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7670" w:rsidRDefault="00F97A18" w:rsidP="0072578E">
      <w:r w:rsidRPr="00133EB2">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7456" behindDoc="0" locked="0" layoutInCell="0" allowOverlap="1" wp14:anchorId="179F028B" wp14:editId="4A31480A">
                <wp:simplePos x="0" y="0"/>
                <wp:positionH relativeFrom="column">
                  <wp:posOffset>-1111885</wp:posOffset>
                </wp:positionH>
                <wp:positionV relativeFrom="paragraph">
                  <wp:posOffset>-1292860</wp:posOffset>
                </wp:positionV>
                <wp:extent cx="2009140" cy="11019155"/>
                <wp:effectExtent l="0"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140" cy="11019155"/>
                        </a:xfrm>
                        <a:prstGeom prst="rect">
                          <a:avLst/>
                        </a:prstGeom>
                        <a:solidFill>
                          <a:srgbClr val="EA0000"/>
                        </a:solidFill>
                        <a:ln>
                          <a:noFill/>
                        </a:ln>
                        <a:extLst/>
                      </wps:spPr>
                      <wps:txbx>
                        <w:txbxContent>
                          <w:p w:rsidR="00932A71" w:rsidRPr="00133EB2" w:rsidRDefault="00932A71" w:rsidP="00133EB2">
                            <w:pPr>
                              <w:keepNext/>
                              <w:spacing w:line="240" w:lineRule="auto"/>
                              <w:jc w:val="center"/>
                              <w:outlineLvl w:val="1"/>
                              <w:rPr>
                                <w:rFonts w:ascii="Arial" w:eastAsia="Times New Roman" w:hAnsi="Arial" w:cs="Times New Roman"/>
                                <w:color w:val="F79646"/>
                                <w:sz w:val="72"/>
                                <w:szCs w:val="20"/>
                                <w:lang w:eastAsia="es-ES"/>
                              </w:rPr>
                            </w:pPr>
                            <w:bookmarkStart w:id="0" w:name="_Toc486500694"/>
                            <w:bookmarkStart w:id="1" w:name="_Toc486538339"/>
                            <w:bookmarkStart w:id="2" w:name="_Toc486552718"/>
                            <w:r w:rsidRPr="00133EB2">
                              <w:rPr>
                                <w:rFonts w:ascii="Arial" w:eastAsia="Times New Roman" w:hAnsi="Arial" w:cs="Times New Roman"/>
                                <w:color w:val="F79646"/>
                                <w:sz w:val="72"/>
                                <w:szCs w:val="20"/>
                                <w:lang w:eastAsia="es-ES"/>
                              </w:rPr>
                              <w:t>Facultad de Ciencias Sociales y Jurídicas</w:t>
                            </w:r>
                            <w:bookmarkEnd w:id="0"/>
                            <w:bookmarkEnd w:id="1"/>
                            <w:bookmarkEnd w:id="2"/>
                          </w:p>
                          <w:p w:rsidR="00932A71" w:rsidRPr="00F97A18" w:rsidRDefault="00932A71" w:rsidP="00A61B3C">
                            <w:pPr>
                              <w:pStyle w:val="Ttulo1"/>
                              <w:keepLines w:val="0"/>
                              <w:spacing w:before="0" w:after="0" w:line="240" w:lineRule="auto"/>
                              <w:jc w:val="center"/>
                              <w:rPr>
                                <w:rFonts w:ascii="Arial Narrow" w:eastAsia="Times New Roman" w:hAnsi="Arial Narrow" w:cs="Times New Roman"/>
                                <w:b w:val="0"/>
                                <w:bCs w:val="0"/>
                                <w:outline/>
                                <w:color w:val="000000"/>
                                <w:sz w:val="86"/>
                                <w:szCs w:val="86"/>
                                <w:lang w:eastAsia="es-ES"/>
                                <w14:textOutline w14:w="9525" w14:cap="flat" w14:cmpd="sng" w14:algn="ctr">
                                  <w14:solidFill>
                                    <w14:srgbClr w14:val="000000"/>
                                  </w14:solidFill>
                                  <w14:prstDash w14:val="solid"/>
                                  <w14:round/>
                                </w14:textOutline>
                              </w:rPr>
                            </w:pPr>
                            <w:bookmarkStart w:id="3" w:name="_Toc486344205"/>
                            <w:bookmarkStart w:id="4" w:name="_Toc486344440"/>
                            <w:bookmarkStart w:id="5" w:name="_Toc486373252"/>
                            <w:bookmarkStart w:id="6" w:name="_Toc486458230"/>
                            <w:bookmarkStart w:id="7" w:name="_Toc486458396"/>
                            <w:bookmarkStart w:id="8" w:name="_Toc486500695"/>
                            <w:bookmarkStart w:id="9" w:name="_Toc486538340"/>
                            <w:bookmarkStart w:id="10" w:name="_Toc486552719"/>
                            <w:r w:rsidRPr="00F97A18">
                              <w:rPr>
                                <w:rFonts w:ascii="Arial Narrow" w:hAnsi="Arial Narrow"/>
                                <w:sz w:val="86"/>
                                <w:szCs w:val="86"/>
                              </w:rPr>
                              <w:t>Grado en Gestión y Administración Pública</w:t>
                            </w:r>
                            <w:bookmarkEnd w:id="3"/>
                            <w:bookmarkEnd w:id="4"/>
                            <w:bookmarkEnd w:id="5"/>
                            <w:bookmarkEnd w:id="6"/>
                            <w:bookmarkEnd w:id="7"/>
                            <w:bookmarkEnd w:id="8"/>
                            <w:bookmarkEnd w:id="9"/>
                            <w:bookmarkEnd w:id="10"/>
                          </w:p>
                          <w:p w:rsidR="00932A71" w:rsidRPr="00D9358E" w:rsidRDefault="00932A71" w:rsidP="00D9358E">
                            <w:pPr>
                              <w:jc w:val="center"/>
                              <w:rPr>
                                <w:sz w:val="96"/>
                                <w:szCs w:val="96"/>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9F028B" id="_x0000_t202" coordsize="21600,21600" o:spt="202" path="m,l,21600r21600,l21600,xe">
                <v:stroke joinstyle="miter"/>
                <v:path gradientshapeok="t" o:connecttype="rect"/>
              </v:shapetype>
              <v:shape id="Text Box 2" o:spid="_x0000_s1026" type="#_x0000_t202" style="position:absolute;margin-left:-87.55pt;margin-top:-101.8pt;width:158.2pt;height:86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" o:allowincell="f" fillcolor="#ea0000" stroked="f">
                <v:textbox style="layout-flow:vertical;mso-layout-flow-alt:bottom-to-top">
                  <w:txbxContent>
                    <w:p w:rsidR="00932A71" w:rsidRPr="00133EB2" w:rsidRDefault="00932A71" w:rsidP="00133EB2">
                      <w:pPr>
                        <w:keepNext/>
                        <w:spacing w:line="240" w:lineRule="auto"/>
                        <w:jc w:val="center"/>
                        <w:outlineLvl w:val="1"/>
                        <w:rPr>
                          <w:rFonts w:ascii="Arial" w:eastAsia="Times New Roman" w:hAnsi="Arial" w:cs="Times New Roman"/>
                          <w:color w:val="F79646"/>
                          <w:sz w:val="72"/>
                          <w:szCs w:val="20"/>
                          <w:lang w:eastAsia="es-ES"/>
                        </w:rPr>
                      </w:pPr>
                      <w:bookmarkStart w:id="11" w:name="_Toc486500694"/>
                      <w:bookmarkStart w:id="12" w:name="_Toc486538339"/>
                      <w:bookmarkStart w:id="13" w:name="_Toc486552718"/>
                      <w:r w:rsidRPr="00133EB2">
                        <w:rPr>
                          <w:rFonts w:ascii="Arial" w:eastAsia="Times New Roman" w:hAnsi="Arial" w:cs="Times New Roman"/>
                          <w:color w:val="F79646"/>
                          <w:sz w:val="72"/>
                          <w:szCs w:val="20"/>
                          <w:lang w:eastAsia="es-ES"/>
                        </w:rPr>
                        <w:t>Facultad de Ciencias Sociales y Jurídicas</w:t>
                      </w:r>
                      <w:bookmarkEnd w:id="11"/>
                      <w:bookmarkEnd w:id="12"/>
                      <w:bookmarkEnd w:id="13"/>
                    </w:p>
                    <w:p w:rsidR="00932A71" w:rsidRPr="00F97A18" w:rsidRDefault="00932A71" w:rsidP="00A61B3C">
                      <w:pPr>
                        <w:pStyle w:val="Ttulo1"/>
                        <w:keepLines w:val="0"/>
                        <w:spacing w:before="0" w:after="0" w:line="240" w:lineRule="auto"/>
                        <w:jc w:val="center"/>
                        <w:rPr>
                          <w:rFonts w:ascii="Arial Narrow" w:eastAsia="Times New Roman" w:hAnsi="Arial Narrow" w:cs="Times New Roman"/>
                          <w:b w:val="0"/>
                          <w:bCs w:val="0"/>
                          <w:outline/>
                          <w:color w:val="000000"/>
                          <w:sz w:val="86"/>
                          <w:szCs w:val="86"/>
                          <w:lang w:eastAsia="es-ES"/>
                          <w14:textOutline w14:w="9525" w14:cap="flat" w14:cmpd="sng" w14:algn="ctr">
                            <w14:solidFill>
                              <w14:srgbClr w14:val="000000"/>
                            </w14:solidFill>
                            <w14:prstDash w14:val="solid"/>
                            <w14:round/>
                          </w14:textOutline>
                        </w:rPr>
                      </w:pPr>
                      <w:bookmarkStart w:id="14" w:name="_Toc486344205"/>
                      <w:bookmarkStart w:id="15" w:name="_Toc486344440"/>
                      <w:bookmarkStart w:id="16" w:name="_Toc486373252"/>
                      <w:bookmarkStart w:id="17" w:name="_Toc486458230"/>
                      <w:bookmarkStart w:id="18" w:name="_Toc486458396"/>
                      <w:bookmarkStart w:id="19" w:name="_Toc486500695"/>
                      <w:bookmarkStart w:id="20" w:name="_Toc486538340"/>
                      <w:bookmarkStart w:id="21" w:name="_Toc486552719"/>
                      <w:r w:rsidRPr="00F97A18">
                        <w:rPr>
                          <w:rFonts w:ascii="Arial Narrow" w:hAnsi="Arial Narrow"/>
                          <w:sz w:val="86"/>
                          <w:szCs w:val="86"/>
                        </w:rPr>
                        <w:t>Grado en Gestión y Administración Pública</w:t>
                      </w:r>
                      <w:bookmarkEnd w:id="14"/>
                      <w:bookmarkEnd w:id="15"/>
                      <w:bookmarkEnd w:id="16"/>
                      <w:bookmarkEnd w:id="17"/>
                      <w:bookmarkEnd w:id="18"/>
                      <w:bookmarkEnd w:id="19"/>
                      <w:bookmarkEnd w:id="20"/>
                      <w:bookmarkEnd w:id="21"/>
                    </w:p>
                    <w:p w:rsidR="00932A71" w:rsidRPr="00D9358E" w:rsidRDefault="00932A71" w:rsidP="00D9358E">
                      <w:pPr>
                        <w:jc w:val="center"/>
                        <w:rPr>
                          <w:sz w:val="96"/>
                          <w:szCs w:val="96"/>
                        </w:rPr>
                      </w:pPr>
                    </w:p>
                  </w:txbxContent>
                </v:textbox>
              </v:shape>
            </w:pict>
          </mc:Fallback>
        </mc:AlternateContent>
      </w:r>
      <w:r w:rsidR="00C37D1C" w:rsidRPr="00133EB2">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1312" behindDoc="0" locked="0" layoutInCell="0" allowOverlap="1" wp14:anchorId="283F2C56" wp14:editId="1A949C16">
                <wp:simplePos x="0" y="0"/>
                <wp:positionH relativeFrom="column">
                  <wp:posOffset>1338580</wp:posOffset>
                </wp:positionH>
                <wp:positionV relativeFrom="paragraph">
                  <wp:posOffset>1263015</wp:posOffset>
                </wp:positionV>
                <wp:extent cx="5113020" cy="1626235"/>
                <wp:effectExtent l="0" t="0" r="0" b="0"/>
                <wp:wrapNone/>
                <wp:docPr id="2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262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2A71" w:rsidRDefault="00932A71" w:rsidP="00133EB2">
                            <w:pPr>
                              <w:pStyle w:val="Ttulo6"/>
                              <w:rPr>
                                <w:b/>
                              </w:rPr>
                            </w:pPr>
                            <w:r>
                              <w:rPr>
                                <w:b/>
                              </w:rPr>
                              <w:t>Universidad de Jaén</w:t>
                            </w:r>
                          </w:p>
                          <w:p w:rsidR="00932A71" w:rsidRPr="00F97A18" w:rsidRDefault="00932A71" w:rsidP="00F97A18">
                            <w:pPr>
                              <w:jc w:val="center"/>
                              <w:rPr>
                                <w:i/>
                              </w:rPr>
                            </w:pPr>
                            <w:bookmarkStart w:id="22" w:name="_Toc486344203"/>
                            <w:bookmarkStart w:id="23" w:name="_Toc486344438"/>
                            <w:bookmarkStart w:id="24" w:name="_Toc486373250"/>
                            <w:bookmarkStart w:id="25" w:name="_Toc486458228"/>
                            <w:bookmarkStart w:id="26" w:name="_Toc486458394"/>
                            <w:r w:rsidRPr="00F97A18">
                              <w:rPr>
                                <w:i/>
                              </w:rPr>
                              <w:t>Facultad de Ciencias Sociales y Jurídicas</w:t>
                            </w:r>
                            <w:bookmarkEnd w:id="22"/>
                            <w:bookmarkEnd w:id="23"/>
                            <w:bookmarkEnd w:id="24"/>
                            <w:bookmarkEnd w:id="25"/>
                            <w:bookmarkEnd w:id="26"/>
                          </w:p>
                          <w:p w:rsidR="00932A71" w:rsidRPr="00133EB2" w:rsidRDefault="00932A71" w:rsidP="00133EB2">
                            <w:pPr>
                              <w:rPr>
                                <w:lang w:eastAsia="es-ES"/>
                              </w:rPr>
                            </w:pPr>
                          </w:p>
                          <w:p w:rsidR="00932A71" w:rsidRDefault="00932A71" w:rsidP="00133EB2"/>
                          <w:p w:rsidR="00932A71" w:rsidRPr="00133EB2" w:rsidRDefault="00932A71" w:rsidP="00133EB2">
                            <w:pPr>
                              <w:pStyle w:val="Textoindependiente"/>
                              <w:spacing w:after="0" w:line="240" w:lineRule="auto"/>
                              <w:jc w:val="center"/>
                              <w:rPr>
                                <w:rFonts w:ascii="Arial" w:eastAsia="Times New Roman" w:hAnsi="Arial" w:cs="Times New Roman"/>
                                <w:sz w:val="44"/>
                                <w:szCs w:val="20"/>
                                <w:u w:val="single"/>
                                <w:lang w:eastAsia="es-ES"/>
                              </w:rPr>
                            </w:pPr>
                            <w:r w:rsidRPr="00133EB2">
                              <w:rPr>
                                <w:rFonts w:ascii="Arial" w:eastAsia="Times New Roman" w:hAnsi="Arial" w:cs="Times New Roman"/>
                                <w:sz w:val="44"/>
                                <w:szCs w:val="20"/>
                                <w:u w:val="single"/>
                                <w:lang w:eastAsia="es-ES"/>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3F2C56" id="Text Box 6" o:spid="_x0000_s1027" type="#_x0000_t202" style="position:absolute;margin-left:105.4pt;margin-top:99.45pt;width:402.6pt;height:128.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" o:allowincell="f" stroked="f">
                <v:textbox>
                  <w:txbxContent>
                    <w:p w:rsidR="00932A71" w:rsidRDefault="00932A71" w:rsidP="00133EB2">
                      <w:pPr>
                        <w:pStyle w:val="Ttulo6"/>
                        <w:rPr>
                          <w:b/>
                        </w:rPr>
                      </w:pPr>
                      <w:r>
                        <w:rPr>
                          <w:b/>
                        </w:rPr>
                        <w:t>Universidad de Jaén</w:t>
                      </w:r>
                    </w:p>
                    <w:p w:rsidR="00932A71" w:rsidRPr="00F97A18" w:rsidRDefault="00932A71" w:rsidP="00F97A18">
                      <w:pPr>
                        <w:jc w:val="center"/>
                        <w:rPr>
                          <w:i/>
                        </w:rPr>
                      </w:pPr>
                      <w:bookmarkStart w:id="27" w:name="_Toc486344203"/>
                      <w:bookmarkStart w:id="28" w:name="_Toc486344438"/>
                      <w:bookmarkStart w:id="29" w:name="_Toc486373250"/>
                      <w:bookmarkStart w:id="30" w:name="_Toc486458228"/>
                      <w:bookmarkStart w:id="31" w:name="_Toc486458394"/>
                      <w:r w:rsidRPr="00F97A18">
                        <w:rPr>
                          <w:i/>
                        </w:rPr>
                        <w:t>Facultad de Ciencias Sociales y Jurídicas</w:t>
                      </w:r>
                      <w:bookmarkEnd w:id="27"/>
                      <w:bookmarkEnd w:id="28"/>
                      <w:bookmarkEnd w:id="29"/>
                      <w:bookmarkEnd w:id="30"/>
                      <w:bookmarkEnd w:id="31"/>
                    </w:p>
                    <w:p w:rsidR="00932A71" w:rsidRPr="00133EB2" w:rsidRDefault="00932A71" w:rsidP="00133EB2">
                      <w:pPr>
                        <w:rPr>
                          <w:lang w:eastAsia="es-ES"/>
                        </w:rPr>
                      </w:pPr>
                    </w:p>
                    <w:p w:rsidR="00932A71" w:rsidRDefault="00932A71" w:rsidP="00133EB2"/>
                    <w:p w:rsidR="00932A71" w:rsidRPr="00133EB2" w:rsidRDefault="00932A71" w:rsidP="00133EB2">
                      <w:pPr>
                        <w:pStyle w:val="Textoindependiente"/>
                        <w:spacing w:after="0" w:line="240" w:lineRule="auto"/>
                        <w:jc w:val="center"/>
                        <w:rPr>
                          <w:rFonts w:ascii="Arial" w:eastAsia="Times New Roman" w:hAnsi="Arial" w:cs="Times New Roman"/>
                          <w:sz w:val="44"/>
                          <w:szCs w:val="20"/>
                          <w:u w:val="single"/>
                          <w:lang w:eastAsia="es-ES"/>
                        </w:rPr>
                      </w:pPr>
                      <w:r w:rsidRPr="00133EB2">
                        <w:rPr>
                          <w:rFonts w:ascii="Arial" w:eastAsia="Times New Roman" w:hAnsi="Arial" w:cs="Times New Roman"/>
                          <w:sz w:val="44"/>
                          <w:szCs w:val="20"/>
                          <w:u w:val="single"/>
                          <w:lang w:eastAsia="es-ES"/>
                        </w:rPr>
                        <w:t>Trabajo Fin de Grado</w:t>
                      </w:r>
                    </w:p>
                  </w:txbxContent>
                </v:textbox>
              </v:shape>
            </w:pict>
          </mc:Fallback>
        </mc:AlternateContent>
      </w:r>
      <w:r w:rsidR="00C37D1C" w:rsidRPr="00133EB2">
        <w:rPr>
          <w:rFonts w:ascii="Times New Roman" w:eastAsia="Times New Roman" w:hAnsi="Times New Roman" w:cs="Times New Roman"/>
          <w:noProof/>
          <w:sz w:val="20"/>
          <w:szCs w:val="20"/>
          <w:lang w:eastAsia="es-ES"/>
        </w:rPr>
        <w:drawing>
          <wp:anchor distT="0" distB="0" distL="114300" distR="114300" simplePos="0" relativeHeight="251659264" behindDoc="0" locked="0" layoutInCell="0" allowOverlap="1" wp14:anchorId="5234BE59" wp14:editId="4C774BAD">
            <wp:simplePos x="0" y="0"/>
            <wp:positionH relativeFrom="column">
              <wp:posOffset>3322320</wp:posOffset>
            </wp:positionH>
            <wp:positionV relativeFrom="paragraph">
              <wp:posOffset>69215</wp:posOffset>
            </wp:positionV>
            <wp:extent cx="1020445" cy="1113155"/>
            <wp:effectExtent l="0" t="0" r="8255" b="0"/>
            <wp:wrapTopAndBottom/>
            <wp:docPr id="1" name="Imagen 1"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0445" cy="1113155"/>
                    </a:xfrm>
                    <a:prstGeom prst="rect">
                      <a:avLst/>
                    </a:prstGeom>
                    <a:noFill/>
                  </pic:spPr>
                </pic:pic>
              </a:graphicData>
            </a:graphic>
            <wp14:sizeRelH relativeFrom="page">
              <wp14:pctWidth>0</wp14:pctWidth>
            </wp14:sizeRelH>
            <wp14:sizeRelV relativeFrom="page">
              <wp14:pctHeight>0</wp14:pctHeight>
            </wp14:sizeRelV>
          </wp:anchor>
        </w:drawing>
      </w:r>
    </w:p>
    <w:p w:rsidR="00FC7670" w:rsidRDefault="000A55F8">
      <w:pPr>
        <w:spacing w:after="200" w:line="276" w:lineRule="auto"/>
      </w:pPr>
      <w:r w:rsidRPr="00133EB2">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5408" behindDoc="0" locked="0" layoutInCell="0" allowOverlap="1" wp14:anchorId="1D9308CF" wp14:editId="2CC5A732">
                <wp:simplePos x="0" y="0"/>
                <wp:positionH relativeFrom="column">
                  <wp:posOffset>1509395</wp:posOffset>
                </wp:positionH>
                <wp:positionV relativeFrom="paragraph">
                  <wp:posOffset>4932680</wp:posOffset>
                </wp:positionV>
                <wp:extent cx="4528185" cy="2253615"/>
                <wp:effectExtent l="0" t="0" r="5715" b="0"/>
                <wp:wrapNone/>
                <wp:docPr id="2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2536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2A71" w:rsidRPr="00133EB2" w:rsidRDefault="00932A71" w:rsidP="00133EB2">
                            <w:pPr>
                              <w:pStyle w:val="Ttulo5"/>
                              <w:keepLines w:val="0"/>
                              <w:spacing w:before="0" w:line="240" w:lineRule="auto"/>
                              <w:jc w:val="center"/>
                              <w:rPr>
                                <w:rFonts w:ascii="Arial" w:eastAsia="Times New Roman" w:hAnsi="Arial" w:cs="Times New Roman"/>
                                <w:b/>
                                <w:color w:val="auto"/>
                                <w:sz w:val="32"/>
                                <w:szCs w:val="20"/>
                                <w:lang w:eastAsia="es-ES"/>
                              </w:rPr>
                            </w:pPr>
                            <w:r w:rsidRPr="00133EB2">
                              <w:rPr>
                                <w:rFonts w:ascii="Arial" w:eastAsia="Times New Roman" w:hAnsi="Arial" w:cs="Times New Roman"/>
                                <w:b/>
                                <w:color w:val="auto"/>
                                <w:sz w:val="32"/>
                                <w:szCs w:val="20"/>
                                <w:lang w:eastAsia="es-ES"/>
                              </w:rPr>
                              <w:t>Alumno:</w:t>
                            </w:r>
                            <w:r w:rsidRPr="00133EB2">
                              <w:rPr>
                                <w:rFonts w:ascii="Arial" w:eastAsia="Times New Roman" w:hAnsi="Arial" w:cs="Times New Roman"/>
                                <w:b/>
                                <w:color w:val="auto"/>
                                <w:sz w:val="32"/>
                                <w:szCs w:val="20"/>
                                <w:lang w:eastAsia="es-ES"/>
                              </w:rPr>
                              <w:tab/>
                              <w:t>Bárbara Espinosa Martínez</w:t>
                            </w:r>
                          </w:p>
                          <w:p w:rsidR="00932A71" w:rsidRDefault="00932A71" w:rsidP="00133EB2">
                            <w:pPr>
                              <w:jc w:val="center"/>
                              <w:rPr>
                                <w:rFonts w:ascii="Arial" w:hAnsi="Arial"/>
                                <w:sz w:val="32"/>
                              </w:rPr>
                            </w:pPr>
                          </w:p>
                          <w:p w:rsidR="00932A71" w:rsidRDefault="00932A71" w:rsidP="00133EB2">
                            <w:pPr>
                              <w:jc w:val="center"/>
                              <w:rPr>
                                <w:rFonts w:ascii="Arial" w:hAnsi="Arial"/>
                                <w:sz w:val="32"/>
                              </w:rPr>
                            </w:pPr>
                          </w:p>
                          <w:p w:rsidR="00932A71" w:rsidRPr="003E7B3E" w:rsidRDefault="00932A71" w:rsidP="003E7B3E">
                            <w:pPr>
                              <w:pStyle w:val="Ttulo4"/>
                              <w:keepLines w:val="0"/>
                              <w:spacing w:before="0" w:line="240" w:lineRule="auto"/>
                              <w:jc w:val="center"/>
                              <w:rPr>
                                <w:rFonts w:ascii="Arial" w:eastAsia="Times New Roman" w:hAnsi="Arial" w:cs="Times New Roman"/>
                                <w:bCs w:val="0"/>
                                <w:i w:val="0"/>
                                <w:iCs w:val="0"/>
                                <w:color w:val="auto"/>
                                <w:sz w:val="36"/>
                                <w:szCs w:val="20"/>
                                <w:lang w:eastAsia="es-ES"/>
                              </w:rPr>
                            </w:pPr>
                            <w:r>
                              <w:rPr>
                                <w:rFonts w:ascii="Arial" w:eastAsia="Times New Roman" w:hAnsi="Arial" w:cs="Times New Roman"/>
                                <w:bCs w:val="0"/>
                                <w:i w:val="0"/>
                                <w:iCs w:val="0"/>
                                <w:color w:val="auto"/>
                                <w:sz w:val="36"/>
                                <w:szCs w:val="20"/>
                                <w:lang w:eastAsia="es-ES"/>
                              </w:rPr>
                              <w:t>Jun</w:t>
                            </w:r>
                            <w:r w:rsidRPr="003E7B3E">
                              <w:rPr>
                                <w:rFonts w:ascii="Arial" w:eastAsia="Times New Roman" w:hAnsi="Arial" w:cs="Times New Roman"/>
                                <w:bCs w:val="0"/>
                                <w:i w:val="0"/>
                                <w:iCs w:val="0"/>
                                <w:color w:val="auto"/>
                                <w:sz w:val="36"/>
                                <w:szCs w:val="20"/>
                                <w:lang w:eastAsia="es-ES"/>
                              </w:rPr>
                              <w:t>io, 2017</w:t>
                            </w:r>
                          </w:p>
                          <w:p w:rsidR="00932A71" w:rsidRDefault="00932A71" w:rsidP="00133EB2">
                            <w:pPr>
                              <w:jc w:val="center"/>
                              <w:rPr>
                                <w:rFonts w:ascii="Arial" w:hAnsi="Arial"/>
                                <w:sz w:val="32"/>
                              </w:rPr>
                            </w:pPr>
                          </w:p>
                          <w:p w:rsidR="00932A71" w:rsidRDefault="00932A71" w:rsidP="00133EB2">
                            <w:pPr>
                              <w:jc w:val="center"/>
                              <w:rPr>
                                <w:rFonts w:ascii="Arial" w:hAnsi="Arial"/>
                                <w:sz w:val="32"/>
                              </w:rPr>
                            </w:pPr>
                          </w:p>
                          <w:p w:rsidR="00932A71" w:rsidRDefault="00932A71" w:rsidP="00133EB2">
                            <w:pPr>
                              <w:jc w:val="center"/>
                              <w:rPr>
                                <w:rFonts w:ascii="Arial" w:hAnsi="Arial"/>
                                <w:sz w:val="32"/>
                              </w:rPr>
                            </w:pPr>
                          </w:p>
                          <w:p w:rsidR="00932A71" w:rsidRDefault="00932A71" w:rsidP="00133EB2">
                            <w:pPr>
                              <w:pStyle w:val="Ttulo4"/>
                              <w:rPr>
                                <w:b w:val="0"/>
                                <w:sz w:val="36"/>
                              </w:rPr>
                            </w:pPr>
                            <w:r>
                              <w:rPr>
                                <w:sz w:val="36"/>
                              </w:rPr>
                              <w:t>Julio,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9308CF" id="Text Box 8" o:spid="_x0000_s1028" type="#_x0000_t202" style="position:absolute;margin-left:118.85pt;margin-top:388.4pt;width:356.55pt;height:177.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" o:allowincell="f" stroked="f">
                <v:textbox>
                  <w:txbxContent>
                    <w:p w:rsidR="00932A71" w:rsidRPr="00133EB2" w:rsidRDefault="00932A71" w:rsidP="00133EB2">
                      <w:pPr>
                        <w:pStyle w:val="Ttulo5"/>
                        <w:keepLines w:val="0"/>
                        <w:spacing w:before="0" w:line="240" w:lineRule="auto"/>
                        <w:jc w:val="center"/>
                        <w:rPr>
                          <w:rFonts w:ascii="Arial" w:eastAsia="Times New Roman" w:hAnsi="Arial" w:cs="Times New Roman"/>
                          <w:b/>
                          <w:color w:val="auto"/>
                          <w:sz w:val="32"/>
                          <w:szCs w:val="20"/>
                          <w:lang w:eastAsia="es-ES"/>
                        </w:rPr>
                      </w:pPr>
                      <w:r w:rsidRPr="00133EB2">
                        <w:rPr>
                          <w:rFonts w:ascii="Arial" w:eastAsia="Times New Roman" w:hAnsi="Arial" w:cs="Times New Roman"/>
                          <w:b/>
                          <w:color w:val="auto"/>
                          <w:sz w:val="32"/>
                          <w:szCs w:val="20"/>
                          <w:lang w:eastAsia="es-ES"/>
                        </w:rPr>
                        <w:t>Alumno:</w:t>
                      </w:r>
                      <w:r w:rsidRPr="00133EB2">
                        <w:rPr>
                          <w:rFonts w:ascii="Arial" w:eastAsia="Times New Roman" w:hAnsi="Arial" w:cs="Times New Roman"/>
                          <w:b/>
                          <w:color w:val="auto"/>
                          <w:sz w:val="32"/>
                          <w:szCs w:val="20"/>
                          <w:lang w:eastAsia="es-ES"/>
                        </w:rPr>
                        <w:tab/>
                        <w:t>Bárbara Espinosa Martínez</w:t>
                      </w:r>
                    </w:p>
                    <w:p w:rsidR="00932A71" w:rsidRDefault="00932A71" w:rsidP="00133EB2">
                      <w:pPr>
                        <w:jc w:val="center"/>
                        <w:rPr>
                          <w:rFonts w:ascii="Arial" w:hAnsi="Arial"/>
                          <w:sz w:val="32"/>
                        </w:rPr>
                      </w:pPr>
                    </w:p>
                    <w:p w:rsidR="00932A71" w:rsidRDefault="00932A71" w:rsidP="00133EB2">
                      <w:pPr>
                        <w:jc w:val="center"/>
                        <w:rPr>
                          <w:rFonts w:ascii="Arial" w:hAnsi="Arial"/>
                          <w:sz w:val="32"/>
                        </w:rPr>
                      </w:pPr>
                    </w:p>
                    <w:p w:rsidR="00932A71" w:rsidRPr="003E7B3E" w:rsidRDefault="00932A71" w:rsidP="003E7B3E">
                      <w:pPr>
                        <w:pStyle w:val="Ttulo4"/>
                        <w:keepLines w:val="0"/>
                        <w:spacing w:before="0" w:line="240" w:lineRule="auto"/>
                        <w:jc w:val="center"/>
                        <w:rPr>
                          <w:rFonts w:ascii="Arial" w:eastAsia="Times New Roman" w:hAnsi="Arial" w:cs="Times New Roman"/>
                          <w:bCs w:val="0"/>
                          <w:i w:val="0"/>
                          <w:iCs w:val="0"/>
                          <w:color w:val="auto"/>
                          <w:sz w:val="36"/>
                          <w:szCs w:val="20"/>
                          <w:lang w:eastAsia="es-ES"/>
                        </w:rPr>
                      </w:pPr>
                      <w:r>
                        <w:rPr>
                          <w:rFonts w:ascii="Arial" w:eastAsia="Times New Roman" w:hAnsi="Arial" w:cs="Times New Roman"/>
                          <w:bCs w:val="0"/>
                          <w:i w:val="0"/>
                          <w:iCs w:val="0"/>
                          <w:color w:val="auto"/>
                          <w:sz w:val="36"/>
                          <w:szCs w:val="20"/>
                          <w:lang w:eastAsia="es-ES"/>
                        </w:rPr>
                        <w:t>Jun</w:t>
                      </w:r>
                      <w:r w:rsidRPr="003E7B3E">
                        <w:rPr>
                          <w:rFonts w:ascii="Arial" w:eastAsia="Times New Roman" w:hAnsi="Arial" w:cs="Times New Roman"/>
                          <w:bCs w:val="0"/>
                          <w:i w:val="0"/>
                          <w:iCs w:val="0"/>
                          <w:color w:val="auto"/>
                          <w:sz w:val="36"/>
                          <w:szCs w:val="20"/>
                          <w:lang w:eastAsia="es-ES"/>
                        </w:rPr>
                        <w:t>io, 2017</w:t>
                      </w:r>
                    </w:p>
                    <w:p w:rsidR="00932A71" w:rsidRDefault="00932A71" w:rsidP="00133EB2">
                      <w:pPr>
                        <w:jc w:val="center"/>
                        <w:rPr>
                          <w:rFonts w:ascii="Arial" w:hAnsi="Arial"/>
                          <w:sz w:val="32"/>
                        </w:rPr>
                      </w:pPr>
                    </w:p>
                    <w:p w:rsidR="00932A71" w:rsidRDefault="00932A71" w:rsidP="00133EB2">
                      <w:pPr>
                        <w:jc w:val="center"/>
                        <w:rPr>
                          <w:rFonts w:ascii="Arial" w:hAnsi="Arial"/>
                          <w:sz w:val="32"/>
                        </w:rPr>
                      </w:pPr>
                    </w:p>
                    <w:p w:rsidR="00932A71" w:rsidRDefault="00932A71" w:rsidP="00133EB2">
                      <w:pPr>
                        <w:jc w:val="center"/>
                        <w:rPr>
                          <w:rFonts w:ascii="Arial" w:hAnsi="Arial"/>
                          <w:sz w:val="32"/>
                        </w:rPr>
                      </w:pPr>
                    </w:p>
                    <w:p w:rsidR="00932A71" w:rsidRDefault="00932A71" w:rsidP="00133EB2">
                      <w:pPr>
                        <w:pStyle w:val="Ttulo4"/>
                        <w:rPr>
                          <w:b w:val="0"/>
                          <w:sz w:val="36"/>
                        </w:rPr>
                      </w:pPr>
                      <w:r>
                        <w:rPr>
                          <w:sz w:val="36"/>
                        </w:rPr>
                        <w:t>Julio, 2017</w:t>
                      </w:r>
                    </w:p>
                  </w:txbxContent>
                </v:textbox>
              </v:shape>
            </w:pict>
          </mc:Fallback>
        </mc:AlternateContent>
      </w:r>
      <w:r w:rsidR="00C37D1C" w:rsidRPr="00133EB2">
        <w:rPr>
          <w:rFonts w:ascii="Times New Roman" w:eastAsia="Times New Roman" w:hAnsi="Times New Roman" w:cs="Times New Roman"/>
          <w:noProof/>
          <w:sz w:val="20"/>
          <w:szCs w:val="20"/>
          <w:lang w:eastAsia="es-ES"/>
        </w:rPr>
        <mc:AlternateContent>
          <mc:Choice Requires="wps">
            <w:drawing>
              <wp:anchor distT="0" distB="0" distL="114300" distR="114300" simplePos="0" relativeHeight="251663360" behindDoc="0" locked="0" layoutInCell="0" allowOverlap="1" wp14:anchorId="298FB543" wp14:editId="0929A45C">
                <wp:simplePos x="0" y="0"/>
                <wp:positionH relativeFrom="column">
                  <wp:posOffset>1668780</wp:posOffset>
                </wp:positionH>
                <wp:positionV relativeFrom="paragraph">
                  <wp:posOffset>1896745</wp:posOffset>
                </wp:positionV>
                <wp:extent cx="4781550" cy="3040380"/>
                <wp:effectExtent l="0" t="0" r="0" b="7620"/>
                <wp:wrapNone/>
                <wp:docPr id="2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0" cy="3040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2A71" w:rsidRPr="00E9728E" w:rsidRDefault="00932A71" w:rsidP="00133EB2">
                            <w:pPr>
                              <w:pStyle w:val="Textoindependiente2"/>
                              <w:spacing w:line="240" w:lineRule="auto"/>
                              <w:rPr>
                                <w:b/>
                                <w:sz w:val="64"/>
                              </w:rPr>
                            </w:pPr>
                            <w:r w:rsidRPr="00133EB2">
                              <w:rPr>
                                <w:rFonts w:ascii="Arial" w:eastAsia="Times New Roman" w:hAnsi="Arial" w:cs="Times New Roman"/>
                                <w:b/>
                                <w:smallCaps/>
                                <w:sz w:val="64"/>
                                <w:szCs w:val="20"/>
                                <w:lang w:eastAsia="es-ES"/>
                              </w:rPr>
                              <w:t xml:space="preserve">¿Qué se entiende por eutanasia? Estudio sobre su conocimiento en la </w:t>
                            </w:r>
                            <w:r>
                              <w:rPr>
                                <w:rFonts w:ascii="Arial" w:eastAsia="Times New Roman" w:hAnsi="Arial" w:cs="Times New Roman"/>
                                <w:b/>
                                <w:smallCaps/>
                                <w:sz w:val="64"/>
                                <w:szCs w:val="20"/>
                                <w:lang w:eastAsia="es-ES"/>
                              </w:rPr>
                              <w:t>sociedad actual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8FB543" id="Text Box 7" o:spid="_x0000_s1029" type="#_x0000_t202" style="position:absolute;margin-left:131.4pt;margin-top:149.35pt;width:376.5pt;height:239.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" o:allowincell="f" stroked="f">
                <v:textbox>
                  <w:txbxContent>
                    <w:p w:rsidR="00932A71" w:rsidRPr="00E9728E" w:rsidRDefault="00932A71" w:rsidP="00133EB2">
                      <w:pPr>
                        <w:pStyle w:val="Textoindependiente2"/>
                        <w:spacing w:line="240" w:lineRule="auto"/>
                        <w:rPr>
                          <w:b/>
                          <w:sz w:val="64"/>
                        </w:rPr>
                      </w:pPr>
                      <w:r w:rsidRPr="00133EB2">
                        <w:rPr>
                          <w:rFonts w:ascii="Arial" w:eastAsia="Times New Roman" w:hAnsi="Arial" w:cs="Times New Roman"/>
                          <w:b/>
                          <w:smallCaps/>
                          <w:sz w:val="64"/>
                          <w:szCs w:val="20"/>
                          <w:lang w:eastAsia="es-ES"/>
                        </w:rPr>
                        <w:t xml:space="preserve">¿Qué se entiende por eutanasia? Estudio sobre su conocimiento en la </w:t>
                      </w:r>
                      <w:r>
                        <w:rPr>
                          <w:rFonts w:ascii="Arial" w:eastAsia="Times New Roman" w:hAnsi="Arial" w:cs="Times New Roman"/>
                          <w:b/>
                          <w:smallCaps/>
                          <w:sz w:val="64"/>
                          <w:szCs w:val="20"/>
                          <w:lang w:eastAsia="es-ES"/>
                        </w:rPr>
                        <w:t>sociedad actual</w:t>
                      </w:r>
                    </w:p>
                  </w:txbxContent>
                </v:textbox>
              </v:shape>
            </w:pict>
          </mc:Fallback>
        </mc:AlternateContent>
      </w:r>
      <w:r w:rsidR="00FC7670">
        <w:br w:type="page"/>
      </w:r>
    </w:p>
    <w:p w:rsidR="005144B5" w:rsidRDefault="005144B5" w:rsidP="001C7A26">
      <w:pPr>
        <w:rPr>
          <w:b/>
        </w:rPr>
      </w:pPr>
    </w:p>
    <w:p w:rsidR="00FC7670" w:rsidRDefault="00FC7670" w:rsidP="00932A71">
      <w:pPr>
        <w:pStyle w:val="Ttulo1"/>
      </w:pPr>
      <w:bookmarkStart w:id="32" w:name="_Toc486552720"/>
      <w:r w:rsidRPr="001C7A26">
        <w:t>Resumen</w:t>
      </w:r>
      <w:bookmarkEnd w:id="32"/>
    </w:p>
    <w:p w:rsidR="005144B5" w:rsidRDefault="005144B5" w:rsidP="001C7A26">
      <w:pPr>
        <w:rPr>
          <w:b/>
        </w:rPr>
      </w:pPr>
    </w:p>
    <w:p w:rsidR="001F2CED" w:rsidRDefault="00FB7559" w:rsidP="001F2CED">
      <w:pPr>
        <w:jc w:val="both"/>
      </w:pPr>
      <w:r>
        <w:t>En la actualidad, se tienen bastantes prejuicios cuando se habla de “eutanasia”</w:t>
      </w:r>
      <w:r w:rsidR="00F1587C">
        <w:t xml:space="preserve"> pues es un término que posee distintos sentidos para cada persona que lo usa. A continuación, definiremos </w:t>
      </w:r>
      <w:r w:rsidR="00071C9B">
        <w:t xml:space="preserve">esta ambigua palabra </w:t>
      </w:r>
      <w:r w:rsidR="002E17AD">
        <w:t xml:space="preserve">bajo el punto de vista de diferentes autores, </w:t>
      </w:r>
      <w:r w:rsidR="00071C9B">
        <w:t>y la distinguiremo</w:t>
      </w:r>
      <w:r w:rsidR="005A682C">
        <w:t>s de otras que se asocian a ella</w:t>
      </w:r>
      <w:r w:rsidR="00071C9B">
        <w:t xml:space="preserve"> comúnmente concurriendo al error. Además, conoceremos la normativa española referente a este asunto y un </w:t>
      </w:r>
      <w:r w:rsidR="001F2CED">
        <w:t xml:space="preserve">interesante </w:t>
      </w:r>
      <w:r w:rsidR="00071C9B">
        <w:t xml:space="preserve">estudio elaborado sobre el conocimiento de la eutanasia </w:t>
      </w:r>
      <w:r w:rsidR="001F2CED">
        <w:t>en la sociedad hoy día.</w:t>
      </w:r>
    </w:p>
    <w:p w:rsidR="00C524F8" w:rsidRPr="001F2CED" w:rsidRDefault="00C524F8" w:rsidP="001F2CED">
      <w:pPr>
        <w:jc w:val="both"/>
      </w:pPr>
    </w:p>
    <w:p w:rsidR="00FC7670" w:rsidRPr="001F2CED" w:rsidRDefault="005144B5" w:rsidP="001C7A26">
      <w:r>
        <w:rPr>
          <w:b/>
        </w:rPr>
        <w:t>Palabr</w:t>
      </w:r>
      <w:r w:rsidR="00FC7670" w:rsidRPr="001C7A26">
        <w:rPr>
          <w:b/>
        </w:rPr>
        <w:t>as clave</w:t>
      </w:r>
      <w:r w:rsidR="005672A3" w:rsidRPr="001C7A26">
        <w:rPr>
          <w:b/>
        </w:rPr>
        <w:t>:</w:t>
      </w:r>
      <w:r w:rsidR="001F2CED">
        <w:rPr>
          <w:b/>
        </w:rPr>
        <w:t xml:space="preserve"> </w:t>
      </w:r>
      <w:r w:rsidR="001F2CED" w:rsidRPr="001F2CED">
        <w:rPr>
          <w:i/>
        </w:rPr>
        <w:t>prejuicios, eutanasia, ambigua, normativa, estudio</w:t>
      </w:r>
      <w:r w:rsidR="001F2CED">
        <w:t>.</w:t>
      </w:r>
    </w:p>
    <w:p w:rsidR="00FC7670" w:rsidRDefault="00FC7670" w:rsidP="001C7A26">
      <w:pPr>
        <w:rPr>
          <w:b/>
        </w:rPr>
      </w:pPr>
    </w:p>
    <w:p w:rsidR="00F12D71" w:rsidRDefault="00F12D71" w:rsidP="001C7A26">
      <w:pPr>
        <w:rPr>
          <w:b/>
        </w:rPr>
      </w:pPr>
    </w:p>
    <w:p w:rsidR="00C524F8" w:rsidRDefault="00C524F8" w:rsidP="001C7A26">
      <w:pPr>
        <w:rPr>
          <w:b/>
        </w:rPr>
      </w:pPr>
    </w:p>
    <w:p w:rsidR="001F2CED" w:rsidRPr="001C7A26" w:rsidRDefault="001F2CED" w:rsidP="001C7A26">
      <w:pPr>
        <w:rPr>
          <w:b/>
        </w:rPr>
      </w:pPr>
    </w:p>
    <w:p w:rsidR="00C524F8" w:rsidRPr="006579AF" w:rsidRDefault="00C524F8" w:rsidP="00C524F8">
      <w:pPr>
        <w:rPr>
          <w:b/>
          <w:lang w:val="en-US"/>
        </w:rPr>
      </w:pPr>
      <w:r w:rsidRPr="006579AF">
        <w:rPr>
          <w:b/>
          <w:lang w:val="en-US"/>
        </w:rPr>
        <w:t>Abstract</w:t>
      </w:r>
    </w:p>
    <w:p w:rsidR="005144B5" w:rsidRPr="006579AF" w:rsidRDefault="005144B5" w:rsidP="00C524F8">
      <w:pPr>
        <w:rPr>
          <w:b/>
          <w:lang w:val="en-US"/>
        </w:rPr>
      </w:pPr>
    </w:p>
    <w:p w:rsidR="00C524F8" w:rsidRPr="006579AF" w:rsidRDefault="001F2CED" w:rsidP="00C524F8">
      <w:pPr>
        <w:rPr>
          <w:lang w:val="en-US"/>
        </w:rPr>
      </w:pPr>
      <w:r w:rsidRPr="006579AF">
        <w:rPr>
          <w:lang w:val="en-US"/>
        </w:rPr>
        <w:t>At present, there are enough prejudices when speaking of "euthanasia" because it is a term that has different meanings f</w:t>
      </w:r>
      <w:r w:rsidR="002E17AD" w:rsidRPr="006579AF">
        <w:rPr>
          <w:lang w:val="en-US"/>
        </w:rPr>
        <w:t>or each person who uses it. Next</w:t>
      </w:r>
      <w:r w:rsidRPr="006579AF">
        <w:rPr>
          <w:lang w:val="en-US"/>
        </w:rPr>
        <w:t xml:space="preserve">, we will define this ambiguous word </w:t>
      </w:r>
      <w:r w:rsidR="002E17AD" w:rsidRPr="006579AF">
        <w:rPr>
          <w:lang w:val="en-US"/>
        </w:rPr>
        <w:t xml:space="preserve">under the point of view of different authors, </w:t>
      </w:r>
      <w:r w:rsidRPr="006579AF">
        <w:rPr>
          <w:lang w:val="en-US"/>
        </w:rPr>
        <w:t>and we will distinguish it from others</w:t>
      </w:r>
      <w:r w:rsidR="005A682C" w:rsidRPr="006579AF">
        <w:rPr>
          <w:lang w:val="en-US"/>
        </w:rPr>
        <w:t xml:space="preserve"> that are associated </w:t>
      </w:r>
      <w:r w:rsidR="002E17AD" w:rsidRPr="006579AF">
        <w:rPr>
          <w:lang w:val="en-US"/>
        </w:rPr>
        <w:t>to</w:t>
      </w:r>
      <w:r w:rsidR="005A682C" w:rsidRPr="006579AF">
        <w:rPr>
          <w:lang w:val="en-US"/>
        </w:rPr>
        <w:t xml:space="preserve"> it</w:t>
      </w:r>
      <w:r w:rsidRPr="006579AF">
        <w:rPr>
          <w:lang w:val="en-US"/>
        </w:rPr>
        <w:t xml:space="preserve"> </w:t>
      </w:r>
      <w:r w:rsidR="002E17AD" w:rsidRPr="006579AF">
        <w:rPr>
          <w:lang w:val="en-US"/>
        </w:rPr>
        <w:t xml:space="preserve">commonly </w:t>
      </w:r>
      <w:r w:rsidRPr="006579AF">
        <w:rPr>
          <w:lang w:val="en-US"/>
        </w:rPr>
        <w:t>concurring to the error. In addition, we will know the Spanish regulations regarding this subject and an interesting study elaborated on the knowledge of euthanasia in society today.</w:t>
      </w:r>
    </w:p>
    <w:p w:rsidR="00C524F8" w:rsidRPr="006579AF" w:rsidRDefault="00C524F8" w:rsidP="00C524F8">
      <w:pPr>
        <w:rPr>
          <w:lang w:val="en-US"/>
        </w:rPr>
      </w:pPr>
    </w:p>
    <w:p w:rsidR="00FC7670" w:rsidRPr="006579AF" w:rsidRDefault="00FC7670" w:rsidP="00C524F8">
      <w:pPr>
        <w:rPr>
          <w:lang w:val="en-US"/>
        </w:rPr>
      </w:pPr>
      <w:r w:rsidRPr="006579AF">
        <w:rPr>
          <w:b/>
          <w:lang w:val="en-US"/>
        </w:rPr>
        <w:t>Key</w:t>
      </w:r>
      <w:r w:rsidR="005672A3" w:rsidRPr="006579AF">
        <w:rPr>
          <w:b/>
          <w:lang w:val="en-US"/>
        </w:rPr>
        <w:t xml:space="preserve"> </w:t>
      </w:r>
      <w:r w:rsidRPr="006579AF">
        <w:rPr>
          <w:b/>
          <w:lang w:val="en-US"/>
        </w:rPr>
        <w:t>word</w:t>
      </w:r>
      <w:r w:rsidR="005672A3" w:rsidRPr="006579AF">
        <w:rPr>
          <w:b/>
          <w:lang w:val="en-US"/>
        </w:rPr>
        <w:t>s:</w:t>
      </w:r>
      <w:r w:rsidR="001F2CED" w:rsidRPr="006579AF">
        <w:rPr>
          <w:b/>
          <w:lang w:val="en-US"/>
        </w:rPr>
        <w:t xml:space="preserve"> </w:t>
      </w:r>
      <w:r w:rsidR="001F2CED" w:rsidRPr="006579AF">
        <w:rPr>
          <w:i/>
          <w:lang w:val="en-US"/>
        </w:rPr>
        <w:t xml:space="preserve">prejudices, </w:t>
      </w:r>
      <w:proofErr w:type="spellStart"/>
      <w:r w:rsidR="001F2CED" w:rsidRPr="006579AF">
        <w:rPr>
          <w:i/>
          <w:lang w:val="en-US"/>
        </w:rPr>
        <w:t>eutanasia</w:t>
      </w:r>
      <w:proofErr w:type="spellEnd"/>
      <w:r w:rsidR="001F2CED" w:rsidRPr="006579AF">
        <w:rPr>
          <w:i/>
          <w:lang w:val="en-US"/>
        </w:rPr>
        <w:t>, ambiguous, regulations, study.</w:t>
      </w:r>
    </w:p>
    <w:p w:rsidR="00FC7670" w:rsidRPr="006579AF" w:rsidRDefault="00FC7670" w:rsidP="00C524F8">
      <w:pPr>
        <w:rPr>
          <w:b/>
          <w:lang w:val="en-US"/>
        </w:rPr>
      </w:pPr>
      <w:r w:rsidRPr="006579AF">
        <w:rPr>
          <w:b/>
          <w:lang w:val="en-US"/>
        </w:rPr>
        <w:br w:type="page"/>
      </w:r>
    </w:p>
    <w:sdt>
      <w:sdtPr>
        <w:rPr>
          <w:rFonts w:asciiTheme="minorHAnsi" w:eastAsiaTheme="minorHAnsi" w:hAnsiTheme="minorHAnsi" w:cstheme="minorBidi"/>
          <w:b w:val="0"/>
          <w:bCs w:val="0"/>
          <w:color w:val="auto"/>
          <w:sz w:val="24"/>
          <w:szCs w:val="24"/>
          <w:lang w:eastAsia="en-US"/>
        </w:rPr>
        <w:id w:val="1409725108"/>
        <w:docPartObj>
          <w:docPartGallery w:val="Table of Contents"/>
          <w:docPartUnique/>
        </w:docPartObj>
      </w:sdtPr>
      <w:sdtEndPr>
        <w:rPr>
          <w:szCs w:val="22"/>
        </w:rPr>
      </w:sdtEndPr>
      <w:sdtContent>
        <w:p w:rsidR="0005351E" w:rsidRDefault="006E13A1" w:rsidP="00F97A18">
          <w:pPr>
            <w:pStyle w:val="TtulodeTDC"/>
            <w:spacing w:line="480" w:lineRule="auto"/>
            <w:jc w:val="center"/>
            <w:rPr>
              <w:noProof/>
            </w:rPr>
          </w:pPr>
          <w:r w:rsidRPr="006E13A1">
            <w:rPr>
              <w:color w:val="auto"/>
              <w:sz w:val="24"/>
              <w:szCs w:val="24"/>
            </w:rPr>
            <w:t>Índice</w:t>
          </w:r>
          <w:r w:rsidR="00FC7670" w:rsidRPr="00FC7670">
            <w:rPr>
              <w:b w:val="0"/>
              <w:bCs w:val="0"/>
              <w:szCs w:val="24"/>
            </w:rPr>
            <w:fldChar w:fldCharType="begin"/>
          </w:r>
          <w:r w:rsidR="00FC7670" w:rsidRPr="00FC7670">
            <w:rPr>
              <w:szCs w:val="24"/>
            </w:rPr>
            <w:instrText xml:space="preserve"> TOC \o "1-3" \h \z \u </w:instrText>
          </w:r>
          <w:r w:rsidR="00FC7670" w:rsidRPr="00FC7670">
            <w:rPr>
              <w:b w:val="0"/>
              <w:bCs w:val="0"/>
              <w:szCs w:val="24"/>
            </w:rPr>
            <w:fldChar w:fldCharType="separate"/>
          </w:r>
        </w:p>
        <w:p w:rsidR="0005351E" w:rsidRDefault="006579AF">
          <w:pPr>
            <w:pStyle w:val="TDC1"/>
            <w:rPr>
              <w:rFonts w:eastAsiaTheme="minorEastAsia"/>
              <w:noProof/>
              <w:sz w:val="22"/>
              <w:lang w:eastAsia="es-ES"/>
            </w:rPr>
          </w:pPr>
          <w:hyperlink w:anchor="_Toc486552720" w:history="1">
            <w:r w:rsidR="0005351E" w:rsidRPr="008D628A">
              <w:rPr>
                <w:rStyle w:val="Hipervnculo"/>
                <w:noProof/>
              </w:rPr>
              <w:t>Resumen</w:t>
            </w:r>
            <w:r w:rsidR="00513E59">
              <w:rPr>
                <w:rStyle w:val="Hipervnculo"/>
                <w:noProof/>
              </w:rPr>
              <w:t>/Abstract</w:t>
            </w:r>
            <w:r w:rsidR="0005351E">
              <w:rPr>
                <w:noProof/>
                <w:webHidden/>
              </w:rPr>
              <w:tab/>
            </w:r>
            <w:r w:rsidR="0005351E">
              <w:rPr>
                <w:noProof/>
                <w:webHidden/>
              </w:rPr>
              <w:fldChar w:fldCharType="begin"/>
            </w:r>
            <w:r w:rsidR="0005351E">
              <w:rPr>
                <w:noProof/>
                <w:webHidden/>
              </w:rPr>
              <w:instrText xml:space="preserve"> PAGEREF _Toc486552720 \h </w:instrText>
            </w:r>
            <w:r w:rsidR="0005351E">
              <w:rPr>
                <w:noProof/>
                <w:webHidden/>
              </w:rPr>
            </w:r>
            <w:r w:rsidR="0005351E">
              <w:rPr>
                <w:noProof/>
                <w:webHidden/>
              </w:rPr>
              <w:fldChar w:fldCharType="separate"/>
            </w:r>
            <w:r w:rsidR="002E17AD">
              <w:rPr>
                <w:noProof/>
                <w:webHidden/>
              </w:rPr>
              <w:t>1</w:t>
            </w:r>
            <w:r w:rsidR="0005351E">
              <w:rPr>
                <w:noProof/>
                <w:webHidden/>
              </w:rPr>
              <w:fldChar w:fldCharType="end"/>
            </w:r>
          </w:hyperlink>
        </w:p>
        <w:p w:rsidR="0005351E" w:rsidRDefault="006579AF">
          <w:pPr>
            <w:pStyle w:val="TDC1"/>
            <w:rPr>
              <w:rFonts w:eastAsiaTheme="minorEastAsia"/>
              <w:noProof/>
              <w:sz w:val="22"/>
              <w:lang w:eastAsia="es-ES"/>
            </w:rPr>
          </w:pPr>
          <w:hyperlink w:anchor="_Toc486552721" w:history="1">
            <w:r w:rsidR="0005351E" w:rsidRPr="008D628A">
              <w:rPr>
                <w:rStyle w:val="Hipervnculo"/>
                <w:noProof/>
              </w:rPr>
              <w:t>1.</w:t>
            </w:r>
            <w:r w:rsidR="0005351E">
              <w:rPr>
                <w:rFonts w:eastAsiaTheme="minorEastAsia"/>
                <w:noProof/>
                <w:sz w:val="22"/>
                <w:lang w:eastAsia="es-ES"/>
              </w:rPr>
              <w:tab/>
            </w:r>
            <w:r w:rsidR="0005351E" w:rsidRPr="008D628A">
              <w:rPr>
                <w:rStyle w:val="Hipervnculo"/>
                <w:noProof/>
              </w:rPr>
              <w:t>INTRODUCCIÓN</w:t>
            </w:r>
            <w:r w:rsidR="0005351E">
              <w:rPr>
                <w:noProof/>
                <w:webHidden/>
              </w:rPr>
              <w:tab/>
            </w:r>
            <w:r w:rsidR="0005351E">
              <w:rPr>
                <w:noProof/>
                <w:webHidden/>
              </w:rPr>
              <w:fldChar w:fldCharType="begin"/>
            </w:r>
            <w:r w:rsidR="0005351E">
              <w:rPr>
                <w:noProof/>
                <w:webHidden/>
              </w:rPr>
              <w:instrText xml:space="preserve"> PAGEREF _Toc486552721 \h </w:instrText>
            </w:r>
            <w:r w:rsidR="0005351E">
              <w:rPr>
                <w:noProof/>
                <w:webHidden/>
              </w:rPr>
            </w:r>
            <w:r w:rsidR="0005351E">
              <w:rPr>
                <w:noProof/>
                <w:webHidden/>
              </w:rPr>
              <w:fldChar w:fldCharType="separate"/>
            </w:r>
            <w:r w:rsidR="002E17AD">
              <w:rPr>
                <w:noProof/>
                <w:webHidden/>
              </w:rPr>
              <w:t>3</w:t>
            </w:r>
            <w:r w:rsidR="0005351E">
              <w:rPr>
                <w:noProof/>
                <w:webHidden/>
              </w:rPr>
              <w:fldChar w:fldCharType="end"/>
            </w:r>
          </w:hyperlink>
        </w:p>
        <w:p w:rsidR="0005351E" w:rsidRDefault="006579AF">
          <w:pPr>
            <w:pStyle w:val="TDC1"/>
            <w:rPr>
              <w:rFonts w:eastAsiaTheme="minorEastAsia"/>
              <w:noProof/>
              <w:sz w:val="22"/>
              <w:lang w:eastAsia="es-ES"/>
            </w:rPr>
          </w:pPr>
          <w:hyperlink w:anchor="_Toc486552722" w:history="1">
            <w:r w:rsidR="0005351E" w:rsidRPr="008D628A">
              <w:rPr>
                <w:rStyle w:val="Hipervnculo"/>
                <w:noProof/>
              </w:rPr>
              <w:t>2.</w:t>
            </w:r>
            <w:r w:rsidR="0005351E">
              <w:rPr>
                <w:rFonts w:eastAsiaTheme="minorEastAsia"/>
                <w:noProof/>
                <w:sz w:val="22"/>
                <w:lang w:eastAsia="es-ES"/>
              </w:rPr>
              <w:tab/>
            </w:r>
            <w:r w:rsidR="0005351E" w:rsidRPr="008D628A">
              <w:rPr>
                <w:rStyle w:val="Hipervnculo"/>
                <w:noProof/>
              </w:rPr>
              <w:t>DEFINICIÓN Y CLASIFICACIÓN DE LA EUTANASIA</w:t>
            </w:r>
            <w:r w:rsidR="0005351E">
              <w:rPr>
                <w:noProof/>
                <w:webHidden/>
              </w:rPr>
              <w:tab/>
            </w:r>
            <w:r w:rsidR="0005351E">
              <w:rPr>
                <w:noProof/>
                <w:webHidden/>
              </w:rPr>
              <w:fldChar w:fldCharType="begin"/>
            </w:r>
            <w:r w:rsidR="0005351E">
              <w:rPr>
                <w:noProof/>
                <w:webHidden/>
              </w:rPr>
              <w:instrText xml:space="preserve"> PAGEREF _Toc486552722 \h </w:instrText>
            </w:r>
            <w:r w:rsidR="0005351E">
              <w:rPr>
                <w:noProof/>
                <w:webHidden/>
              </w:rPr>
            </w:r>
            <w:r w:rsidR="0005351E">
              <w:rPr>
                <w:noProof/>
                <w:webHidden/>
              </w:rPr>
              <w:fldChar w:fldCharType="separate"/>
            </w:r>
            <w:r w:rsidR="002E17AD">
              <w:rPr>
                <w:noProof/>
                <w:webHidden/>
              </w:rPr>
              <w:t>5</w:t>
            </w:r>
            <w:r w:rsidR="0005351E">
              <w:rPr>
                <w:noProof/>
                <w:webHidden/>
              </w:rPr>
              <w:fldChar w:fldCharType="end"/>
            </w:r>
          </w:hyperlink>
        </w:p>
        <w:p w:rsidR="0005351E" w:rsidRDefault="006579AF">
          <w:pPr>
            <w:pStyle w:val="TDC1"/>
            <w:rPr>
              <w:rFonts w:eastAsiaTheme="minorEastAsia"/>
              <w:noProof/>
              <w:sz w:val="22"/>
              <w:lang w:eastAsia="es-ES"/>
            </w:rPr>
          </w:pPr>
          <w:hyperlink w:anchor="_Toc486552723" w:history="1">
            <w:r w:rsidR="0005351E" w:rsidRPr="008D628A">
              <w:rPr>
                <w:rStyle w:val="Hipervnculo"/>
                <w:noProof/>
              </w:rPr>
              <w:t>3.</w:t>
            </w:r>
            <w:r w:rsidR="0005351E">
              <w:rPr>
                <w:rFonts w:eastAsiaTheme="minorEastAsia"/>
                <w:noProof/>
                <w:sz w:val="22"/>
                <w:lang w:eastAsia="es-ES"/>
              </w:rPr>
              <w:tab/>
            </w:r>
            <w:r w:rsidR="0005351E" w:rsidRPr="008D628A">
              <w:rPr>
                <w:rStyle w:val="Hipervnculo"/>
                <w:noProof/>
              </w:rPr>
              <w:t>CONFUSIÓN DE CONCEPTOS RELACIONADOS</w:t>
            </w:r>
            <w:r w:rsidR="0005351E">
              <w:rPr>
                <w:noProof/>
                <w:webHidden/>
              </w:rPr>
              <w:tab/>
            </w:r>
            <w:r w:rsidR="0005351E">
              <w:rPr>
                <w:noProof/>
                <w:webHidden/>
              </w:rPr>
              <w:fldChar w:fldCharType="begin"/>
            </w:r>
            <w:r w:rsidR="0005351E">
              <w:rPr>
                <w:noProof/>
                <w:webHidden/>
              </w:rPr>
              <w:instrText xml:space="preserve"> PAGEREF _Toc486552723 \h </w:instrText>
            </w:r>
            <w:r w:rsidR="0005351E">
              <w:rPr>
                <w:noProof/>
                <w:webHidden/>
              </w:rPr>
            </w:r>
            <w:r w:rsidR="0005351E">
              <w:rPr>
                <w:noProof/>
                <w:webHidden/>
              </w:rPr>
              <w:fldChar w:fldCharType="separate"/>
            </w:r>
            <w:r w:rsidR="002E17AD">
              <w:rPr>
                <w:noProof/>
                <w:webHidden/>
              </w:rPr>
              <w:t>8</w:t>
            </w:r>
            <w:r w:rsidR="0005351E">
              <w:rPr>
                <w:noProof/>
                <w:webHidden/>
              </w:rPr>
              <w:fldChar w:fldCharType="end"/>
            </w:r>
          </w:hyperlink>
        </w:p>
        <w:p w:rsidR="0005351E" w:rsidRDefault="006579AF">
          <w:pPr>
            <w:pStyle w:val="TDC3"/>
            <w:rPr>
              <w:rFonts w:eastAsiaTheme="minorEastAsia"/>
              <w:noProof/>
              <w:sz w:val="22"/>
              <w:lang w:eastAsia="es-ES"/>
            </w:rPr>
          </w:pPr>
          <w:hyperlink w:anchor="_Toc486552724" w:history="1">
            <w:r w:rsidR="0005351E" w:rsidRPr="008D628A">
              <w:rPr>
                <w:rStyle w:val="Hipervnculo"/>
                <w:noProof/>
              </w:rPr>
              <w:t>3.1.</w:t>
            </w:r>
            <w:r w:rsidR="0005351E">
              <w:rPr>
                <w:rFonts w:eastAsiaTheme="minorEastAsia"/>
                <w:noProof/>
                <w:sz w:val="22"/>
                <w:lang w:eastAsia="es-ES"/>
              </w:rPr>
              <w:tab/>
            </w:r>
            <w:r w:rsidR="0005351E" w:rsidRPr="008D628A">
              <w:rPr>
                <w:rStyle w:val="Hipervnculo"/>
                <w:noProof/>
              </w:rPr>
              <w:t>Eutanasia y suicidio asistido</w:t>
            </w:r>
            <w:r w:rsidR="0005351E">
              <w:rPr>
                <w:noProof/>
                <w:webHidden/>
              </w:rPr>
              <w:tab/>
            </w:r>
            <w:r w:rsidR="0005351E">
              <w:rPr>
                <w:noProof/>
                <w:webHidden/>
              </w:rPr>
              <w:fldChar w:fldCharType="begin"/>
            </w:r>
            <w:r w:rsidR="0005351E">
              <w:rPr>
                <w:noProof/>
                <w:webHidden/>
              </w:rPr>
              <w:instrText xml:space="preserve"> PAGEREF _Toc486552724 \h </w:instrText>
            </w:r>
            <w:r w:rsidR="0005351E">
              <w:rPr>
                <w:noProof/>
                <w:webHidden/>
              </w:rPr>
            </w:r>
            <w:r w:rsidR="0005351E">
              <w:rPr>
                <w:noProof/>
                <w:webHidden/>
              </w:rPr>
              <w:fldChar w:fldCharType="separate"/>
            </w:r>
            <w:r w:rsidR="002E17AD">
              <w:rPr>
                <w:noProof/>
                <w:webHidden/>
              </w:rPr>
              <w:t>9</w:t>
            </w:r>
            <w:r w:rsidR="0005351E">
              <w:rPr>
                <w:noProof/>
                <w:webHidden/>
              </w:rPr>
              <w:fldChar w:fldCharType="end"/>
            </w:r>
          </w:hyperlink>
        </w:p>
        <w:p w:rsidR="0005351E" w:rsidRDefault="006579AF">
          <w:pPr>
            <w:pStyle w:val="TDC3"/>
            <w:rPr>
              <w:rFonts w:eastAsiaTheme="minorEastAsia"/>
              <w:noProof/>
              <w:sz w:val="22"/>
              <w:lang w:eastAsia="es-ES"/>
            </w:rPr>
          </w:pPr>
          <w:hyperlink w:anchor="_Toc486552725" w:history="1">
            <w:r w:rsidR="0005351E" w:rsidRPr="008D628A">
              <w:rPr>
                <w:rStyle w:val="Hipervnculo"/>
                <w:noProof/>
              </w:rPr>
              <w:t>3.2.</w:t>
            </w:r>
            <w:r w:rsidR="0005351E">
              <w:rPr>
                <w:rFonts w:eastAsiaTheme="minorEastAsia"/>
                <w:noProof/>
                <w:sz w:val="22"/>
                <w:lang w:eastAsia="es-ES"/>
              </w:rPr>
              <w:tab/>
            </w:r>
            <w:r w:rsidR="0005351E" w:rsidRPr="008D628A">
              <w:rPr>
                <w:rStyle w:val="Hipervnculo"/>
                <w:noProof/>
              </w:rPr>
              <w:t>Eutanasia y ortotanasia</w:t>
            </w:r>
            <w:r w:rsidR="0005351E">
              <w:rPr>
                <w:noProof/>
                <w:webHidden/>
              </w:rPr>
              <w:tab/>
            </w:r>
            <w:r w:rsidR="0005351E">
              <w:rPr>
                <w:noProof/>
                <w:webHidden/>
              </w:rPr>
              <w:fldChar w:fldCharType="begin"/>
            </w:r>
            <w:r w:rsidR="0005351E">
              <w:rPr>
                <w:noProof/>
                <w:webHidden/>
              </w:rPr>
              <w:instrText xml:space="preserve"> PAGEREF _Toc486552725 \h </w:instrText>
            </w:r>
            <w:r w:rsidR="0005351E">
              <w:rPr>
                <w:noProof/>
                <w:webHidden/>
              </w:rPr>
            </w:r>
            <w:r w:rsidR="0005351E">
              <w:rPr>
                <w:noProof/>
                <w:webHidden/>
              </w:rPr>
              <w:fldChar w:fldCharType="separate"/>
            </w:r>
            <w:r w:rsidR="002E17AD">
              <w:rPr>
                <w:noProof/>
                <w:webHidden/>
              </w:rPr>
              <w:t>9</w:t>
            </w:r>
            <w:r w:rsidR="0005351E">
              <w:rPr>
                <w:noProof/>
                <w:webHidden/>
              </w:rPr>
              <w:fldChar w:fldCharType="end"/>
            </w:r>
          </w:hyperlink>
        </w:p>
        <w:p w:rsidR="0005351E" w:rsidRDefault="006579AF">
          <w:pPr>
            <w:pStyle w:val="TDC3"/>
            <w:rPr>
              <w:rFonts w:eastAsiaTheme="minorEastAsia"/>
              <w:noProof/>
              <w:sz w:val="22"/>
              <w:lang w:eastAsia="es-ES"/>
            </w:rPr>
          </w:pPr>
          <w:hyperlink w:anchor="_Toc486552726" w:history="1">
            <w:r w:rsidR="0005351E" w:rsidRPr="008D628A">
              <w:rPr>
                <w:rStyle w:val="Hipervnculo"/>
                <w:noProof/>
              </w:rPr>
              <w:t>3.3.</w:t>
            </w:r>
            <w:r w:rsidR="0005351E">
              <w:rPr>
                <w:rFonts w:eastAsiaTheme="minorEastAsia"/>
                <w:noProof/>
                <w:sz w:val="22"/>
                <w:lang w:eastAsia="es-ES"/>
              </w:rPr>
              <w:tab/>
            </w:r>
            <w:r w:rsidR="0005351E" w:rsidRPr="008D628A">
              <w:rPr>
                <w:rStyle w:val="Hipervnculo"/>
                <w:noProof/>
              </w:rPr>
              <w:t>Eutanasia y distanasia</w:t>
            </w:r>
            <w:r w:rsidR="0005351E">
              <w:rPr>
                <w:noProof/>
                <w:webHidden/>
              </w:rPr>
              <w:tab/>
            </w:r>
            <w:r w:rsidR="0005351E">
              <w:rPr>
                <w:noProof/>
                <w:webHidden/>
              </w:rPr>
              <w:fldChar w:fldCharType="begin"/>
            </w:r>
            <w:r w:rsidR="0005351E">
              <w:rPr>
                <w:noProof/>
                <w:webHidden/>
              </w:rPr>
              <w:instrText xml:space="preserve"> PAGEREF _Toc486552726 \h </w:instrText>
            </w:r>
            <w:r w:rsidR="0005351E">
              <w:rPr>
                <w:noProof/>
                <w:webHidden/>
              </w:rPr>
            </w:r>
            <w:r w:rsidR="0005351E">
              <w:rPr>
                <w:noProof/>
                <w:webHidden/>
              </w:rPr>
              <w:fldChar w:fldCharType="separate"/>
            </w:r>
            <w:r w:rsidR="002E17AD">
              <w:rPr>
                <w:noProof/>
                <w:webHidden/>
              </w:rPr>
              <w:t>10</w:t>
            </w:r>
            <w:r w:rsidR="0005351E">
              <w:rPr>
                <w:noProof/>
                <w:webHidden/>
              </w:rPr>
              <w:fldChar w:fldCharType="end"/>
            </w:r>
          </w:hyperlink>
        </w:p>
        <w:p w:rsidR="0005351E" w:rsidRDefault="006579AF">
          <w:pPr>
            <w:pStyle w:val="TDC3"/>
            <w:rPr>
              <w:rFonts w:eastAsiaTheme="minorEastAsia"/>
              <w:noProof/>
              <w:sz w:val="22"/>
              <w:lang w:eastAsia="es-ES"/>
            </w:rPr>
          </w:pPr>
          <w:hyperlink w:anchor="_Toc486552727" w:history="1">
            <w:r w:rsidR="0005351E" w:rsidRPr="008D628A">
              <w:rPr>
                <w:rStyle w:val="Hipervnculo"/>
                <w:noProof/>
              </w:rPr>
              <w:t>3.4.</w:t>
            </w:r>
            <w:r w:rsidR="0005351E">
              <w:rPr>
                <w:rFonts w:eastAsiaTheme="minorEastAsia"/>
                <w:noProof/>
                <w:sz w:val="22"/>
                <w:lang w:eastAsia="es-ES"/>
              </w:rPr>
              <w:tab/>
            </w:r>
            <w:r w:rsidR="0005351E" w:rsidRPr="008D628A">
              <w:rPr>
                <w:rStyle w:val="Hipervnculo"/>
                <w:noProof/>
              </w:rPr>
              <w:t>Rechazo del tratamiento</w:t>
            </w:r>
            <w:r w:rsidR="0005351E">
              <w:rPr>
                <w:noProof/>
                <w:webHidden/>
              </w:rPr>
              <w:tab/>
            </w:r>
            <w:r w:rsidR="0005351E">
              <w:rPr>
                <w:noProof/>
                <w:webHidden/>
              </w:rPr>
              <w:fldChar w:fldCharType="begin"/>
            </w:r>
            <w:r w:rsidR="0005351E">
              <w:rPr>
                <w:noProof/>
                <w:webHidden/>
              </w:rPr>
              <w:instrText xml:space="preserve"> PAGEREF _Toc486552727 \h </w:instrText>
            </w:r>
            <w:r w:rsidR="0005351E">
              <w:rPr>
                <w:noProof/>
                <w:webHidden/>
              </w:rPr>
            </w:r>
            <w:r w:rsidR="0005351E">
              <w:rPr>
                <w:noProof/>
                <w:webHidden/>
              </w:rPr>
              <w:fldChar w:fldCharType="separate"/>
            </w:r>
            <w:r w:rsidR="002E17AD">
              <w:rPr>
                <w:noProof/>
                <w:webHidden/>
              </w:rPr>
              <w:t>11</w:t>
            </w:r>
            <w:r w:rsidR="0005351E">
              <w:rPr>
                <w:noProof/>
                <w:webHidden/>
              </w:rPr>
              <w:fldChar w:fldCharType="end"/>
            </w:r>
          </w:hyperlink>
        </w:p>
        <w:p w:rsidR="0005351E" w:rsidRDefault="006579AF">
          <w:pPr>
            <w:pStyle w:val="TDC3"/>
            <w:rPr>
              <w:rFonts w:eastAsiaTheme="minorEastAsia"/>
              <w:noProof/>
              <w:sz w:val="22"/>
              <w:lang w:eastAsia="es-ES"/>
            </w:rPr>
          </w:pPr>
          <w:hyperlink w:anchor="_Toc486552728" w:history="1">
            <w:r w:rsidR="0005351E" w:rsidRPr="008D628A">
              <w:rPr>
                <w:rStyle w:val="Hipervnculo"/>
                <w:noProof/>
              </w:rPr>
              <w:t>3.5.</w:t>
            </w:r>
            <w:r w:rsidR="0005351E">
              <w:rPr>
                <w:rFonts w:eastAsiaTheme="minorEastAsia"/>
                <w:noProof/>
                <w:sz w:val="22"/>
                <w:lang w:eastAsia="es-ES"/>
              </w:rPr>
              <w:tab/>
            </w:r>
            <w:r w:rsidR="0005351E" w:rsidRPr="008D628A">
              <w:rPr>
                <w:rStyle w:val="Hipervnculo"/>
                <w:noProof/>
              </w:rPr>
              <w:t>Limitación del Esfuerzo Terapéutico (LET)</w:t>
            </w:r>
            <w:r w:rsidR="0005351E">
              <w:rPr>
                <w:noProof/>
                <w:webHidden/>
              </w:rPr>
              <w:tab/>
            </w:r>
            <w:r w:rsidR="0005351E">
              <w:rPr>
                <w:noProof/>
                <w:webHidden/>
              </w:rPr>
              <w:fldChar w:fldCharType="begin"/>
            </w:r>
            <w:r w:rsidR="0005351E">
              <w:rPr>
                <w:noProof/>
                <w:webHidden/>
              </w:rPr>
              <w:instrText xml:space="preserve"> PAGEREF _Toc486552728 \h </w:instrText>
            </w:r>
            <w:r w:rsidR="0005351E">
              <w:rPr>
                <w:noProof/>
                <w:webHidden/>
              </w:rPr>
            </w:r>
            <w:r w:rsidR="0005351E">
              <w:rPr>
                <w:noProof/>
                <w:webHidden/>
              </w:rPr>
              <w:fldChar w:fldCharType="separate"/>
            </w:r>
            <w:r w:rsidR="002E17AD">
              <w:rPr>
                <w:noProof/>
                <w:webHidden/>
              </w:rPr>
              <w:t>12</w:t>
            </w:r>
            <w:r w:rsidR="0005351E">
              <w:rPr>
                <w:noProof/>
                <w:webHidden/>
              </w:rPr>
              <w:fldChar w:fldCharType="end"/>
            </w:r>
          </w:hyperlink>
        </w:p>
        <w:p w:rsidR="0005351E" w:rsidRDefault="006579AF">
          <w:pPr>
            <w:pStyle w:val="TDC3"/>
            <w:rPr>
              <w:rFonts w:eastAsiaTheme="minorEastAsia"/>
              <w:noProof/>
              <w:sz w:val="22"/>
              <w:lang w:eastAsia="es-ES"/>
            </w:rPr>
          </w:pPr>
          <w:hyperlink w:anchor="_Toc486552729" w:history="1">
            <w:r w:rsidR="0005351E" w:rsidRPr="008D628A">
              <w:rPr>
                <w:rStyle w:val="Hipervnculo"/>
                <w:noProof/>
              </w:rPr>
              <w:t>3.6.</w:t>
            </w:r>
            <w:r w:rsidR="0005351E">
              <w:rPr>
                <w:rFonts w:eastAsiaTheme="minorEastAsia"/>
                <w:noProof/>
                <w:sz w:val="22"/>
                <w:lang w:eastAsia="es-ES"/>
              </w:rPr>
              <w:tab/>
            </w:r>
            <w:r w:rsidR="0005351E" w:rsidRPr="008D628A">
              <w:rPr>
                <w:rStyle w:val="Hipervnculo"/>
                <w:noProof/>
              </w:rPr>
              <w:t>Sedación paliativa</w:t>
            </w:r>
            <w:r w:rsidR="0005351E">
              <w:rPr>
                <w:noProof/>
                <w:webHidden/>
              </w:rPr>
              <w:tab/>
            </w:r>
            <w:r w:rsidR="0005351E">
              <w:rPr>
                <w:noProof/>
                <w:webHidden/>
              </w:rPr>
              <w:fldChar w:fldCharType="begin"/>
            </w:r>
            <w:r w:rsidR="0005351E">
              <w:rPr>
                <w:noProof/>
                <w:webHidden/>
              </w:rPr>
              <w:instrText xml:space="preserve"> PAGEREF _Toc486552729 \h </w:instrText>
            </w:r>
            <w:r w:rsidR="0005351E">
              <w:rPr>
                <w:noProof/>
                <w:webHidden/>
              </w:rPr>
            </w:r>
            <w:r w:rsidR="0005351E">
              <w:rPr>
                <w:noProof/>
                <w:webHidden/>
              </w:rPr>
              <w:fldChar w:fldCharType="separate"/>
            </w:r>
            <w:r w:rsidR="002E17AD">
              <w:rPr>
                <w:noProof/>
                <w:webHidden/>
              </w:rPr>
              <w:t>14</w:t>
            </w:r>
            <w:r w:rsidR="0005351E">
              <w:rPr>
                <w:noProof/>
                <w:webHidden/>
              </w:rPr>
              <w:fldChar w:fldCharType="end"/>
            </w:r>
          </w:hyperlink>
        </w:p>
        <w:p w:rsidR="0005351E" w:rsidRDefault="006579AF">
          <w:pPr>
            <w:pStyle w:val="TDC1"/>
            <w:rPr>
              <w:rFonts w:eastAsiaTheme="minorEastAsia"/>
              <w:noProof/>
              <w:sz w:val="22"/>
              <w:lang w:eastAsia="es-ES"/>
            </w:rPr>
          </w:pPr>
          <w:hyperlink w:anchor="_Toc486552730" w:history="1">
            <w:r w:rsidR="0005351E" w:rsidRPr="008D628A">
              <w:rPr>
                <w:rStyle w:val="Hipervnculo"/>
                <w:noProof/>
              </w:rPr>
              <w:t>4.</w:t>
            </w:r>
            <w:r w:rsidR="0005351E">
              <w:rPr>
                <w:rFonts w:eastAsiaTheme="minorEastAsia"/>
                <w:noProof/>
                <w:sz w:val="22"/>
                <w:lang w:eastAsia="es-ES"/>
              </w:rPr>
              <w:tab/>
            </w:r>
            <w:r w:rsidR="0005351E" w:rsidRPr="008D628A">
              <w:rPr>
                <w:rStyle w:val="Hipervnculo"/>
                <w:noProof/>
              </w:rPr>
              <w:t>RELACIÓN CON LA MUERTE DIGNA</w:t>
            </w:r>
            <w:r w:rsidR="0005351E">
              <w:rPr>
                <w:noProof/>
                <w:webHidden/>
              </w:rPr>
              <w:tab/>
            </w:r>
            <w:r w:rsidR="0005351E">
              <w:rPr>
                <w:noProof/>
                <w:webHidden/>
              </w:rPr>
              <w:fldChar w:fldCharType="begin"/>
            </w:r>
            <w:r w:rsidR="0005351E">
              <w:rPr>
                <w:noProof/>
                <w:webHidden/>
              </w:rPr>
              <w:instrText xml:space="preserve"> PAGEREF _Toc486552730 \h </w:instrText>
            </w:r>
            <w:r w:rsidR="0005351E">
              <w:rPr>
                <w:noProof/>
                <w:webHidden/>
              </w:rPr>
            </w:r>
            <w:r w:rsidR="0005351E">
              <w:rPr>
                <w:noProof/>
                <w:webHidden/>
              </w:rPr>
              <w:fldChar w:fldCharType="separate"/>
            </w:r>
            <w:r w:rsidR="002E17AD">
              <w:rPr>
                <w:noProof/>
                <w:webHidden/>
              </w:rPr>
              <w:t>16</w:t>
            </w:r>
            <w:r w:rsidR="0005351E">
              <w:rPr>
                <w:noProof/>
                <w:webHidden/>
              </w:rPr>
              <w:fldChar w:fldCharType="end"/>
            </w:r>
          </w:hyperlink>
        </w:p>
        <w:p w:rsidR="0005351E" w:rsidRDefault="006579AF">
          <w:pPr>
            <w:pStyle w:val="TDC1"/>
            <w:rPr>
              <w:rFonts w:eastAsiaTheme="minorEastAsia"/>
              <w:noProof/>
              <w:sz w:val="22"/>
              <w:lang w:eastAsia="es-ES"/>
            </w:rPr>
          </w:pPr>
          <w:hyperlink w:anchor="_Toc486552731" w:history="1">
            <w:r w:rsidR="0005351E" w:rsidRPr="008D628A">
              <w:rPr>
                <w:rStyle w:val="Hipervnculo"/>
                <w:noProof/>
              </w:rPr>
              <w:t>5.</w:t>
            </w:r>
            <w:r w:rsidR="0005351E">
              <w:rPr>
                <w:rFonts w:eastAsiaTheme="minorEastAsia"/>
                <w:noProof/>
                <w:sz w:val="22"/>
                <w:lang w:eastAsia="es-ES"/>
              </w:rPr>
              <w:tab/>
            </w:r>
            <w:r w:rsidR="0005351E" w:rsidRPr="008D628A">
              <w:rPr>
                <w:rStyle w:val="Hipervnculo"/>
                <w:noProof/>
              </w:rPr>
              <w:t>DECLARACIÓN DE VOLUNTAD VITAL ANTICIPADA</w:t>
            </w:r>
            <w:r w:rsidR="0005351E">
              <w:rPr>
                <w:noProof/>
                <w:webHidden/>
              </w:rPr>
              <w:tab/>
            </w:r>
            <w:r w:rsidR="0005351E">
              <w:rPr>
                <w:noProof/>
                <w:webHidden/>
              </w:rPr>
              <w:fldChar w:fldCharType="begin"/>
            </w:r>
            <w:r w:rsidR="0005351E">
              <w:rPr>
                <w:noProof/>
                <w:webHidden/>
              </w:rPr>
              <w:instrText xml:space="preserve"> PAGEREF _Toc486552731 \h </w:instrText>
            </w:r>
            <w:r w:rsidR="0005351E">
              <w:rPr>
                <w:noProof/>
                <w:webHidden/>
              </w:rPr>
            </w:r>
            <w:r w:rsidR="0005351E">
              <w:rPr>
                <w:noProof/>
                <w:webHidden/>
              </w:rPr>
              <w:fldChar w:fldCharType="separate"/>
            </w:r>
            <w:r w:rsidR="002E17AD">
              <w:rPr>
                <w:noProof/>
                <w:webHidden/>
              </w:rPr>
              <w:t>17</w:t>
            </w:r>
            <w:r w:rsidR="0005351E">
              <w:rPr>
                <w:noProof/>
                <w:webHidden/>
              </w:rPr>
              <w:fldChar w:fldCharType="end"/>
            </w:r>
          </w:hyperlink>
        </w:p>
        <w:p w:rsidR="0005351E" w:rsidRDefault="006579AF">
          <w:pPr>
            <w:pStyle w:val="TDC1"/>
            <w:rPr>
              <w:rFonts w:eastAsiaTheme="minorEastAsia"/>
              <w:noProof/>
              <w:sz w:val="22"/>
              <w:lang w:eastAsia="es-ES"/>
            </w:rPr>
          </w:pPr>
          <w:hyperlink w:anchor="_Toc486552732" w:history="1">
            <w:r w:rsidR="0005351E" w:rsidRPr="008D628A">
              <w:rPr>
                <w:rStyle w:val="Hipervnculo"/>
                <w:noProof/>
              </w:rPr>
              <w:t>6.</w:t>
            </w:r>
            <w:r w:rsidR="0005351E">
              <w:rPr>
                <w:rFonts w:eastAsiaTheme="minorEastAsia"/>
                <w:noProof/>
                <w:sz w:val="22"/>
                <w:lang w:eastAsia="es-ES"/>
              </w:rPr>
              <w:tab/>
            </w:r>
            <w:r w:rsidR="0005351E" w:rsidRPr="008D628A">
              <w:rPr>
                <w:rStyle w:val="Hipervnculo"/>
                <w:noProof/>
              </w:rPr>
              <w:t>CASOS DE EUTANASIA EN ESPAÑA</w:t>
            </w:r>
            <w:r w:rsidR="0005351E">
              <w:rPr>
                <w:noProof/>
                <w:webHidden/>
              </w:rPr>
              <w:tab/>
            </w:r>
            <w:r w:rsidR="0005351E">
              <w:rPr>
                <w:noProof/>
                <w:webHidden/>
              </w:rPr>
              <w:fldChar w:fldCharType="begin"/>
            </w:r>
            <w:r w:rsidR="0005351E">
              <w:rPr>
                <w:noProof/>
                <w:webHidden/>
              </w:rPr>
              <w:instrText xml:space="preserve"> PAGEREF _Toc486552732 \h </w:instrText>
            </w:r>
            <w:r w:rsidR="0005351E">
              <w:rPr>
                <w:noProof/>
                <w:webHidden/>
              </w:rPr>
            </w:r>
            <w:r w:rsidR="0005351E">
              <w:rPr>
                <w:noProof/>
                <w:webHidden/>
              </w:rPr>
              <w:fldChar w:fldCharType="separate"/>
            </w:r>
            <w:r w:rsidR="002E17AD">
              <w:rPr>
                <w:noProof/>
                <w:webHidden/>
              </w:rPr>
              <w:t>20</w:t>
            </w:r>
            <w:r w:rsidR="0005351E">
              <w:rPr>
                <w:noProof/>
                <w:webHidden/>
              </w:rPr>
              <w:fldChar w:fldCharType="end"/>
            </w:r>
          </w:hyperlink>
        </w:p>
        <w:p w:rsidR="0005351E" w:rsidRDefault="006579AF">
          <w:pPr>
            <w:pStyle w:val="TDC1"/>
            <w:rPr>
              <w:rFonts w:eastAsiaTheme="minorEastAsia"/>
              <w:noProof/>
              <w:sz w:val="22"/>
              <w:lang w:eastAsia="es-ES"/>
            </w:rPr>
          </w:pPr>
          <w:hyperlink w:anchor="_Toc486552733" w:history="1">
            <w:r w:rsidR="0005351E" w:rsidRPr="008D628A">
              <w:rPr>
                <w:rStyle w:val="Hipervnculo"/>
                <w:noProof/>
              </w:rPr>
              <w:t>7.</w:t>
            </w:r>
            <w:r w:rsidR="0005351E">
              <w:rPr>
                <w:rFonts w:eastAsiaTheme="minorEastAsia"/>
                <w:noProof/>
                <w:sz w:val="22"/>
                <w:lang w:eastAsia="es-ES"/>
              </w:rPr>
              <w:tab/>
            </w:r>
            <w:r w:rsidR="0005351E" w:rsidRPr="008D628A">
              <w:rPr>
                <w:rStyle w:val="Hipervnculo"/>
                <w:noProof/>
              </w:rPr>
              <w:t>ESTUDIO SOBRE EL CONOCIMIENTO DE LA EUTANASIA EN LA SOCIEDAD ACTUAL</w:t>
            </w:r>
            <w:r w:rsidR="0005351E">
              <w:rPr>
                <w:noProof/>
                <w:webHidden/>
              </w:rPr>
              <w:tab/>
            </w:r>
            <w:r w:rsidR="0005351E">
              <w:rPr>
                <w:noProof/>
                <w:webHidden/>
              </w:rPr>
              <w:fldChar w:fldCharType="begin"/>
            </w:r>
            <w:r w:rsidR="0005351E">
              <w:rPr>
                <w:noProof/>
                <w:webHidden/>
              </w:rPr>
              <w:instrText xml:space="preserve"> PAGEREF _Toc486552733 \h </w:instrText>
            </w:r>
            <w:r w:rsidR="0005351E">
              <w:rPr>
                <w:noProof/>
                <w:webHidden/>
              </w:rPr>
            </w:r>
            <w:r w:rsidR="0005351E">
              <w:rPr>
                <w:noProof/>
                <w:webHidden/>
              </w:rPr>
              <w:fldChar w:fldCharType="separate"/>
            </w:r>
            <w:r w:rsidR="002E17AD">
              <w:rPr>
                <w:noProof/>
                <w:webHidden/>
              </w:rPr>
              <w:t>23</w:t>
            </w:r>
            <w:r w:rsidR="0005351E">
              <w:rPr>
                <w:noProof/>
                <w:webHidden/>
              </w:rPr>
              <w:fldChar w:fldCharType="end"/>
            </w:r>
          </w:hyperlink>
        </w:p>
        <w:p w:rsidR="0005351E" w:rsidRDefault="006579AF">
          <w:pPr>
            <w:pStyle w:val="TDC2"/>
            <w:rPr>
              <w:rFonts w:eastAsiaTheme="minorEastAsia"/>
              <w:noProof/>
              <w:sz w:val="22"/>
              <w:lang w:eastAsia="es-ES"/>
            </w:rPr>
          </w:pPr>
          <w:hyperlink w:anchor="_Toc486552734" w:history="1">
            <w:r w:rsidR="0005351E" w:rsidRPr="008D628A">
              <w:rPr>
                <w:rStyle w:val="Hipervnculo"/>
                <w:noProof/>
              </w:rPr>
              <w:t>7.1.</w:t>
            </w:r>
            <w:r w:rsidR="0005351E">
              <w:rPr>
                <w:rFonts w:eastAsiaTheme="minorEastAsia"/>
                <w:noProof/>
                <w:sz w:val="22"/>
                <w:lang w:eastAsia="es-ES"/>
              </w:rPr>
              <w:tab/>
            </w:r>
            <w:r w:rsidR="0005351E" w:rsidRPr="008D628A">
              <w:rPr>
                <w:rStyle w:val="Hipervnculo"/>
                <w:noProof/>
              </w:rPr>
              <w:t>Metodología</w:t>
            </w:r>
            <w:r w:rsidR="0005351E">
              <w:rPr>
                <w:noProof/>
                <w:webHidden/>
              </w:rPr>
              <w:tab/>
            </w:r>
            <w:r w:rsidR="0005351E">
              <w:rPr>
                <w:noProof/>
                <w:webHidden/>
              </w:rPr>
              <w:fldChar w:fldCharType="begin"/>
            </w:r>
            <w:r w:rsidR="0005351E">
              <w:rPr>
                <w:noProof/>
                <w:webHidden/>
              </w:rPr>
              <w:instrText xml:space="preserve"> PAGEREF _Toc486552734 \h </w:instrText>
            </w:r>
            <w:r w:rsidR="0005351E">
              <w:rPr>
                <w:noProof/>
                <w:webHidden/>
              </w:rPr>
            </w:r>
            <w:r w:rsidR="0005351E">
              <w:rPr>
                <w:noProof/>
                <w:webHidden/>
              </w:rPr>
              <w:fldChar w:fldCharType="separate"/>
            </w:r>
            <w:r w:rsidR="002E17AD">
              <w:rPr>
                <w:noProof/>
                <w:webHidden/>
              </w:rPr>
              <w:t>23</w:t>
            </w:r>
            <w:r w:rsidR="0005351E">
              <w:rPr>
                <w:noProof/>
                <w:webHidden/>
              </w:rPr>
              <w:fldChar w:fldCharType="end"/>
            </w:r>
          </w:hyperlink>
        </w:p>
        <w:p w:rsidR="0005351E" w:rsidRDefault="006579AF">
          <w:pPr>
            <w:pStyle w:val="TDC2"/>
            <w:rPr>
              <w:rFonts w:eastAsiaTheme="minorEastAsia"/>
              <w:noProof/>
              <w:sz w:val="22"/>
              <w:lang w:eastAsia="es-ES"/>
            </w:rPr>
          </w:pPr>
          <w:hyperlink w:anchor="_Toc486552735" w:history="1">
            <w:r w:rsidR="0005351E" w:rsidRPr="008D628A">
              <w:rPr>
                <w:rStyle w:val="Hipervnculo"/>
                <w:noProof/>
              </w:rPr>
              <w:t>7.2.</w:t>
            </w:r>
            <w:r w:rsidR="0005351E">
              <w:rPr>
                <w:rFonts w:eastAsiaTheme="minorEastAsia"/>
                <w:noProof/>
                <w:sz w:val="22"/>
                <w:lang w:eastAsia="es-ES"/>
              </w:rPr>
              <w:tab/>
            </w:r>
            <w:r w:rsidR="0005351E" w:rsidRPr="008D628A">
              <w:rPr>
                <w:rStyle w:val="Hipervnculo"/>
                <w:noProof/>
              </w:rPr>
              <w:t>Resultados obtenidos</w:t>
            </w:r>
            <w:r w:rsidR="0005351E">
              <w:rPr>
                <w:noProof/>
                <w:webHidden/>
              </w:rPr>
              <w:tab/>
            </w:r>
            <w:r w:rsidR="0005351E">
              <w:rPr>
                <w:noProof/>
                <w:webHidden/>
              </w:rPr>
              <w:fldChar w:fldCharType="begin"/>
            </w:r>
            <w:r w:rsidR="0005351E">
              <w:rPr>
                <w:noProof/>
                <w:webHidden/>
              </w:rPr>
              <w:instrText xml:space="preserve"> PAGEREF _Toc486552735 \h </w:instrText>
            </w:r>
            <w:r w:rsidR="0005351E">
              <w:rPr>
                <w:noProof/>
                <w:webHidden/>
              </w:rPr>
            </w:r>
            <w:r w:rsidR="0005351E">
              <w:rPr>
                <w:noProof/>
                <w:webHidden/>
              </w:rPr>
              <w:fldChar w:fldCharType="separate"/>
            </w:r>
            <w:r w:rsidR="002E17AD">
              <w:rPr>
                <w:noProof/>
                <w:webHidden/>
              </w:rPr>
              <w:t>23</w:t>
            </w:r>
            <w:r w:rsidR="0005351E">
              <w:rPr>
                <w:noProof/>
                <w:webHidden/>
              </w:rPr>
              <w:fldChar w:fldCharType="end"/>
            </w:r>
          </w:hyperlink>
        </w:p>
        <w:p w:rsidR="0005351E" w:rsidRDefault="006579AF">
          <w:pPr>
            <w:pStyle w:val="TDC1"/>
            <w:rPr>
              <w:rFonts w:eastAsiaTheme="minorEastAsia"/>
              <w:noProof/>
              <w:sz w:val="22"/>
              <w:lang w:eastAsia="es-ES"/>
            </w:rPr>
          </w:pPr>
          <w:hyperlink w:anchor="_Toc486552736" w:history="1">
            <w:r w:rsidR="0005351E" w:rsidRPr="008D628A">
              <w:rPr>
                <w:rStyle w:val="Hipervnculo"/>
                <w:noProof/>
              </w:rPr>
              <w:t>8.</w:t>
            </w:r>
            <w:r w:rsidR="0005351E">
              <w:rPr>
                <w:rFonts w:eastAsiaTheme="minorEastAsia"/>
                <w:noProof/>
                <w:sz w:val="22"/>
                <w:lang w:eastAsia="es-ES"/>
              </w:rPr>
              <w:tab/>
            </w:r>
            <w:r w:rsidR="0005351E" w:rsidRPr="008D628A">
              <w:rPr>
                <w:rStyle w:val="Hipervnculo"/>
                <w:noProof/>
              </w:rPr>
              <w:t>CONCLUSIONES</w:t>
            </w:r>
            <w:r w:rsidR="0005351E">
              <w:rPr>
                <w:noProof/>
                <w:webHidden/>
              </w:rPr>
              <w:tab/>
            </w:r>
            <w:r w:rsidR="0005351E">
              <w:rPr>
                <w:noProof/>
                <w:webHidden/>
              </w:rPr>
              <w:fldChar w:fldCharType="begin"/>
            </w:r>
            <w:r w:rsidR="0005351E">
              <w:rPr>
                <w:noProof/>
                <w:webHidden/>
              </w:rPr>
              <w:instrText xml:space="preserve"> PAGEREF _Toc486552736 \h </w:instrText>
            </w:r>
            <w:r w:rsidR="0005351E">
              <w:rPr>
                <w:noProof/>
                <w:webHidden/>
              </w:rPr>
            </w:r>
            <w:r w:rsidR="0005351E">
              <w:rPr>
                <w:noProof/>
                <w:webHidden/>
              </w:rPr>
              <w:fldChar w:fldCharType="separate"/>
            </w:r>
            <w:r w:rsidR="002E17AD">
              <w:rPr>
                <w:noProof/>
                <w:webHidden/>
              </w:rPr>
              <w:t>27</w:t>
            </w:r>
            <w:r w:rsidR="0005351E">
              <w:rPr>
                <w:noProof/>
                <w:webHidden/>
              </w:rPr>
              <w:fldChar w:fldCharType="end"/>
            </w:r>
          </w:hyperlink>
        </w:p>
        <w:p w:rsidR="0005351E" w:rsidRDefault="006579AF">
          <w:pPr>
            <w:pStyle w:val="TDC1"/>
            <w:rPr>
              <w:rFonts w:eastAsiaTheme="minorEastAsia"/>
              <w:noProof/>
              <w:sz w:val="22"/>
              <w:lang w:eastAsia="es-ES"/>
            </w:rPr>
          </w:pPr>
          <w:hyperlink w:anchor="_Toc486552737" w:history="1">
            <w:r w:rsidR="0005351E" w:rsidRPr="008D628A">
              <w:rPr>
                <w:rStyle w:val="Hipervnculo"/>
                <w:noProof/>
              </w:rPr>
              <w:t>9.</w:t>
            </w:r>
            <w:r w:rsidR="0005351E">
              <w:rPr>
                <w:rFonts w:eastAsiaTheme="minorEastAsia"/>
                <w:noProof/>
                <w:sz w:val="22"/>
                <w:lang w:eastAsia="es-ES"/>
              </w:rPr>
              <w:tab/>
            </w:r>
            <w:r w:rsidR="0005351E" w:rsidRPr="008D628A">
              <w:rPr>
                <w:rStyle w:val="Hipervnculo"/>
                <w:noProof/>
              </w:rPr>
              <w:t>REFERENCIAS BIBLIOGRÁFICAS</w:t>
            </w:r>
            <w:r w:rsidR="0005351E">
              <w:rPr>
                <w:noProof/>
                <w:webHidden/>
              </w:rPr>
              <w:tab/>
            </w:r>
            <w:r w:rsidR="0005351E">
              <w:rPr>
                <w:noProof/>
                <w:webHidden/>
              </w:rPr>
              <w:fldChar w:fldCharType="begin"/>
            </w:r>
            <w:r w:rsidR="0005351E">
              <w:rPr>
                <w:noProof/>
                <w:webHidden/>
              </w:rPr>
              <w:instrText xml:space="preserve"> PAGEREF _Toc486552737 \h </w:instrText>
            </w:r>
            <w:r w:rsidR="0005351E">
              <w:rPr>
                <w:noProof/>
                <w:webHidden/>
              </w:rPr>
            </w:r>
            <w:r w:rsidR="0005351E">
              <w:rPr>
                <w:noProof/>
                <w:webHidden/>
              </w:rPr>
              <w:fldChar w:fldCharType="separate"/>
            </w:r>
            <w:r w:rsidR="002E17AD">
              <w:rPr>
                <w:noProof/>
                <w:webHidden/>
              </w:rPr>
              <w:t>29</w:t>
            </w:r>
            <w:r w:rsidR="0005351E">
              <w:rPr>
                <w:noProof/>
                <w:webHidden/>
              </w:rPr>
              <w:fldChar w:fldCharType="end"/>
            </w:r>
          </w:hyperlink>
        </w:p>
        <w:p w:rsidR="0005351E" w:rsidRDefault="006579AF">
          <w:pPr>
            <w:pStyle w:val="TDC1"/>
            <w:rPr>
              <w:rFonts w:eastAsiaTheme="minorEastAsia"/>
              <w:noProof/>
              <w:sz w:val="22"/>
              <w:lang w:eastAsia="es-ES"/>
            </w:rPr>
          </w:pPr>
          <w:hyperlink w:anchor="_Toc486552738" w:history="1">
            <w:r w:rsidR="0005351E" w:rsidRPr="008D628A">
              <w:rPr>
                <w:rStyle w:val="Hipervnculo"/>
                <w:noProof/>
              </w:rPr>
              <w:t>10.</w:t>
            </w:r>
            <w:r w:rsidR="0005351E">
              <w:rPr>
                <w:rFonts w:eastAsiaTheme="minorEastAsia"/>
                <w:noProof/>
                <w:sz w:val="22"/>
                <w:lang w:eastAsia="es-ES"/>
              </w:rPr>
              <w:tab/>
            </w:r>
            <w:r w:rsidR="0005351E" w:rsidRPr="008D628A">
              <w:rPr>
                <w:rStyle w:val="Hipervnculo"/>
                <w:noProof/>
              </w:rPr>
              <w:t>ANEXOS</w:t>
            </w:r>
            <w:r w:rsidR="0005351E">
              <w:rPr>
                <w:noProof/>
                <w:webHidden/>
              </w:rPr>
              <w:tab/>
            </w:r>
            <w:r w:rsidR="0005351E">
              <w:rPr>
                <w:noProof/>
                <w:webHidden/>
              </w:rPr>
              <w:fldChar w:fldCharType="begin"/>
            </w:r>
            <w:r w:rsidR="0005351E">
              <w:rPr>
                <w:noProof/>
                <w:webHidden/>
              </w:rPr>
              <w:instrText xml:space="preserve"> PAGEREF _Toc486552738 \h </w:instrText>
            </w:r>
            <w:r w:rsidR="0005351E">
              <w:rPr>
                <w:noProof/>
                <w:webHidden/>
              </w:rPr>
            </w:r>
            <w:r w:rsidR="0005351E">
              <w:rPr>
                <w:noProof/>
                <w:webHidden/>
              </w:rPr>
              <w:fldChar w:fldCharType="separate"/>
            </w:r>
            <w:r w:rsidR="002E17AD">
              <w:rPr>
                <w:noProof/>
                <w:webHidden/>
              </w:rPr>
              <w:t>31</w:t>
            </w:r>
            <w:r w:rsidR="0005351E">
              <w:rPr>
                <w:noProof/>
                <w:webHidden/>
              </w:rPr>
              <w:fldChar w:fldCharType="end"/>
            </w:r>
          </w:hyperlink>
        </w:p>
        <w:p w:rsidR="003E7B3E" w:rsidRPr="00334FF0" w:rsidRDefault="006579AF" w:rsidP="0005351E">
          <w:pPr>
            <w:pStyle w:val="TDC2"/>
            <w:rPr>
              <w:rFonts w:eastAsiaTheme="minorEastAsia"/>
              <w:noProof/>
              <w:sz w:val="22"/>
              <w:lang w:eastAsia="es-ES"/>
            </w:rPr>
          </w:pPr>
          <w:hyperlink w:anchor="_Toc486552739" w:history="1">
            <w:r w:rsidR="0005351E" w:rsidRPr="008D628A">
              <w:rPr>
                <w:rStyle w:val="Hipervnculo"/>
                <w:rFonts w:ascii="Wingdings" w:hAnsi="Wingdings"/>
                <w:noProof/>
              </w:rPr>
              <w:t></w:t>
            </w:r>
            <w:r w:rsidR="0005351E">
              <w:rPr>
                <w:rFonts w:eastAsiaTheme="minorEastAsia"/>
                <w:noProof/>
                <w:sz w:val="22"/>
                <w:lang w:eastAsia="es-ES"/>
              </w:rPr>
              <w:tab/>
            </w:r>
            <w:r w:rsidR="0005351E" w:rsidRPr="008D628A">
              <w:rPr>
                <w:rStyle w:val="Hipervnculo"/>
                <w:noProof/>
              </w:rPr>
              <w:t>Encuesta. Análisis de resultados</w:t>
            </w:r>
            <w:r w:rsidR="0005351E">
              <w:rPr>
                <w:noProof/>
                <w:webHidden/>
              </w:rPr>
              <w:tab/>
            </w:r>
            <w:r w:rsidR="0005351E">
              <w:rPr>
                <w:noProof/>
                <w:webHidden/>
              </w:rPr>
              <w:fldChar w:fldCharType="begin"/>
            </w:r>
            <w:r w:rsidR="0005351E">
              <w:rPr>
                <w:noProof/>
                <w:webHidden/>
              </w:rPr>
              <w:instrText xml:space="preserve"> PAGEREF _Toc486552739 \h </w:instrText>
            </w:r>
            <w:r w:rsidR="0005351E">
              <w:rPr>
                <w:noProof/>
                <w:webHidden/>
              </w:rPr>
            </w:r>
            <w:r w:rsidR="0005351E">
              <w:rPr>
                <w:noProof/>
                <w:webHidden/>
              </w:rPr>
              <w:fldChar w:fldCharType="separate"/>
            </w:r>
            <w:r w:rsidR="002E17AD">
              <w:rPr>
                <w:noProof/>
                <w:webHidden/>
              </w:rPr>
              <w:t>31</w:t>
            </w:r>
            <w:r w:rsidR="0005351E">
              <w:rPr>
                <w:noProof/>
                <w:webHidden/>
              </w:rPr>
              <w:fldChar w:fldCharType="end"/>
            </w:r>
          </w:hyperlink>
          <w:r w:rsidR="00FC7670" w:rsidRPr="00FC7670">
            <w:rPr>
              <w:b/>
              <w:bCs/>
            </w:rPr>
            <w:fldChar w:fldCharType="end"/>
          </w:r>
        </w:p>
      </w:sdtContent>
    </w:sdt>
    <w:p w:rsidR="003E7B3E" w:rsidRDefault="003E7B3E" w:rsidP="001C7A26">
      <w:pPr>
        <w:spacing w:after="200" w:line="276" w:lineRule="auto"/>
        <w:jc w:val="both"/>
      </w:pPr>
    </w:p>
    <w:p w:rsidR="000D1581" w:rsidRDefault="000D1581" w:rsidP="001C7A26">
      <w:pPr>
        <w:spacing w:after="200" w:line="276" w:lineRule="auto"/>
        <w:jc w:val="both"/>
      </w:pPr>
    </w:p>
    <w:p w:rsidR="000D1581" w:rsidRPr="00FC7670" w:rsidRDefault="000D1581" w:rsidP="001C7A26">
      <w:pPr>
        <w:spacing w:after="200" w:line="276" w:lineRule="auto"/>
        <w:jc w:val="both"/>
      </w:pPr>
    </w:p>
    <w:p w:rsidR="00571E05" w:rsidRPr="00571E05" w:rsidRDefault="00571E05" w:rsidP="005C5628">
      <w:pPr>
        <w:pStyle w:val="Ttulo1"/>
        <w:numPr>
          <w:ilvl w:val="0"/>
          <w:numId w:val="8"/>
        </w:numPr>
        <w:ind w:firstLine="709"/>
        <w:jc w:val="both"/>
      </w:pPr>
      <w:bookmarkStart w:id="33" w:name="_Toc486552721"/>
      <w:r>
        <w:lastRenderedPageBreak/>
        <w:t>INTRODUCCIÓN</w:t>
      </w:r>
      <w:bookmarkStart w:id="34" w:name="_Toc484715119"/>
      <w:bookmarkStart w:id="35" w:name="_Toc486344204"/>
      <w:bookmarkStart w:id="36" w:name="_Toc486344439"/>
      <w:bookmarkStart w:id="37" w:name="_Toc486373251"/>
      <w:bookmarkStart w:id="38" w:name="_Toc486458229"/>
      <w:bookmarkStart w:id="39" w:name="_Toc486458395"/>
      <w:bookmarkEnd w:id="33"/>
    </w:p>
    <w:p w:rsidR="00483F6E" w:rsidRDefault="00837240" w:rsidP="005C5628">
      <w:pPr>
        <w:ind w:firstLine="709"/>
        <w:jc w:val="both"/>
      </w:pPr>
      <w:r>
        <w:t>Este trabajo</w:t>
      </w:r>
      <w:r w:rsidR="00297ACC">
        <w:t xml:space="preserve"> se centrará en el derecho</w:t>
      </w:r>
      <w:r w:rsidR="00D61DBF">
        <w:t xml:space="preserve"> </w:t>
      </w:r>
      <w:r w:rsidR="00082744">
        <w:t>de la dignidad humana, e</w:t>
      </w:r>
      <w:r w:rsidR="00F57D50">
        <w:t>l derecho a la disponibilidad de la propia vida y a su supuesta libertad</w:t>
      </w:r>
      <w:r w:rsidR="00594D9C">
        <w:t xml:space="preserve">, </w:t>
      </w:r>
      <w:r w:rsidR="00D61DBF">
        <w:t xml:space="preserve">para llegar a </w:t>
      </w:r>
      <w:r w:rsidR="001E4337">
        <w:t>la eutanasia, entendida como el supuesto derecho de una persona enferma, en situación terminal, para ser auxiliada por un tercero para acabar con su vida en el caso de que ella no pueda hacerlo por sí misma</w:t>
      </w:r>
      <w:r w:rsidR="00297ACC">
        <w:t>. Antes de comenzar</w:t>
      </w:r>
      <w:r w:rsidR="001C30C9">
        <w:t>,</w:t>
      </w:r>
      <w:r w:rsidR="00297ACC">
        <w:t xml:space="preserve"> es conveniente señalar que</w:t>
      </w:r>
      <w:r w:rsidR="00483F6E">
        <w:t xml:space="preserve"> ni la eutanasia ni el suicidio asistido están permitidos</w:t>
      </w:r>
      <w:r w:rsidR="00297ACC">
        <w:t xml:space="preserve"> en España, la persona que provoque la muerte a o</w:t>
      </w:r>
      <w:r w:rsidR="00483F6E">
        <w:t xml:space="preserve">tra estará cometiendo un delito </w:t>
      </w:r>
      <w:r w:rsidR="00023515">
        <w:t xml:space="preserve">con o sin su consentimiento, </w:t>
      </w:r>
      <w:r w:rsidR="00483F6E">
        <w:t xml:space="preserve">mientras no se realice una modificación del </w:t>
      </w:r>
      <w:r w:rsidR="0035242C">
        <w:t>Código Penal vigente</w:t>
      </w:r>
      <w:r w:rsidR="00483F6E">
        <w:t>.</w:t>
      </w:r>
    </w:p>
    <w:p w:rsidR="003809CA" w:rsidRDefault="003809CA" w:rsidP="005C5628">
      <w:pPr>
        <w:ind w:firstLine="709"/>
        <w:jc w:val="both"/>
      </w:pPr>
    </w:p>
    <w:p w:rsidR="003809CA" w:rsidRDefault="00297ACC" w:rsidP="006455C6">
      <w:pPr>
        <w:ind w:firstLine="709"/>
        <w:jc w:val="both"/>
      </w:pPr>
      <w:r>
        <w:t xml:space="preserve">Este tema es muy debatido en nuestro país y a su vez, se está convirtiendo en un tema especialmente tenso y conmovedor </w:t>
      </w:r>
      <w:r w:rsidR="001E4337">
        <w:t>que dificulta</w:t>
      </w:r>
      <w:r>
        <w:t xml:space="preserve"> una solución jurídica satisfactoria para la totalidad de la ciudada</w:t>
      </w:r>
      <w:r w:rsidR="001C30C9">
        <w:t xml:space="preserve">nía. </w:t>
      </w:r>
      <w:r w:rsidR="001E4337">
        <w:t xml:space="preserve">Pues bien, </w:t>
      </w:r>
      <w:r w:rsidR="00341EFB">
        <w:t>cuando hablamos eutanasia</w:t>
      </w:r>
      <w:r w:rsidR="005935E3">
        <w:t xml:space="preserve">, cada persona la entiende de una manera, </w:t>
      </w:r>
      <w:r w:rsidR="00341EFB">
        <w:t xml:space="preserve">pues, el concepto de buena muerte no es el mismo para todos. </w:t>
      </w:r>
      <w:r w:rsidR="0078664F">
        <w:t xml:space="preserve">Tenemos muchos prejuicios sobre este tema provocados por las </w:t>
      </w:r>
      <w:r w:rsidR="005935E3">
        <w:t>creencias religiosas</w:t>
      </w:r>
      <w:r w:rsidR="0078664F">
        <w:t xml:space="preserve"> que</w:t>
      </w:r>
      <w:r w:rsidR="005935E3">
        <w:t xml:space="preserve"> </w:t>
      </w:r>
      <w:r w:rsidR="00341EFB">
        <w:t xml:space="preserve">influyen notoriamente </w:t>
      </w:r>
      <w:r w:rsidR="0078664F">
        <w:t>junto con</w:t>
      </w:r>
      <w:r w:rsidR="005935E3">
        <w:t xml:space="preserve"> los enfoques sociales, </w:t>
      </w:r>
      <w:r w:rsidR="0078664F">
        <w:t xml:space="preserve">médicos, educativos, políticos y </w:t>
      </w:r>
      <w:r w:rsidR="005935E3">
        <w:t xml:space="preserve">jurídicos. </w:t>
      </w:r>
      <w:r w:rsidR="001F339F" w:rsidRPr="0078664F">
        <w:t>Estos últimos, son los más afectados en este debate a pesar de tener la obligación de basarse en el articulado tanto de nuestra normativa española como la europea, las cuáles no aprueban de ningún modo la eutanasia.</w:t>
      </w:r>
      <w:r w:rsidR="0078664F">
        <w:t xml:space="preserve"> Así, n</w:t>
      </w:r>
      <w:r w:rsidR="001F339F">
        <w:t xml:space="preserve">uestra Constitución española, </w:t>
      </w:r>
      <w:r w:rsidR="001F339F" w:rsidRPr="006B519E">
        <w:t>en el Título I, de los Derecho</w:t>
      </w:r>
      <w:r w:rsidR="001F339F">
        <w:t xml:space="preserve">s y deberes fundamentales, </w:t>
      </w:r>
      <w:r w:rsidR="001F339F" w:rsidRPr="006B519E">
        <w:t xml:space="preserve"> hace referencia al Derecho a la vida (artículo 15): </w:t>
      </w:r>
      <w:r w:rsidR="001F339F" w:rsidRPr="006455C6">
        <w:rPr>
          <w:i/>
        </w:rPr>
        <w:t>"Todos tienen derecho a la vida y a la integridad física y moral, sin que, en ningún caso, puedan ser sometidos a tortura ni a penas o tratos inhumanos o degradantes. Queda abolida la pena de muerte, salvo lo que puedan disponer las leyes penales m</w:t>
      </w:r>
      <w:r w:rsidR="006E13A1" w:rsidRPr="006455C6">
        <w:rPr>
          <w:i/>
        </w:rPr>
        <w:t>ilitares para tiempos de guerra</w:t>
      </w:r>
      <w:r w:rsidR="001F339F" w:rsidRPr="006455C6">
        <w:rPr>
          <w:i/>
        </w:rPr>
        <w:t>”</w:t>
      </w:r>
      <w:r w:rsidR="006455C6">
        <w:rPr>
          <w:rStyle w:val="Refdenotaalpie"/>
          <w:i/>
        </w:rPr>
        <w:footnoteReference w:id="1"/>
      </w:r>
      <w:r w:rsidR="006E13A1">
        <w:t>.</w:t>
      </w:r>
      <w:r w:rsidR="00FB7A0A">
        <w:t xml:space="preserve"> </w:t>
      </w:r>
      <w:r w:rsidR="006A4EBE">
        <w:t>Por tanto, la vida está considerada como un derecho-deber al que no se puede renunciar. A</w:t>
      </w:r>
      <w:r w:rsidR="001F339F">
        <w:t xml:space="preserve"> su vez, l</w:t>
      </w:r>
      <w:r w:rsidR="001F339F" w:rsidRPr="006B519E">
        <w:t xml:space="preserve">a </w:t>
      </w:r>
      <w:r w:rsidR="001F339F" w:rsidRPr="00340945">
        <w:t>Declaración Universal de Derechos Humanos</w:t>
      </w:r>
      <w:r w:rsidR="001F339F" w:rsidRPr="006B519E">
        <w:t>, de 10 de diciembre de 1948</w:t>
      </w:r>
      <w:r w:rsidR="009F08A2">
        <w:t>,</w:t>
      </w:r>
      <w:r w:rsidR="001F339F" w:rsidRPr="006B519E">
        <w:t xml:space="preserve"> consagra</w:t>
      </w:r>
      <w:r w:rsidR="001F339F">
        <w:t xml:space="preserve"> en su artículo 3</w:t>
      </w:r>
      <w:r w:rsidR="00D61DBF">
        <w:t xml:space="preserve"> que</w:t>
      </w:r>
      <w:r w:rsidR="001F339F" w:rsidRPr="006B519E">
        <w:t xml:space="preserve">: </w:t>
      </w:r>
      <w:r w:rsidR="001F339F" w:rsidRPr="006455C6">
        <w:rPr>
          <w:i/>
        </w:rPr>
        <w:t>“todo individuo tiene derecho a la vida, a la libertad y a la seguridad de su persona”</w:t>
      </w:r>
      <w:r w:rsidR="00F8096D">
        <w:rPr>
          <w:rStyle w:val="Refdenotaalpie"/>
          <w:i/>
        </w:rPr>
        <w:footnoteReference w:id="2"/>
      </w:r>
      <w:r w:rsidR="001F339F" w:rsidRPr="006B519E">
        <w:t>.</w:t>
      </w:r>
      <w:r w:rsidR="001F339F">
        <w:t xml:space="preserve"> La </w:t>
      </w:r>
      <w:r w:rsidR="001F339F" w:rsidRPr="00340945">
        <w:t>Carta de los Derechos Fundamentales de la Unión Europea</w:t>
      </w:r>
      <w:r w:rsidR="00340945">
        <w:t xml:space="preserve"> </w:t>
      </w:r>
      <w:r w:rsidR="001F339F">
        <w:t xml:space="preserve">en su artículo 2 establece: </w:t>
      </w:r>
      <w:r w:rsidR="001F339F" w:rsidRPr="006455C6">
        <w:rPr>
          <w:i/>
        </w:rPr>
        <w:t xml:space="preserve">“Toda persona tiene derecho a la vida. Nadie </w:t>
      </w:r>
      <w:r w:rsidR="001F339F" w:rsidRPr="006455C6">
        <w:rPr>
          <w:i/>
        </w:rPr>
        <w:lastRenderedPageBreak/>
        <w:t>podrá ser condenado a la pena de muerte ni ejecutado”</w:t>
      </w:r>
      <w:r w:rsidR="00F8096D">
        <w:rPr>
          <w:rStyle w:val="Refdenotaalpie"/>
          <w:i/>
        </w:rPr>
        <w:footnoteReference w:id="3"/>
      </w:r>
      <w:r w:rsidR="001F339F" w:rsidRPr="000131E6">
        <w:t>.</w:t>
      </w:r>
      <w:r w:rsidR="001F339F">
        <w:t xml:space="preserve"> </w:t>
      </w:r>
      <w:r w:rsidR="001F339F" w:rsidRPr="006B519E">
        <w:t xml:space="preserve">El </w:t>
      </w:r>
      <w:r w:rsidR="001F339F" w:rsidRPr="004174E8">
        <w:t>Convenio Europeo para la protección de los Derechos Humanos y Libertades Fundamentales</w:t>
      </w:r>
      <w:r w:rsidR="001F339F">
        <w:t>, hecho en Roma el</w:t>
      </w:r>
      <w:r w:rsidR="001F339F" w:rsidRPr="006B519E">
        <w:t xml:space="preserve"> 4 de noviembre de 1950, recoge el derecho a la vida en su artículo 2.1: </w:t>
      </w:r>
      <w:r w:rsidR="001F339F" w:rsidRPr="006455C6">
        <w:rPr>
          <w:i/>
        </w:rPr>
        <w:t>“el derecho de toda persona a l</w:t>
      </w:r>
      <w:r w:rsidR="004174E8" w:rsidRPr="006455C6">
        <w:rPr>
          <w:i/>
        </w:rPr>
        <w:t>a vida está regido por la ley. Nadie podrá ser privado de su vida intencionadamente</w:t>
      </w:r>
      <w:r w:rsidR="001F339F" w:rsidRPr="006455C6">
        <w:rPr>
          <w:i/>
        </w:rPr>
        <w:t>, sal</w:t>
      </w:r>
      <w:r w:rsidR="004174E8" w:rsidRPr="006455C6">
        <w:rPr>
          <w:i/>
        </w:rPr>
        <w:t>vo en ejecución de una condena que imponga la</w:t>
      </w:r>
      <w:r w:rsidR="001F339F" w:rsidRPr="006455C6">
        <w:rPr>
          <w:i/>
        </w:rPr>
        <w:t xml:space="preserve"> pena de capital, pronunciada por un tribunal en el caso de que el delito este castigado con esta pena por ley”</w:t>
      </w:r>
      <w:r w:rsidR="00192D1B">
        <w:rPr>
          <w:rStyle w:val="Refdenotaalpie"/>
          <w:i/>
        </w:rPr>
        <w:footnoteReference w:id="4"/>
      </w:r>
      <w:r w:rsidR="006E13A1">
        <w:t>.</w:t>
      </w:r>
    </w:p>
    <w:p w:rsidR="001C30C9" w:rsidRDefault="001F339F" w:rsidP="005C5628">
      <w:pPr>
        <w:ind w:firstLine="709"/>
        <w:jc w:val="both"/>
      </w:pPr>
      <w:r>
        <w:t xml:space="preserve">El Código Penal </w:t>
      </w:r>
      <w:r w:rsidRPr="00A25A30">
        <w:t>no introduce en su articulado el</w:t>
      </w:r>
      <w:r w:rsidR="00AA43C9">
        <w:t xml:space="preserve"> término eutanasia, lo cual</w:t>
      </w:r>
      <w:r w:rsidRPr="00A25A30">
        <w:t xml:space="preserve"> </w:t>
      </w:r>
      <w:r w:rsidR="00AA43C9">
        <w:t>supone</w:t>
      </w:r>
      <w:r w:rsidRPr="00A25A30">
        <w:t xml:space="preserve"> un acierto, ten</w:t>
      </w:r>
      <w:r>
        <w:t>iendo en cuenta la cantidad</w:t>
      </w:r>
      <w:r w:rsidRPr="00A25A30">
        <w:t xml:space="preserve"> de sentidos y significaciones que al mismo se le atribuyen y la dificultad de encontrar</w:t>
      </w:r>
      <w:r w:rsidR="009F08A2">
        <w:t xml:space="preserve"> una exacta</w:t>
      </w:r>
      <w:r w:rsidRPr="00A25A30">
        <w:t xml:space="preserve"> precisión conceptual</w:t>
      </w:r>
      <w:r>
        <w:t>.</w:t>
      </w:r>
      <w:r w:rsidRPr="00A25A30">
        <w:t xml:space="preserve"> </w:t>
      </w:r>
      <w:r>
        <w:t>En su artículo 143. 4 establece que:</w:t>
      </w:r>
      <w:r w:rsidRPr="00A25A30">
        <w:t xml:space="preserve"> </w:t>
      </w:r>
      <w:r w:rsidRPr="00192D1B">
        <w:rPr>
          <w:i/>
        </w:rPr>
        <w:t xml:space="preserve">“El que causare o cooperare activamente con actos necesarios y directos a la muerte de otro, por la petición expresa, seria e inequívoca de éste, en el caso de que la víctima sufriera una enfermedad grave que conduciría necesariamente a su muerte, o que produjera graves padecimientos permanentes y difíciles de soportar, será castigado con la pena inferior en uno o dos grados a las señaladas en los </w:t>
      </w:r>
      <w:r w:rsidR="006E13A1" w:rsidRPr="00192D1B">
        <w:rPr>
          <w:i/>
        </w:rPr>
        <w:t>números 2 y 3 de este artículo”</w:t>
      </w:r>
      <w:r w:rsidR="00192D1B">
        <w:rPr>
          <w:rStyle w:val="Refdenotaalpie"/>
          <w:i/>
        </w:rPr>
        <w:footnoteReference w:id="5"/>
      </w:r>
      <w:r w:rsidR="006E13A1">
        <w:t>.</w:t>
      </w:r>
      <w:r w:rsidR="00D61DBF">
        <w:t xml:space="preserve"> </w:t>
      </w:r>
      <w:r w:rsidR="00701074">
        <w:t xml:space="preserve">Así pues, actualmente, la eutanasia para nuestro Código Penal es una forma especial de homicidio que implica un modo singular de </w:t>
      </w:r>
      <w:r w:rsidR="00E02EB8">
        <w:t>colaboración</w:t>
      </w:r>
      <w:r w:rsidR="00701074">
        <w:t xml:space="preserve"> en el suicidio libre y voluntario de otra persona en unas circunstancias determinadas. Es necesario aclarar que l</w:t>
      </w:r>
      <w:r w:rsidR="00E02EB8">
        <w:t>a persona que realiza este acto, en la mayoría de los casos, es un profesional sanitario.</w:t>
      </w:r>
      <w:r w:rsidR="00701074">
        <w:t xml:space="preserve"> Ni la eutana</w:t>
      </w:r>
      <w:r w:rsidR="00483F6E">
        <w:t>sia ni el suicidio asistido pueden formar parte del derecho a la dignidad de la propia muerte</w:t>
      </w:r>
      <w:r w:rsidR="00AA43C9">
        <w:t xml:space="preserve"> en España.</w:t>
      </w:r>
    </w:p>
    <w:p w:rsidR="003809CA" w:rsidRPr="00D61DBF" w:rsidRDefault="003809CA" w:rsidP="005C5628">
      <w:pPr>
        <w:ind w:firstLine="709"/>
        <w:jc w:val="both"/>
      </w:pPr>
    </w:p>
    <w:p w:rsidR="00FC7670" w:rsidRDefault="00FC4C4B" w:rsidP="005C5628">
      <w:pPr>
        <w:ind w:firstLine="709"/>
        <w:jc w:val="both"/>
      </w:pPr>
      <w:r>
        <w:t>Adem</w:t>
      </w:r>
      <w:r w:rsidR="001F339F">
        <w:t>ás, el</w:t>
      </w:r>
      <w:r>
        <w:t xml:space="preserve"> d</w:t>
      </w:r>
      <w:r w:rsidR="001F339F">
        <w:t>ebate</w:t>
      </w:r>
      <w:r>
        <w:t xml:space="preserve"> </w:t>
      </w:r>
      <w:r w:rsidR="001F339F">
        <w:t xml:space="preserve">social </w:t>
      </w:r>
      <w:r>
        <w:t>es provocado a causa de que no todas las personas hablan de eutanasia en el mismo sentido</w:t>
      </w:r>
      <w:r w:rsidR="007D14B7">
        <w:t xml:space="preserve"> (multiplicidad de sentidos y significados)</w:t>
      </w:r>
      <w:r>
        <w:t>, e incluso a veces se prefiere, según el momento, una u otra acepción para defend</w:t>
      </w:r>
      <w:r w:rsidR="001C30C9">
        <w:t xml:space="preserve">er su </w:t>
      </w:r>
      <w:r>
        <w:t>posición. Esto es lo que produc</w:t>
      </w:r>
      <w:r w:rsidR="001C30C9">
        <w:t>e gran confusión en la sociedad por lo que es muy importante el significado que se le dé a este término. S</w:t>
      </w:r>
      <w:r w:rsidR="00562E76">
        <w:t>egún uno u otro, su práctica puede parecer ante la sociedad como un crimen o como un acto de misericordia, solidaridad y bondad.</w:t>
      </w:r>
      <w:r>
        <w:t xml:space="preserve"> </w:t>
      </w:r>
      <w:r w:rsidR="00562E76">
        <w:t>De</w:t>
      </w:r>
      <w:r w:rsidR="00562E76" w:rsidRPr="00562E76">
        <w:t xml:space="preserve"> esta manera, </w:t>
      </w:r>
      <w:r w:rsidR="00562E76" w:rsidRPr="00562E76">
        <w:lastRenderedPageBreak/>
        <w:t>existen algunas personas y grupos partidarios de legalizarla y de dar</w:t>
      </w:r>
      <w:r w:rsidR="00562E76">
        <w:t>le respetabilidad socia</w:t>
      </w:r>
      <w:r w:rsidR="007D14B7">
        <w:t>l</w:t>
      </w:r>
      <w:r w:rsidR="00FF6B3D">
        <w:t xml:space="preserve"> pues</w:t>
      </w:r>
      <w:r w:rsidR="00562E76" w:rsidRPr="00562E76">
        <w:t xml:space="preserve"> </w:t>
      </w:r>
      <w:r w:rsidR="00FF6B3D" w:rsidRPr="00562E76">
        <w:t>explican</w:t>
      </w:r>
      <w:r w:rsidR="00562E76" w:rsidRPr="00562E76">
        <w:t xml:space="preserve"> que la vida humana no merece ser vivida </w:t>
      </w:r>
      <w:r w:rsidR="00562E76">
        <w:t>en determinadas condiciones insoportables de dolor u otro padecimiento</w:t>
      </w:r>
      <w:r w:rsidR="007D14B7">
        <w:t xml:space="preserve"> siendo la calidad de vida del enfermo inaceptable;</w:t>
      </w:r>
      <w:r w:rsidR="00562E76">
        <w:t xml:space="preserve"> frente a la mayoría</w:t>
      </w:r>
      <w:r w:rsidR="00562E76" w:rsidRPr="00562E76">
        <w:t xml:space="preserve"> que considera, por el contrario, que la vida humana es un bien superior y un derecho que no puede </w:t>
      </w:r>
      <w:r w:rsidR="00562E76">
        <w:t>ser</w:t>
      </w:r>
      <w:r w:rsidR="007D14B7">
        <w:t xml:space="preserve"> decidido por otros</w:t>
      </w:r>
      <w:r w:rsidR="00562E76" w:rsidRPr="00562E76">
        <w:t>,</w:t>
      </w:r>
      <w:r w:rsidR="007D14B7">
        <w:t xml:space="preserve"> ni </w:t>
      </w:r>
      <w:r w:rsidR="00FF6B3D">
        <w:t xml:space="preserve">si quiera </w:t>
      </w:r>
      <w:r w:rsidR="007D14B7">
        <w:t xml:space="preserve">por </w:t>
      </w:r>
      <w:r w:rsidR="00562E76" w:rsidRPr="00562E76">
        <w:t xml:space="preserve">uno mismo. </w:t>
      </w:r>
    </w:p>
    <w:p w:rsidR="003E7B3E" w:rsidRDefault="00FC4C4B" w:rsidP="00932A71">
      <w:pPr>
        <w:ind w:firstLine="709"/>
        <w:jc w:val="both"/>
      </w:pPr>
      <w:r>
        <w:t xml:space="preserve">Como </w:t>
      </w:r>
      <w:r w:rsidR="001C30C9">
        <w:t>vemos</w:t>
      </w:r>
      <w:r>
        <w:t>, e</w:t>
      </w:r>
      <w:r w:rsidR="00297ACC">
        <w:t>l estudio y análisis de la eutanasia es uno de los problemas más complic</w:t>
      </w:r>
      <w:r>
        <w:t>ados del Derecho Constitucional</w:t>
      </w:r>
      <w:r w:rsidR="001C30C9">
        <w:t>,</w:t>
      </w:r>
      <w:r>
        <w:t xml:space="preserve"> </w:t>
      </w:r>
      <w:r w:rsidR="001C30C9">
        <w:t>pero, en este proyecto intentaré</w:t>
      </w:r>
      <w:r>
        <w:t xml:space="preserve"> d</w:t>
      </w:r>
      <w:r w:rsidR="001F339F">
        <w:t xml:space="preserve">e un modo más sencillo analizar </w:t>
      </w:r>
      <w:r>
        <w:t>qué es lo que la soci</w:t>
      </w:r>
      <w:r w:rsidR="001F339F">
        <w:t>edad</w:t>
      </w:r>
      <w:r>
        <w:t xml:space="preserve"> entiende por este concepto tan c</w:t>
      </w:r>
      <w:r w:rsidR="001F339F">
        <w:t>omplejo, qué piensa sobre este tema</w:t>
      </w:r>
      <w:r>
        <w:t>,</w:t>
      </w:r>
      <w:r w:rsidR="001F339F">
        <w:t xml:space="preserve"> </w:t>
      </w:r>
      <w:r w:rsidR="009F08A2">
        <w:t>la posibilidad de legalizar</w:t>
      </w:r>
      <w:r w:rsidR="001F339F">
        <w:t xml:space="preserve"> de la eutanasia en nuestro país</w:t>
      </w:r>
      <w:r>
        <w:t>…</w:t>
      </w:r>
      <w:r w:rsidR="001C30C9">
        <w:t xml:space="preserve"> Este estudio se centrará en </w:t>
      </w:r>
      <w:r w:rsidR="006C3CC0">
        <w:t>la provincia de Jaén y alrededores.</w:t>
      </w:r>
    </w:p>
    <w:p w:rsidR="003809CA" w:rsidRPr="00297ACC" w:rsidRDefault="003809CA" w:rsidP="005C5628">
      <w:pPr>
        <w:ind w:firstLine="709"/>
        <w:jc w:val="both"/>
      </w:pPr>
    </w:p>
    <w:p w:rsidR="0072578E" w:rsidRDefault="00571E05" w:rsidP="005C5628">
      <w:pPr>
        <w:pStyle w:val="Ttulo1"/>
        <w:numPr>
          <w:ilvl w:val="0"/>
          <w:numId w:val="8"/>
        </w:numPr>
        <w:ind w:firstLine="709"/>
        <w:jc w:val="both"/>
      </w:pPr>
      <w:bookmarkStart w:id="40" w:name="_Toc486552722"/>
      <w:r>
        <w:t>DEFINICIÓN Y CLASIFICACIÓN DE LA EUTANASIA</w:t>
      </w:r>
      <w:bookmarkEnd w:id="40"/>
    </w:p>
    <w:p w:rsidR="00FD353D" w:rsidRDefault="00FD353D" w:rsidP="005C5628">
      <w:pPr>
        <w:ind w:firstLine="709"/>
        <w:jc w:val="both"/>
      </w:pPr>
      <w:r w:rsidRPr="00774A46">
        <w:t>El problema del término “eutanasia” es que</w:t>
      </w:r>
      <w:r w:rsidR="004E1EDF">
        <w:t>,</w:t>
      </w:r>
      <w:r w:rsidRPr="00774A46">
        <w:t xml:space="preserve"> </w:t>
      </w:r>
      <w:r w:rsidR="004E1EDF">
        <w:t>conforme han ido pasando los años,</w:t>
      </w:r>
      <w:r w:rsidR="004E1EDF" w:rsidRPr="00774A46">
        <w:t xml:space="preserve"> </w:t>
      </w:r>
      <w:r w:rsidR="00AA43C9">
        <w:t xml:space="preserve">se ha </w:t>
      </w:r>
      <w:r w:rsidR="00AA43C9" w:rsidRPr="00774A46">
        <w:t>cargado</w:t>
      </w:r>
      <w:r w:rsidR="004E1EDF">
        <w:t xml:space="preserve"> de otros significados</w:t>
      </w:r>
      <w:r w:rsidRPr="00774A46">
        <w:t xml:space="preserve"> </w:t>
      </w:r>
      <w:r w:rsidR="00AA43C9">
        <w:t>convirtiéndolo</w:t>
      </w:r>
      <w:r w:rsidRPr="00774A46">
        <w:t xml:space="preserve"> en un término polisémico que conviene utilizar hoy día con</w:t>
      </w:r>
      <w:r w:rsidR="00AA43C9">
        <w:t xml:space="preserve"> mucha</w:t>
      </w:r>
      <w:r w:rsidRPr="00774A46">
        <w:t xml:space="preserve"> precisión, como veremos más adelante.</w:t>
      </w:r>
      <w:r w:rsidR="007C60DD">
        <w:t xml:space="preserve"> No discutiremos</w:t>
      </w:r>
      <w:r w:rsidR="00BC6427">
        <w:t xml:space="preserve"> la</w:t>
      </w:r>
      <w:r w:rsidR="007C60DD">
        <w:t>s demás conductas utilizados por</w:t>
      </w:r>
      <w:r w:rsidR="00BC6427">
        <w:t xml:space="preserve"> otros</w:t>
      </w:r>
      <w:r w:rsidR="007C60DD">
        <w:t xml:space="preserve"> autores, únicamente, partiremos del referente conceptual considerado aceptable</w:t>
      </w:r>
      <w:r w:rsidR="00BC6427">
        <w:t xml:space="preserve"> bajo nuestro punto de vista.</w:t>
      </w:r>
    </w:p>
    <w:p w:rsidR="00750A2D" w:rsidRPr="00774A46" w:rsidRDefault="00750A2D" w:rsidP="005C5628">
      <w:pPr>
        <w:ind w:firstLine="709"/>
        <w:jc w:val="both"/>
      </w:pPr>
    </w:p>
    <w:p w:rsidR="006C3CC0" w:rsidRDefault="003601CF" w:rsidP="006C3CC0">
      <w:pPr>
        <w:ind w:firstLine="709"/>
        <w:jc w:val="both"/>
      </w:pPr>
      <w:r w:rsidRPr="00774A46">
        <w:t>El Diccionario de la Real Academia de la Lengua, en su</w:t>
      </w:r>
      <w:r w:rsidR="006C3CC0">
        <w:t xml:space="preserve"> vigésimo segunda edición </w:t>
      </w:r>
      <w:r w:rsidRPr="00774A46">
        <w:t xml:space="preserve"> ofrece dos definiciones de eutanasia: </w:t>
      </w:r>
    </w:p>
    <w:p w:rsidR="006C3CC0" w:rsidRDefault="003601CF" w:rsidP="006C3CC0">
      <w:pPr>
        <w:ind w:firstLine="709"/>
        <w:jc w:val="both"/>
        <w:rPr>
          <w:i/>
        </w:rPr>
      </w:pPr>
      <w:r w:rsidRPr="00774A46">
        <w:t>1ª</w:t>
      </w:r>
      <w:r w:rsidRPr="006C3CC0">
        <w:rPr>
          <w:i/>
        </w:rPr>
        <w:t>.- “la acción u omisión que, para evitar sufrimientos a los pacientes desahuciados, acelera su muerte c</w:t>
      </w:r>
      <w:r w:rsidR="006C3CC0">
        <w:rPr>
          <w:i/>
        </w:rPr>
        <w:t>on su consentimiento o sin él”</w:t>
      </w:r>
      <w:r w:rsidR="006C3CC0" w:rsidRPr="006C3CC0">
        <w:t>;</w:t>
      </w:r>
    </w:p>
    <w:p w:rsidR="006C3CC0" w:rsidRDefault="006C3CC0" w:rsidP="006C3CC0">
      <w:pPr>
        <w:ind w:firstLine="709"/>
        <w:jc w:val="both"/>
      </w:pPr>
      <w:r>
        <w:rPr>
          <w:i/>
        </w:rPr>
        <w:t xml:space="preserve"> </w:t>
      </w:r>
      <w:r w:rsidR="003601CF" w:rsidRPr="006C3CC0">
        <w:t>2ª</w:t>
      </w:r>
      <w:r>
        <w:rPr>
          <w:i/>
        </w:rPr>
        <w:t>.-</w:t>
      </w:r>
      <w:r w:rsidR="003601CF" w:rsidRPr="006C3CC0">
        <w:rPr>
          <w:i/>
        </w:rPr>
        <w:t xml:space="preserve"> “mu</w:t>
      </w:r>
      <w:r w:rsidR="00750A2D" w:rsidRPr="006C3CC0">
        <w:rPr>
          <w:i/>
        </w:rPr>
        <w:t>erte sin sufrimiento físico”</w:t>
      </w:r>
      <w:r>
        <w:rPr>
          <w:rStyle w:val="Refdenotaalpie"/>
          <w:i/>
        </w:rPr>
        <w:footnoteReference w:id="6"/>
      </w:r>
      <w:r w:rsidR="00750A2D" w:rsidRPr="006C3CC0">
        <w:rPr>
          <w:i/>
        </w:rPr>
        <w:t>.</w:t>
      </w:r>
      <w:r w:rsidR="00750A2D">
        <w:t xml:space="preserve"> </w:t>
      </w:r>
    </w:p>
    <w:p w:rsidR="003601CF" w:rsidRPr="006C3CC0" w:rsidRDefault="00085A92" w:rsidP="006C3CC0">
      <w:pPr>
        <w:jc w:val="both"/>
        <w:rPr>
          <w:i/>
        </w:rPr>
      </w:pPr>
      <w:r>
        <w:t xml:space="preserve">Llama la atención, la apreciación de “con su consentimiento” de la cual podemos concluir que se trata en casos en los que el paciente solicita voluntariamente su muerte y otra persona realiza la acción para acabar con sus sufrimientos, mientras, “sin él” (refiriéndose al consentimiento) se tratará de aquellos supuestos en los que el enfermo no pueda manifestarlo debido a que su enfermedad se encuentra muy avanzada y posiblemente sea </w:t>
      </w:r>
      <w:r>
        <w:lastRenderedPageBreak/>
        <w:t xml:space="preserve">incurable. Junto con muchos autores, afirmamos que </w:t>
      </w:r>
      <w:r w:rsidRPr="006C3CC0">
        <w:rPr>
          <w:i/>
        </w:rPr>
        <w:t xml:space="preserve">estas </w:t>
      </w:r>
      <w:r w:rsidR="00C065DD" w:rsidRPr="006C3CC0">
        <w:rPr>
          <w:i/>
        </w:rPr>
        <w:t>dos definiciones proporcionadas son imprecisas y necesitadas de cambio urgente</w:t>
      </w:r>
      <w:r w:rsidR="006C3CC0">
        <w:rPr>
          <w:rStyle w:val="Refdenotaalpie"/>
          <w:i/>
        </w:rPr>
        <w:footnoteReference w:id="7"/>
      </w:r>
      <w:r w:rsidR="006C3CC0">
        <w:rPr>
          <w:i/>
        </w:rPr>
        <w:t>.</w:t>
      </w:r>
      <w:r w:rsidR="00C065DD">
        <w:t xml:space="preserve"> </w:t>
      </w:r>
    </w:p>
    <w:p w:rsidR="001B76F0" w:rsidRPr="00774A46" w:rsidRDefault="001B76F0" w:rsidP="005C5628">
      <w:pPr>
        <w:ind w:firstLine="709"/>
        <w:jc w:val="both"/>
      </w:pPr>
    </w:p>
    <w:p w:rsidR="002A33C9" w:rsidRPr="00774A46" w:rsidRDefault="003601CF" w:rsidP="00192D1B">
      <w:pPr>
        <w:ind w:firstLine="709"/>
        <w:jc w:val="both"/>
      </w:pPr>
      <w:r w:rsidRPr="00774A46">
        <w:t xml:space="preserve">Etimológicamente, eutanasia </w:t>
      </w:r>
      <w:r w:rsidR="00085A92" w:rsidRPr="00774A46">
        <w:t>expresa</w:t>
      </w:r>
      <w:r w:rsidRPr="00774A46">
        <w:t xml:space="preserve"> </w:t>
      </w:r>
      <w:r w:rsidR="00085A92">
        <w:t xml:space="preserve">la </w:t>
      </w:r>
      <w:r w:rsidRPr="00774A46">
        <w:t>“buena muerte”</w:t>
      </w:r>
      <w:r w:rsidR="00A3396D" w:rsidRPr="00774A46">
        <w:t xml:space="preserve"> ya que proviene de</w:t>
      </w:r>
      <w:r w:rsidR="0064534E" w:rsidRPr="00774A46">
        <w:t xml:space="preserve"> griego</w:t>
      </w:r>
      <w:r w:rsidR="00A3396D" w:rsidRPr="00774A46">
        <w:t xml:space="preserve"> “</w:t>
      </w:r>
      <w:proofErr w:type="spellStart"/>
      <w:r w:rsidR="00A3396D" w:rsidRPr="00571E05">
        <w:rPr>
          <w:i/>
        </w:rPr>
        <w:t>eu</w:t>
      </w:r>
      <w:proofErr w:type="spellEnd"/>
      <w:r w:rsidR="00A3396D" w:rsidRPr="00774A46">
        <w:t>” (</w:t>
      </w:r>
      <w:r w:rsidR="0064534E" w:rsidRPr="00774A46">
        <w:t>bien</w:t>
      </w:r>
      <w:r w:rsidR="00A3396D" w:rsidRPr="00774A46">
        <w:t>) y de “</w:t>
      </w:r>
      <w:proofErr w:type="spellStart"/>
      <w:r w:rsidR="0064534E" w:rsidRPr="00571E05">
        <w:rPr>
          <w:i/>
        </w:rPr>
        <w:t>thá</w:t>
      </w:r>
      <w:r w:rsidR="00A3396D" w:rsidRPr="00571E05">
        <w:rPr>
          <w:i/>
        </w:rPr>
        <w:t>natos</w:t>
      </w:r>
      <w:proofErr w:type="spellEnd"/>
      <w:r w:rsidR="00A3396D" w:rsidRPr="00774A46">
        <w:t xml:space="preserve">” (muerte). En nuestro vocablo es una muerte </w:t>
      </w:r>
      <w:r w:rsidR="00771EBD">
        <w:t>sin de sufrimiento, sin dolor y</w:t>
      </w:r>
      <w:r w:rsidR="00A3396D" w:rsidRPr="00774A46">
        <w:t xml:space="preserve"> tranquila.</w:t>
      </w:r>
      <w:r w:rsidR="00823711" w:rsidRPr="00774A46">
        <w:t xml:space="preserve"> Las personas que viven en una vida considerada peor que la muerte, pueden pedir fin a su sufrimiento, si la eutanasia está legalizada (en caso de España, aún no es posible)</w:t>
      </w:r>
      <w:r w:rsidR="002A33C9">
        <w:t xml:space="preserve">. </w:t>
      </w:r>
    </w:p>
    <w:p w:rsidR="00764B23" w:rsidRPr="00A11E6E" w:rsidRDefault="00141FC7" w:rsidP="005C5628">
      <w:pPr>
        <w:spacing w:line="276" w:lineRule="auto"/>
        <w:ind w:left="284" w:right="571" w:firstLine="709"/>
        <w:jc w:val="both"/>
        <w:rPr>
          <w:noProof/>
        </w:rPr>
      </w:pPr>
      <w:r w:rsidRPr="00192D1B">
        <w:rPr>
          <w:i/>
        </w:rPr>
        <w:t>L</w:t>
      </w:r>
      <w:r w:rsidR="00D95042" w:rsidRPr="00192D1B">
        <w:rPr>
          <w:i/>
        </w:rPr>
        <w:t xml:space="preserve">a eutanasia es </w:t>
      </w:r>
      <w:r w:rsidR="00D65F88" w:rsidRPr="00192D1B">
        <w:rPr>
          <w:i/>
        </w:rPr>
        <w:t>aquel comportamiento que, de acuerdo con la voluntad o interés de otra persona que padece una lesión o enfermedad incurable, generalmente mortal, que le causa graves sufrimientos y/o le afecta considerablemente a su calidad de vida, da lugar a la producción, anticipación, o no aplaza</w:t>
      </w:r>
      <w:r w:rsidRPr="00192D1B">
        <w:rPr>
          <w:i/>
        </w:rPr>
        <w:t>miento de la muerte del afectado</w:t>
      </w:r>
      <w:r w:rsidR="00192D1B">
        <w:rPr>
          <w:rStyle w:val="Refdenotaalpie"/>
          <w:i/>
        </w:rPr>
        <w:footnoteReference w:id="8"/>
      </w:r>
      <w:r w:rsidRPr="00192D1B">
        <w:rPr>
          <w:i/>
        </w:rPr>
        <w:t>.</w:t>
      </w:r>
      <w:r w:rsidRPr="00A11E6E">
        <w:t xml:space="preserve"> </w:t>
      </w:r>
    </w:p>
    <w:p w:rsidR="004250A1" w:rsidRPr="00141FC7" w:rsidRDefault="004250A1" w:rsidP="005C5628">
      <w:pPr>
        <w:ind w:left="567" w:right="571" w:firstLine="709"/>
        <w:jc w:val="both"/>
        <w:rPr>
          <w:sz w:val="22"/>
        </w:rPr>
      </w:pPr>
    </w:p>
    <w:p w:rsidR="004250A1" w:rsidRPr="007C60DD" w:rsidRDefault="00925EF3" w:rsidP="005C5628">
      <w:pPr>
        <w:ind w:firstLine="709"/>
        <w:jc w:val="both"/>
      </w:pPr>
      <w:r w:rsidRPr="00774A46">
        <w:t>En definitiva, s</w:t>
      </w:r>
      <w:r w:rsidR="00D65F88" w:rsidRPr="00774A46">
        <w:t>e podría definir la eutan</w:t>
      </w:r>
      <w:r w:rsidR="00380DF1">
        <w:t xml:space="preserve">asia como la </w:t>
      </w:r>
      <w:r w:rsidR="00380DF1" w:rsidRPr="001B76F0">
        <w:rPr>
          <w:b/>
        </w:rPr>
        <w:t>conducta</w:t>
      </w:r>
      <w:r w:rsidR="00D65F88" w:rsidRPr="001B76F0">
        <w:rPr>
          <w:b/>
        </w:rPr>
        <w:t xml:space="preserve"> </w:t>
      </w:r>
      <w:r w:rsidR="004250A1" w:rsidRPr="001B76F0">
        <w:rPr>
          <w:b/>
        </w:rPr>
        <w:t xml:space="preserve">de una persona (profesional sanitario) que produce la muerte a otra persona que lo solicita </w:t>
      </w:r>
      <w:r w:rsidR="00380DF1" w:rsidRPr="001B76F0">
        <w:rPr>
          <w:b/>
        </w:rPr>
        <w:t xml:space="preserve">voluntaria y reiteradamente </w:t>
      </w:r>
      <w:r w:rsidR="004250A1" w:rsidRPr="001B76F0">
        <w:rPr>
          <w:b/>
        </w:rPr>
        <w:t>debido al padecimiento de una enfermedad grave e incurable que le ocasiona graves sufrimientos.</w:t>
      </w:r>
      <w:r w:rsidR="00380DF1">
        <w:t xml:space="preserve"> Esta conducta es llevada a cabo con la </w:t>
      </w:r>
      <w:r w:rsidR="003942C3">
        <w:rPr>
          <w:b/>
        </w:rPr>
        <w:t>intención de libra</w:t>
      </w:r>
      <w:r w:rsidR="00380DF1" w:rsidRPr="001B76F0">
        <w:rPr>
          <w:b/>
        </w:rPr>
        <w:t>rle de sus sufrimientos y respetando su voluntad.</w:t>
      </w:r>
    </w:p>
    <w:p w:rsidR="004250A1" w:rsidRDefault="004250A1" w:rsidP="005C5628">
      <w:pPr>
        <w:ind w:firstLine="709"/>
        <w:jc w:val="both"/>
      </w:pPr>
    </w:p>
    <w:p w:rsidR="00500669" w:rsidRDefault="00500669" w:rsidP="000C1260">
      <w:pPr>
        <w:ind w:firstLine="709"/>
        <w:jc w:val="both"/>
      </w:pPr>
      <w:r w:rsidRPr="00774A46">
        <w:t>Con el fin de facilitar su entendimiento, se han introducido adjetivos como: voluntaria, involuntaria, activa, pasiva, directa, indirecta…</w:t>
      </w:r>
      <w:r w:rsidR="004250A1">
        <w:t xml:space="preserve"> </w:t>
      </w:r>
      <w:r w:rsidRPr="00774A46">
        <w:t xml:space="preserve">pero como veremos, lo que provocan es confundir a la ciudadanía aún más. A continuación, </w:t>
      </w:r>
      <w:r w:rsidR="007C60DD" w:rsidRPr="00774A46">
        <w:t>conoceremos</w:t>
      </w:r>
      <w:r w:rsidR="007C60DD">
        <w:t xml:space="preserve"> que</w:t>
      </w:r>
      <w:r w:rsidRPr="00774A46">
        <w:t xml:space="preserve"> los autores citados junto con muchos más realizan diferentes clasificaciones de la eutanasia </w:t>
      </w:r>
      <w:r w:rsidR="007C60DD">
        <w:t>“</w:t>
      </w:r>
      <w:r w:rsidRPr="00774A46">
        <w:t>entendiéndolo necesario</w:t>
      </w:r>
      <w:r w:rsidR="007C60DD">
        <w:t>”</w:t>
      </w:r>
      <w:r w:rsidRPr="00774A46">
        <w:t xml:space="preserve"> para su comprensión. </w:t>
      </w:r>
    </w:p>
    <w:p w:rsidR="0048796A" w:rsidRPr="00774A46" w:rsidRDefault="008602B2" w:rsidP="000C1260">
      <w:pPr>
        <w:ind w:firstLine="709"/>
        <w:jc w:val="both"/>
      </w:pPr>
      <w:r>
        <w:t>Atendiendo a la voluntad del sujeto, esta puede ser voluntaria o involuntaria.</w:t>
      </w:r>
      <w:r w:rsidR="00CE780F">
        <w:t xml:space="preserve"> </w:t>
      </w:r>
    </w:p>
    <w:p w:rsidR="00C065DD" w:rsidRDefault="002E4E15" w:rsidP="000C1260">
      <w:pPr>
        <w:spacing w:line="276" w:lineRule="auto"/>
        <w:ind w:left="284" w:right="49" w:firstLine="709"/>
        <w:jc w:val="both"/>
        <w:rPr>
          <w:noProof/>
        </w:rPr>
      </w:pPr>
      <w:r w:rsidRPr="001229F3">
        <w:rPr>
          <w:i/>
        </w:rPr>
        <w:t>Peter Singer (1993) clasifica</w:t>
      </w:r>
      <w:r w:rsidR="00585377" w:rsidRPr="001229F3">
        <w:rPr>
          <w:i/>
        </w:rPr>
        <w:t xml:space="preserve"> la eutanasia segú</w:t>
      </w:r>
      <w:r w:rsidRPr="001229F3">
        <w:rPr>
          <w:i/>
        </w:rPr>
        <w:t>n sea voluntaria o involuntaria</w:t>
      </w:r>
      <w:r w:rsidR="00F40468" w:rsidRPr="001229F3">
        <w:rPr>
          <w:i/>
          <w:noProof/>
        </w:rPr>
        <w:t>.</w:t>
      </w:r>
      <w:r w:rsidRPr="001229F3">
        <w:rPr>
          <w:i/>
        </w:rPr>
        <w:t xml:space="preserve"> </w:t>
      </w:r>
      <w:r w:rsidR="00585377" w:rsidRPr="001229F3">
        <w:rPr>
          <w:i/>
        </w:rPr>
        <w:t>Entiende por eutanasia voluntaria, aquella que se lleva a cabo a petición de la persona que se va a morir. Por eutanasia involuntaria, considera que se da cuando la persona que muere teniendo la capacidad de consentir a su propia muerte, no lo hace</w:t>
      </w:r>
      <w:r w:rsidR="00FD5C85" w:rsidRPr="001229F3">
        <w:rPr>
          <w:i/>
        </w:rPr>
        <w:t>, ya sea porque no le preguntan o porque esta dec</w:t>
      </w:r>
      <w:r w:rsidR="00571E05" w:rsidRPr="001229F3">
        <w:rPr>
          <w:i/>
        </w:rPr>
        <w:t>ide s</w:t>
      </w:r>
      <w:r w:rsidR="00F40468" w:rsidRPr="001229F3">
        <w:rPr>
          <w:i/>
        </w:rPr>
        <w:t xml:space="preserve">eguir viviendo. </w:t>
      </w:r>
      <w:r w:rsidR="00571E05" w:rsidRPr="001229F3">
        <w:rPr>
          <w:i/>
        </w:rPr>
        <w:t>Singer señala que</w:t>
      </w:r>
      <w:r w:rsidR="00FD5C85" w:rsidRPr="001229F3">
        <w:rPr>
          <w:i/>
        </w:rPr>
        <w:t xml:space="preserve"> estos </w:t>
      </w:r>
      <w:r w:rsidR="00FD5C85" w:rsidRPr="001229F3">
        <w:rPr>
          <w:i/>
        </w:rPr>
        <w:lastRenderedPageBreak/>
        <w:t>dos casos s</w:t>
      </w:r>
      <w:r w:rsidR="00571E05" w:rsidRPr="001229F3">
        <w:rPr>
          <w:i/>
        </w:rPr>
        <w:t xml:space="preserve">on claramente diferentes, pues </w:t>
      </w:r>
      <w:r w:rsidR="00FD5C85" w:rsidRPr="001229F3">
        <w:rPr>
          <w:i/>
        </w:rPr>
        <w:t xml:space="preserve">existe una diferencia significativa entre matar a alguien que ha escogido seguir viviendo y matar a alguien que no ha dado su consentimiento para que lo maten, pero que en el caso de haber sido preguntado, habría estado de acuerdo. El mismo autor </w:t>
      </w:r>
      <w:r w:rsidR="00571E05" w:rsidRPr="001229F3">
        <w:rPr>
          <w:i/>
        </w:rPr>
        <w:t>añade que l</w:t>
      </w:r>
      <w:r w:rsidR="00FD5C85" w:rsidRPr="001229F3">
        <w:rPr>
          <w:i/>
        </w:rPr>
        <w:t xml:space="preserve">os casos verdaderos de eutanasia involuntaria </w:t>
      </w:r>
      <w:r w:rsidR="00F40468" w:rsidRPr="001229F3">
        <w:rPr>
          <w:i/>
        </w:rPr>
        <w:t>son</w:t>
      </w:r>
      <w:r w:rsidR="00FD5C85" w:rsidRPr="001229F3">
        <w:rPr>
          <w:i/>
        </w:rPr>
        <w:t xml:space="preserve"> muy raros</w:t>
      </w:r>
      <w:r w:rsidR="001229F3">
        <w:rPr>
          <w:rStyle w:val="Refdenotaalpie"/>
          <w:i/>
        </w:rPr>
        <w:footnoteReference w:id="9"/>
      </w:r>
      <w:r w:rsidR="00FD5C85" w:rsidRPr="001229F3">
        <w:rPr>
          <w:i/>
        </w:rPr>
        <w:t xml:space="preserve">. </w:t>
      </w:r>
    </w:p>
    <w:p w:rsidR="00A11E6E" w:rsidRPr="00A11E6E" w:rsidRDefault="00A11E6E" w:rsidP="005C5628">
      <w:pPr>
        <w:spacing w:line="276" w:lineRule="auto"/>
        <w:ind w:right="571" w:firstLine="709"/>
        <w:jc w:val="both"/>
        <w:rPr>
          <w:noProof/>
        </w:rPr>
      </w:pPr>
    </w:p>
    <w:p w:rsidR="0048796A" w:rsidRPr="0048796A" w:rsidRDefault="00164540" w:rsidP="000C1260">
      <w:pPr>
        <w:ind w:right="49" w:firstLine="709"/>
        <w:jc w:val="both"/>
      </w:pPr>
      <w:r>
        <w:t>Por otra parte, en relación a la ejecución se dis</w:t>
      </w:r>
      <w:r w:rsidR="000C1260">
        <w:t xml:space="preserve">tingue entre eutanasia activa y </w:t>
      </w:r>
      <w:r>
        <w:t>pasiva.</w:t>
      </w:r>
    </w:p>
    <w:p w:rsidR="001C5046" w:rsidRDefault="0048734E" w:rsidP="005C5628">
      <w:pPr>
        <w:spacing w:line="276" w:lineRule="auto"/>
        <w:ind w:left="284" w:right="49" w:firstLine="709"/>
        <w:jc w:val="both"/>
        <w:rPr>
          <w:noProof/>
        </w:rPr>
      </w:pPr>
      <w:r w:rsidRPr="001229F3">
        <w:rPr>
          <w:i/>
        </w:rPr>
        <w:t>Gafo.</w:t>
      </w:r>
      <w:r w:rsidR="00E568CD" w:rsidRPr="001229F3">
        <w:rPr>
          <w:i/>
        </w:rPr>
        <w:t xml:space="preserve"> J. y  Toledano</w:t>
      </w:r>
      <w:r w:rsidR="002E4E15" w:rsidRPr="001229F3">
        <w:rPr>
          <w:i/>
        </w:rPr>
        <w:t xml:space="preserve">. J.R </w:t>
      </w:r>
      <w:r w:rsidRPr="001229F3">
        <w:rPr>
          <w:i/>
        </w:rPr>
        <w:t xml:space="preserve"> hablan de la eutanasia clasificándola según </w:t>
      </w:r>
      <w:r w:rsidR="00F40468" w:rsidRPr="001229F3">
        <w:rPr>
          <w:i/>
        </w:rPr>
        <w:t xml:space="preserve">su ejecución en activa y pasiva </w:t>
      </w:r>
      <w:r w:rsidR="00FD5C85" w:rsidRPr="001229F3">
        <w:rPr>
          <w:i/>
        </w:rPr>
        <w:t>Por eutanasia activa se entiende aquella conducta que tiene como efecto producir el acortamiento de la vida o provocar la muerte anticipada del paciente para suprimir o paliar sus padecimientos; se subdivide, según la intencionalidad del agente</w:t>
      </w:r>
      <w:r w:rsidR="001C5046" w:rsidRPr="001229F3">
        <w:rPr>
          <w:i/>
        </w:rPr>
        <w:t>,</w:t>
      </w:r>
      <w:r w:rsidR="00FD5C85" w:rsidRPr="001229F3">
        <w:rPr>
          <w:i/>
        </w:rPr>
        <w:t xml:space="preserve"> en directa, en la que la acción va dirigida al </w:t>
      </w:r>
      <w:r w:rsidR="00FD5C85" w:rsidRPr="001229F3">
        <w:rPr>
          <w:i/>
          <w:u w:val="single"/>
        </w:rPr>
        <w:t>acortamiento de la vida</w:t>
      </w:r>
      <w:r w:rsidR="00FD5C85" w:rsidRPr="001229F3">
        <w:rPr>
          <w:i/>
        </w:rPr>
        <w:t xml:space="preserve"> mediante actos positivos, dentro de un proceso doloroso juzgado insufrible, y de pronóstico infausto</w:t>
      </w:r>
      <w:r w:rsidR="001C5046" w:rsidRPr="001229F3">
        <w:rPr>
          <w:i/>
        </w:rPr>
        <w:t xml:space="preserve">, </w:t>
      </w:r>
      <w:r w:rsidR="00FD5C85" w:rsidRPr="001229F3">
        <w:rPr>
          <w:i/>
        </w:rPr>
        <w:t>y la indirecta, que es una acción con doble efecto</w:t>
      </w:r>
      <w:r w:rsidR="001C5046" w:rsidRPr="001229F3">
        <w:rPr>
          <w:i/>
        </w:rPr>
        <w:t xml:space="preserve"> donde el fin directamente perseguido es la </w:t>
      </w:r>
      <w:r w:rsidR="001C5046" w:rsidRPr="001229F3">
        <w:rPr>
          <w:i/>
          <w:u w:val="single"/>
        </w:rPr>
        <w:t>atenuación de los sufrimientos del paciente</w:t>
      </w:r>
      <w:r w:rsidR="001C5046" w:rsidRPr="001229F3">
        <w:rPr>
          <w:i/>
        </w:rPr>
        <w:t xml:space="preserve">, aunque la aplicación de sedantes, analgésicos u otros productos farmacéuticos también produzca un </w:t>
      </w:r>
      <w:r w:rsidR="001C5046" w:rsidRPr="001229F3">
        <w:rPr>
          <w:i/>
          <w:u w:val="single"/>
        </w:rPr>
        <w:t>acortamiento de la vida</w:t>
      </w:r>
      <w:r w:rsidR="001C5046" w:rsidRPr="001229F3">
        <w:rPr>
          <w:i/>
        </w:rPr>
        <w:t xml:space="preserve">, anticipando la producción de la muerte. Por eutanasia pasiva consiste en dejar de suministrar o de aplicar al enfermo los medios terapéuticos </w:t>
      </w:r>
      <w:r w:rsidR="00571E05" w:rsidRPr="001229F3">
        <w:rPr>
          <w:i/>
        </w:rPr>
        <w:t xml:space="preserve">mínimos </w:t>
      </w:r>
      <w:r w:rsidR="001C5046" w:rsidRPr="001229F3">
        <w:rPr>
          <w:i/>
        </w:rPr>
        <w:t xml:space="preserve">establecidos en </w:t>
      </w:r>
      <w:r w:rsidR="00491747" w:rsidRPr="001229F3">
        <w:rPr>
          <w:i/>
        </w:rPr>
        <w:t>el tratamiento de la dolencia</w:t>
      </w:r>
      <w:r w:rsidR="001C5046" w:rsidRPr="001229F3">
        <w:rPr>
          <w:i/>
        </w:rPr>
        <w:t xml:space="preserve"> en su fase terminal.</w:t>
      </w:r>
      <w:r w:rsidR="00491747" w:rsidRPr="001229F3">
        <w:rPr>
          <w:i/>
        </w:rPr>
        <w:t xml:space="preserve"> En este </w:t>
      </w:r>
      <w:r w:rsidR="00F40468" w:rsidRPr="001229F3">
        <w:rPr>
          <w:i/>
        </w:rPr>
        <w:t>último cas</w:t>
      </w:r>
      <w:r w:rsidR="00491747" w:rsidRPr="001229F3">
        <w:rPr>
          <w:i/>
        </w:rPr>
        <w:t>o de eutanasia, se deja morir al paciente por omisión</w:t>
      </w:r>
      <w:r w:rsidR="001229F3">
        <w:rPr>
          <w:rStyle w:val="Refdenotaalpie"/>
          <w:i/>
        </w:rPr>
        <w:footnoteReference w:id="10"/>
      </w:r>
      <w:r w:rsidR="00491747" w:rsidRPr="001229F3">
        <w:rPr>
          <w:i/>
        </w:rPr>
        <w:t>.</w:t>
      </w:r>
      <w:r w:rsidR="001740AF" w:rsidRPr="00A11E6E">
        <w:rPr>
          <w:noProof/>
        </w:rPr>
        <w:t xml:space="preserve"> </w:t>
      </w:r>
    </w:p>
    <w:p w:rsidR="002A33C9" w:rsidRPr="00A11E6E" w:rsidRDefault="002A33C9" w:rsidP="005C5628">
      <w:pPr>
        <w:spacing w:line="276" w:lineRule="auto"/>
        <w:ind w:left="284" w:right="571" w:firstLine="709"/>
        <w:jc w:val="both"/>
      </w:pPr>
    </w:p>
    <w:p w:rsidR="00FE20A6" w:rsidRDefault="00FE20A6" w:rsidP="005C5628">
      <w:pPr>
        <w:ind w:firstLine="709"/>
        <w:jc w:val="both"/>
      </w:pPr>
      <w:r>
        <w:t>Por otro lado, existen muchos autores y sobre todo profesionales sanitarios, que establecen que estas clasificaciones innecesa</w:t>
      </w:r>
      <w:r w:rsidR="00C638F9">
        <w:t>rias confunden a la ciudadanía. Así lo establece la Comisión Autonómica de Ética e In</w:t>
      </w:r>
      <w:r w:rsidR="00AF1A5A">
        <w:t>vestigación Sanitaria (2008). N</w:t>
      </w:r>
      <w:r w:rsidR="00C638F9">
        <w:t xml:space="preserve">os </w:t>
      </w:r>
      <w:r>
        <w:t xml:space="preserve">tiene que quedar claro que “eutanasia involuntaria” no es eutanasia, es homicidio. Y que </w:t>
      </w:r>
      <w:r w:rsidR="00C638F9">
        <w:t xml:space="preserve">lo mismo ocurre con </w:t>
      </w:r>
      <w:r>
        <w:t>“eutanasia pasiva” y “eutanasia indirecta”</w:t>
      </w:r>
      <w:r w:rsidR="00C638F9">
        <w:t xml:space="preserve">, estos adjetivos deben ser abandonados. </w:t>
      </w:r>
    </w:p>
    <w:p w:rsidR="00FE20A6" w:rsidRDefault="00FE20A6" w:rsidP="005C5628">
      <w:pPr>
        <w:ind w:firstLine="709"/>
        <w:jc w:val="both"/>
      </w:pPr>
    </w:p>
    <w:p w:rsidR="00516012" w:rsidRDefault="00CA1FF1" w:rsidP="005C5628">
      <w:pPr>
        <w:ind w:firstLine="709"/>
        <w:jc w:val="both"/>
      </w:pPr>
      <w:r>
        <w:t xml:space="preserve">Resumiendo, </w:t>
      </w:r>
      <w:r w:rsidR="00C37D1C">
        <w:t>el término</w:t>
      </w:r>
      <w:r w:rsidR="00A67DB1">
        <w:t xml:space="preserve"> eutanasia</w:t>
      </w:r>
      <w:r>
        <w:t>,</w:t>
      </w:r>
      <w:r w:rsidR="00C37D1C">
        <w:t xml:space="preserve"> según la Ley </w:t>
      </w:r>
      <w:r>
        <w:t>2/2010, de 8 de abril, de derechos y garantías de la dignidad de la persona en el proceso de la muerte, será la que comprenda</w:t>
      </w:r>
      <w:r w:rsidR="00A67DB1">
        <w:t xml:space="preserve"> aquellas actuaciones que:</w:t>
      </w:r>
    </w:p>
    <w:p w:rsidR="00A67DB1" w:rsidRDefault="00A67DB1" w:rsidP="005C5628">
      <w:pPr>
        <w:pStyle w:val="Prrafodelista"/>
        <w:numPr>
          <w:ilvl w:val="0"/>
          <w:numId w:val="9"/>
        </w:numPr>
        <w:ind w:firstLine="709"/>
        <w:jc w:val="both"/>
      </w:pPr>
      <w:r>
        <w:t xml:space="preserve">Producen la muerte a la persona enferma de forma directa e intencionadamente </w:t>
      </w:r>
      <w:r w:rsidR="004250A1">
        <w:t xml:space="preserve">por causas </w:t>
      </w:r>
      <w:r w:rsidR="004F67B8">
        <w:t>específicas</w:t>
      </w:r>
      <w:r>
        <w:t>.</w:t>
      </w:r>
    </w:p>
    <w:p w:rsidR="00383D94" w:rsidRDefault="00383D94" w:rsidP="005C5628">
      <w:pPr>
        <w:pStyle w:val="Prrafodelista"/>
        <w:numPr>
          <w:ilvl w:val="0"/>
          <w:numId w:val="9"/>
        </w:numPr>
        <w:ind w:firstLine="709"/>
        <w:jc w:val="both"/>
      </w:pPr>
      <w:r>
        <w:lastRenderedPageBreak/>
        <w:t xml:space="preserve">Son realizadas </w:t>
      </w:r>
      <w:r w:rsidR="004F67B8">
        <w:t xml:space="preserve">solamente </w:t>
      </w:r>
      <w:r>
        <w:t>por los profesionales sanitarios que conocen la situación del enfermo.</w:t>
      </w:r>
    </w:p>
    <w:p w:rsidR="00A67DB1" w:rsidRDefault="004F67B8" w:rsidP="005C5628">
      <w:pPr>
        <w:pStyle w:val="Prrafodelista"/>
        <w:numPr>
          <w:ilvl w:val="0"/>
          <w:numId w:val="9"/>
        </w:numPr>
        <w:ind w:firstLine="709"/>
        <w:jc w:val="both"/>
      </w:pPr>
      <w:r>
        <w:t xml:space="preserve">Llevadas a cabo siempre </w:t>
      </w:r>
      <w:r w:rsidR="00383D94">
        <w:t>por petición del paciente e informándoselo.</w:t>
      </w:r>
    </w:p>
    <w:p w:rsidR="00383D94" w:rsidRDefault="004F67B8" w:rsidP="005C5628">
      <w:pPr>
        <w:pStyle w:val="Prrafodelista"/>
        <w:numPr>
          <w:ilvl w:val="0"/>
          <w:numId w:val="9"/>
        </w:numPr>
        <w:ind w:firstLine="709"/>
        <w:jc w:val="both"/>
      </w:pPr>
      <w:r>
        <w:t xml:space="preserve">En </w:t>
      </w:r>
      <w:r w:rsidR="00383D94">
        <w:t>caso de una en</w:t>
      </w:r>
      <w:r>
        <w:t>fermedad incurable con fuertes</w:t>
      </w:r>
      <w:r w:rsidR="00383D94">
        <w:t xml:space="preserve"> sufrimientos siendo imposible su </w:t>
      </w:r>
      <w:r>
        <w:t>mejora</w:t>
      </w:r>
      <w:r w:rsidR="00383D94">
        <w:t xml:space="preserve"> por otros medios (cuidados paliativos).</w:t>
      </w:r>
    </w:p>
    <w:p w:rsidR="00AF1A5A" w:rsidRDefault="00AF1A5A" w:rsidP="00AF1A5A">
      <w:pPr>
        <w:pStyle w:val="Prrafodelista"/>
        <w:ind w:left="1713"/>
        <w:jc w:val="both"/>
      </w:pPr>
    </w:p>
    <w:p w:rsidR="0072578E" w:rsidRDefault="00B531A7" w:rsidP="005C5628">
      <w:pPr>
        <w:ind w:firstLine="709"/>
        <w:jc w:val="both"/>
      </w:pPr>
      <w:r>
        <w:t>Se tendrá en c</w:t>
      </w:r>
      <w:r w:rsidR="000A650E">
        <w:t>uenta la siguiente definición de “eutanasia” debido a la claridad expresada por estos catedráticos en Bioética</w:t>
      </w:r>
      <w:r w:rsidR="00AF1A5A">
        <w:t xml:space="preserve"> y </w:t>
      </w:r>
      <w:proofErr w:type="spellStart"/>
      <w:r w:rsidR="00AF1A5A">
        <w:t>Bioderecho</w:t>
      </w:r>
      <w:proofErr w:type="spellEnd"/>
      <w:r w:rsidR="000A650E">
        <w:t>, pues, las definiciones citadas anteriormente son confusas.</w:t>
      </w:r>
    </w:p>
    <w:p w:rsidR="000A650E" w:rsidRPr="00932A71" w:rsidRDefault="00B531A7" w:rsidP="00932A71">
      <w:pPr>
        <w:spacing w:line="276" w:lineRule="auto"/>
        <w:ind w:left="284" w:right="49" w:firstLine="709"/>
        <w:jc w:val="both"/>
        <w:rPr>
          <w:noProof/>
        </w:rPr>
      </w:pPr>
      <w:r w:rsidRPr="00AF1A5A">
        <w:rPr>
          <w:i/>
        </w:rPr>
        <w:t>Actuación de un profesional sanitario que produce de forma deliberada la muerte de su paciente con una enfermedad irreversible, porque éste, siendo capaz, se lo pide de forma expresa, reiterada y mantenida, por tener una vivencia de sufrimiento derivada de su enfermedad que experimenta</w:t>
      </w:r>
      <w:r w:rsidR="000A650E" w:rsidRPr="00AF1A5A">
        <w:rPr>
          <w:i/>
        </w:rPr>
        <w:t xml:space="preserve"> como inaceptable, y que no se ha conseguido mitigar por otros medios</w:t>
      </w:r>
      <w:r w:rsidR="00AF1A5A">
        <w:rPr>
          <w:rStyle w:val="Refdenotaalpie"/>
          <w:i/>
        </w:rPr>
        <w:footnoteReference w:id="11"/>
      </w:r>
      <w:r w:rsidR="000A650E" w:rsidRPr="00A11E6E">
        <w:t xml:space="preserve">.  </w:t>
      </w:r>
    </w:p>
    <w:p w:rsidR="003809CA" w:rsidRPr="000A650E" w:rsidRDefault="003809CA" w:rsidP="005C5628">
      <w:pPr>
        <w:ind w:left="567" w:right="571" w:firstLine="709"/>
        <w:jc w:val="both"/>
        <w:rPr>
          <w:sz w:val="22"/>
        </w:rPr>
      </w:pPr>
    </w:p>
    <w:p w:rsidR="0072578E" w:rsidRPr="0072578E" w:rsidRDefault="00571E05" w:rsidP="005C5628">
      <w:pPr>
        <w:pStyle w:val="Ttulo1"/>
        <w:numPr>
          <w:ilvl w:val="0"/>
          <w:numId w:val="8"/>
        </w:numPr>
        <w:ind w:firstLine="709"/>
        <w:jc w:val="both"/>
      </w:pPr>
      <w:bookmarkStart w:id="41" w:name="_Toc486552723"/>
      <w:r>
        <w:t>CONFUSIÓN DE CONCEPTOS RELACIONADOS</w:t>
      </w:r>
      <w:bookmarkEnd w:id="41"/>
    </w:p>
    <w:p w:rsidR="00222BF8" w:rsidRDefault="00864441" w:rsidP="005C5628">
      <w:pPr>
        <w:ind w:firstLine="709"/>
        <w:jc w:val="both"/>
      </w:pPr>
      <w:r>
        <w:t>Existe una gran variedad de conceptos similares a la euta</w:t>
      </w:r>
      <w:r w:rsidR="00491747">
        <w:t>nasia que se basan en creencias espirituales,</w:t>
      </w:r>
      <w:r>
        <w:t xml:space="preserve"> lo que provoca confusión en la sociedad ya que no sir</w:t>
      </w:r>
      <w:r w:rsidR="00222BF8">
        <w:t xml:space="preserve">ven para nada. En primer lugar, </w:t>
      </w:r>
      <w:r>
        <w:t xml:space="preserve">las </w:t>
      </w:r>
      <w:r w:rsidRPr="00C27657">
        <w:rPr>
          <w:u w:val="single"/>
        </w:rPr>
        <w:t>clasificaciones de la eutanasia no son necesarias a tener en cuenta</w:t>
      </w:r>
      <w:r>
        <w:t xml:space="preserve">. </w:t>
      </w:r>
      <w:r w:rsidR="00222BF8">
        <w:t xml:space="preserve">Así lo afirma la Consejería de Salud en su libro: </w:t>
      </w:r>
      <w:r w:rsidR="00222BF8" w:rsidRPr="00222BF8">
        <w:rPr>
          <w:i/>
        </w:rPr>
        <w:t xml:space="preserve">El final de la vida </w:t>
      </w:r>
      <w:r w:rsidR="00222BF8">
        <w:rPr>
          <w:i/>
        </w:rPr>
        <w:t>en la infancia y la adolescencia. Aspectos éticos y jurídicos en la atención sanitaria.</w:t>
      </w:r>
    </w:p>
    <w:p w:rsidR="003809CA" w:rsidRDefault="00222BF8" w:rsidP="005C5628">
      <w:pPr>
        <w:ind w:firstLine="709"/>
        <w:jc w:val="both"/>
      </w:pPr>
      <w:r>
        <w:t>Por tanto, s</w:t>
      </w:r>
      <w:r w:rsidR="00B35B1D">
        <w:t xml:space="preserve">i tuviéramos que clasificar de algún modo la eutanasia en la que se centra este proyecto, </w:t>
      </w:r>
      <w:r w:rsidR="00491747">
        <w:t>diríamos</w:t>
      </w:r>
      <w:r w:rsidR="00B35B1D">
        <w:t xml:space="preserve"> que es </w:t>
      </w:r>
      <w:r w:rsidR="00B35B1D" w:rsidRPr="00C638F9">
        <w:rPr>
          <w:u w:val="single"/>
        </w:rPr>
        <w:t>activa, directa y voluntaria</w:t>
      </w:r>
      <w:r w:rsidR="00B35B1D">
        <w:t xml:space="preserve">. </w:t>
      </w:r>
      <w:r w:rsidR="00864441">
        <w:t>Lo preciso es q</w:t>
      </w:r>
      <w:r w:rsidR="00B35B1D">
        <w:t>uedarnos con esta</w:t>
      </w:r>
      <w:r w:rsidR="000A650E">
        <w:t xml:space="preserve"> eutanasia, definida anteriormente, siendo</w:t>
      </w:r>
      <w:r w:rsidR="00864441">
        <w:t xml:space="preserve"> la que autores y gran parte de la sociedad española pretenden legalizar.</w:t>
      </w:r>
    </w:p>
    <w:p w:rsidR="00EC1E24" w:rsidRDefault="00EF6903" w:rsidP="005C5628">
      <w:pPr>
        <w:ind w:firstLine="709"/>
        <w:jc w:val="both"/>
      </w:pPr>
      <w:r>
        <w:t>Una vez dicho esto, es conveniente distinguir eutanasia de los demás términos que se entrecruz</w:t>
      </w:r>
      <w:r w:rsidR="001C5FF2">
        <w:t>an a menudo en los debates en torno al tema de</w:t>
      </w:r>
      <w:r>
        <w:t xml:space="preserve"> la eutanasia y deben ser utilizados con propiedad</w:t>
      </w:r>
      <w:r w:rsidR="001C5FF2">
        <w:t xml:space="preserve"> con el fin de evitar una mayor distorsión.</w:t>
      </w:r>
    </w:p>
    <w:p w:rsidR="00EF6903" w:rsidRPr="00562C51" w:rsidRDefault="00EF6903" w:rsidP="005C5628">
      <w:pPr>
        <w:ind w:firstLine="709"/>
        <w:jc w:val="both"/>
      </w:pPr>
    </w:p>
    <w:p w:rsidR="0072578E" w:rsidRPr="0072578E" w:rsidRDefault="00185B83" w:rsidP="005C5628">
      <w:pPr>
        <w:pStyle w:val="Ttulo3"/>
        <w:numPr>
          <w:ilvl w:val="1"/>
          <w:numId w:val="8"/>
        </w:numPr>
        <w:ind w:firstLine="709"/>
        <w:jc w:val="both"/>
      </w:pPr>
      <w:r>
        <w:lastRenderedPageBreak/>
        <w:t xml:space="preserve"> </w:t>
      </w:r>
      <w:bookmarkStart w:id="42" w:name="_Toc486552724"/>
      <w:r w:rsidR="00562C51" w:rsidRPr="00185B83">
        <w:t>Eutanasia y suicidio asistido</w:t>
      </w:r>
      <w:bookmarkEnd w:id="42"/>
      <w:r w:rsidR="00BB0A74">
        <w:t xml:space="preserve"> </w:t>
      </w:r>
    </w:p>
    <w:p w:rsidR="008D59F6" w:rsidRDefault="00DD290D" w:rsidP="005C5628">
      <w:pPr>
        <w:ind w:firstLine="709"/>
        <w:jc w:val="both"/>
      </w:pPr>
      <w:r>
        <w:t>La ciudadanía confunde estos dos conceptos con facilidad, siendo necesario su pleno entendimiento</w:t>
      </w:r>
      <w:r w:rsidR="008D59F6">
        <w:t>, pues, son términos muy distintos</w:t>
      </w:r>
      <w:r>
        <w:t xml:space="preserve">. </w:t>
      </w:r>
      <w:r w:rsidR="00BB0138">
        <w:t>En l</w:t>
      </w:r>
      <w:r w:rsidR="00E119AE">
        <w:t xml:space="preserve">a eutanasia, considerada como activa, </w:t>
      </w:r>
      <w:r>
        <w:t>la persona (médico) provoca</w:t>
      </w:r>
      <w:r w:rsidR="00BB0138">
        <w:t xml:space="preserve"> la muerte</w:t>
      </w:r>
      <w:r>
        <w:t xml:space="preserve"> </w:t>
      </w:r>
      <w:r w:rsidR="001B2230">
        <w:t xml:space="preserve">inyectando una sustancia </w:t>
      </w:r>
      <w:r w:rsidR="00BB0138">
        <w:t xml:space="preserve">letal </w:t>
      </w:r>
      <w:r w:rsidR="00D8350C">
        <w:t>directa, siendo</w:t>
      </w:r>
      <w:r w:rsidR="00BB0138">
        <w:t xml:space="preserve"> la muerte</w:t>
      </w:r>
      <w:r w:rsidR="00D8350C">
        <w:t xml:space="preserve"> siempre</w:t>
      </w:r>
      <w:r w:rsidR="00BB0138">
        <w:t xml:space="preserve"> solicitada</w:t>
      </w:r>
      <w:r w:rsidR="001B2230">
        <w:t xml:space="preserve"> por el enfermo</w:t>
      </w:r>
      <w:r w:rsidR="00BB0138">
        <w:t>. En e</w:t>
      </w:r>
      <w:r>
        <w:t>l caso de suicidio asistido, una persona</w:t>
      </w:r>
      <w:r w:rsidR="00BB0138">
        <w:t xml:space="preserve"> </w:t>
      </w:r>
      <w:r>
        <w:t xml:space="preserve">realizando un acto de justicia y solidaridad </w:t>
      </w:r>
      <w:r w:rsidR="00BB0138">
        <w:t xml:space="preserve">proporciona </w:t>
      </w:r>
      <w:r>
        <w:t>los medios para que el enfermo termine</w:t>
      </w:r>
      <w:r w:rsidR="007D682B">
        <w:t>,</w:t>
      </w:r>
      <w:r>
        <w:t xml:space="preserve"> el mismo</w:t>
      </w:r>
      <w:r w:rsidR="007D682B">
        <w:t>,</w:t>
      </w:r>
      <w:r>
        <w:t xml:space="preserve"> con su vida</w:t>
      </w:r>
      <w:r w:rsidR="00BB0138">
        <w:t>.</w:t>
      </w:r>
      <w:r>
        <w:t xml:space="preserve"> </w:t>
      </w:r>
      <w:r w:rsidR="007D682B">
        <w:t>Efectivamente, en el suicidio asistido nadie acaba con la vida del enfermo sino que se le proporciona una ayuda</w:t>
      </w:r>
      <w:r w:rsidR="00876693">
        <w:t xml:space="preserve"> para que este lo haga voluntariamente para acabar con sus terribles sufrimientos ya sean físicos, psíquicos, familiares,... </w:t>
      </w:r>
      <w:r>
        <w:t>Por tanto, “l</w:t>
      </w:r>
      <w:r w:rsidR="00585D9C">
        <w:t xml:space="preserve">a única diferencia posible, pues, entre ambas figuras habrá de situarse en la intervención, o no, de una tercera persona en el acto letal” </w:t>
      </w:r>
      <w:r w:rsidR="001740AF">
        <w:rPr>
          <w:noProof/>
        </w:rPr>
        <w:t>(Maciá Gómez, 2008, p</w:t>
      </w:r>
      <w:r w:rsidR="00585D9C">
        <w:rPr>
          <w:noProof/>
        </w:rPr>
        <w:t>. 2)</w:t>
      </w:r>
      <w:r w:rsidR="00585D9C">
        <w:t>.</w:t>
      </w:r>
      <w:r w:rsidR="00BB0A74">
        <w:t xml:space="preserve"> </w:t>
      </w:r>
      <w:r w:rsidR="00BE51E9">
        <w:t>La</w:t>
      </w:r>
      <w:r w:rsidR="00876693">
        <w:t xml:space="preserve"> semejanza que podemos apreciar en estos términos es que a</w:t>
      </w:r>
      <w:r w:rsidR="007D682B">
        <w:t>mbos tienen como fin satisfacer de cierto modo a la persona enferma que desea morir</w:t>
      </w:r>
      <w:r w:rsidR="00BE51E9">
        <w:t xml:space="preserve"> siendo actos piadosos</w:t>
      </w:r>
      <w:r w:rsidR="00876693">
        <w:t xml:space="preserve"> ya que en esas situaciones inhumanas no es digno vivir.</w:t>
      </w:r>
    </w:p>
    <w:p w:rsidR="00EE51C3" w:rsidRDefault="00EE51C3" w:rsidP="005C5628">
      <w:pPr>
        <w:ind w:firstLine="709"/>
        <w:jc w:val="both"/>
      </w:pPr>
    </w:p>
    <w:p w:rsidR="0048796A" w:rsidRDefault="000F3EDF" w:rsidP="005C5628">
      <w:pPr>
        <w:ind w:firstLine="709"/>
        <w:jc w:val="both"/>
        <w:rPr>
          <w:noProof/>
        </w:rPr>
      </w:pPr>
      <w:r>
        <w:t xml:space="preserve">Ninguno de estos términos están recogidos como tales en el Código Penal español, pero las actuaciones nombradas anteriormente encajan con el tipo penal descrito en su art. 143.4, el cual les asigna penas atenuadas. Este artículo, se encuadra en el Título Primero del Código Penal, denominado “Del homicidio y sus formas”. Así pues, </w:t>
      </w:r>
      <w:r w:rsidRPr="00AF1A5A">
        <w:rPr>
          <w:i/>
        </w:rPr>
        <w:t xml:space="preserve">para nuestro Código Penal, eutanasia es una forma de homicidio que implica un modo de participar en </w:t>
      </w:r>
      <w:r w:rsidR="00C065DD" w:rsidRPr="00AF1A5A">
        <w:rPr>
          <w:i/>
        </w:rPr>
        <w:t>el suicidio libre y voluntario</w:t>
      </w:r>
      <w:r w:rsidR="00AF1A5A">
        <w:rPr>
          <w:rStyle w:val="Refdenotaalpie"/>
          <w:i/>
        </w:rPr>
        <w:footnoteReference w:id="12"/>
      </w:r>
      <w:r w:rsidR="00126527">
        <w:t>.</w:t>
      </w:r>
      <w:r w:rsidR="00C065DD">
        <w:rPr>
          <w:noProof/>
        </w:rPr>
        <w:t xml:space="preserve"> </w:t>
      </w:r>
    </w:p>
    <w:p w:rsidR="00AF1A5A" w:rsidRPr="005975B6" w:rsidRDefault="00AF1A5A" w:rsidP="005C5628">
      <w:pPr>
        <w:ind w:firstLine="709"/>
        <w:jc w:val="both"/>
      </w:pPr>
    </w:p>
    <w:p w:rsidR="00562C51" w:rsidRDefault="00185B83" w:rsidP="005C5628">
      <w:pPr>
        <w:pStyle w:val="Ttulo3"/>
        <w:numPr>
          <w:ilvl w:val="1"/>
          <w:numId w:val="8"/>
        </w:numPr>
        <w:ind w:firstLine="709"/>
        <w:jc w:val="both"/>
      </w:pPr>
      <w:r>
        <w:t xml:space="preserve"> </w:t>
      </w:r>
      <w:bookmarkStart w:id="43" w:name="_Toc486552725"/>
      <w:r w:rsidR="00562C51" w:rsidRPr="00562C51">
        <w:t xml:space="preserve">Eutanasia y </w:t>
      </w:r>
      <w:proofErr w:type="spellStart"/>
      <w:r w:rsidR="00562C51">
        <w:t>ortotanasia</w:t>
      </w:r>
      <w:bookmarkEnd w:id="43"/>
      <w:proofErr w:type="spellEnd"/>
    </w:p>
    <w:p w:rsidR="007B1D4F" w:rsidRDefault="00EE51C3" w:rsidP="005C5628">
      <w:pPr>
        <w:ind w:firstLine="709"/>
        <w:jc w:val="both"/>
        <w:rPr>
          <w:lang w:eastAsia="es-ES"/>
        </w:rPr>
      </w:pPr>
      <w:r>
        <w:rPr>
          <w:lang w:eastAsia="es-ES"/>
        </w:rPr>
        <w:t>Esta</w:t>
      </w:r>
      <w:r w:rsidR="00435D91" w:rsidRPr="00435D91">
        <w:rPr>
          <w:lang w:eastAsia="es-ES"/>
        </w:rPr>
        <w:t xml:space="preserve"> palabra </w:t>
      </w:r>
      <w:r>
        <w:rPr>
          <w:lang w:eastAsia="es-ES"/>
        </w:rPr>
        <w:t xml:space="preserve">es </w:t>
      </w:r>
      <w:r w:rsidR="00435D91">
        <w:rPr>
          <w:lang w:eastAsia="es-ES"/>
        </w:rPr>
        <w:t>originaria del griego</w:t>
      </w:r>
      <w:r>
        <w:rPr>
          <w:lang w:eastAsia="es-ES"/>
        </w:rPr>
        <w:t>:</w:t>
      </w:r>
      <w:r w:rsidR="00435D91">
        <w:rPr>
          <w:lang w:eastAsia="es-ES"/>
        </w:rPr>
        <w:t xml:space="preserve"> "</w:t>
      </w:r>
      <w:proofErr w:type="spellStart"/>
      <w:r w:rsidR="00435D91" w:rsidRPr="00435D91">
        <w:rPr>
          <w:i/>
          <w:lang w:eastAsia="es-ES"/>
        </w:rPr>
        <w:t>orthos</w:t>
      </w:r>
      <w:proofErr w:type="spellEnd"/>
      <w:r w:rsidR="00435D91">
        <w:rPr>
          <w:lang w:eastAsia="es-ES"/>
        </w:rPr>
        <w:t>" (recto) y "</w:t>
      </w:r>
      <w:proofErr w:type="spellStart"/>
      <w:r w:rsidR="00435D91" w:rsidRPr="00435D91">
        <w:rPr>
          <w:i/>
          <w:lang w:eastAsia="es-ES"/>
        </w:rPr>
        <w:t>thánatos</w:t>
      </w:r>
      <w:proofErr w:type="spellEnd"/>
      <w:r w:rsidR="00435D91">
        <w:rPr>
          <w:lang w:eastAsia="es-ES"/>
        </w:rPr>
        <w:t xml:space="preserve">" (muerte). </w:t>
      </w:r>
      <w:r w:rsidR="003550F2">
        <w:rPr>
          <w:lang w:eastAsia="es-ES"/>
        </w:rPr>
        <w:t xml:space="preserve">Este término es usado en ciertos ámbitos académicos, sin añadirse en el léxico de la ciudadanía. A pesar de su escaso uso, se suele manifestar como un equivalente a la eutanasia llegando a la confusión, por tanto es conveniente tener en cuenta de que son términos distintos. La </w:t>
      </w:r>
      <w:proofErr w:type="spellStart"/>
      <w:r w:rsidR="003550F2">
        <w:rPr>
          <w:lang w:eastAsia="es-ES"/>
        </w:rPr>
        <w:t>ortotanasia</w:t>
      </w:r>
      <w:proofErr w:type="spellEnd"/>
      <w:r w:rsidR="003550F2">
        <w:rPr>
          <w:lang w:eastAsia="es-ES"/>
        </w:rPr>
        <w:t xml:space="preserve">, según la Comisión Autonómica de Ética e Investigación </w:t>
      </w:r>
      <w:r w:rsidR="007F1512">
        <w:rPr>
          <w:lang w:eastAsia="es-ES"/>
        </w:rPr>
        <w:t>Sanitaria (2008), es</w:t>
      </w:r>
      <w:r w:rsidR="007F1512" w:rsidRPr="00AF1A5A">
        <w:rPr>
          <w:i/>
          <w:lang w:eastAsia="es-ES"/>
        </w:rPr>
        <w:t xml:space="preserve"> “la buena muerte, en el sentido de muerte en el momento biológico adecuado”</w:t>
      </w:r>
      <w:r w:rsidR="007F1512">
        <w:rPr>
          <w:lang w:eastAsia="es-ES"/>
        </w:rPr>
        <w:t xml:space="preserve">. </w:t>
      </w:r>
      <w:r w:rsidR="008207D0">
        <w:rPr>
          <w:lang w:eastAsia="es-ES"/>
        </w:rPr>
        <w:t>E</w:t>
      </w:r>
      <w:r w:rsidR="007F1512">
        <w:rPr>
          <w:lang w:eastAsia="es-ES"/>
        </w:rPr>
        <w:t>n el caso de la eutanasia, se le provoca la muerte a la persona enferma que lo solicita</w:t>
      </w:r>
      <w:r w:rsidR="008207D0">
        <w:rPr>
          <w:lang w:eastAsia="es-ES"/>
        </w:rPr>
        <w:t xml:space="preserve">, es decir, se </w:t>
      </w:r>
      <w:r w:rsidR="008207D0">
        <w:rPr>
          <w:lang w:eastAsia="es-ES"/>
        </w:rPr>
        <w:lastRenderedPageBreak/>
        <w:t xml:space="preserve">altera el curso de la muerte, </w:t>
      </w:r>
      <w:r w:rsidR="007F1512">
        <w:rPr>
          <w:lang w:eastAsia="es-ES"/>
        </w:rPr>
        <w:t xml:space="preserve">y en el caso de </w:t>
      </w:r>
      <w:proofErr w:type="spellStart"/>
      <w:r w:rsidR="007F1512">
        <w:rPr>
          <w:lang w:eastAsia="es-ES"/>
        </w:rPr>
        <w:t>ortotanasia</w:t>
      </w:r>
      <w:proofErr w:type="spellEnd"/>
      <w:r w:rsidR="007F1512">
        <w:rPr>
          <w:lang w:eastAsia="es-ES"/>
        </w:rPr>
        <w:t>, el enfe</w:t>
      </w:r>
      <w:r w:rsidR="008207D0">
        <w:rPr>
          <w:lang w:eastAsia="es-ES"/>
        </w:rPr>
        <w:t>rmo muere cuando llega</w:t>
      </w:r>
      <w:r w:rsidR="007F1512">
        <w:rPr>
          <w:lang w:eastAsia="es-ES"/>
        </w:rPr>
        <w:t xml:space="preserve"> su momento sin que los profesionales sanitarios alteren el curso de la enfermedad y de </w:t>
      </w:r>
      <w:r w:rsidR="008207D0">
        <w:rPr>
          <w:lang w:eastAsia="es-ES"/>
        </w:rPr>
        <w:t>la muerte. Obviamente, durante la enfermedad ofrecen todos los</w:t>
      </w:r>
      <w:r w:rsidR="007F1512">
        <w:rPr>
          <w:lang w:eastAsia="es-ES"/>
        </w:rPr>
        <w:t xml:space="preserve"> cuidados</w:t>
      </w:r>
      <w:r w:rsidR="008207D0">
        <w:rPr>
          <w:lang w:eastAsia="es-ES"/>
        </w:rPr>
        <w:t xml:space="preserve"> necesarios</w:t>
      </w:r>
      <w:r w:rsidR="007F1512">
        <w:rPr>
          <w:lang w:eastAsia="es-ES"/>
        </w:rPr>
        <w:t xml:space="preserve"> al enfermo para calmar sus dolores</w:t>
      </w:r>
      <w:r w:rsidR="008207D0">
        <w:rPr>
          <w:lang w:eastAsia="es-ES"/>
        </w:rPr>
        <w:t>.</w:t>
      </w:r>
    </w:p>
    <w:p w:rsidR="00435D91" w:rsidRPr="00435D91" w:rsidRDefault="00435D91" w:rsidP="005C5628">
      <w:pPr>
        <w:ind w:firstLine="709"/>
        <w:jc w:val="both"/>
        <w:rPr>
          <w:lang w:eastAsia="es-ES"/>
        </w:rPr>
      </w:pPr>
    </w:p>
    <w:p w:rsidR="00562C51" w:rsidRDefault="00185B83" w:rsidP="005C5628">
      <w:pPr>
        <w:pStyle w:val="Ttulo3"/>
        <w:numPr>
          <w:ilvl w:val="1"/>
          <w:numId w:val="8"/>
        </w:numPr>
        <w:ind w:firstLine="709"/>
        <w:jc w:val="both"/>
      </w:pPr>
      <w:r>
        <w:t xml:space="preserve"> </w:t>
      </w:r>
      <w:bookmarkStart w:id="44" w:name="_Toc486552726"/>
      <w:r w:rsidR="00562C51">
        <w:t xml:space="preserve">Eutanasia y </w:t>
      </w:r>
      <w:proofErr w:type="spellStart"/>
      <w:r w:rsidR="00562C51">
        <w:t>distanasia</w:t>
      </w:r>
      <w:bookmarkEnd w:id="44"/>
      <w:proofErr w:type="spellEnd"/>
    </w:p>
    <w:p w:rsidR="00A11E6E" w:rsidRDefault="00864441" w:rsidP="005C5628">
      <w:pPr>
        <w:ind w:firstLine="709"/>
        <w:jc w:val="both"/>
      </w:pPr>
      <w:proofErr w:type="spellStart"/>
      <w:r w:rsidRPr="00774A46">
        <w:t>Distanasia</w:t>
      </w:r>
      <w:proofErr w:type="spellEnd"/>
      <w:r w:rsidRPr="00774A46">
        <w:t xml:space="preserve"> </w:t>
      </w:r>
      <w:r w:rsidR="009F0946">
        <w:t>proviene del griego "</w:t>
      </w:r>
      <w:proofErr w:type="spellStart"/>
      <w:r w:rsidR="009F0946" w:rsidRPr="009F0946">
        <w:rPr>
          <w:i/>
        </w:rPr>
        <w:t>dis</w:t>
      </w:r>
      <w:proofErr w:type="spellEnd"/>
      <w:r w:rsidR="009F0946">
        <w:t>" (mal) y "</w:t>
      </w:r>
      <w:proofErr w:type="spellStart"/>
      <w:r w:rsidR="009F0946" w:rsidRPr="009F0946">
        <w:rPr>
          <w:i/>
        </w:rPr>
        <w:t>thánatos</w:t>
      </w:r>
      <w:proofErr w:type="spellEnd"/>
      <w:r w:rsidR="009F0946">
        <w:t xml:space="preserve">" (muerte). Etimológicamente, es lo contrario de la eutanasia, y </w:t>
      </w:r>
      <w:r w:rsidR="00BE51E9">
        <w:t>se produce cuando a una persona en situación terminal se le inician o mantienen medidas de soporte</w:t>
      </w:r>
      <w:r w:rsidR="003F5440">
        <w:t xml:space="preserve"> vital que no tienen más sentido que la prolongación de su</w:t>
      </w:r>
      <w:r w:rsidR="00BE51E9">
        <w:t xml:space="preserve"> vida biológica, sin posibilida</w:t>
      </w:r>
      <w:r w:rsidR="003F5440">
        <w:t>d de mejora o plena recuperación</w:t>
      </w:r>
      <w:r w:rsidR="00BE51E9">
        <w:t xml:space="preserve">. </w:t>
      </w:r>
    </w:p>
    <w:p w:rsidR="00A11E6E" w:rsidRDefault="00AF1A5A" w:rsidP="005C5628">
      <w:pPr>
        <w:ind w:firstLine="709"/>
        <w:jc w:val="both"/>
      </w:pPr>
      <w:r>
        <w:t>Numerosos autores</w:t>
      </w:r>
      <w:r w:rsidR="00A11E6E">
        <w:t xml:space="preserve"> define</w:t>
      </w:r>
      <w:r>
        <w:t>n</w:t>
      </w:r>
      <w:r w:rsidR="00A11E6E">
        <w:t xml:space="preserve"> acertadamente este término c</w:t>
      </w:r>
      <w:r w:rsidR="005D06C6">
        <w:t>omo</w:t>
      </w:r>
      <w:r w:rsidR="00A11E6E">
        <w:t>:</w:t>
      </w:r>
      <w:r w:rsidR="005D06C6">
        <w:t xml:space="preserve"> </w:t>
      </w:r>
    </w:p>
    <w:p w:rsidR="005D06C6" w:rsidRPr="00A11E6E" w:rsidRDefault="00A11E6E" w:rsidP="005C5628">
      <w:pPr>
        <w:spacing w:line="276" w:lineRule="auto"/>
        <w:ind w:left="284" w:firstLine="709"/>
        <w:jc w:val="both"/>
      </w:pPr>
      <w:r w:rsidRPr="00D352C1">
        <w:rPr>
          <w:i/>
        </w:rPr>
        <w:t xml:space="preserve">Prolongación de la vida biológica de un paciente con una enfermedad grave e irreversible o terminal mediante la tecnología médica, cuando su beneficio es irrelevante en términos de recuperación funcional o mejora de la calidad de vida. En tal situación los medios tecnológicos utilizados en estas circunstancias se consideran extraordinarios o desproporcionados. La </w:t>
      </w:r>
      <w:proofErr w:type="spellStart"/>
      <w:r w:rsidRPr="00D352C1">
        <w:rPr>
          <w:i/>
        </w:rPr>
        <w:t>distanasia</w:t>
      </w:r>
      <w:proofErr w:type="spellEnd"/>
      <w:r w:rsidRPr="00D352C1">
        <w:rPr>
          <w:i/>
        </w:rPr>
        <w:t xml:space="preserve"> se conoce también como “encarnizamiento u obstinación terapéutica”</w:t>
      </w:r>
      <w:r w:rsidR="00D352C1">
        <w:rPr>
          <w:rStyle w:val="Refdenotaalpie"/>
          <w:i/>
        </w:rPr>
        <w:footnoteReference w:id="13"/>
      </w:r>
      <w:r w:rsidRPr="00D352C1">
        <w:rPr>
          <w:i/>
        </w:rPr>
        <w:t>.</w:t>
      </w:r>
      <w:r w:rsidR="006864E3">
        <w:t xml:space="preserve"> </w:t>
      </w:r>
    </w:p>
    <w:p w:rsidR="00A11E6E" w:rsidRPr="00A11E6E" w:rsidRDefault="00A11E6E" w:rsidP="005C5628">
      <w:pPr>
        <w:spacing w:line="276" w:lineRule="auto"/>
        <w:ind w:left="284" w:firstLine="709"/>
        <w:jc w:val="both"/>
        <w:rPr>
          <w:sz w:val="22"/>
        </w:rPr>
      </w:pPr>
    </w:p>
    <w:p w:rsidR="00502F5D" w:rsidRPr="00791092" w:rsidRDefault="00B531A7" w:rsidP="005C5628">
      <w:pPr>
        <w:ind w:firstLine="709"/>
        <w:jc w:val="both"/>
      </w:pPr>
      <w:r>
        <w:t xml:space="preserve">La </w:t>
      </w:r>
      <w:proofErr w:type="spellStart"/>
      <w:r>
        <w:t>distanasia</w:t>
      </w:r>
      <w:proofErr w:type="spellEnd"/>
      <w:r>
        <w:t xml:space="preserve"> es el único </w:t>
      </w:r>
      <w:r w:rsidR="009F08A2">
        <w:t>vocablo</w:t>
      </w:r>
      <w:r>
        <w:t xml:space="preserve"> admitido en</w:t>
      </w:r>
      <w:r w:rsidRPr="00B531A7">
        <w:t xml:space="preserve"> El Diccionario de la Real Academia de la Lengua, en su </w:t>
      </w:r>
      <w:r>
        <w:t xml:space="preserve">vigésimo segunda edición (2001) </w:t>
      </w:r>
      <w:r w:rsidR="005D06C6">
        <w:t>considerada</w:t>
      </w:r>
      <w:r>
        <w:t xml:space="preserve"> como </w:t>
      </w:r>
      <w:r w:rsidRPr="00D352C1">
        <w:rPr>
          <w:i/>
        </w:rPr>
        <w:t>“tratamiento terapéutico desproporcionado que prolonga la agonía de enfermos desahuciados”</w:t>
      </w:r>
      <w:r w:rsidR="00D352C1">
        <w:rPr>
          <w:rStyle w:val="Refdenotaalpie"/>
          <w:i/>
        </w:rPr>
        <w:footnoteReference w:id="14"/>
      </w:r>
      <w:r>
        <w:t>.</w:t>
      </w:r>
    </w:p>
    <w:p w:rsidR="002A33C9" w:rsidRDefault="004E6AE3" w:rsidP="005C5628">
      <w:pPr>
        <w:ind w:firstLine="709"/>
        <w:jc w:val="both"/>
      </w:pPr>
      <w:r>
        <w:t xml:space="preserve">Los factores causales de la aplicación de la </w:t>
      </w:r>
      <w:proofErr w:type="spellStart"/>
      <w:r>
        <w:t>dista</w:t>
      </w:r>
      <w:r w:rsidR="004B59EF">
        <w:t>nasia</w:t>
      </w:r>
      <w:proofErr w:type="spellEnd"/>
      <w:r>
        <w:t xml:space="preserve"> suelen ser:</w:t>
      </w:r>
    </w:p>
    <w:p w:rsidR="004B59EF" w:rsidRPr="00D352C1" w:rsidRDefault="004B59EF" w:rsidP="005C5628">
      <w:pPr>
        <w:pStyle w:val="Prrafodelista"/>
        <w:numPr>
          <w:ilvl w:val="0"/>
          <w:numId w:val="12"/>
        </w:numPr>
        <w:ind w:firstLine="709"/>
        <w:jc w:val="both"/>
        <w:rPr>
          <w:i/>
        </w:rPr>
      </w:pPr>
      <w:r w:rsidRPr="00D352C1">
        <w:rPr>
          <w:i/>
        </w:rPr>
        <w:t>Ignorancia del derecho del paciente o de su representante de rechazar el inicio o continuación el tratamiento que le provoque sufrimientos.</w:t>
      </w:r>
    </w:p>
    <w:p w:rsidR="004B59EF" w:rsidRPr="00D352C1" w:rsidRDefault="004B59EF" w:rsidP="005C5628">
      <w:pPr>
        <w:pStyle w:val="Prrafodelista"/>
        <w:numPr>
          <w:ilvl w:val="0"/>
          <w:numId w:val="12"/>
        </w:numPr>
        <w:ind w:firstLine="709"/>
        <w:jc w:val="both"/>
        <w:rPr>
          <w:i/>
        </w:rPr>
      </w:pPr>
      <w:r w:rsidRPr="00D352C1">
        <w:rPr>
          <w:i/>
        </w:rPr>
        <w:t>Miedo del médico al fracaso terapéutico y no asunción de la muerte del paciente. La experiencia del médico, la edad del paciente,… puede favorecer a una cierta ilusión de que la situación mejorará y no morirá el paciente.</w:t>
      </w:r>
    </w:p>
    <w:p w:rsidR="004B59EF" w:rsidRPr="00D352C1" w:rsidRDefault="004B59EF" w:rsidP="005C5628">
      <w:pPr>
        <w:pStyle w:val="Prrafodelista"/>
        <w:numPr>
          <w:ilvl w:val="0"/>
          <w:numId w:val="12"/>
        </w:numPr>
        <w:ind w:firstLine="709"/>
        <w:jc w:val="both"/>
        <w:rPr>
          <w:i/>
        </w:rPr>
      </w:pPr>
      <w:r w:rsidRPr="00D352C1">
        <w:rPr>
          <w:i/>
        </w:rPr>
        <w:t>Convencimiento del médico de que se debe luchar por la vida y para ello, deben utilizarse todos los avances tecnológicos.</w:t>
      </w:r>
    </w:p>
    <w:p w:rsidR="004B59EF" w:rsidRPr="00D352C1" w:rsidRDefault="004B59EF" w:rsidP="005C5628">
      <w:pPr>
        <w:pStyle w:val="Prrafodelista"/>
        <w:numPr>
          <w:ilvl w:val="0"/>
          <w:numId w:val="12"/>
        </w:numPr>
        <w:ind w:firstLine="709"/>
        <w:jc w:val="both"/>
        <w:rPr>
          <w:i/>
        </w:rPr>
      </w:pPr>
      <w:r w:rsidRPr="00D352C1">
        <w:rPr>
          <w:i/>
        </w:rPr>
        <w:lastRenderedPageBreak/>
        <w:t xml:space="preserve">Acogimiento de medidas terapéuticas que </w:t>
      </w:r>
      <w:r w:rsidR="008731FC" w:rsidRPr="00D352C1">
        <w:rPr>
          <w:i/>
        </w:rPr>
        <w:t>se basan en aspectos científicos de la enfermedad que del propio enfermo</w:t>
      </w:r>
      <w:r w:rsidR="00D352C1">
        <w:rPr>
          <w:rStyle w:val="Refdenotaalpie"/>
          <w:i/>
        </w:rPr>
        <w:footnoteReference w:id="15"/>
      </w:r>
      <w:r w:rsidR="008731FC" w:rsidRPr="00D352C1">
        <w:rPr>
          <w:i/>
        </w:rPr>
        <w:t>.</w:t>
      </w:r>
    </w:p>
    <w:p w:rsidR="0002412D" w:rsidRDefault="0002412D" w:rsidP="005C5628">
      <w:pPr>
        <w:pStyle w:val="Prrafodelista"/>
        <w:ind w:firstLine="709"/>
        <w:jc w:val="both"/>
      </w:pPr>
    </w:p>
    <w:p w:rsidR="00660B82" w:rsidRDefault="00091E80" w:rsidP="005C5628">
      <w:pPr>
        <w:ind w:firstLine="709"/>
        <w:jc w:val="both"/>
      </w:pPr>
      <w:r>
        <w:t xml:space="preserve">Por tanto, se tiene que prevenir la existencia de la conducta </w:t>
      </w:r>
      <w:proofErr w:type="spellStart"/>
      <w:r>
        <w:t>distanásica</w:t>
      </w:r>
      <w:proofErr w:type="spellEnd"/>
      <w:r>
        <w:t xml:space="preserve"> es conveniente que se respete el derecho del paciente o de su representante en rechazar o no seguir con el tratamiento, una vez informado debidamente de los pros y los contras de su decisión.</w:t>
      </w:r>
      <w:r w:rsidR="00AA6F70">
        <w:t xml:space="preserve"> Este derecho debe constar en su testamen</w:t>
      </w:r>
      <w:r w:rsidR="00660B82">
        <w:t xml:space="preserve">to vital para tenerse en cuenta en caso de que el médico se oponga al rechazo del tratamiento. </w:t>
      </w:r>
    </w:p>
    <w:p w:rsidR="009A1374" w:rsidRDefault="00D352C1" w:rsidP="005C5628">
      <w:pPr>
        <w:ind w:firstLine="709"/>
        <w:jc w:val="both"/>
      </w:pPr>
      <w:r>
        <w:rPr>
          <w:noProof/>
        </w:rPr>
        <w:t>Núñez Paz</w:t>
      </w:r>
      <w:r w:rsidR="006D6D68">
        <w:rPr>
          <w:rStyle w:val="Refdenotaalpie"/>
        </w:rPr>
        <w:footnoteReference w:id="16"/>
      </w:r>
      <w:r w:rsidR="00AA6F70">
        <w:t xml:space="preserve"> sostiene que </w:t>
      </w:r>
      <w:r w:rsidR="00AA6F70" w:rsidRPr="00D352C1">
        <w:rPr>
          <w:i/>
        </w:rPr>
        <w:t>e</w:t>
      </w:r>
      <w:r w:rsidR="009A1374" w:rsidRPr="00D352C1">
        <w:rPr>
          <w:i/>
        </w:rPr>
        <w:t>n la mayor parte de los casos, la prolongación de la vida se lleva a cabo en el caso de pacientes que conservan algunas funcio</w:t>
      </w:r>
      <w:r>
        <w:rPr>
          <w:i/>
        </w:rPr>
        <w:t>nes vitales de forma artificial.</w:t>
      </w:r>
      <w:r w:rsidR="009A1374">
        <w:t xml:space="preserve"> Sin la ayuda de estos aparatos no podrían respirar</w:t>
      </w:r>
      <w:r w:rsidR="00AA6F70">
        <w:t>,</w:t>
      </w:r>
      <w:r w:rsidR="009A1374">
        <w:t xml:space="preserve"> por tanto, el médico debe plantearse la suspensión del tratamiento ya que en esta situación de muerte cerebral la persona está “muerta” según los avances de la ciencia médica, ya que sin las funciones cerebrales no funciona el organismo de forma autónoma.</w:t>
      </w:r>
      <w:r w:rsidR="00AA6F70">
        <w:t xml:space="preserve"> Este autor concluye afirmando que </w:t>
      </w:r>
      <w:r w:rsidR="00AA6F70" w:rsidRPr="006D6D68">
        <w:rPr>
          <w:i/>
        </w:rPr>
        <w:t>“el concepto de muerte cerebral constituye hoy el omento a partir del que no se puede hablar ya de homicidio o de eutanasia, y existe la obligación del médico de poner fin a toda actividad terapéutica”.</w:t>
      </w:r>
    </w:p>
    <w:p w:rsidR="00AA6F70" w:rsidRPr="00774A46" w:rsidRDefault="00AA6F70" w:rsidP="005C5628">
      <w:pPr>
        <w:ind w:firstLine="709"/>
        <w:jc w:val="both"/>
      </w:pPr>
    </w:p>
    <w:p w:rsidR="00562C51" w:rsidRPr="00562C51" w:rsidRDefault="00185B83" w:rsidP="005C5628">
      <w:pPr>
        <w:pStyle w:val="Ttulo3"/>
        <w:numPr>
          <w:ilvl w:val="1"/>
          <w:numId w:val="8"/>
        </w:numPr>
        <w:ind w:firstLine="709"/>
        <w:jc w:val="both"/>
      </w:pPr>
      <w:r>
        <w:t xml:space="preserve"> </w:t>
      </w:r>
      <w:bookmarkStart w:id="45" w:name="_Toc486552727"/>
      <w:r w:rsidR="00562C51">
        <w:t>Rechazo del tratamiento</w:t>
      </w:r>
      <w:bookmarkEnd w:id="45"/>
    </w:p>
    <w:p w:rsidR="00502F5D" w:rsidRDefault="009A4EA0" w:rsidP="005C5628">
      <w:pPr>
        <w:ind w:firstLine="709"/>
        <w:jc w:val="both"/>
      </w:pPr>
      <w:r>
        <w:t xml:space="preserve">El mismo paciente si estuviera consciente o en su defecto, su representante, </w:t>
      </w:r>
      <w:r w:rsidR="00FF6E28">
        <w:t>dentro del ámbito de su libertad, tiene derecho a</w:t>
      </w:r>
      <w:r>
        <w:t xml:space="preserve"> decidir </w:t>
      </w:r>
      <w:r w:rsidR="00FF6E28">
        <w:t xml:space="preserve">si </w:t>
      </w:r>
      <w:r>
        <w:t>rechazar en cualquier momento el inicio o la suspensión de su tratamiento</w:t>
      </w:r>
      <w:r w:rsidR="00FF6E28">
        <w:t xml:space="preserve"> vital</w:t>
      </w:r>
      <w:r>
        <w:t xml:space="preserve"> bien porque </w:t>
      </w:r>
      <w:r w:rsidR="008A5113">
        <w:t>no observa mejoría en sí mismo</w:t>
      </w:r>
      <w:r>
        <w:t xml:space="preserve">, bien porque es consciente de que el alargamiento de su vida va a provocar más sufrimientos innecesarios. </w:t>
      </w:r>
      <w:r w:rsidR="002F002B" w:rsidRPr="00710E4E">
        <w:rPr>
          <w:i/>
        </w:rPr>
        <w:t>El médico tiene que</w:t>
      </w:r>
      <w:r w:rsidR="00530C0A" w:rsidRPr="00710E4E">
        <w:rPr>
          <w:i/>
        </w:rPr>
        <w:t xml:space="preserve"> respetar la decisión del enfermo </w:t>
      </w:r>
      <w:r w:rsidR="008A5113" w:rsidRPr="00710E4E">
        <w:rPr>
          <w:i/>
        </w:rPr>
        <w:t>aunque</w:t>
      </w:r>
      <w:r w:rsidR="001C5A3F" w:rsidRPr="00710E4E">
        <w:rPr>
          <w:i/>
        </w:rPr>
        <w:t xml:space="preserve"> esta sea negativa y concurriera peligro de muerte</w:t>
      </w:r>
      <w:r w:rsidR="00530C0A" w:rsidRPr="00710E4E">
        <w:rPr>
          <w:i/>
        </w:rPr>
        <w:t>, y por tanto, su aplicación estuviera dentro de los límites de la buena práctica del médico</w:t>
      </w:r>
      <w:r w:rsidR="00710E4E">
        <w:rPr>
          <w:rStyle w:val="Refdenotaalpie"/>
          <w:i/>
        </w:rPr>
        <w:footnoteReference w:id="17"/>
      </w:r>
      <w:r w:rsidR="00580A85">
        <w:rPr>
          <w:noProof/>
        </w:rPr>
        <w:t xml:space="preserve">. </w:t>
      </w:r>
      <w:r w:rsidR="00530C0A">
        <w:t xml:space="preserve">Antes de llevarse a cabo, los profesionales sanitarios deben informar al enfermo </w:t>
      </w:r>
      <w:r w:rsidR="002F002B">
        <w:t xml:space="preserve">y asegurarse de que toma la decisión libremente y en condiciones de capacidad. </w:t>
      </w:r>
    </w:p>
    <w:p w:rsidR="0002412D" w:rsidRDefault="0002412D" w:rsidP="005C5628">
      <w:pPr>
        <w:ind w:firstLine="709"/>
        <w:jc w:val="both"/>
      </w:pPr>
    </w:p>
    <w:p w:rsidR="002B4322" w:rsidRDefault="00502F5D" w:rsidP="005C5628">
      <w:pPr>
        <w:ind w:firstLine="709"/>
        <w:jc w:val="both"/>
        <w:rPr>
          <w:rFonts w:asciiTheme="majorHAnsi" w:hAnsiTheme="majorHAnsi" w:cstheme="majorHAnsi"/>
          <w:color w:val="333333"/>
        </w:rPr>
      </w:pPr>
      <w:r>
        <w:lastRenderedPageBreak/>
        <w:t>El rechazo al tratamiento está legalizado en España, y, por tanto, permitido c</w:t>
      </w:r>
      <w:r w:rsidR="00FC745D">
        <w:t xml:space="preserve">on </w:t>
      </w:r>
      <w:r>
        <w:t>el fin de respetar el derecho de</w:t>
      </w:r>
      <w:r w:rsidR="00FC745D">
        <w:t xml:space="preserve"> autono</w:t>
      </w:r>
      <w:r>
        <w:t>mía del paciente. L</w:t>
      </w:r>
      <w:r w:rsidR="002B4322">
        <w:t xml:space="preserve">a Ley General de Sanidad (1986) </w:t>
      </w:r>
      <w:r w:rsidR="00B17399">
        <w:t xml:space="preserve">en su artículo 10 </w:t>
      </w:r>
      <w:r w:rsidR="002B4322">
        <w:t xml:space="preserve">establece que </w:t>
      </w:r>
      <w:r w:rsidR="00B17399" w:rsidRPr="00710E4E">
        <w:rPr>
          <w:i/>
        </w:rPr>
        <w:t>todo paciente tiene derecho</w:t>
      </w:r>
      <w:r w:rsidRPr="00710E4E">
        <w:rPr>
          <w:i/>
        </w:rPr>
        <w:t xml:space="preserve"> a que s</w:t>
      </w:r>
      <w:r w:rsidR="00B17399" w:rsidRPr="00710E4E">
        <w:rPr>
          <w:i/>
        </w:rPr>
        <w:t>e le</w:t>
      </w:r>
      <w:r w:rsidR="002B4322" w:rsidRPr="00710E4E">
        <w:rPr>
          <w:i/>
        </w:rPr>
        <w:t xml:space="preserve"> dé </w:t>
      </w:r>
      <w:r w:rsidR="00B17399" w:rsidRPr="00710E4E">
        <w:rPr>
          <w:i/>
        </w:rPr>
        <w:t>junto a sus</w:t>
      </w:r>
      <w:r w:rsidR="002B4322" w:rsidRPr="00710E4E">
        <w:rPr>
          <w:i/>
        </w:rPr>
        <w:t xml:space="preserve"> familiares o allegados, información completa y continuada, verbal y escrita, sobre</w:t>
      </w:r>
      <w:r w:rsidR="00B17399" w:rsidRPr="00710E4E">
        <w:rPr>
          <w:i/>
        </w:rPr>
        <w:t xml:space="preserve"> su proceso, con el objetivo de que pueda elegir libremente las opciones planteadas por el responsable médico, siendo necesario su consentimiento verbal o escrito</w:t>
      </w:r>
      <w:r w:rsidR="00B17399">
        <w:t xml:space="preserve">. Además, establece claramente que </w:t>
      </w:r>
      <w:r w:rsidR="00B17399" w:rsidRPr="00710E4E">
        <w:rPr>
          <w:i/>
        </w:rPr>
        <w:t>en caso de que el paciente no pueda tomar decisiones, serán sus familiares los que poseen el derecho a decidir</w:t>
      </w:r>
      <w:r w:rsidR="00710E4E">
        <w:rPr>
          <w:rStyle w:val="Refdenotaalpie"/>
          <w:i/>
        </w:rPr>
        <w:footnoteReference w:id="18"/>
      </w:r>
      <w:r w:rsidR="00B17399">
        <w:t>.</w:t>
      </w:r>
      <w:r w:rsidR="00FC745D">
        <w:t xml:space="preserve"> </w:t>
      </w:r>
      <w:r w:rsidR="00FC745D" w:rsidRPr="00FC745D">
        <w:rPr>
          <w:rFonts w:asciiTheme="majorHAnsi" w:hAnsiTheme="majorHAnsi" w:cstheme="majorHAnsi"/>
          <w:szCs w:val="24"/>
        </w:rPr>
        <w:t>Además</w:t>
      </w:r>
      <w:r w:rsidR="00FC745D">
        <w:rPr>
          <w:rFonts w:asciiTheme="majorHAnsi" w:hAnsiTheme="majorHAnsi" w:cstheme="majorHAnsi"/>
        </w:rPr>
        <w:t>,</w:t>
      </w:r>
      <w:r w:rsidR="00FC745D" w:rsidRPr="00FC745D">
        <w:rPr>
          <w:rFonts w:asciiTheme="majorHAnsi" w:hAnsiTheme="majorHAnsi" w:cstheme="majorHAnsi"/>
          <w:szCs w:val="24"/>
        </w:rPr>
        <w:t xml:space="preserve"> en la Le</w:t>
      </w:r>
      <w:r>
        <w:rPr>
          <w:rFonts w:asciiTheme="majorHAnsi" w:hAnsiTheme="majorHAnsi" w:cstheme="majorHAnsi"/>
          <w:szCs w:val="24"/>
        </w:rPr>
        <w:t>y Básica Reguladora de la Autonomía del Paciente y de Derechos y Obligaciones en Materia de Información y Documentación C</w:t>
      </w:r>
      <w:r w:rsidR="00FC745D" w:rsidRPr="00FC745D">
        <w:rPr>
          <w:rFonts w:asciiTheme="majorHAnsi" w:hAnsiTheme="majorHAnsi" w:cstheme="majorHAnsi"/>
          <w:szCs w:val="24"/>
        </w:rPr>
        <w:t>línica (2002) hace una notable referencia al consentimiento informado del paciente.</w:t>
      </w:r>
      <w:r w:rsidR="00FC745D">
        <w:rPr>
          <w:rFonts w:asciiTheme="majorHAnsi" w:hAnsiTheme="majorHAnsi" w:cstheme="majorHAnsi"/>
        </w:rPr>
        <w:t xml:space="preserve"> En su artículo 8 establece </w:t>
      </w:r>
      <w:r w:rsidR="00FC745D" w:rsidRPr="0002412D">
        <w:rPr>
          <w:rFonts w:asciiTheme="majorHAnsi" w:hAnsiTheme="majorHAnsi" w:cstheme="majorHAnsi"/>
        </w:rPr>
        <w:t xml:space="preserve">que </w:t>
      </w:r>
      <w:r w:rsidR="001C5A3F" w:rsidRPr="006D6D68">
        <w:rPr>
          <w:rFonts w:asciiTheme="majorHAnsi" w:hAnsiTheme="majorHAnsi" w:cstheme="majorHAnsi"/>
          <w:i/>
        </w:rPr>
        <w:t>“</w:t>
      </w:r>
      <w:r w:rsidR="00FC745D" w:rsidRPr="006D6D68">
        <w:rPr>
          <w:rFonts w:asciiTheme="majorHAnsi" w:hAnsiTheme="majorHAnsi" w:cstheme="majorHAnsi"/>
          <w:i/>
        </w:rPr>
        <w:t>e</w:t>
      </w:r>
      <w:r w:rsidR="00FC745D" w:rsidRPr="006D6D68">
        <w:rPr>
          <w:rFonts w:asciiTheme="majorHAnsi" w:hAnsiTheme="majorHAnsi" w:cstheme="majorHAnsi"/>
          <w:i/>
          <w:szCs w:val="24"/>
        </w:rPr>
        <w:t>l consentimiento será verbal por regla general</w:t>
      </w:r>
      <w:r w:rsidR="00FC745D" w:rsidRPr="006D6D68">
        <w:rPr>
          <w:rFonts w:asciiTheme="majorHAnsi" w:hAnsiTheme="majorHAnsi" w:cstheme="majorHAnsi"/>
          <w:i/>
        </w:rPr>
        <w:t xml:space="preserve"> y que será escrito en la aplicación de procedimientos  que suponen repercusión negativa sobre la salud del paciente</w:t>
      </w:r>
      <w:r w:rsidR="001C5A3F" w:rsidRPr="006D6D68">
        <w:rPr>
          <w:rFonts w:asciiTheme="majorHAnsi" w:hAnsiTheme="majorHAnsi" w:cstheme="majorHAnsi"/>
          <w:i/>
        </w:rPr>
        <w:t>”</w:t>
      </w:r>
      <w:r w:rsidR="006D6D68">
        <w:rPr>
          <w:rStyle w:val="Refdenotaalpie"/>
          <w:rFonts w:asciiTheme="majorHAnsi" w:hAnsiTheme="majorHAnsi" w:cstheme="majorHAnsi"/>
          <w:i/>
        </w:rPr>
        <w:footnoteReference w:id="19"/>
      </w:r>
      <w:r w:rsidR="00FC745D" w:rsidRPr="0002412D">
        <w:rPr>
          <w:rFonts w:asciiTheme="majorHAnsi" w:hAnsiTheme="majorHAnsi" w:cstheme="majorHAnsi"/>
        </w:rPr>
        <w:t>.</w:t>
      </w:r>
    </w:p>
    <w:p w:rsidR="00AA6F70" w:rsidRDefault="00AA6F70" w:rsidP="005C5628">
      <w:pPr>
        <w:ind w:firstLine="709"/>
        <w:jc w:val="both"/>
      </w:pPr>
    </w:p>
    <w:p w:rsidR="00A56EC7" w:rsidRDefault="004F2892" w:rsidP="005C5628">
      <w:pPr>
        <w:pStyle w:val="Ttulo3"/>
        <w:numPr>
          <w:ilvl w:val="1"/>
          <w:numId w:val="8"/>
        </w:numPr>
        <w:ind w:firstLine="709"/>
        <w:jc w:val="both"/>
      </w:pPr>
      <w:bookmarkStart w:id="46" w:name="_Toc486552728"/>
      <w:r>
        <w:t>Limitación del Esfuerzo Terapéutico (LET)</w:t>
      </w:r>
      <w:bookmarkEnd w:id="46"/>
    </w:p>
    <w:p w:rsidR="00CA28A5" w:rsidRDefault="004F2892" w:rsidP="00126527">
      <w:pPr>
        <w:ind w:firstLine="709"/>
        <w:jc w:val="both"/>
        <w:rPr>
          <w:lang w:eastAsia="es-ES"/>
        </w:rPr>
      </w:pPr>
      <w:r>
        <w:rPr>
          <w:lang w:eastAsia="es-ES"/>
        </w:rPr>
        <w:t>L</w:t>
      </w:r>
      <w:r w:rsidRPr="004F2892">
        <w:rPr>
          <w:lang w:eastAsia="es-ES"/>
        </w:rPr>
        <w:t>a LET</w:t>
      </w:r>
      <w:r w:rsidR="00CE780F">
        <w:rPr>
          <w:lang w:eastAsia="es-ES"/>
        </w:rPr>
        <w:t xml:space="preserve"> </w:t>
      </w:r>
      <w:r w:rsidRPr="004F2892">
        <w:rPr>
          <w:lang w:eastAsia="es-ES"/>
        </w:rPr>
        <w:t xml:space="preserve">ha sido detalladamente </w:t>
      </w:r>
      <w:r w:rsidR="009E7F5F">
        <w:rPr>
          <w:lang w:eastAsia="es-ES"/>
        </w:rPr>
        <w:t xml:space="preserve">definida </w:t>
      </w:r>
      <w:r w:rsidR="00CE780F">
        <w:rPr>
          <w:lang w:eastAsia="es-ES"/>
        </w:rPr>
        <w:t>en Andalucía como:</w:t>
      </w:r>
    </w:p>
    <w:p w:rsidR="00CE780F" w:rsidRPr="006D6D68" w:rsidRDefault="004F2892" w:rsidP="00126527">
      <w:pPr>
        <w:spacing w:line="276" w:lineRule="auto"/>
        <w:ind w:left="284" w:right="49" w:firstLine="709"/>
        <w:jc w:val="both"/>
        <w:rPr>
          <w:i/>
          <w:lang w:eastAsia="es-ES"/>
        </w:rPr>
      </w:pPr>
      <w:r w:rsidRPr="006D6D68">
        <w:rPr>
          <w:i/>
          <w:lang w:eastAsia="es-ES"/>
        </w:rPr>
        <w:t>Retirada o no instauración de una medida de soporte vital o de cualquier otra intervención que, dado el mal pronóstico de la persona en términos de cantidad y calidad de vida futuras, constituye, a juicio de los profesionales sanitarios implicados, algo fútil, que solo contribuye a prolongar en el tiempo una situación clínica carente de expectativas razonables de mejoría</w:t>
      </w:r>
      <w:r w:rsidR="006D6D68">
        <w:rPr>
          <w:rStyle w:val="Refdenotaalpie"/>
          <w:i/>
          <w:lang w:eastAsia="es-ES"/>
        </w:rPr>
        <w:footnoteReference w:id="20"/>
      </w:r>
      <w:r w:rsidRPr="006D6D68">
        <w:rPr>
          <w:i/>
          <w:lang w:eastAsia="es-ES"/>
        </w:rPr>
        <w:t xml:space="preserve">. </w:t>
      </w:r>
    </w:p>
    <w:p w:rsidR="00385E51" w:rsidRPr="00A25C4B" w:rsidRDefault="00385E51" w:rsidP="005C5628">
      <w:pPr>
        <w:spacing w:line="276" w:lineRule="auto"/>
        <w:ind w:left="284" w:right="49" w:firstLine="709"/>
        <w:jc w:val="both"/>
        <w:rPr>
          <w:lang w:eastAsia="es-ES"/>
        </w:rPr>
      </w:pPr>
    </w:p>
    <w:p w:rsidR="006D6D68" w:rsidRDefault="006D6D68" w:rsidP="006D6D68">
      <w:pPr>
        <w:ind w:left="284" w:right="49" w:firstLine="709"/>
        <w:jc w:val="both"/>
        <w:rPr>
          <w:lang w:eastAsia="es-ES"/>
        </w:rPr>
      </w:pPr>
      <w:r>
        <w:rPr>
          <w:lang w:eastAsia="es-ES"/>
        </w:rPr>
        <w:t>Además, se ha hecho especial referencia a los derechos</w:t>
      </w:r>
      <w:r w:rsidR="004F2892" w:rsidRPr="00A25C4B">
        <w:rPr>
          <w:lang w:eastAsia="es-ES"/>
        </w:rPr>
        <w:t xml:space="preserve"> respecto a la limi</w:t>
      </w:r>
      <w:r>
        <w:rPr>
          <w:lang w:eastAsia="es-ES"/>
        </w:rPr>
        <w:t xml:space="preserve">tación del esfuerzo terapéutico de la siguiente forma: </w:t>
      </w:r>
    </w:p>
    <w:p w:rsidR="00385E51" w:rsidRPr="006D6D68" w:rsidRDefault="004F2892" w:rsidP="005C5628">
      <w:pPr>
        <w:spacing w:line="276" w:lineRule="auto"/>
        <w:ind w:left="284" w:right="49" w:firstLine="709"/>
        <w:jc w:val="both"/>
        <w:rPr>
          <w:i/>
          <w:lang w:eastAsia="es-ES"/>
        </w:rPr>
      </w:pPr>
      <w:r w:rsidRPr="00A25C4B">
        <w:rPr>
          <w:lang w:eastAsia="es-ES"/>
        </w:rPr>
        <w:t xml:space="preserve"> </w:t>
      </w:r>
      <w:r w:rsidRPr="006D6D68">
        <w:rPr>
          <w:i/>
          <w:lang w:eastAsia="es-ES"/>
        </w:rPr>
        <w:t xml:space="preserve">1. El médico o médica responsable de cada paciente, en el ejercicio de una buena práctica clínica, limitará el esfuerzo terapéutico, cuando la situación clínica lo aconseje, </w:t>
      </w:r>
      <w:r w:rsidRPr="006D6D68">
        <w:rPr>
          <w:i/>
          <w:u w:val="single"/>
          <w:lang w:eastAsia="es-ES"/>
        </w:rPr>
        <w:t>evitando la obstinación terapéutica</w:t>
      </w:r>
      <w:r w:rsidRPr="006D6D68">
        <w:rPr>
          <w:i/>
          <w:lang w:eastAsia="es-ES"/>
        </w:rPr>
        <w:t xml:space="preserve">. La justificación de la limitación deberá constar en la historia clínica. </w:t>
      </w:r>
    </w:p>
    <w:p w:rsidR="00385E51" w:rsidRPr="006D6D68" w:rsidRDefault="004F2892" w:rsidP="005C5628">
      <w:pPr>
        <w:spacing w:line="276" w:lineRule="auto"/>
        <w:ind w:left="284" w:right="49" w:firstLine="709"/>
        <w:jc w:val="both"/>
        <w:rPr>
          <w:i/>
          <w:lang w:eastAsia="es-ES"/>
        </w:rPr>
      </w:pPr>
      <w:r w:rsidRPr="006D6D68">
        <w:rPr>
          <w:i/>
          <w:lang w:eastAsia="es-ES"/>
        </w:rPr>
        <w:t xml:space="preserve">2. Dicha limitación se llevará a cabo oído el criterio profesional del enfermero o enfermera responsable de los cuidados y requerirá la opinión coincidente con la del médico o médica responsable de, al menos, otro médico o médica de los que participen </w:t>
      </w:r>
      <w:r w:rsidRPr="006D6D68">
        <w:rPr>
          <w:i/>
          <w:lang w:eastAsia="es-ES"/>
        </w:rPr>
        <w:lastRenderedPageBreak/>
        <w:t xml:space="preserve">en su atención sanitaria. La identidad de dichos profesionales y su opinión será registrada en la historia clínica. </w:t>
      </w:r>
    </w:p>
    <w:p w:rsidR="004F2892" w:rsidRDefault="004F2892" w:rsidP="005C5628">
      <w:pPr>
        <w:spacing w:line="276" w:lineRule="auto"/>
        <w:ind w:left="284" w:right="49" w:firstLine="709"/>
        <w:jc w:val="both"/>
        <w:rPr>
          <w:lang w:eastAsia="es-ES"/>
        </w:rPr>
      </w:pPr>
      <w:r w:rsidRPr="006D6D68">
        <w:rPr>
          <w:i/>
          <w:lang w:eastAsia="es-ES"/>
        </w:rPr>
        <w:t>3. En cualquier caso, el médico o médica responsable, así como los demás profesionales sanitarios que atiendan a los pacientes, están obligados a ofrecerles aquellas intervenciones sanitarias necesarias para garantizar su adecuado cuidado y confort</w:t>
      </w:r>
      <w:r w:rsidR="006D6D68">
        <w:rPr>
          <w:rStyle w:val="Refdenotaalpie"/>
          <w:i/>
          <w:lang w:eastAsia="es-ES"/>
        </w:rPr>
        <w:footnoteReference w:id="21"/>
      </w:r>
      <w:r w:rsidRPr="006D6D68">
        <w:rPr>
          <w:i/>
          <w:lang w:eastAsia="es-ES"/>
        </w:rPr>
        <w:t>.</w:t>
      </w:r>
      <w:r w:rsidR="00A25C4B" w:rsidRPr="00A25C4B">
        <w:rPr>
          <w:sz w:val="28"/>
          <w:lang w:eastAsia="es-ES"/>
        </w:rPr>
        <w:t xml:space="preserve"> </w:t>
      </w:r>
    </w:p>
    <w:p w:rsidR="00103E41" w:rsidRDefault="00103E41" w:rsidP="005C5628">
      <w:pPr>
        <w:spacing w:line="276" w:lineRule="auto"/>
        <w:ind w:right="571" w:firstLine="709"/>
        <w:jc w:val="both"/>
        <w:rPr>
          <w:sz w:val="22"/>
          <w:lang w:eastAsia="es-ES"/>
        </w:rPr>
      </w:pPr>
    </w:p>
    <w:p w:rsidR="00CA28A5" w:rsidRPr="00CA28A5" w:rsidRDefault="00CA28A5" w:rsidP="00407A9B">
      <w:pPr>
        <w:ind w:right="49" w:firstLine="709"/>
        <w:jc w:val="both"/>
        <w:rPr>
          <w:lang w:eastAsia="es-ES"/>
        </w:rPr>
      </w:pPr>
      <w:r>
        <w:rPr>
          <w:lang w:eastAsia="es-ES"/>
        </w:rPr>
        <w:t>La diferencia obvia entre limitación del esfuerzo terapéutico y eutanasia es establecida por la Comisión Autonómica de Ética e Investigación Sanitaria (2008) que afirma lo siguiente:</w:t>
      </w:r>
    </w:p>
    <w:p w:rsidR="00BC1A7C" w:rsidRDefault="00BC1A7C" w:rsidP="005C5628">
      <w:pPr>
        <w:spacing w:line="276" w:lineRule="auto"/>
        <w:ind w:left="284" w:right="49" w:firstLine="709"/>
        <w:jc w:val="both"/>
        <w:rPr>
          <w:lang w:eastAsia="es-ES"/>
        </w:rPr>
      </w:pPr>
      <w:r w:rsidRPr="00783BB8">
        <w:rPr>
          <w:i/>
          <w:lang w:eastAsia="es-ES"/>
        </w:rPr>
        <w:t>La LET “permite” la muerte en el sentido de que no la impide, pero en ningún caso la “produce” o la “causa”. Esta diferencia entre “permitir” la muerte y “producir” la muerte es clave, pues es la que separa la LET de la eutanasia. Y es la que trataba de reflejarse mediante la clásica distinción entre</w:t>
      </w:r>
      <w:r w:rsidR="00783BB8">
        <w:rPr>
          <w:i/>
          <w:lang w:eastAsia="es-ES"/>
        </w:rPr>
        <w:t xml:space="preserve"> eutanasia pasiva versus activa</w:t>
      </w:r>
      <w:r w:rsidR="00783BB8">
        <w:rPr>
          <w:rStyle w:val="Refdenotaalpie"/>
          <w:i/>
          <w:lang w:eastAsia="es-ES"/>
        </w:rPr>
        <w:footnoteReference w:id="22"/>
      </w:r>
      <w:r w:rsidR="00783BB8">
        <w:rPr>
          <w:i/>
          <w:lang w:eastAsia="es-ES"/>
        </w:rPr>
        <w:t>.</w:t>
      </w:r>
    </w:p>
    <w:p w:rsidR="00BC1A7C" w:rsidRPr="00C638F9" w:rsidRDefault="00BC1A7C" w:rsidP="005C5628">
      <w:pPr>
        <w:spacing w:line="276" w:lineRule="auto"/>
        <w:ind w:right="49" w:firstLine="709"/>
        <w:jc w:val="both"/>
        <w:rPr>
          <w:lang w:eastAsia="es-ES"/>
        </w:rPr>
      </w:pPr>
    </w:p>
    <w:p w:rsidR="00103E41" w:rsidRPr="00C638F9" w:rsidRDefault="00C45EC7" w:rsidP="00126527">
      <w:pPr>
        <w:ind w:firstLine="709"/>
        <w:jc w:val="both"/>
        <w:rPr>
          <w:noProof/>
          <w:lang w:eastAsia="es-ES"/>
        </w:rPr>
      </w:pPr>
      <w:r w:rsidRPr="00C638F9">
        <w:rPr>
          <w:lang w:eastAsia="es-ES"/>
        </w:rPr>
        <w:t>A continuación, se hará</w:t>
      </w:r>
      <w:r w:rsidR="00924DB0" w:rsidRPr="00C638F9">
        <w:rPr>
          <w:lang w:eastAsia="es-ES"/>
        </w:rPr>
        <w:t xml:space="preserve"> referencia a la </w:t>
      </w:r>
      <w:r w:rsidR="00924DB0" w:rsidRPr="00C638F9">
        <w:rPr>
          <w:u w:val="single"/>
          <w:lang w:eastAsia="es-ES"/>
        </w:rPr>
        <w:t>futilidad</w:t>
      </w:r>
      <w:r w:rsidR="00924DB0" w:rsidRPr="00C638F9">
        <w:rPr>
          <w:lang w:eastAsia="es-ES"/>
        </w:rPr>
        <w:t xml:space="preserve"> ya que es un término complejo.</w:t>
      </w:r>
      <w:r w:rsidR="00783BB8">
        <w:rPr>
          <w:noProof/>
          <w:lang w:eastAsia="es-ES"/>
        </w:rPr>
        <w:t xml:space="preserve"> Gamboa Antiñolo </w:t>
      </w:r>
      <w:r w:rsidR="00103E41" w:rsidRPr="00C638F9">
        <w:rPr>
          <w:noProof/>
          <w:lang w:eastAsia="es-ES"/>
        </w:rPr>
        <w:t>expresa que:</w:t>
      </w:r>
    </w:p>
    <w:p w:rsidR="00C45EC7" w:rsidRDefault="00103E41" w:rsidP="005C5628">
      <w:pPr>
        <w:spacing w:line="276" w:lineRule="auto"/>
        <w:ind w:left="284" w:firstLine="709"/>
        <w:jc w:val="both"/>
        <w:rPr>
          <w:noProof/>
          <w:lang w:eastAsia="es-ES"/>
        </w:rPr>
      </w:pPr>
      <w:r w:rsidRPr="00783BB8">
        <w:rPr>
          <w:i/>
          <w:noProof/>
          <w:lang w:eastAsia="es-ES"/>
        </w:rPr>
        <w:t>La futilidad hace referencia a un procedimiento médico que no merece la pena administrarse: su utilidad es muy escasa, la probabilidad de conseguir su efecto es remota, el paciente estima que no le producirá ningún beneficio o, simplemente, su excesivo coste comparado con la ínfima probabilidad de que alcance el efecto deseado desaconseja su empleo</w:t>
      </w:r>
      <w:r w:rsidR="00783BB8">
        <w:rPr>
          <w:rStyle w:val="Refdenotaalpie"/>
          <w:i/>
          <w:noProof/>
          <w:lang w:eastAsia="es-ES"/>
        </w:rPr>
        <w:footnoteReference w:id="23"/>
      </w:r>
      <w:r w:rsidRPr="00103E41">
        <w:rPr>
          <w:noProof/>
          <w:lang w:eastAsia="es-ES"/>
        </w:rPr>
        <w:t>.</w:t>
      </w:r>
    </w:p>
    <w:p w:rsidR="00C45EC7" w:rsidRDefault="00C45EC7" w:rsidP="005C5628">
      <w:pPr>
        <w:spacing w:line="276" w:lineRule="auto"/>
        <w:ind w:left="284" w:firstLine="709"/>
        <w:jc w:val="both"/>
        <w:rPr>
          <w:noProof/>
          <w:lang w:eastAsia="es-ES"/>
        </w:rPr>
      </w:pPr>
    </w:p>
    <w:p w:rsidR="00103E41" w:rsidRDefault="00103E41" w:rsidP="005C5628">
      <w:pPr>
        <w:ind w:firstLine="709"/>
        <w:jc w:val="both"/>
        <w:rPr>
          <w:lang w:eastAsia="es-ES"/>
        </w:rPr>
      </w:pPr>
      <w:r>
        <w:rPr>
          <w:lang w:eastAsia="es-ES"/>
        </w:rPr>
        <w:t xml:space="preserve">Los médicos en casos de LET, deben enfrentarse con la dificultad de determinar si existen argumentos que justifiquen la futilidad del tratamiento. </w:t>
      </w:r>
      <w:r w:rsidR="008602B2">
        <w:rPr>
          <w:lang w:eastAsia="es-ES"/>
        </w:rPr>
        <w:t xml:space="preserve">Para ello, la opinión del médico/a responsable de la persona enferma, debe coincidir la de la enfermera/o que se me </w:t>
      </w:r>
      <w:r w:rsidR="00204162">
        <w:rPr>
          <w:lang w:eastAsia="es-ES"/>
        </w:rPr>
        <w:t>ocupe</w:t>
      </w:r>
      <w:r w:rsidR="008602B2">
        <w:rPr>
          <w:lang w:eastAsia="es-ES"/>
        </w:rPr>
        <w:t xml:space="preserve"> de sus cuidados y además, con la de otro médico/a.</w:t>
      </w:r>
      <w:r w:rsidR="00204162">
        <w:rPr>
          <w:lang w:eastAsia="es-ES"/>
        </w:rPr>
        <w:t xml:space="preserve"> Una vez llegado a este punto, los profesionales sanitarios actuarán según su criterio sin contar con la opinión de la familia, ellos son los que tienen la última decisión actuando según sus obligaciones tanto éticas como jurídicas.</w:t>
      </w:r>
      <w:r w:rsidR="008602B2">
        <w:rPr>
          <w:lang w:eastAsia="es-ES"/>
        </w:rPr>
        <w:t xml:space="preserve"> Así lo establece el artículo 21 de la Ley 2/2</w:t>
      </w:r>
      <w:r w:rsidR="00204162">
        <w:rPr>
          <w:lang w:eastAsia="es-ES"/>
        </w:rPr>
        <w:t>010. Y, en casos</w:t>
      </w:r>
      <w:r w:rsidR="008602B2">
        <w:rPr>
          <w:lang w:eastAsia="es-ES"/>
        </w:rPr>
        <w:t xml:space="preserve"> extremadamente difíciles, en los que la fu</w:t>
      </w:r>
      <w:r w:rsidR="00204162">
        <w:rPr>
          <w:lang w:eastAsia="es-ES"/>
        </w:rPr>
        <w:t xml:space="preserve">tilidad es incierta por el grupo de profesionales sanitarios, estos deben compartir sus dudas con el paciente y sus representantes, para que </w:t>
      </w:r>
      <w:r w:rsidR="00204162">
        <w:rPr>
          <w:lang w:eastAsia="es-ES"/>
        </w:rPr>
        <w:lastRenderedPageBreak/>
        <w:t>sean ellos los que decidan.</w:t>
      </w:r>
      <w:r w:rsidR="00423960">
        <w:rPr>
          <w:lang w:eastAsia="es-ES"/>
        </w:rPr>
        <w:t xml:space="preserve"> En caso de que el paciente se encuentre incapaz de tomar la decisión, la tomarán su representante. </w:t>
      </w:r>
    </w:p>
    <w:p w:rsidR="0002412D" w:rsidRDefault="0002412D" w:rsidP="005C5628">
      <w:pPr>
        <w:spacing w:line="276" w:lineRule="auto"/>
        <w:ind w:firstLine="709"/>
        <w:jc w:val="both"/>
        <w:rPr>
          <w:lang w:eastAsia="es-ES"/>
        </w:rPr>
      </w:pPr>
    </w:p>
    <w:p w:rsidR="00C45EC7" w:rsidRDefault="00C45EC7" w:rsidP="005C5628">
      <w:pPr>
        <w:ind w:firstLine="709"/>
        <w:jc w:val="both"/>
        <w:rPr>
          <w:lang w:eastAsia="es-ES"/>
        </w:rPr>
      </w:pPr>
      <w:r>
        <w:rPr>
          <w:lang w:eastAsia="es-ES"/>
        </w:rPr>
        <w:t>Por tanto conclu</w:t>
      </w:r>
      <w:r w:rsidR="00C638F9">
        <w:rPr>
          <w:lang w:eastAsia="es-ES"/>
        </w:rPr>
        <w:t>imos diciendo que la LET pretende</w:t>
      </w:r>
      <w:r>
        <w:rPr>
          <w:lang w:eastAsia="es-ES"/>
        </w:rPr>
        <w:t xml:space="preserve"> evitar la situación de obstinación terapéutica y los tratamientos fútiles</w:t>
      </w:r>
      <w:r w:rsidR="00380DF1">
        <w:rPr>
          <w:lang w:eastAsia="es-ES"/>
        </w:rPr>
        <w:t>, con el fin de respetar la digni</w:t>
      </w:r>
      <w:r w:rsidR="00442A93">
        <w:rPr>
          <w:lang w:eastAsia="es-ES"/>
        </w:rPr>
        <w:t>dad y la autonomía del paciente y, a su vez, actuar según la buena práctica clínica.</w:t>
      </w:r>
    </w:p>
    <w:p w:rsidR="004F2892" w:rsidRPr="004F2892" w:rsidRDefault="004F2892" w:rsidP="005C5628">
      <w:pPr>
        <w:ind w:firstLine="709"/>
        <w:jc w:val="both"/>
        <w:rPr>
          <w:color w:val="FF0000"/>
          <w:lang w:eastAsia="es-ES"/>
        </w:rPr>
      </w:pPr>
    </w:p>
    <w:p w:rsidR="004F2892" w:rsidRPr="00791092" w:rsidRDefault="004F2892" w:rsidP="005C5628">
      <w:pPr>
        <w:pStyle w:val="Ttulo3"/>
        <w:numPr>
          <w:ilvl w:val="1"/>
          <w:numId w:val="8"/>
        </w:numPr>
        <w:ind w:firstLine="709"/>
        <w:jc w:val="both"/>
      </w:pPr>
      <w:r>
        <w:t xml:space="preserve"> </w:t>
      </w:r>
      <w:bookmarkStart w:id="47" w:name="_Toc486552729"/>
      <w:r>
        <w:t>Sedación paliativa</w:t>
      </w:r>
      <w:bookmarkEnd w:id="47"/>
    </w:p>
    <w:p w:rsidR="004F2892" w:rsidRDefault="00380DF1" w:rsidP="005C5628">
      <w:pPr>
        <w:ind w:firstLine="709"/>
        <w:jc w:val="both"/>
      </w:pPr>
      <w:r>
        <w:t xml:space="preserve">Consiste en la aplicación de </w:t>
      </w:r>
      <w:r w:rsidR="004F2892">
        <w:t>m</w:t>
      </w:r>
      <w:r w:rsidR="004F2892" w:rsidRPr="00774A46">
        <w:t>edicación sedante</w:t>
      </w:r>
      <w:r w:rsidR="004F2892">
        <w:t xml:space="preserve"> en</w:t>
      </w:r>
      <w:r>
        <w:t xml:space="preserve"> determinados</w:t>
      </w:r>
      <w:r w:rsidR="004F2892">
        <w:t xml:space="preserve"> casos de síntomas terminales, reacios a otros tratamientos. Esta dosis</w:t>
      </w:r>
      <w:r w:rsidR="004F2892" w:rsidRPr="00774A46">
        <w:t xml:space="preserve">, </w:t>
      </w:r>
      <w:r w:rsidR="005B2E86">
        <w:t>permite aliviar el sufrimiento</w:t>
      </w:r>
      <w:r w:rsidR="00BB2382">
        <w:t xml:space="preserve"> hasta</w:t>
      </w:r>
      <w:r w:rsidR="005B2E86">
        <w:t xml:space="preserve"> provocando la pérdida de conciencia, </w:t>
      </w:r>
      <w:r w:rsidR="00BB2382">
        <w:t>constituyendo así una buena práctica médica, ética. Hay que tener claro que la sedación paliativa no es eutanasia.</w:t>
      </w:r>
    </w:p>
    <w:p w:rsidR="004F2892" w:rsidRDefault="004F2892" w:rsidP="005C5628">
      <w:pPr>
        <w:ind w:firstLine="709"/>
        <w:jc w:val="both"/>
      </w:pPr>
      <w:r>
        <w:t>Se realiza con el consentimiento del enfermo o representante o sustituto, respetando el principio de autonomía, con un buen uso de los recursos y de manera técnicamente correcta procurando optimizar el bien estar del enfermo.</w:t>
      </w:r>
    </w:p>
    <w:p w:rsidR="00442A93" w:rsidRDefault="004F2892" w:rsidP="005C5628">
      <w:pPr>
        <w:ind w:firstLine="709"/>
        <w:jc w:val="both"/>
      </w:pPr>
      <w:r>
        <w:t xml:space="preserve">Se encuentra </w:t>
      </w:r>
      <w:r w:rsidRPr="004F2892">
        <w:t>claramente definida por l</w:t>
      </w:r>
      <w:r w:rsidR="00385E51">
        <w:t>a Ley 2/2010 de 8 de abril, de derechos y garantías de la dignidad de la persona en el proceso de la muerte</w:t>
      </w:r>
      <w:r w:rsidR="00794404">
        <w:t xml:space="preserve"> de Andalucía</w:t>
      </w:r>
      <w:r w:rsidR="00385E51">
        <w:t>:</w:t>
      </w:r>
    </w:p>
    <w:p w:rsidR="00794404" w:rsidRDefault="004F2892" w:rsidP="00017F97">
      <w:pPr>
        <w:spacing w:line="276" w:lineRule="auto"/>
        <w:ind w:left="284" w:right="49" w:firstLine="709"/>
        <w:jc w:val="both"/>
      </w:pPr>
      <w:r w:rsidRPr="00783BB8">
        <w:rPr>
          <w:i/>
        </w:rPr>
        <w:t>Sedación paliativa: Administración de fármacos, en las dosis y combinaciones requeridas, para reducir la conciencia de la persona en situación terminal o de agonía, para aliviar adecuadamente uno o más síntomas refractarios, previo consentimiento informado explícito en los términos establecidos en la Ley</w:t>
      </w:r>
      <w:r w:rsidR="00783BB8">
        <w:rPr>
          <w:rStyle w:val="Refdenotaalpie"/>
          <w:i/>
        </w:rPr>
        <w:footnoteReference w:id="24"/>
      </w:r>
      <w:r w:rsidRPr="00783BB8">
        <w:rPr>
          <w:i/>
        </w:rPr>
        <w:t>.</w:t>
      </w:r>
      <w:r w:rsidR="00783BB8">
        <w:t xml:space="preserve"> </w:t>
      </w:r>
    </w:p>
    <w:p w:rsidR="00BB2382" w:rsidRPr="00BB2382" w:rsidRDefault="00794404" w:rsidP="005C5628">
      <w:pPr>
        <w:ind w:right="49" w:firstLine="709"/>
        <w:jc w:val="both"/>
      </w:pPr>
      <w:r>
        <w:t xml:space="preserve">Esta Ley considera la sedación paliativa como un </w:t>
      </w:r>
      <w:r w:rsidRPr="00783BB8">
        <w:t xml:space="preserve">derecho de los/as  pacientes, siempre y cuando se indique, afirmando que </w:t>
      </w:r>
      <w:r w:rsidRPr="00783BB8">
        <w:rPr>
          <w:i/>
        </w:rPr>
        <w:t>“los pacientes en situación terminal o de agonía tienen derecho a recibir sedación</w:t>
      </w:r>
      <w:r w:rsidR="00783BB8">
        <w:rPr>
          <w:i/>
        </w:rPr>
        <w:t xml:space="preserve"> paliativa, cuando lo precisen”</w:t>
      </w:r>
      <w:r w:rsidR="00783BB8">
        <w:rPr>
          <w:rStyle w:val="Refdenotaalpie"/>
          <w:i/>
        </w:rPr>
        <w:footnoteReference w:id="25"/>
      </w:r>
      <w:r w:rsidR="00783BB8">
        <w:rPr>
          <w:i/>
        </w:rPr>
        <w:t>.</w:t>
      </w:r>
    </w:p>
    <w:p w:rsidR="00794404" w:rsidRDefault="00794404" w:rsidP="005C5628">
      <w:pPr>
        <w:ind w:firstLine="709"/>
        <w:jc w:val="both"/>
      </w:pPr>
    </w:p>
    <w:p w:rsidR="005144B5" w:rsidRDefault="00BB2382" w:rsidP="005C5628">
      <w:pPr>
        <w:ind w:firstLine="709"/>
        <w:jc w:val="both"/>
      </w:pPr>
      <w:r>
        <w:t xml:space="preserve">Seguidamente, se hará referencia a las diferencias entre sedación, rechazo al tratamiento, limitación del esfuerzo terapéutico y eutanasia, con el objeto de que </w:t>
      </w:r>
      <w:r w:rsidR="00F40B3B">
        <w:t>se tenga claro su debida distinción</w:t>
      </w:r>
      <w:r w:rsidR="00CA1FF1">
        <w:t xml:space="preserve"> (</w:t>
      </w:r>
      <w:r w:rsidR="00CA1FF1" w:rsidRPr="005B354E">
        <w:rPr>
          <w:b/>
        </w:rPr>
        <w:t>Tabla 1</w:t>
      </w:r>
      <w:r w:rsidR="00CA1FF1">
        <w:t>). Pues, c</w:t>
      </w:r>
      <w:r w:rsidR="00F40B3B">
        <w:t xml:space="preserve">uando hablamos de estos términos nos referimos a diferentes actuaciones médicas que dependen de la enfermedad </w:t>
      </w:r>
      <w:r w:rsidR="009461A8">
        <w:t xml:space="preserve">y de la voluntad </w:t>
      </w:r>
      <w:r w:rsidR="00F40B3B">
        <w:t>del paciente.</w:t>
      </w:r>
      <w:r w:rsidR="003942C3">
        <w:t xml:space="preserve"> Ninguna de estas tres actuaciones nombradas </w:t>
      </w:r>
      <w:proofErr w:type="gramStart"/>
      <w:r w:rsidR="009461A8">
        <w:t>son</w:t>
      </w:r>
      <w:proofErr w:type="gramEnd"/>
      <w:r w:rsidR="007106F6">
        <w:t xml:space="preserve"> eutanasia. Se diferencian de esta en primer lugar en la intencionalidad, ya que</w:t>
      </w:r>
      <w:r w:rsidR="009461A8">
        <w:t xml:space="preserve"> no buscan la muerte, sino aliviar el </w:t>
      </w:r>
      <w:r w:rsidR="009461A8">
        <w:lastRenderedPageBreak/>
        <w:t>sufrimiento del enfermo h</w:t>
      </w:r>
      <w:r w:rsidR="00824CC7">
        <w:t>umanizando el proceso de muerte y respetando su autonomía. Así lo establece la Ley 2/2010, de 8 de abril, de derechos y garantías de la dignidad de la persona en el proceso de la muerte, en su exposición de motivos.</w:t>
      </w:r>
    </w:p>
    <w:p w:rsidR="00F97A18" w:rsidRDefault="00F97A18" w:rsidP="005C5628">
      <w:pPr>
        <w:ind w:firstLine="709"/>
        <w:jc w:val="both"/>
      </w:pPr>
    </w:p>
    <w:p w:rsidR="005144B5" w:rsidRPr="00DB13DE" w:rsidRDefault="005144B5" w:rsidP="005C5628">
      <w:pPr>
        <w:pStyle w:val="Sinespaciado"/>
        <w:ind w:firstLine="709"/>
        <w:rPr>
          <w:b/>
        </w:rPr>
      </w:pPr>
      <w:r w:rsidRPr="00DB13DE">
        <w:rPr>
          <w:b/>
        </w:rPr>
        <w:t xml:space="preserve">Tabla </w:t>
      </w:r>
      <w:r w:rsidRPr="00DB13DE">
        <w:rPr>
          <w:b/>
        </w:rPr>
        <w:fldChar w:fldCharType="begin"/>
      </w:r>
      <w:r w:rsidRPr="00DB13DE">
        <w:rPr>
          <w:b/>
        </w:rPr>
        <w:instrText xml:space="preserve"> SEQ Tabla \* ARABIC </w:instrText>
      </w:r>
      <w:r w:rsidRPr="00DB13DE">
        <w:rPr>
          <w:b/>
        </w:rPr>
        <w:fldChar w:fldCharType="separate"/>
      </w:r>
      <w:r w:rsidR="002E17AD">
        <w:rPr>
          <w:b/>
          <w:noProof/>
        </w:rPr>
        <w:t>1</w:t>
      </w:r>
      <w:r w:rsidRPr="00DB13DE">
        <w:rPr>
          <w:b/>
        </w:rPr>
        <w:fldChar w:fldCharType="end"/>
      </w:r>
    </w:p>
    <w:p w:rsidR="005144B5" w:rsidRDefault="005144B5" w:rsidP="005C5628">
      <w:pPr>
        <w:pStyle w:val="titulotabla"/>
        <w:spacing w:line="360" w:lineRule="auto"/>
        <w:ind w:firstLine="709"/>
      </w:pPr>
      <w:r>
        <w:t>Diferencias entre LET, rechazo al tratamiento, sedación paliativa y eutanasia</w:t>
      </w:r>
    </w:p>
    <w:tbl>
      <w:tblPr>
        <w:tblStyle w:val="Sombreadoclaro"/>
        <w:tblW w:w="8897" w:type="dxa"/>
        <w:tblLook w:val="07A0" w:firstRow="1" w:lastRow="0" w:firstColumn="1" w:lastColumn="1" w:noHBand="1" w:noVBand="1"/>
      </w:tblPr>
      <w:tblGrid>
        <w:gridCol w:w="3369"/>
        <w:gridCol w:w="1417"/>
        <w:gridCol w:w="1276"/>
        <w:gridCol w:w="1429"/>
        <w:gridCol w:w="1406"/>
      </w:tblGrid>
      <w:tr w:rsidR="005144B5" w:rsidTr="00C663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5144B5" w:rsidRDefault="005144B5" w:rsidP="00C663F9">
            <w:r w:rsidRPr="000D66BF">
              <w:t>Características</w:t>
            </w:r>
          </w:p>
        </w:tc>
        <w:tc>
          <w:tcPr>
            <w:tcW w:w="1417" w:type="dxa"/>
          </w:tcPr>
          <w:p w:rsidR="005144B5" w:rsidRDefault="005144B5" w:rsidP="00C663F9">
            <w:pPr>
              <w:jc w:val="center"/>
              <w:cnfStyle w:val="100000000000" w:firstRow="1" w:lastRow="0" w:firstColumn="0" w:lastColumn="0" w:oddVBand="0" w:evenVBand="0" w:oddHBand="0" w:evenHBand="0" w:firstRowFirstColumn="0" w:firstRowLastColumn="0" w:lastRowFirstColumn="0" w:lastRowLastColumn="0"/>
            </w:pPr>
            <w:r>
              <w:t>LET</w:t>
            </w:r>
          </w:p>
        </w:tc>
        <w:tc>
          <w:tcPr>
            <w:tcW w:w="1276" w:type="dxa"/>
          </w:tcPr>
          <w:p w:rsidR="005144B5" w:rsidRDefault="005144B5" w:rsidP="00C663F9">
            <w:pPr>
              <w:jc w:val="center"/>
              <w:cnfStyle w:val="100000000000" w:firstRow="1" w:lastRow="0" w:firstColumn="0" w:lastColumn="0" w:oddVBand="0" w:evenVBand="0" w:oddHBand="0" w:evenHBand="0" w:firstRowFirstColumn="0" w:firstRowLastColumn="0" w:lastRowFirstColumn="0" w:lastRowLastColumn="0"/>
            </w:pPr>
            <w:r>
              <w:t>Rechazo</w:t>
            </w:r>
          </w:p>
        </w:tc>
        <w:tc>
          <w:tcPr>
            <w:tcW w:w="1429" w:type="dxa"/>
          </w:tcPr>
          <w:p w:rsidR="005144B5" w:rsidRDefault="005144B5" w:rsidP="00C663F9">
            <w:pPr>
              <w:jc w:val="center"/>
              <w:cnfStyle w:val="100000000000" w:firstRow="1" w:lastRow="0" w:firstColumn="0" w:lastColumn="0" w:oddVBand="0" w:evenVBand="0" w:oddHBand="0" w:evenHBand="0" w:firstRowFirstColumn="0" w:firstRowLastColumn="0" w:lastRowFirstColumn="0" w:lastRowLastColumn="0"/>
            </w:pPr>
            <w:r>
              <w:t xml:space="preserve">Sedación </w:t>
            </w:r>
          </w:p>
        </w:tc>
        <w:tc>
          <w:tcPr>
            <w:cnfStyle w:val="000100000000" w:firstRow="0" w:lastRow="0" w:firstColumn="0" w:lastColumn="1" w:oddVBand="0" w:evenVBand="0" w:oddHBand="0" w:evenHBand="0" w:firstRowFirstColumn="0" w:firstRowLastColumn="0" w:lastRowFirstColumn="0" w:lastRowLastColumn="0"/>
            <w:tcW w:w="1406" w:type="dxa"/>
          </w:tcPr>
          <w:p w:rsidR="005144B5" w:rsidRDefault="005144B5" w:rsidP="00C663F9">
            <w:pPr>
              <w:jc w:val="center"/>
            </w:pPr>
            <w:r>
              <w:t>Eutanasia</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3"/>
              </w:numPr>
              <w:ind w:left="426" w:hanging="426"/>
              <w:rPr>
                <w:b w:val="0"/>
              </w:rPr>
            </w:pPr>
            <w:r w:rsidRPr="00DC17AD">
              <w:rPr>
                <w:b w:val="0"/>
              </w:rPr>
              <w:t>Son los/as profesionales</w:t>
            </w:r>
          </w:p>
          <w:p w:rsidR="005144B5" w:rsidRPr="00DC17AD" w:rsidRDefault="005144B5" w:rsidP="00C663F9">
            <w:pPr>
              <w:rPr>
                <w:b w:val="0"/>
              </w:rPr>
            </w:pPr>
            <w:r w:rsidRPr="00DC17AD">
              <w:rPr>
                <w:b w:val="0"/>
              </w:rPr>
              <w:t>quienes plantean esta actuación</w:t>
            </w:r>
          </w:p>
        </w:tc>
        <w:tc>
          <w:tcPr>
            <w:tcW w:w="1417" w:type="dxa"/>
          </w:tcPr>
          <w:p w:rsidR="005144B5" w:rsidRPr="000D66BF" w:rsidRDefault="005144B5" w:rsidP="00C663F9">
            <w:pPr>
              <w:jc w:val="center"/>
              <w:cnfStyle w:val="000000000000" w:firstRow="0" w:lastRow="0" w:firstColumn="0" w:lastColumn="0" w:oddVBand="0" w:evenVBand="0" w:oddHBand="0" w:evenHBand="0" w:firstRowFirstColumn="0" w:firstRowLastColumn="0" w:lastRowFirstColumn="0" w:lastRowLastColumn="0"/>
            </w:pPr>
            <w:r w:rsidRPr="000D66BF">
              <w:t>Si</w:t>
            </w:r>
          </w:p>
        </w:tc>
        <w:tc>
          <w:tcPr>
            <w:tcW w:w="1276" w:type="dxa"/>
          </w:tcPr>
          <w:p w:rsidR="005144B5" w:rsidRPr="000D66BF" w:rsidRDefault="005144B5" w:rsidP="00C663F9">
            <w:pPr>
              <w:jc w:val="center"/>
              <w:cnfStyle w:val="000000000000" w:firstRow="0" w:lastRow="0" w:firstColumn="0" w:lastColumn="0" w:oddVBand="0" w:evenVBand="0" w:oddHBand="0" w:evenHBand="0" w:firstRowFirstColumn="0" w:firstRowLastColumn="0" w:lastRowFirstColumn="0" w:lastRowLastColumn="0"/>
            </w:pPr>
            <w:r w:rsidRPr="000D66BF">
              <w:t>No</w:t>
            </w:r>
          </w:p>
        </w:tc>
        <w:tc>
          <w:tcPr>
            <w:tcW w:w="1429" w:type="dxa"/>
          </w:tcPr>
          <w:p w:rsidR="005144B5" w:rsidRPr="000D66BF" w:rsidRDefault="005144B5" w:rsidP="00C663F9">
            <w:pPr>
              <w:jc w:val="center"/>
              <w:cnfStyle w:val="000000000000" w:firstRow="0" w:lastRow="0" w:firstColumn="0" w:lastColumn="0" w:oddVBand="0" w:evenVBand="0" w:oddHBand="0" w:evenHBand="0" w:firstRowFirstColumn="0" w:firstRowLastColumn="0" w:lastRowFirstColumn="0" w:lastRowLastColumn="0"/>
            </w:pPr>
            <w:r w:rsidRPr="000D66BF">
              <w:t>Si</w:t>
            </w:r>
          </w:p>
        </w:tc>
        <w:tc>
          <w:tcPr>
            <w:cnfStyle w:val="000100000000" w:firstRow="0" w:lastRow="0" w:firstColumn="0" w:lastColumn="1" w:oddVBand="0" w:evenVBand="0" w:oddHBand="0" w:evenHBand="0" w:firstRowFirstColumn="0" w:firstRowLastColumn="0" w:lastRowFirstColumn="0" w:lastRowLastColumn="0"/>
            <w:tcW w:w="1406" w:type="dxa"/>
          </w:tcPr>
          <w:p w:rsidR="005144B5" w:rsidRPr="000D66BF" w:rsidRDefault="005144B5" w:rsidP="00C663F9">
            <w:pPr>
              <w:jc w:val="center"/>
            </w:pPr>
            <w:r w:rsidRPr="000D66BF">
              <w:t>No</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3"/>
              </w:numPr>
              <w:ind w:left="426" w:hanging="426"/>
              <w:rPr>
                <w:b w:val="0"/>
              </w:rPr>
            </w:pPr>
            <w:r w:rsidRPr="00DC17AD">
              <w:rPr>
                <w:b w:val="0"/>
              </w:rPr>
              <w:t xml:space="preserve">El tratamiento </w:t>
            </w:r>
          </w:p>
          <w:p w:rsidR="005144B5" w:rsidRPr="00DC17AD" w:rsidRDefault="005144B5" w:rsidP="00C663F9">
            <w:pPr>
              <w:rPr>
                <w:b w:val="0"/>
              </w:rPr>
            </w:pPr>
            <w:r w:rsidRPr="00DC17AD">
              <w:rPr>
                <w:b w:val="0"/>
              </w:rPr>
              <w:t>está clínicamente indicado</w:t>
            </w:r>
          </w:p>
        </w:tc>
        <w:tc>
          <w:tcPr>
            <w:tcW w:w="1417"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No</w:t>
            </w:r>
          </w:p>
          <w:p w:rsidR="005144B5" w:rsidRDefault="005144B5" w:rsidP="00C663F9">
            <w:pPr>
              <w:cnfStyle w:val="000000000000" w:firstRow="0" w:lastRow="0" w:firstColumn="0" w:lastColumn="0" w:oddVBand="0" w:evenVBand="0" w:oddHBand="0" w:evenHBand="0" w:firstRowFirstColumn="0" w:firstRowLastColumn="0" w:lastRowFirstColumn="0" w:lastRowLastColumn="0"/>
            </w:pP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cnfStyle w:val="000100000000" w:firstRow="0" w:lastRow="0" w:firstColumn="0" w:lastColumn="1" w:oddVBand="0" w:evenVBand="0" w:oddHBand="0" w:evenHBand="0" w:firstRowFirstColumn="0" w:firstRowLastColumn="0" w:lastRowFirstColumn="0" w:lastRowLastColumn="0"/>
            <w:tcW w:w="1406" w:type="dxa"/>
          </w:tcPr>
          <w:p w:rsidR="005144B5" w:rsidRPr="000D66BF" w:rsidRDefault="005144B5" w:rsidP="00C663F9">
            <w:pPr>
              <w:jc w:val="center"/>
            </w:pPr>
            <w:r w:rsidRPr="000D66BF">
              <w:t>No</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356CB4" w:rsidRDefault="005144B5" w:rsidP="00C663F9">
            <w:pPr>
              <w:pStyle w:val="Prrafodelista"/>
              <w:numPr>
                <w:ilvl w:val="0"/>
                <w:numId w:val="18"/>
              </w:numPr>
              <w:ind w:left="426" w:hanging="426"/>
              <w:rPr>
                <w:b w:val="0"/>
              </w:rPr>
            </w:pPr>
            <w:r w:rsidRPr="00356CB4">
              <w:rPr>
                <w:b w:val="0"/>
              </w:rPr>
              <w:t>Las personas afectadas</w:t>
            </w:r>
            <w:r>
              <w:rPr>
                <w:b w:val="0"/>
              </w:rPr>
              <w:t>,</w:t>
            </w:r>
          </w:p>
          <w:p w:rsidR="005144B5" w:rsidRDefault="005144B5" w:rsidP="00C663F9">
            <w:pPr>
              <w:ind w:left="426" w:hanging="426"/>
              <w:rPr>
                <w:b w:val="0"/>
              </w:rPr>
            </w:pPr>
            <w:r w:rsidRPr="00356CB4">
              <w:rPr>
                <w:b w:val="0"/>
              </w:rPr>
              <w:t>paciente</w:t>
            </w:r>
            <w:r>
              <w:rPr>
                <w:b w:val="0"/>
              </w:rPr>
              <w:t xml:space="preserve"> y/o</w:t>
            </w:r>
            <w:r w:rsidRPr="00356CB4">
              <w:rPr>
                <w:b w:val="0"/>
              </w:rPr>
              <w:t xml:space="preserve"> </w:t>
            </w:r>
            <w:r>
              <w:rPr>
                <w:b w:val="0"/>
              </w:rPr>
              <w:t>sus representantes</w:t>
            </w:r>
          </w:p>
          <w:p w:rsidR="005144B5" w:rsidRPr="00356CB4" w:rsidRDefault="005144B5" w:rsidP="00C663F9">
            <w:pPr>
              <w:ind w:left="426" w:hanging="426"/>
            </w:pPr>
            <w:r w:rsidRPr="00356CB4">
              <w:rPr>
                <w:b w:val="0"/>
              </w:rPr>
              <w:t>plantean esta actuación</w:t>
            </w:r>
          </w:p>
        </w:tc>
        <w:tc>
          <w:tcPr>
            <w:tcW w:w="1417" w:type="dxa"/>
          </w:tcPr>
          <w:p w:rsidR="005144B5" w:rsidRDefault="005144B5" w:rsidP="00C663F9">
            <w:pPr>
              <w:ind w:left="33"/>
              <w:jc w:val="center"/>
              <w:cnfStyle w:val="000000000000" w:firstRow="0" w:lastRow="0" w:firstColumn="0" w:lastColumn="0" w:oddVBand="0" w:evenVBand="0" w:oddHBand="0" w:evenHBand="0" w:firstRowFirstColumn="0" w:firstRowLastColumn="0" w:lastRowFirstColumn="0" w:lastRowLastColumn="0"/>
            </w:pPr>
            <w:r>
              <w:t>No</w:t>
            </w: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No</w:t>
            </w:r>
          </w:p>
        </w:tc>
        <w:tc>
          <w:tcPr>
            <w:cnfStyle w:val="000100000000" w:firstRow="0" w:lastRow="0" w:firstColumn="0" w:lastColumn="1" w:oddVBand="0" w:evenVBand="0" w:oddHBand="0" w:evenHBand="0" w:firstRowFirstColumn="0" w:firstRowLastColumn="0" w:lastRowFirstColumn="0" w:lastRowLastColumn="0"/>
            <w:tcW w:w="1406" w:type="dxa"/>
          </w:tcPr>
          <w:p w:rsidR="005144B5" w:rsidRPr="000D66BF" w:rsidRDefault="005144B5" w:rsidP="00C663F9">
            <w:pPr>
              <w:jc w:val="center"/>
            </w:pPr>
            <w:r w:rsidRPr="000D66BF">
              <w:t>Si</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4"/>
              </w:numPr>
              <w:ind w:left="426" w:hanging="426"/>
              <w:rPr>
                <w:b w:val="0"/>
              </w:rPr>
            </w:pPr>
            <w:r w:rsidRPr="00DC17AD">
              <w:rPr>
                <w:b w:val="0"/>
              </w:rPr>
              <w:t>Precisa consentimiento</w:t>
            </w:r>
          </w:p>
          <w:p w:rsidR="005144B5" w:rsidRPr="00DC17AD" w:rsidRDefault="005144B5" w:rsidP="00C663F9">
            <w:pPr>
              <w:ind w:left="142" w:hanging="142"/>
            </w:pPr>
            <w:r w:rsidRPr="00DC17AD">
              <w:rPr>
                <w:b w:val="0"/>
              </w:rPr>
              <w:t>informado explícito</w:t>
            </w:r>
          </w:p>
        </w:tc>
        <w:tc>
          <w:tcPr>
            <w:tcW w:w="1417"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No</w:t>
            </w: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cnfStyle w:val="000100000000" w:firstRow="0" w:lastRow="0" w:firstColumn="0" w:lastColumn="1" w:oddVBand="0" w:evenVBand="0" w:oddHBand="0" w:evenHBand="0" w:firstRowFirstColumn="0" w:firstRowLastColumn="0" w:lastRowFirstColumn="0" w:lastRowLastColumn="0"/>
            <w:tcW w:w="1406" w:type="dxa"/>
          </w:tcPr>
          <w:p w:rsidR="005144B5" w:rsidRPr="000D66BF" w:rsidRDefault="005144B5" w:rsidP="00C663F9">
            <w:pPr>
              <w:jc w:val="center"/>
            </w:pPr>
            <w:r w:rsidRPr="000D66BF">
              <w:t>Si</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5"/>
              </w:numPr>
              <w:ind w:left="426" w:hanging="426"/>
              <w:rPr>
                <w:b w:val="0"/>
              </w:rPr>
            </w:pPr>
            <w:r w:rsidRPr="00DC17AD">
              <w:rPr>
                <w:b w:val="0"/>
              </w:rPr>
              <w:t>Deliberación con las</w:t>
            </w:r>
          </w:p>
          <w:p w:rsidR="005144B5" w:rsidRPr="00DC17AD" w:rsidRDefault="005144B5" w:rsidP="00C663F9">
            <w:r w:rsidRPr="00DC17AD">
              <w:rPr>
                <w:b w:val="0"/>
              </w:rPr>
              <w:t>personas afectadas, paciente y/o sus representantes, sobre la forma de realizarla</w:t>
            </w:r>
          </w:p>
        </w:tc>
        <w:tc>
          <w:tcPr>
            <w:tcW w:w="1417"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cnfStyle w:val="000100000000" w:firstRow="0" w:lastRow="0" w:firstColumn="0" w:lastColumn="1" w:oddVBand="0" w:evenVBand="0" w:oddHBand="0" w:evenHBand="0" w:firstRowFirstColumn="0" w:firstRowLastColumn="0" w:lastRowFirstColumn="0" w:lastRowLastColumn="0"/>
            <w:tcW w:w="1406" w:type="dxa"/>
          </w:tcPr>
          <w:p w:rsidR="005144B5" w:rsidRPr="000D66BF" w:rsidRDefault="005144B5" w:rsidP="00C663F9">
            <w:pPr>
              <w:jc w:val="center"/>
            </w:pPr>
            <w:r w:rsidRPr="000D66BF">
              <w:t>Si</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6"/>
              </w:numPr>
              <w:ind w:left="426" w:hanging="426"/>
              <w:rPr>
                <w:b w:val="0"/>
              </w:rPr>
            </w:pPr>
            <w:r w:rsidRPr="00DC17AD">
              <w:rPr>
                <w:b w:val="0"/>
              </w:rPr>
              <w:t>Relación con la muerte</w:t>
            </w:r>
          </w:p>
        </w:tc>
        <w:tc>
          <w:tcPr>
            <w:tcW w:w="1417"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Permite</w:t>
            </w: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Acepta</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Alivia</w:t>
            </w:r>
          </w:p>
        </w:tc>
        <w:tc>
          <w:tcPr>
            <w:cnfStyle w:val="000100000000" w:firstRow="0" w:lastRow="0" w:firstColumn="0" w:lastColumn="1" w:oddVBand="0" w:evenVBand="0" w:oddHBand="0" w:evenHBand="0" w:firstRowFirstColumn="0" w:firstRowLastColumn="0" w:lastRowFirstColumn="0" w:lastRowLastColumn="0"/>
            <w:tcW w:w="1406" w:type="dxa"/>
          </w:tcPr>
          <w:p w:rsidR="005144B5" w:rsidRDefault="005144B5" w:rsidP="00C663F9">
            <w:pPr>
              <w:jc w:val="center"/>
            </w:pPr>
            <w:r>
              <w:t>Causa</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7"/>
              </w:numPr>
              <w:ind w:left="426" w:hanging="426"/>
              <w:rPr>
                <w:b w:val="0"/>
              </w:rPr>
            </w:pPr>
            <w:r w:rsidRPr="00DC17AD">
              <w:rPr>
                <w:b w:val="0"/>
              </w:rPr>
              <w:t>Aceptable éticamente</w:t>
            </w:r>
          </w:p>
        </w:tc>
        <w:tc>
          <w:tcPr>
            <w:tcW w:w="1417"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cnfStyle w:val="000100000000" w:firstRow="0" w:lastRow="0" w:firstColumn="0" w:lastColumn="1" w:oddVBand="0" w:evenVBand="0" w:oddHBand="0" w:evenHBand="0" w:firstRowFirstColumn="0" w:firstRowLastColumn="0" w:lastRowFirstColumn="0" w:lastRowLastColumn="0"/>
            <w:tcW w:w="1406" w:type="dxa"/>
          </w:tcPr>
          <w:p w:rsidR="005144B5" w:rsidRDefault="005144B5" w:rsidP="00C663F9">
            <w:pPr>
              <w:jc w:val="center"/>
            </w:pPr>
            <w:r>
              <w:t>En debate</w:t>
            </w:r>
          </w:p>
        </w:tc>
      </w:tr>
      <w:tr w:rsidR="005144B5" w:rsidTr="00C663F9">
        <w:tc>
          <w:tcPr>
            <w:cnfStyle w:val="001000000000" w:firstRow="0" w:lastRow="0" w:firstColumn="1" w:lastColumn="0" w:oddVBand="0" w:evenVBand="0" w:oddHBand="0" w:evenHBand="0" w:firstRowFirstColumn="0" w:firstRowLastColumn="0" w:lastRowFirstColumn="0" w:lastRowLastColumn="0"/>
            <w:tcW w:w="3369" w:type="dxa"/>
          </w:tcPr>
          <w:p w:rsidR="005144B5" w:rsidRPr="00DC17AD" w:rsidRDefault="005144B5" w:rsidP="00C663F9">
            <w:pPr>
              <w:pStyle w:val="Prrafodelista"/>
              <w:numPr>
                <w:ilvl w:val="0"/>
                <w:numId w:val="17"/>
              </w:numPr>
              <w:ind w:left="426" w:hanging="426"/>
              <w:rPr>
                <w:b w:val="0"/>
              </w:rPr>
            </w:pPr>
            <w:r w:rsidRPr="00DC17AD">
              <w:rPr>
                <w:b w:val="0"/>
              </w:rPr>
              <w:t>Aceptable jurídicamente</w:t>
            </w:r>
          </w:p>
        </w:tc>
        <w:tc>
          <w:tcPr>
            <w:tcW w:w="1417"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276"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tcW w:w="1429" w:type="dxa"/>
          </w:tcPr>
          <w:p w:rsidR="005144B5" w:rsidRDefault="005144B5" w:rsidP="00C663F9">
            <w:pPr>
              <w:jc w:val="center"/>
              <w:cnfStyle w:val="000000000000" w:firstRow="0" w:lastRow="0" w:firstColumn="0" w:lastColumn="0" w:oddVBand="0" w:evenVBand="0" w:oddHBand="0" w:evenHBand="0" w:firstRowFirstColumn="0" w:firstRowLastColumn="0" w:lastRowFirstColumn="0" w:lastRowLastColumn="0"/>
            </w:pPr>
            <w:r>
              <w:t>Si</w:t>
            </w:r>
          </w:p>
        </w:tc>
        <w:tc>
          <w:tcPr>
            <w:cnfStyle w:val="000100000000" w:firstRow="0" w:lastRow="0" w:firstColumn="0" w:lastColumn="1" w:oddVBand="0" w:evenVBand="0" w:oddHBand="0" w:evenHBand="0" w:firstRowFirstColumn="0" w:firstRowLastColumn="0" w:lastRowFirstColumn="0" w:lastRowLastColumn="0"/>
            <w:tcW w:w="1406" w:type="dxa"/>
          </w:tcPr>
          <w:p w:rsidR="005144B5" w:rsidRDefault="005144B5" w:rsidP="00C663F9">
            <w:pPr>
              <w:jc w:val="center"/>
            </w:pPr>
            <w:r>
              <w:t>No</w:t>
            </w:r>
          </w:p>
        </w:tc>
      </w:tr>
    </w:tbl>
    <w:p w:rsidR="00783BB8" w:rsidRDefault="00783BB8" w:rsidP="005C5628">
      <w:pPr>
        <w:ind w:firstLine="709"/>
        <w:jc w:val="both"/>
        <w:rPr>
          <w:sz w:val="20"/>
        </w:rPr>
      </w:pPr>
    </w:p>
    <w:p w:rsidR="005144B5" w:rsidRDefault="005144B5" w:rsidP="005C5628">
      <w:pPr>
        <w:ind w:firstLine="709"/>
        <w:jc w:val="both"/>
        <w:rPr>
          <w:sz w:val="20"/>
        </w:rPr>
      </w:pPr>
      <w:r w:rsidRPr="00F86F86">
        <w:rPr>
          <w:sz w:val="20"/>
        </w:rPr>
        <w:t xml:space="preserve">Fuente: </w:t>
      </w:r>
      <w:r w:rsidRPr="00305BDE">
        <w:rPr>
          <w:sz w:val="20"/>
        </w:rPr>
        <w:t xml:space="preserve">Escudero Carretero MJ (coord.), Simón </w:t>
      </w:r>
      <w:proofErr w:type="spellStart"/>
      <w:r w:rsidRPr="00305BDE">
        <w:rPr>
          <w:sz w:val="20"/>
        </w:rPr>
        <w:t>Lorda</w:t>
      </w:r>
      <w:proofErr w:type="spellEnd"/>
      <w:r w:rsidRPr="00305BDE">
        <w:rPr>
          <w:sz w:val="20"/>
        </w:rPr>
        <w:t xml:space="preserve"> P (coord.), Aguayo</w:t>
      </w:r>
      <w:r>
        <w:rPr>
          <w:sz w:val="20"/>
        </w:rPr>
        <w:t xml:space="preserve"> Maldonado J, Arcos </w:t>
      </w:r>
      <w:proofErr w:type="spellStart"/>
      <w:r>
        <w:rPr>
          <w:sz w:val="20"/>
        </w:rPr>
        <w:t>Ocon</w:t>
      </w:r>
      <w:proofErr w:type="spellEnd"/>
      <w:r>
        <w:rPr>
          <w:sz w:val="20"/>
        </w:rPr>
        <w:t xml:space="preserve"> L, </w:t>
      </w:r>
      <w:proofErr w:type="spellStart"/>
      <w:r>
        <w:rPr>
          <w:sz w:val="20"/>
        </w:rPr>
        <w:t>Cía</w:t>
      </w:r>
      <w:proofErr w:type="spellEnd"/>
      <w:r>
        <w:rPr>
          <w:sz w:val="20"/>
        </w:rPr>
        <w:t xml:space="preserve"> </w:t>
      </w:r>
      <w:r w:rsidRPr="00305BDE">
        <w:rPr>
          <w:sz w:val="20"/>
        </w:rPr>
        <w:t xml:space="preserve">Ramos R, Fernández López A, et al. </w:t>
      </w:r>
      <w:r w:rsidRPr="00CA1FF1">
        <w:rPr>
          <w:i/>
          <w:sz w:val="20"/>
        </w:rPr>
        <w:t>El final de la vida en la infancia y la adolescencia: Aspectos éticos y jurídicos en la atención sanitaria</w:t>
      </w:r>
      <w:r w:rsidRPr="00305BDE">
        <w:rPr>
          <w:sz w:val="20"/>
        </w:rPr>
        <w:t>. Sevilla: Consejería de Salud, 2011.</w:t>
      </w:r>
    </w:p>
    <w:p w:rsidR="00F97A18" w:rsidRDefault="00F97A18" w:rsidP="005C5628">
      <w:pPr>
        <w:ind w:firstLine="709"/>
        <w:jc w:val="both"/>
        <w:rPr>
          <w:sz w:val="20"/>
        </w:rPr>
      </w:pPr>
    </w:p>
    <w:p w:rsidR="00F97A18" w:rsidRPr="00F97A18" w:rsidRDefault="00F97A18" w:rsidP="005C5628">
      <w:pPr>
        <w:ind w:firstLine="709"/>
        <w:jc w:val="both"/>
        <w:rPr>
          <w:sz w:val="20"/>
        </w:rPr>
      </w:pPr>
    </w:p>
    <w:p w:rsidR="00562C51" w:rsidRDefault="00BB0A74" w:rsidP="005C5628">
      <w:pPr>
        <w:pStyle w:val="Ttulo1"/>
        <w:numPr>
          <w:ilvl w:val="0"/>
          <w:numId w:val="8"/>
        </w:numPr>
        <w:ind w:firstLine="709"/>
        <w:jc w:val="both"/>
      </w:pPr>
      <w:bookmarkStart w:id="48" w:name="_Toc486552730"/>
      <w:r>
        <w:lastRenderedPageBreak/>
        <w:t>RELACIÓN CON LA MUERTE DIGNA</w:t>
      </w:r>
      <w:bookmarkEnd w:id="48"/>
    </w:p>
    <w:p w:rsidR="003942C3" w:rsidRDefault="006E13A1" w:rsidP="005C5628">
      <w:pPr>
        <w:ind w:firstLine="709"/>
        <w:jc w:val="both"/>
      </w:pPr>
      <w:r>
        <w:t xml:space="preserve">La muerte forma parte de nuestra vida, </w:t>
      </w:r>
      <w:r w:rsidR="003942C3">
        <w:t>siendo</w:t>
      </w:r>
      <w:r w:rsidR="001740AF">
        <w:t xml:space="preserve"> el </w:t>
      </w:r>
      <w:r w:rsidR="003942C3">
        <w:t>último acto</w:t>
      </w:r>
      <w:r w:rsidR="001740AF">
        <w:t xml:space="preserve"> de nuestra biografía personal.</w:t>
      </w:r>
      <w:r w:rsidR="0002412D">
        <w:t xml:space="preserve"> Una vez asumido este hecho, es necesario pensar en cómo se quiere</w:t>
      </w:r>
      <w:r w:rsidR="001B76F0">
        <w:t xml:space="preserve"> morir. Obviamente, todo ser humano quiere</w:t>
      </w:r>
      <w:r w:rsidR="0002412D">
        <w:t xml:space="preserve"> q</w:t>
      </w:r>
      <w:r w:rsidR="001B76F0">
        <w:t>ue se pase</w:t>
      </w:r>
      <w:r w:rsidR="0002412D">
        <w:t xml:space="preserve"> rápidamente y sin sufrimientos</w:t>
      </w:r>
      <w:r w:rsidR="001B76F0">
        <w:t>, estando rodeado/a de su</w:t>
      </w:r>
      <w:r w:rsidR="0002412D">
        <w:t xml:space="preserve"> familia</w:t>
      </w:r>
      <w:r w:rsidR="001B76F0">
        <w:t xml:space="preserve"> y </w:t>
      </w:r>
      <w:r w:rsidR="007C60DD">
        <w:t>allegados.</w:t>
      </w:r>
      <w:r w:rsidR="00B478F2">
        <w:t xml:space="preserve"> Pero, la </w:t>
      </w:r>
      <w:r w:rsidR="00BB0A74">
        <w:t xml:space="preserve">expresión “morir dignamente” es </w:t>
      </w:r>
      <w:r w:rsidR="001B76F0">
        <w:t>imprecisa y subjetiva porque</w:t>
      </w:r>
      <w:r w:rsidR="00BB0A74">
        <w:t xml:space="preserve"> depende de los deseos</w:t>
      </w:r>
      <w:r w:rsidR="00EB0D5F">
        <w:t xml:space="preserve"> y pensamientos</w:t>
      </w:r>
      <w:r w:rsidR="00BB0A74">
        <w:t xml:space="preserve"> </w:t>
      </w:r>
      <w:r w:rsidR="00B478F2">
        <w:t xml:space="preserve">espirituales </w:t>
      </w:r>
      <w:r w:rsidR="00BB0A74">
        <w:t xml:space="preserve">de cada </w:t>
      </w:r>
      <w:r w:rsidR="001B76F0">
        <w:t xml:space="preserve">ser humano. </w:t>
      </w:r>
    </w:p>
    <w:p w:rsidR="008A12C1" w:rsidRDefault="00423960" w:rsidP="005C5628">
      <w:pPr>
        <w:ind w:firstLine="709"/>
        <w:jc w:val="both"/>
        <w:rPr>
          <w:u w:val="single"/>
        </w:rPr>
      </w:pPr>
      <w:r>
        <w:t xml:space="preserve">La Comisión Autonómica de </w:t>
      </w:r>
      <w:r w:rsidR="00783BB8">
        <w:t>Ética e Investigación Sanitaria</w:t>
      </w:r>
      <w:r w:rsidR="00783BB8">
        <w:rPr>
          <w:rStyle w:val="Refdenotaalpie"/>
        </w:rPr>
        <w:footnoteReference w:id="26"/>
      </w:r>
      <w:r w:rsidR="00783BB8">
        <w:t xml:space="preserve"> </w:t>
      </w:r>
      <w:r>
        <w:t xml:space="preserve">afirma que </w:t>
      </w:r>
      <w:r w:rsidRPr="00783BB8">
        <w:rPr>
          <w:i/>
        </w:rPr>
        <w:t>“eutanasia condensa (…) el ideal de la muerte digna”</w:t>
      </w:r>
      <w:r>
        <w:t>. Pero</w:t>
      </w:r>
      <w:r w:rsidR="00BB0A74">
        <w:t>, morir dignamente, no puede asociar</w:t>
      </w:r>
      <w:r>
        <w:t xml:space="preserve">se </w:t>
      </w:r>
      <w:r w:rsidR="003942C3">
        <w:t>meramente a eutanasia ya que podemos</w:t>
      </w:r>
      <w:r w:rsidR="00BB0A74">
        <w:t xml:space="preserve"> </w:t>
      </w:r>
      <w:r w:rsidR="003942C3">
        <w:t>morir dignamente haberse llevado a cabo</w:t>
      </w:r>
      <w:r w:rsidR="00BB0A74">
        <w:t xml:space="preserve"> la eutanasia</w:t>
      </w:r>
      <w:r w:rsidR="00F12D71">
        <w:t xml:space="preserve">. </w:t>
      </w:r>
      <w:r>
        <w:t>Muchos autores afirman que l</w:t>
      </w:r>
      <w:r w:rsidR="008A12C1">
        <w:t xml:space="preserve">a muerte digna es </w:t>
      </w:r>
      <w:r w:rsidR="008A12C1" w:rsidRPr="00423960">
        <w:rPr>
          <w:u w:val="single"/>
        </w:rPr>
        <w:t>aquella en la que el enfermo, siendo un individuo autónomo y libre, puede elegir cómo morir con el respeto de los profesionales sanitarios de esa dignidad amparando la libertad del paciente.</w:t>
      </w:r>
    </w:p>
    <w:p w:rsidR="003809CA" w:rsidRDefault="003809CA" w:rsidP="005C5628">
      <w:pPr>
        <w:ind w:firstLine="709"/>
        <w:jc w:val="both"/>
        <w:rPr>
          <w:u w:val="single"/>
        </w:rPr>
      </w:pPr>
    </w:p>
    <w:p w:rsidR="00F672C1" w:rsidRDefault="00863A9B" w:rsidP="00C64A7A">
      <w:pPr>
        <w:ind w:firstLine="709"/>
        <w:jc w:val="both"/>
      </w:pPr>
      <w:r>
        <w:t>En Andalucía</w:t>
      </w:r>
      <w:r w:rsidR="00B478F2">
        <w:t xml:space="preserve">, </w:t>
      </w:r>
      <w:r>
        <w:t>la dignidad del paciente en el momento</w:t>
      </w:r>
      <w:r w:rsidR="00C64A7A">
        <w:t xml:space="preserve"> de muerte está regulada en la L</w:t>
      </w:r>
      <w:r>
        <w:t>ey 2/2010, la cual establece</w:t>
      </w:r>
      <w:r w:rsidR="00F672C1">
        <w:t xml:space="preserve"> para que se haga eficaz esta dignidad, se </w:t>
      </w:r>
      <w:r w:rsidR="00181D01">
        <w:t>tienen que</w:t>
      </w:r>
      <w:r w:rsidR="00F672C1">
        <w:t xml:space="preserve"> seguir dos cauces. </w:t>
      </w:r>
      <w:r w:rsidR="00F672C1" w:rsidRPr="00181D01">
        <w:t>El primero</w:t>
      </w:r>
      <w:r w:rsidR="00F672C1" w:rsidRPr="00181D01">
        <w:rPr>
          <w:i/>
        </w:rPr>
        <w:t>, la persona</w:t>
      </w:r>
      <w:r w:rsidR="00181D01" w:rsidRPr="00181D01">
        <w:rPr>
          <w:i/>
        </w:rPr>
        <w:t xml:space="preserve"> posee el derecho </w:t>
      </w:r>
      <w:r w:rsidR="00F672C1" w:rsidRPr="00181D01">
        <w:rPr>
          <w:i/>
        </w:rPr>
        <w:t>a la informa</w:t>
      </w:r>
      <w:r w:rsidR="00181D01" w:rsidRPr="00181D01">
        <w:rPr>
          <w:i/>
        </w:rPr>
        <w:t xml:space="preserve">ción clínica, al consentimiento </w:t>
      </w:r>
      <w:r w:rsidR="00F672C1" w:rsidRPr="00181D01">
        <w:rPr>
          <w:i/>
        </w:rPr>
        <w:t xml:space="preserve">informado y a la toma de decisiones. </w:t>
      </w:r>
      <w:r w:rsidR="00F672C1" w:rsidRPr="00181D01">
        <w:t>El segundo</w:t>
      </w:r>
      <w:r w:rsidR="00181D01">
        <w:t>,</w:t>
      </w:r>
      <w:r w:rsidR="00F672C1" w:rsidRPr="00181D01">
        <w:rPr>
          <w:i/>
        </w:rPr>
        <w:t xml:space="preserve"> consist</w:t>
      </w:r>
      <w:r w:rsidR="00181D01">
        <w:rPr>
          <w:i/>
        </w:rPr>
        <w:t xml:space="preserve">e en el derecho de la persona a </w:t>
      </w:r>
      <w:r w:rsidR="00F672C1" w:rsidRPr="00181D01">
        <w:rPr>
          <w:i/>
        </w:rPr>
        <w:t>realizar la declaración de voluntad vital anticipada y a</w:t>
      </w:r>
      <w:r w:rsidR="00181D01">
        <w:rPr>
          <w:i/>
        </w:rPr>
        <w:t xml:space="preserve"> que sea respetada la misma. </w:t>
      </w:r>
      <w:r w:rsidR="00181D01" w:rsidRPr="00181D01">
        <w:t xml:space="preserve">Se </w:t>
      </w:r>
      <w:r w:rsidR="00F672C1" w:rsidRPr="00181D01">
        <w:t xml:space="preserve">trata de dos derechos que tienen un </w:t>
      </w:r>
      <w:r w:rsidR="00181D01">
        <w:t xml:space="preserve">objetivo claro en común: </w:t>
      </w:r>
      <w:r w:rsidR="00181D01" w:rsidRPr="00181D01">
        <w:t xml:space="preserve">el principio de autonomía de la </w:t>
      </w:r>
      <w:r w:rsidR="00F672C1" w:rsidRPr="00181D01">
        <w:t>volu</w:t>
      </w:r>
      <w:r w:rsidR="00181D01">
        <w:t>ntad.</w:t>
      </w:r>
      <w:r w:rsidR="00F672C1" w:rsidRPr="00181D01">
        <w:t xml:space="preserve"> </w:t>
      </w:r>
      <w:r w:rsidR="003942C3">
        <w:t xml:space="preserve">Por tanto, a través del </w:t>
      </w:r>
      <w:r w:rsidR="00F672C1" w:rsidRPr="00181D01">
        <w:t xml:space="preserve"> consentimiento informado </w:t>
      </w:r>
      <w:r w:rsidR="001B5832">
        <w:t>nuestra</w:t>
      </w:r>
      <w:r w:rsidR="00F672C1" w:rsidRPr="00181D01">
        <w:t xml:space="preserve"> volu</w:t>
      </w:r>
      <w:r w:rsidR="00181D01" w:rsidRPr="00181D01">
        <w:t xml:space="preserve">ntad se presenta </w:t>
      </w:r>
      <w:r w:rsidR="00F672C1" w:rsidRPr="00181D01">
        <w:t>en el moment</w:t>
      </w:r>
      <w:r w:rsidR="001B5832">
        <w:t>o mismo en que necesitamos</w:t>
      </w:r>
      <w:r w:rsidR="00181D01" w:rsidRPr="00181D01">
        <w:t xml:space="preserve"> la intervención sanitaria, </w:t>
      </w:r>
      <w:r w:rsidR="001B5832">
        <w:t>y, mediante</w:t>
      </w:r>
      <w:r w:rsidR="00F672C1" w:rsidRPr="00181D01">
        <w:t xml:space="preserve"> la declarac</w:t>
      </w:r>
      <w:r w:rsidR="009F262B">
        <w:t>ión de voluntad vital</w:t>
      </w:r>
      <w:r w:rsidR="001B5832">
        <w:t xml:space="preserve"> anticipada, se produce con anterioridad</w:t>
      </w:r>
      <w:r w:rsidR="00F672C1" w:rsidRPr="00181D01">
        <w:t xml:space="preserve"> el conse</w:t>
      </w:r>
      <w:r w:rsidR="00181D01" w:rsidRPr="00181D01">
        <w:t xml:space="preserve">ntimiento </w:t>
      </w:r>
      <w:r w:rsidR="00181D01">
        <w:t>en</w:t>
      </w:r>
      <w:r w:rsidR="001B5832">
        <w:t xml:space="preserve"> caso de que no lo podamos expresar en ese momento, siendo imprescindible es esos casos</w:t>
      </w:r>
      <w:r w:rsidR="00181D01">
        <w:t>.</w:t>
      </w:r>
    </w:p>
    <w:p w:rsidR="002C052D" w:rsidRDefault="002C052D" w:rsidP="005C5628">
      <w:pPr>
        <w:ind w:firstLine="709"/>
        <w:jc w:val="both"/>
      </w:pPr>
    </w:p>
    <w:p w:rsidR="00262DED" w:rsidRDefault="002C052D" w:rsidP="00262DED">
      <w:pPr>
        <w:ind w:firstLine="709"/>
        <w:jc w:val="both"/>
      </w:pPr>
      <w:r w:rsidRPr="00512E87">
        <w:t xml:space="preserve">En España, existe una </w:t>
      </w:r>
      <w:r w:rsidR="003809CA" w:rsidRPr="00512E87">
        <w:t>entidad</w:t>
      </w:r>
      <w:r w:rsidR="00512E87">
        <w:t xml:space="preserve"> que defiende el derecho a morir con dignidad</w:t>
      </w:r>
      <w:r w:rsidRPr="00512E87">
        <w:t>, conocida como “Asociación Derecho a Morir Dignamente</w:t>
      </w:r>
      <w:r w:rsidR="00512E87">
        <w:t xml:space="preserve"> (DMD)</w:t>
      </w:r>
      <w:r w:rsidRPr="00512E87">
        <w:t>”.</w:t>
      </w:r>
      <w:r w:rsidR="00512E87">
        <w:t xml:space="preserve"> Su objetivo es hacer pensar sobre este tema a todos los ciudadanos para que promuevan el derecho a la libertad de disponer de nuestro cuerpo y de nuestra propia vida pudiendo así, elegir la manera de finalizarla siempre  libremente y según la ley. Esta asociación</w:t>
      </w:r>
      <w:r w:rsidR="002A5256">
        <w:t xml:space="preserve">, defiende la posibilidad de que los enfermos terminales tengan el derecho de morir en paz acabando con sus </w:t>
      </w:r>
      <w:r w:rsidR="002A5256">
        <w:lastRenderedPageBreak/>
        <w:t>sufrimientos en los casos en los que lo hayan expr</w:t>
      </w:r>
      <w:r w:rsidR="00521757">
        <w:t>esado previamente por escrito. Así, l</w:t>
      </w:r>
      <w:r w:rsidR="00C64A7A">
        <w:t xml:space="preserve">os </w:t>
      </w:r>
      <w:r w:rsidR="002A5256">
        <w:t xml:space="preserve">fines buscados </w:t>
      </w:r>
      <w:r w:rsidR="004B5B19">
        <w:t>por esta Asociación Federal son los siguientes</w:t>
      </w:r>
      <w:r w:rsidR="002A5256">
        <w:t>:</w:t>
      </w:r>
    </w:p>
    <w:p w:rsidR="00521757" w:rsidRPr="004B5B19" w:rsidRDefault="00521757" w:rsidP="005C5628">
      <w:pPr>
        <w:pStyle w:val="Prrafodelista"/>
        <w:numPr>
          <w:ilvl w:val="0"/>
          <w:numId w:val="24"/>
        </w:numPr>
        <w:spacing w:line="276" w:lineRule="auto"/>
        <w:ind w:firstLine="709"/>
        <w:jc w:val="both"/>
        <w:rPr>
          <w:i/>
        </w:rPr>
      </w:pPr>
      <w:r w:rsidRPr="004B5B19">
        <w:rPr>
          <w:i/>
        </w:rPr>
        <w:t>Defender el derecho de toda persona a disponer con libertad de su cuerpo y de su vida, y a elegir libre y legalmente el momento y los medios para finalizarla.</w:t>
      </w:r>
    </w:p>
    <w:p w:rsidR="00521757" w:rsidRPr="004B5B19" w:rsidRDefault="00521757" w:rsidP="005C5628">
      <w:pPr>
        <w:pStyle w:val="Prrafodelista"/>
        <w:numPr>
          <w:ilvl w:val="0"/>
          <w:numId w:val="24"/>
        </w:numPr>
        <w:spacing w:line="276" w:lineRule="auto"/>
        <w:ind w:firstLine="709"/>
        <w:jc w:val="both"/>
        <w:rPr>
          <w:i/>
        </w:rPr>
      </w:pPr>
      <w:r w:rsidRPr="004B5B19">
        <w:rPr>
          <w:i/>
        </w:rPr>
        <w:t>Defender los derechos del ciudadano al final de su vida: 1. A la información, 2. A decidir libremente entre las opciones clínicas disponibles (consentimiento informado). 3. A la intimidad. 4. A negarse al tratamiento y al respeto de las decisiones adoptadas libre y voluntariamente por el paciente. 5. A expresar anticipadamente su voluntad en el testamento vital, documento de instrucciones previas o voluntades anticipadas. 6. Al alivio del sufrimiento, accediendo a una medicina paliativa de calidad que sea respetuosa con sus valores y sus creencias. 7. A evitar tratos inhumanos o degradantes, recurriendo a la sedación paliativa (morir dormido) si esa es su voluntad.</w:t>
      </w:r>
    </w:p>
    <w:p w:rsidR="00521757" w:rsidRPr="004B5B19" w:rsidRDefault="00521757" w:rsidP="005C5628">
      <w:pPr>
        <w:pStyle w:val="Prrafodelista"/>
        <w:numPr>
          <w:ilvl w:val="0"/>
          <w:numId w:val="24"/>
        </w:numPr>
        <w:spacing w:line="276" w:lineRule="auto"/>
        <w:ind w:firstLine="709"/>
        <w:jc w:val="both"/>
        <w:rPr>
          <w:i/>
        </w:rPr>
      </w:pPr>
      <w:r w:rsidRPr="004B5B19">
        <w:rPr>
          <w:i/>
        </w:rPr>
        <w:t>Defender la despenalización de la eutanasia y el suicidio médicamente asistido para enfermos avanzados que libremente desean liberarse de un sufrimiento que viven como intolerable.</w:t>
      </w:r>
    </w:p>
    <w:p w:rsidR="00521757" w:rsidRDefault="00521757" w:rsidP="005C5628">
      <w:pPr>
        <w:pStyle w:val="Prrafodelista"/>
        <w:numPr>
          <w:ilvl w:val="0"/>
          <w:numId w:val="24"/>
        </w:numPr>
        <w:spacing w:line="276" w:lineRule="auto"/>
        <w:ind w:firstLine="709"/>
        <w:jc w:val="both"/>
      </w:pPr>
      <w:r w:rsidRPr="004B5B19">
        <w:rPr>
          <w:i/>
        </w:rPr>
        <w:t>Ayudar al socio al final de su vida mediante los recursos de los que, en cada momento, disponga la asociación, según el marco legal vigente</w:t>
      </w:r>
      <w:r w:rsidR="004B5B19">
        <w:rPr>
          <w:rStyle w:val="Refdenotaalpie"/>
          <w:i/>
        </w:rPr>
        <w:footnoteReference w:id="27"/>
      </w:r>
      <w:r w:rsidR="004B5B19">
        <w:t>.</w:t>
      </w:r>
    </w:p>
    <w:p w:rsidR="00521757" w:rsidRDefault="00521757" w:rsidP="005C5628">
      <w:pPr>
        <w:ind w:left="284" w:firstLine="709"/>
        <w:jc w:val="both"/>
      </w:pPr>
    </w:p>
    <w:p w:rsidR="002B6C8C" w:rsidRDefault="004F58E8" w:rsidP="00C64A7A">
      <w:pPr>
        <w:ind w:firstLine="709"/>
        <w:jc w:val="both"/>
      </w:pPr>
      <w:r>
        <w:t>Por tanto, este movimiento puesto en marcha en 1983, ha sido el causante del avance ideológico, moral y ético de los españoles</w:t>
      </w:r>
      <w:r w:rsidR="00E73C03">
        <w:t xml:space="preserve"> respecto a este tema tabú, pues poco a poco la sociedad se hace a la idea de que la muerte puede llegar en cualquier momento y qué menos que morir dignamente  si ocurriera alguna situación  de enfermedad terminal</w:t>
      </w:r>
      <w:r>
        <w:t>. Con la llegada de esta asociación, se reconoció el derecho a negarse al tratamiento y a necesitar el consentimiento del enfermo para llevar a cabo cualquier  intervención sanit</w:t>
      </w:r>
      <w:r w:rsidR="00E73C03">
        <w:t>aria. La ejecución de estos actuaciones fue posible con la llegada de la Ley 14/1986, de 25 de abril, General de Sanidad.</w:t>
      </w:r>
    </w:p>
    <w:p w:rsidR="004B5B19" w:rsidRPr="002C052D" w:rsidRDefault="004B5B19" w:rsidP="00C64A7A">
      <w:pPr>
        <w:ind w:firstLine="709"/>
        <w:jc w:val="both"/>
      </w:pPr>
    </w:p>
    <w:p w:rsidR="00824CC7" w:rsidRDefault="000D1581" w:rsidP="005C5628">
      <w:pPr>
        <w:pStyle w:val="Ttulo1"/>
        <w:numPr>
          <w:ilvl w:val="0"/>
          <w:numId w:val="8"/>
        </w:numPr>
        <w:ind w:firstLine="709"/>
      </w:pPr>
      <w:bookmarkStart w:id="49" w:name="_Toc486552731"/>
      <w:r>
        <w:t>DECLARACIÓN DE VOLUNTAD VITAL ANTICIPADA</w:t>
      </w:r>
      <w:bookmarkEnd w:id="49"/>
    </w:p>
    <w:p w:rsidR="00E71837" w:rsidRDefault="008A0861" w:rsidP="005C5628">
      <w:pPr>
        <w:ind w:firstLine="709"/>
        <w:jc w:val="both"/>
      </w:pPr>
      <w:r>
        <w:t xml:space="preserve">Todas la Comunidades Autónomas de nuestro país, han regulado </w:t>
      </w:r>
      <w:r w:rsidR="00E71837">
        <w:t xml:space="preserve">uniformemente </w:t>
      </w:r>
      <w:r w:rsidR="006D5BF2">
        <w:t>una ley que legaliza</w:t>
      </w:r>
      <w:r>
        <w:t xml:space="preserve"> </w:t>
      </w:r>
      <w:r w:rsidR="00E71837">
        <w:t xml:space="preserve">la </w:t>
      </w:r>
      <w:r>
        <w:t>voluntad vital anticipada</w:t>
      </w:r>
      <w:r w:rsidR="00E71837">
        <w:t xml:space="preserve"> aunque poseen pequeñas diferencias entre ellas. </w:t>
      </w:r>
    </w:p>
    <w:p w:rsidR="0084646C" w:rsidRDefault="00E71837" w:rsidP="005C5628">
      <w:pPr>
        <w:ind w:firstLine="709"/>
        <w:jc w:val="both"/>
      </w:pPr>
      <w:r>
        <w:lastRenderedPageBreak/>
        <w:t xml:space="preserve">La Ley </w:t>
      </w:r>
      <w:r w:rsidR="00B20DC5">
        <w:t xml:space="preserve">Estatal </w:t>
      </w:r>
      <w:r>
        <w:t>41/2002,</w:t>
      </w:r>
      <w:r w:rsidRPr="00E71837">
        <w:t xml:space="preserve"> de 14 de noviembre, básica reguladora de la autonomía del paciente y derechos y obligaciones en materia de información y documentación clínica</w:t>
      </w:r>
      <w:r w:rsidR="0084646C">
        <w:t>,</w:t>
      </w:r>
      <w:r w:rsidRPr="00E71837">
        <w:t xml:space="preserve"> </w:t>
      </w:r>
      <w:r w:rsidR="0084646C">
        <w:t>establece en su artículo 11 apartado segundo que</w:t>
      </w:r>
      <w:r w:rsidR="0084646C" w:rsidRPr="004B5B19">
        <w:rPr>
          <w:i/>
        </w:rPr>
        <w:t xml:space="preserve">: </w:t>
      </w:r>
      <w:r w:rsidRPr="004B5B19">
        <w:rPr>
          <w:i/>
        </w:rPr>
        <w:t>“cada servicio de salud regulará el procedimiento adecuado para que, llegado el caso, se garantice el cumplimiento de las instrucciones previas de cada persona que preceptivamente deberán constar siempre por escrito”</w:t>
      </w:r>
      <w:r w:rsidRPr="00E71837">
        <w:t xml:space="preserve">. </w:t>
      </w:r>
    </w:p>
    <w:p w:rsidR="0084646C" w:rsidRDefault="0084646C" w:rsidP="005C5628">
      <w:pPr>
        <w:ind w:firstLine="709"/>
        <w:jc w:val="both"/>
      </w:pPr>
    </w:p>
    <w:p w:rsidR="008A0861" w:rsidRDefault="00E71837" w:rsidP="005C5628">
      <w:pPr>
        <w:ind w:firstLine="709"/>
        <w:jc w:val="both"/>
      </w:pPr>
      <w:r>
        <w:t>Pues bien, en este apartado n</w:t>
      </w:r>
      <w:r w:rsidR="0084646C">
        <w:t>os centraremos en la Comunidad Autónoma de Andalucía, la cual regula la voluntad vital anticipada a través de la Ley 5/2003, de 9 de octubre, de declaración de voluntad vital anticipada de Andalucía.</w:t>
      </w:r>
    </w:p>
    <w:p w:rsidR="00660D72" w:rsidRDefault="00165330" w:rsidP="005C5628">
      <w:pPr>
        <w:ind w:firstLine="709"/>
        <w:jc w:val="both"/>
      </w:pPr>
      <w:r>
        <w:t>La declaraci</w:t>
      </w:r>
      <w:r w:rsidR="008A65EB">
        <w:t>ón de voluntad vital anticipada es</w:t>
      </w:r>
      <w:r>
        <w:t xml:space="preserve"> </w:t>
      </w:r>
      <w:r w:rsidR="008A65EB">
        <w:t>además</w:t>
      </w:r>
      <w:r>
        <w:t xml:space="preserve"> conocida como “testamento vital”</w:t>
      </w:r>
      <w:r w:rsidR="000070AA">
        <w:t xml:space="preserve"> </w:t>
      </w:r>
      <w:r w:rsidR="008A65EB">
        <w:t>o “instrucciones previas”. S</w:t>
      </w:r>
      <w:r w:rsidR="007461B5">
        <w:t>egún la nombrada Ley</w:t>
      </w:r>
      <w:r w:rsidR="008A65EB">
        <w:t>,</w:t>
      </w:r>
      <w:r w:rsidR="007461B5">
        <w:t xml:space="preserve"> </w:t>
      </w:r>
      <w:r w:rsidR="00660D72" w:rsidRPr="001F6CC8">
        <w:rPr>
          <w:i/>
        </w:rPr>
        <w:t>pueden hacer uso de esta</w:t>
      </w:r>
      <w:r w:rsidR="000070AA" w:rsidRPr="001F6CC8">
        <w:rPr>
          <w:i/>
        </w:rPr>
        <w:t xml:space="preserve"> todas las personas mayores de edad y</w:t>
      </w:r>
      <w:r w:rsidR="00965531" w:rsidRPr="001F6CC8">
        <w:rPr>
          <w:i/>
        </w:rPr>
        <w:t xml:space="preserve"> menores de edad </w:t>
      </w:r>
      <w:r w:rsidR="00965531" w:rsidRPr="001F6CC8">
        <w:rPr>
          <w:i/>
          <w:u w:val="single"/>
        </w:rPr>
        <w:t>emancipadas</w:t>
      </w:r>
      <w:r w:rsidR="00965531" w:rsidRPr="001F6CC8">
        <w:rPr>
          <w:rStyle w:val="Refdenotaalpie"/>
          <w:i/>
          <w:u w:val="single"/>
        </w:rPr>
        <w:footnoteReference w:id="28"/>
      </w:r>
      <w:r w:rsidR="00965531" w:rsidRPr="001F6CC8">
        <w:rPr>
          <w:i/>
        </w:rPr>
        <w:t xml:space="preserve"> </w:t>
      </w:r>
      <w:r w:rsidR="000070AA" w:rsidRPr="001F6CC8">
        <w:rPr>
          <w:i/>
        </w:rPr>
        <w:t>en pleno uso de sus facultades mentales</w:t>
      </w:r>
      <w:r w:rsidRPr="001F6CC8">
        <w:rPr>
          <w:i/>
        </w:rPr>
        <w:t>.</w:t>
      </w:r>
      <w:r w:rsidR="007461B5" w:rsidRPr="001F6CC8">
        <w:rPr>
          <w:i/>
        </w:rPr>
        <w:t xml:space="preserve"> Los incapacitados judicialmente podrán emitir declaración de voluntad vital anticipada, salvo que otra cosa determine la resolución judicial de incapacitación</w:t>
      </w:r>
      <w:r w:rsidR="001F6CC8">
        <w:rPr>
          <w:rStyle w:val="Refdenotaalpie"/>
          <w:i/>
        </w:rPr>
        <w:footnoteReference w:id="29"/>
      </w:r>
      <w:r w:rsidR="001F6CC8">
        <w:rPr>
          <w:i/>
        </w:rPr>
        <w:t>.</w:t>
      </w:r>
      <w:r w:rsidR="00660D72">
        <w:t xml:space="preserve"> </w:t>
      </w:r>
    </w:p>
    <w:p w:rsidR="00965531" w:rsidRDefault="00165330" w:rsidP="005C5628">
      <w:pPr>
        <w:ind w:firstLine="709"/>
        <w:jc w:val="both"/>
      </w:pPr>
      <w:r>
        <w:t>Se trata de:</w:t>
      </w:r>
    </w:p>
    <w:p w:rsidR="00165330" w:rsidRDefault="00165330" w:rsidP="005C5628">
      <w:pPr>
        <w:spacing w:line="276" w:lineRule="auto"/>
        <w:ind w:left="284" w:firstLine="709"/>
        <w:jc w:val="both"/>
      </w:pPr>
      <w:r w:rsidRPr="004B5B19">
        <w:rPr>
          <w:i/>
        </w:rPr>
        <w:t xml:space="preserve">Un </w:t>
      </w:r>
      <w:r w:rsidRPr="004B5B19">
        <w:rPr>
          <w:b/>
          <w:i/>
        </w:rPr>
        <w:t>documento escrito</w:t>
      </w:r>
      <w:r w:rsidRPr="004B5B19">
        <w:rPr>
          <w:i/>
        </w:rPr>
        <w:t xml:space="preserve"> que contiene las </w:t>
      </w:r>
      <w:r w:rsidRPr="004B5B19">
        <w:rPr>
          <w:b/>
          <w:i/>
        </w:rPr>
        <w:t xml:space="preserve">preferencias </w:t>
      </w:r>
      <w:r w:rsidRPr="004B5B19">
        <w:rPr>
          <w:i/>
        </w:rPr>
        <w:t xml:space="preserve">sobre los cuidados y tratamientos sanitarios que deseamos recibir, para que se cumplan en el momento en que no tengamos </w:t>
      </w:r>
      <w:r w:rsidRPr="004B5B19">
        <w:rPr>
          <w:b/>
          <w:i/>
        </w:rPr>
        <w:t>capacidad</w:t>
      </w:r>
      <w:r w:rsidRPr="004B5B19">
        <w:rPr>
          <w:i/>
        </w:rPr>
        <w:t xml:space="preserve"> para expresarlas personalmente</w:t>
      </w:r>
      <w:r w:rsidR="001F6CC8">
        <w:rPr>
          <w:rStyle w:val="Refdenotaalpie"/>
          <w:i/>
        </w:rPr>
        <w:footnoteReference w:id="30"/>
      </w:r>
      <w:r w:rsidRPr="004B5B19">
        <w:rPr>
          <w:i/>
        </w:rPr>
        <w:t>.</w:t>
      </w:r>
      <w:r>
        <w:t xml:space="preserve"> </w:t>
      </w:r>
    </w:p>
    <w:p w:rsidR="00660D72" w:rsidRDefault="00660D72" w:rsidP="005C5628">
      <w:pPr>
        <w:ind w:left="284" w:firstLine="709"/>
        <w:jc w:val="both"/>
      </w:pPr>
    </w:p>
    <w:p w:rsidR="00A32EFE" w:rsidRDefault="00A32EFE" w:rsidP="005C5628">
      <w:pPr>
        <w:ind w:firstLine="709"/>
        <w:jc w:val="both"/>
      </w:pPr>
      <w:r>
        <w:t>En el momento de formulación de la declaración de voluntad vital anticipada, el otorgante</w:t>
      </w:r>
      <w:r w:rsidRPr="00A32EFE">
        <w:t xml:space="preserve">, puede señalar qué tipos de tratamientos o </w:t>
      </w:r>
      <w:r w:rsidR="008051D8">
        <w:t>medidas</w:t>
      </w:r>
      <w:r w:rsidRPr="00A32EFE">
        <w:t xml:space="preserve"> de sostenimiento vital desea que no le sean suministrados, así como que no alarguen artificial e innecesariamente su vida</w:t>
      </w:r>
      <w:r w:rsidR="008051D8">
        <w:t xml:space="preserve"> en caso de que no pueda expresar su voluntad en las circunstancias que considere</w:t>
      </w:r>
      <w:r w:rsidRPr="00A32EFE">
        <w:t xml:space="preserve">. </w:t>
      </w:r>
      <w:r w:rsidR="008051D8" w:rsidRPr="00A32EFE">
        <w:t>Resumidamente</w:t>
      </w:r>
      <w:r w:rsidR="008051D8">
        <w:t>, en la declaración de voluntad vital anticipada se pueden rechazar tratamientos de soporte vital y, por otro lado, se puede solicitar que</w:t>
      </w:r>
      <w:r w:rsidRPr="00A32EFE">
        <w:t xml:space="preserve"> sean a</w:t>
      </w:r>
      <w:r w:rsidR="008051D8">
        <w:t>dministradas tratamientos para</w:t>
      </w:r>
      <w:r w:rsidRPr="00A32EFE">
        <w:t xml:space="preserve"> aliviar el sufrimiento, aunque, </w:t>
      </w:r>
      <w:r w:rsidR="008051D8">
        <w:t xml:space="preserve">acorten la vida biológica anticipando </w:t>
      </w:r>
      <w:r w:rsidRPr="00A32EFE">
        <w:t xml:space="preserve">la muerte. </w:t>
      </w:r>
    </w:p>
    <w:p w:rsidR="00965531" w:rsidRDefault="00965531" w:rsidP="005C5628">
      <w:pPr>
        <w:ind w:firstLine="709"/>
        <w:jc w:val="both"/>
      </w:pPr>
      <w:r>
        <w:lastRenderedPageBreak/>
        <w:t xml:space="preserve">Este documento </w:t>
      </w:r>
      <w:r w:rsidR="00660D72">
        <w:t>gara</w:t>
      </w:r>
      <w:r w:rsidR="00B20DC5">
        <w:t xml:space="preserve">ntiza el derecho de autonomía, siendo llevado a cabo únicamente </w:t>
      </w:r>
      <w:r>
        <w:t xml:space="preserve">en caso de que la persona no pueda decidir sobre sus cuidados o tratamientos sanitarios debido a que se encuentre en coma, inconsciente o meramente incompetente para tomar decisiones. Por tanto, recalcamos que, mientras la persona tenga la capacidad de manifestar sus preferencias, </w:t>
      </w:r>
      <w:r w:rsidR="008A0861">
        <w:t>el profesional sanitario tendrá en cuenta lo que se le diga, y no lo que haya escrito en la declaración de voluntad vital anticipada.</w:t>
      </w:r>
    </w:p>
    <w:p w:rsidR="008A0861" w:rsidRDefault="008A0861" w:rsidP="005C5628">
      <w:pPr>
        <w:ind w:firstLine="709"/>
        <w:jc w:val="both"/>
      </w:pPr>
    </w:p>
    <w:p w:rsidR="008A65EB" w:rsidRDefault="0038073B" w:rsidP="005C5628">
      <w:pPr>
        <w:ind w:firstLine="709"/>
        <w:jc w:val="both"/>
      </w:pPr>
      <w:r w:rsidRPr="001F6CC8">
        <w:rPr>
          <w:i/>
        </w:rPr>
        <w:t>Lo establecido en esta declaración, prevalecerá sobre las opiniones e indicaciones de la familia del enfermo, los allegados, su representante e incluso sobre los profesionales sanitarios responsables de su atención.</w:t>
      </w:r>
      <w:r>
        <w:t xml:space="preserve"> Así queda establecido en el artículo 7 de la Ley 5/2003, de 9 de octubre.</w:t>
      </w:r>
      <w:r w:rsidR="008A65EB">
        <w:t xml:space="preserve"> </w:t>
      </w:r>
    </w:p>
    <w:p w:rsidR="00165330" w:rsidRDefault="008A65EB" w:rsidP="005C5628">
      <w:pPr>
        <w:ind w:firstLine="709"/>
        <w:jc w:val="both"/>
      </w:pPr>
      <w:r>
        <w:t xml:space="preserve">Los profesionales sanitarios no tendrán la obligación de respetar la voluntad establecida por el paciente en caso de </w:t>
      </w:r>
      <w:r w:rsidR="006D5BF2">
        <w:t>nuevos avances médicos</w:t>
      </w:r>
      <w:r>
        <w:t xml:space="preserve"> respecto al momento en que se elaboró la declaración de voluntad vital anticipada. Para evitar estos casos, sería </w:t>
      </w:r>
      <w:r w:rsidR="001F6CC8">
        <w:t>necesario</w:t>
      </w:r>
      <w:r>
        <w:t xml:space="preserve"> que las decisiones sobre los trat</w:t>
      </w:r>
      <w:r w:rsidR="00DD1129">
        <w:t>amientos establecidos, en el caso de no poder manifestarlo, sean discutidas con un médico el cual aclarará las posibles dudas y los inconvenientes de tomar una decisión u otra.</w:t>
      </w:r>
    </w:p>
    <w:p w:rsidR="00DD1129" w:rsidRDefault="00DD1129" w:rsidP="005C5628">
      <w:pPr>
        <w:ind w:firstLine="709"/>
        <w:jc w:val="both"/>
      </w:pPr>
      <w:r>
        <w:t>En cualquie</w:t>
      </w:r>
      <w:r w:rsidR="00982880">
        <w:t xml:space="preserve">r momento, el autor de la declaración podrá modificarla </w:t>
      </w:r>
      <w:r w:rsidR="006D5BF2">
        <w:t xml:space="preserve">libremente </w:t>
      </w:r>
      <w:r w:rsidR="00982880">
        <w:t>según el artículo 8 de la Ley 5/2003, de 9 de octubre.</w:t>
      </w:r>
    </w:p>
    <w:p w:rsidR="00C638F9" w:rsidRDefault="00C638F9" w:rsidP="005C5628">
      <w:pPr>
        <w:ind w:firstLine="709"/>
        <w:jc w:val="both"/>
      </w:pPr>
    </w:p>
    <w:p w:rsidR="0038073B" w:rsidRDefault="001F6CC8" w:rsidP="005C5628">
      <w:pPr>
        <w:ind w:firstLine="709"/>
        <w:jc w:val="both"/>
        <w:rPr>
          <w:noProof/>
        </w:rPr>
      </w:pPr>
      <w:r>
        <w:rPr>
          <w:noProof/>
        </w:rPr>
        <w:t>González Morán</w:t>
      </w:r>
      <w:r>
        <w:rPr>
          <w:rStyle w:val="Refdenotaalpie"/>
          <w:noProof/>
        </w:rPr>
        <w:footnoteReference w:id="31"/>
      </w:r>
      <w:r>
        <w:rPr>
          <w:noProof/>
        </w:rPr>
        <w:t xml:space="preserve"> </w:t>
      </w:r>
      <w:r w:rsidR="0038073B">
        <w:rPr>
          <w:noProof/>
        </w:rPr>
        <w:t>introduce en su libro una lista de conclusiones sobre la declaración de voluntad vital anticipada, de las cuáles nos quedamos con la siguiente:</w:t>
      </w:r>
    </w:p>
    <w:p w:rsidR="00794404" w:rsidRDefault="0038073B" w:rsidP="005C5628">
      <w:pPr>
        <w:spacing w:line="276" w:lineRule="auto"/>
        <w:ind w:left="284" w:firstLine="709"/>
        <w:jc w:val="both"/>
        <w:rPr>
          <w:i/>
          <w:noProof/>
        </w:rPr>
      </w:pPr>
      <w:r w:rsidRPr="001F6CC8">
        <w:rPr>
          <w:i/>
          <w:noProof/>
        </w:rPr>
        <w:t>No se trata de un contrato bilateral, donde el objeto del mismo es previa y suficientemente conocido por las partes y donde solo cabe el exact</w:t>
      </w:r>
      <w:r w:rsidR="008A65EB" w:rsidRPr="001F6CC8">
        <w:rPr>
          <w:i/>
          <w:noProof/>
        </w:rPr>
        <w:t>o cumplimiento del mismo. N</w:t>
      </w:r>
      <w:r w:rsidRPr="001F6CC8">
        <w:rPr>
          <w:i/>
          <w:noProof/>
        </w:rPr>
        <w:t xml:space="preserve">os encontramos ante una </w:t>
      </w:r>
      <w:r w:rsidRPr="001F6CC8">
        <w:rPr>
          <w:i/>
          <w:noProof/>
          <w:u w:val="single"/>
        </w:rPr>
        <w:t>realidad variable</w:t>
      </w:r>
      <w:r w:rsidRPr="001F6CC8">
        <w:rPr>
          <w:i/>
          <w:noProof/>
        </w:rPr>
        <w:t xml:space="preserve">, tanto en los aspectos objetivos (la naturaleza y gravedad de la enfermedad prevista) como en los subjetivos (la situación psíquica y anímica del otorgante, sometida a posibles y profundas transformaciones). Por tanto, habrá que indagar, sobre los datos que se conozcan del otorgante, si ha mantenido vigente esa voluntad, inicialmente recogida en el documento, a lo largo de sus vicisitudes personales y sanitarias, lo que suele denominarse “la estabilidad de las decisiones”. Si está clara la voluntad del otorgante y no existen otros factores que </w:t>
      </w:r>
      <w:r w:rsidRPr="001F6CC8">
        <w:rPr>
          <w:i/>
          <w:noProof/>
        </w:rPr>
        <w:lastRenderedPageBreak/>
        <w:t>impidan su aplicación (contravenir disposiciones del ordenamiento jurídico, violar la lex artis, etc.) esas instrucciones previas gozan de eficacia.</w:t>
      </w:r>
    </w:p>
    <w:p w:rsidR="001F6CC8" w:rsidRPr="001F6CC8" w:rsidRDefault="001F6CC8" w:rsidP="005C5628">
      <w:pPr>
        <w:spacing w:line="276" w:lineRule="auto"/>
        <w:ind w:left="284" w:firstLine="709"/>
        <w:jc w:val="both"/>
        <w:rPr>
          <w:i/>
        </w:rPr>
      </w:pPr>
    </w:p>
    <w:p w:rsidR="00185B83" w:rsidRDefault="0048796A" w:rsidP="005C5628">
      <w:pPr>
        <w:pStyle w:val="Ttulo1"/>
        <w:numPr>
          <w:ilvl w:val="0"/>
          <w:numId w:val="8"/>
        </w:numPr>
        <w:ind w:firstLine="709"/>
        <w:jc w:val="both"/>
      </w:pPr>
      <w:bookmarkStart w:id="50" w:name="_Toc486552732"/>
      <w:r>
        <w:t>CASOS DE EUTANASIA EN ESPAÑA</w:t>
      </w:r>
      <w:bookmarkEnd w:id="50"/>
    </w:p>
    <w:p w:rsidR="008B7805" w:rsidRDefault="00B43AB8" w:rsidP="005C5628">
      <w:pPr>
        <w:ind w:firstLine="709"/>
        <w:jc w:val="both"/>
      </w:pPr>
      <w:r>
        <w:t>A lo largo de los años, las mayoría de las personas con tetraplejia,</w:t>
      </w:r>
      <w:r w:rsidR="009B197F">
        <w:t xml:space="preserve"> esclerosis lateral </w:t>
      </w:r>
      <w:proofErr w:type="spellStart"/>
      <w:r w:rsidR="009B197F">
        <w:t>a</w:t>
      </w:r>
      <w:r>
        <w:t>miotrófica</w:t>
      </w:r>
      <w:proofErr w:type="spellEnd"/>
      <w:r w:rsidR="006579AF">
        <w:t xml:space="preserve"> (ELA)</w:t>
      </w:r>
      <w:r>
        <w:rPr>
          <w:rStyle w:val="Refdenotaalpie"/>
        </w:rPr>
        <w:footnoteReference w:id="32"/>
      </w:r>
      <w:r>
        <w:t xml:space="preserve"> o cualquier otra enfermedad </w:t>
      </w:r>
      <w:r w:rsidR="005A4C91">
        <w:t xml:space="preserve">incurable </w:t>
      </w:r>
      <w:r w:rsidR="005A56A9">
        <w:t xml:space="preserve">e irreversible </w:t>
      </w:r>
      <w:r w:rsidR="008B7805">
        <w:t xml:space="preserve">semejante que produce terribles </w:t>
      </w:r>
      <w:r>
        <w:t>sufrimientos tanto físicos como psíquicos a quien la padece y a sus familiares y allegados, prefieren morir de una manera tranquila y no seguir en esa situación que consideran inhumana, indigna e intolerable.</w:t>
      </w:r>
      <w:r w:rsidR="00D8661F">
        <w:t xml:space="preserve"> </w:t>
      </w:r>
      <w:r w:rsidR="000B59E8">
        <w:t>Como bien sabemos, este punto de vista dependerá</w:t>
      </w:r>
      <w:r w:rsidR="008B7805">
        <w:t xml:space="preserve"> </w:t>
      </w:r>
      <w:r w:rsidR="00BC1A7C">
        <w:t>tanto de:</w:t>
      </w:r>
    </w:p>
    <w:p w:rsidR="002834D3" w:rsidRDefault="00BC1A7C" w:rsidP="005C5628">
      <w:pPr>
        <w:pStyle w:val="Prrafodelista"/>
        <w:numPr>
          <w:ilvl w:val="0"/>
          <w:numId w:val="25"/>
        </w:numPr>
        <w:ind w:firstLine="709"/>
        <w:jc w:val="both"/>
      </w:pPr>
      <w:r>
        <w:t>L</w:t>
      </w:r>
      <w:r w:rsidR="008B7805">
        <w:t>as creencias religiosas de la persona enferma y de sus familiares</w:t>
      </w:r>
      <w:r>
        <w:t>. Dependiendo si una persona es religiosa o no, así será su decisión sobre la legalización de la eutanasia. Evide</w:t>
      </w:r>
      <w:r w:rsidR="001E4B56">
        <w:t>ntemente, las personas creyentes</w:t>
      </w:r>
      <w:r>
        <w:t xml:space="preserve"> no aceptan la aplicación eutanásica en n</w:t>
      </w:r>
      <w:r w:rsidR="001E4B56">
        <w:t>ingún caso, pues, consideran esta actuación ilegitima que afecta a la vida de todo ser humano.</w:t>
      </w:r>
      <w:r w:rsidR="007659C4">
        <w:t xml:space="preserve"> La vida es algo sagrado que finalizará cuando Dios </w:t>
      </w:r>
      <w:r w:rsidR="00D140CB">
        <w:t>lo desee, por tanto, ni uno mismo ni una tercera persona puede poner fin a una vida.</w:t>
      </w:r>
      <w:r w:rsidR="00E77E1E">
        <w:t xml:space="preserve"> La Comisión autonómica de Ética e Investigación Sanitaria (2008) hace referencia a la postura de la Iglesia Católica afirmando que </w:t>
      </w:r>
      <w:r w:rsidR="00E37352">
        <w:t xml:space="preserve">todo/a buen cristiano/a y creyente puede asumir voluntariamente los dolores pero completa diciendo que </w:t>
      </w:r>
      <w:r w:rsidR="00E77E1E">
        <w:t>el uso de medicamentos para aliviar el dolor son aceptados incluso si acortan de forma indirecta la vida del enfermo con el fin de proteger la dignidad de la persona. Así mismo, condena el encarnizamiento terapéutico.</w:t>
      </w:r>
      <w:r w:rsidR="00E37352">
        <w:t xml:space="preserve"> Por otro lado, las personas que no se basan en creencias religiosas normalmente no anteponen la vida sobre la muerte en caso de padecer una enfermedad grave e irreversible. Es evidente que puede darse el caso de que una persona no creyente, considere ilegítima la eutanasia y viceversa ya que hay que tener en cuenta otros factores que inciden en la opinión de cada persona.</w:t>
      </w:r>
    </w:p>
    <w:p w:rsidR="000B59E8" w:rsidRDefault="000B59E8" w:rsidP="005C5628">
      <w:pPr>
        <w:pStyle w:val="Prrafodelista"/>
        <w:numPr>
          <w:ilvl w:val="0"/>
          <w:numId w:val="25"/>
        </w:numPr>
        <w:ind w:firstLine="709"/>
        <w:jc w:val="both"/>
      </w:pPr>
      <w:r>
        <w:lastRenderedPageBreak/>
        <w:t xml:space="preserve">La consideración de la vida, en un cierto punto, como un bien o mal. </w:t>
      </w:r>
      <w:r w:rsidR="0088268E">
        <w:t>En este punto, es conveniente pensar hasta qué momento entendemos que nuestra vida es un bien para nosotros y cuándo es un mal. Para unas personas el derecho a la</w:t>
      </w:r>
      <w:r>
        <w:t xml:space="preserve"> vida</w:t>
      </w:r>
      <w:r w:rsidR="0088268E">
        <w:t xml:space="preserve"> es a menudo considerado una obligación.</w:t>
      </w:r>
    </w:p>
    <w:p w:rsidR="008B7805" w:rsidRDefault="00BC1A7C" w:rsidP="005C5628">
      <w:pPr>
        <w:pStyle w:val="Prrafodelista"/>
        <w:numPr>
          <w:ilvl w:val="0"/>
          <w:numId w:val="25"/>
        </w:numPr>
        <w:ind w:firstLine="709"/>
        <w:jc w:val="both"/>
      </w:pPr>
      <w:r>
        <w:t>L</w:t>
      </w:r>
      <w:r w:rsidR="00E37352">
        <w:t>a edad de la persona enferma y tipo de enfermedad</w:t>
      </w:r>
      <w:r w:rsidR="007659C4">
        <w:t>.</w:t>
      </w:r>
    </w:p>
    <w:p w:rsidR="008B7805" w:rsidRDefault="00BC1A7C" w:rsidP="005C5628">
      <w:pPr>
        <w:pStyle w:val="Prrafodelista"/>
        <w:numPr>
          <w:ilvl w:val="0"/>
          <w:numId w:val="25"/>
        </w:numPr>
        <w:ind w:firstLine="709"/>
        <w:jc w:val="both"/>
      </w:pPr>
      <w:r>
        <w:t>L</w:t>
      </w:r>
      <w:r w:rsidR="008B7805">
        <w:t>os consejos recibidos de los profesionales sanitarios ante la posibilidad o no de curación o retención del a</w:t>
      </w:r>
      <w:r w:rsidR="000B59E8">
        <w:t>vance de la enfermedad estática con la implantación de los tratamientos convenientes en cada caso.</w:t>
      </w:r>
    </w:p>
    <w:p w:rsidR="0088268E" w:rsidRDefault="0088268E" w:rsidP="005C5628">
      <w:pPr>
        <w:pStyle w:val="Prrafodelista"/>
        <w:ind w:firstLine="709"/>
        <w:jc w:val="both"/>
      </w:pPr>
    </w:p>
    <w:p w:rsidR="00B43AB8" w:rsidRDefault="00D8661F" w:rsidP="005C5628">
      <w:pPr>
        <w:ind w:firstLine="709"/>
        <w:jc w:val="both"/>
      </w:pPr>
      <w:r>
        <w:t xml:space="preserve">En España no está legalizada la eutanasia por </w:t>
      </w:r>
      <w:r w:rsidR="00BC1A7C">
        <w:t xml:space="preserve">lo </w:t>
      </w:r>
      <w:r w:rsidR="000B59E8">
        <w:t>que estos enfermos</w:t>
      </w:r>
      <w:r w:rsidR="00BC1A7C">
        <w:t xml:space="preserve"> no tienen otra opción que la de</w:t>
      </w:r>
      <w:r>
        <w:t xml:space="preserve"> seguir viviendo en esa situación o marcharse a otro país que sí lo permita, como por ejemplo, Holanda. Esta segunda opción, se lleva a cabo raramente ya que se necesita bastante capital económico. Otra elección que tienen es pedir ayuda a una terc</w:t>
      </w:r>
      <w:r w:rsidR="002834D3">
        <w:t>era persona para que le proporcione los medios necesarios para quitarse la vida por sí mismo</w:t>
      </w:r>
      <w:r>
        <w:t xml:space="preserve"> (suicidio a</w:t>
      </w:r>
      <w:r w:rsidR="002834D3">
        <w:t>sistido).</w:t>
      </w:r>
    </w:p>
    <w:p w:rsidR="004F53DF" w:rsidRDefault="00C37463" w:rsidP="005C5628">
      <w:pPr>
        <w:ind w:firstLine="709"/>
        <w:jc w:val="both"/>
      </w:pPr>
      <w:r>
        <w:t xml:space="preserve">Este caso </w:t>
      </w:r>
      <w:r w:rsidR="00D8661F">
        <w:t xml:space="preserve">es bastante problemático ya que la tercera persona que </w:t>
      </w:r>
      <w:r>
        <w:t>ayuda solidariamente</w:t>
      </w:r>
      <w:r w:rsidR="00D8661F">
        <w:t xml:space="preserve"> es la sancionada con pena d</w:t>
      </w:r>
      <w:r w:rsidR="004F53DF">
        <w:t>e cárcel. Este</w:t>
      </w:r>
      <w:r w:rsidR="00D8661F">
        <w:t xml:space="preserve"> escenario</w:t>
      </w:r>
      <w:r w:rsidR="004F53DF">
        <w:t xml:space="preserve"> es</w:t>
      </w:r>
      <w:r w:rsidR="000B59E8">
        <w:t xml:space="preserve"> en</w:t>
      </w:r>
      <w:r w:rsidR="004F53DF">
        <w:t xml:space="preserve"> el</w:t>
      </w:r>
      <w:r w:rsidR="00D8661F">
        <w:t xml:space="preserve"> qu</w:t>
      </w:r>
      <w:r w:rsidR="004F53DF">
        <w:t xml:space="preserve">e </w:t>
      </w:r>
      <w:r>
        <w:t xml:space="preserve">se encontraba </w:t>
      </w:r>
      <w:r w:rsidRPr="007F18FE">
        <w:rPr>
          <w:u w:val="single"/>
        </w:rPr>
        <w:t>Ramón Sampedro</w:t>
      </w:r>
      <w:r>
        <w:t>,</w:t>
      </w:r>
      <w:r w:rsidRPr="00C37463">
        <w:t xml:space="preserve"> </w:t>
      </w:r>
      <w:r>
        <w:t xml:space="preserve">que llevaba veinticinco años postrado en su cama a causa de una tetraplejia. Reiteradamente había mostrado su deseo de morir al no poder hacer prácticamente nada por sí mismo. </w:t>
      </w:r>
    </w:p>
    <w:p w:rsidR="009B197F" w:rsidRDefault="005C1E5F" w:rsidP="005C5628">
      <w:pPr>
        <w:ind w:firstLine="709"/>
        <w:jc w:val="both"/>
      </w:pPr>
      <w:r>
        <w:t>Ra</w:t>
      </w:r>
      <w:r w:rsidR="00CE3A75">
        <w:t>món Sampedro defendió hasta el fin de sus días</w:t>
      </w:r>
      <w:r>
        <w:t xml:space="preserve"> la l</w:t>
      </w:r>
      <w:r w:rsidR="00B43AB8">
        <w:t>egalización de la eutanasia, siendo</w:t>
      </w:r>
      <w:r>
        <w:t xml:space="preserve"> el primer e</w:t>
      </w:r>
      <w:r w:rsidR="00CE3A75">
        <w:t xml:space="preserve">spañol que reclamó </w:t>
      </w:r>
      <w:r w:rsidR="00904747">
        <w:t xml:space="preserve">(sin éxito) </w:t>
      </w:r>
      <w:r w:rsidR="00CE3A75">
        <w:t>ante la justicia</w:t>
      </w:r>
      <w:r>
        <w:t xml:space="preserve"> su </w:t>
      </w:r>
      <w:r w:rsidRPr="009B197F">
        <w:rPr>
          <w:u w:val="single"/>
        </w:rPr>
        <w:t>derecho a una muerte digna</w:t>
      </w:r>
      <w:r>
        <w:t>. Falleció e</w:t>
      </w:r>
      <w:r w:rsidR="005B354E">
        <w:t>n</w:t>
      </w:r>
      <w:r>
        <w:t xml:space="preserve"> 1998 </w:t>
      </w:r>
      <w:r w:rsidR="005B354E">
        <w:t xml:space="preserve">al obtener </w:t>
      </w:r>
      <w:r w:rsidR="00904747">
        <w:t>ayuda de otra persona, cometiendo ésta un delito por asistir un suicidio.</w:t>
      </w:r>
    </w:p>
    <w:p w:rsidR="005B354E" w:rsidRDefault="00904747" w:rsidP="005C5628">
      <w:pPr>
        <w:ind w:firstLine="709"/>
        <w:jc w:val="both"/>
      </w:pPr>
      <w:r>
        <w:t>Mientras esperaba su muerte, escribía para dejar constancia sus pensamientos y estados de ánimo ante la situación tan lamentable y la pena que padecía por dentro y se llegó</w:t>
      </w:r>
      <w:r w:rsidR="009B197F">
        <w:t xml:space="preserve"> a crear incluso un </w:t>
      </w:r>
      <w:r w:rsidR="005B354E">
        <w:t xml:space="preserve">libro </w:t>
      </w:r>
      <w:r w:rsidR="009B197F">
        <w:t>y una</w:t>
      </w:r>
      <w:r w:rsidR="005B354E">
        <w:t xml:space="preserve"> película </w:t>
      </w:r>
      <w:r w:rsidR="009B197F">
        <w:t>conocida como</w:t>
      </w:r>
      <w:r w:rsidR="005B354E">
        <w:t xml:space="preserve"> “Mar adentro”, la</w:t>
      </w:r>
      <w:r w:rsidR="00C37463">
        <w:t xml:space="preserve"> cual fue muy aclamada y polémica en todo el mundo</w:t>
      </w:r>
      <w:r w:rsidR="005B354E">
        <w:t>.</w:t>
      </w:r>
      <w:r w:rsidR="005C1E5F">
        <w:t xml:space="preserve"> </w:t>
      </w:r>
    </w:p>
    <w:p w:rsidR="00E119AE" w:rsidRDefault="00D0056A" w:rsidP="005C5628">
      <w:pPr>
        <w:ind w:firstLine="709"/>
        <w:jc w:val="both"/>
      </w:pPr>
      <w:r>
        <w:t>Ramón Sampedro abrió este debate</w:t>
      </w:r>
      <w:r w:rsidR="00E119AE">
        <w:t xml:space="preserve"> en España sobre la disponibilidad de nuestra vida</w:t>
      </w:r>
      <w:r w:rsidR="00C37463">
        <w:t>, la libertad</w:t>
      </w:r>
      <w:r w:rsidR="009B197F">
        <w:t>, la muerte digna</w:t>
      </w:r>
      <w:r w:rsidR="00C37463">
        <w:t xml:space="preserve"> y la autonomía del paciente</w:t>
      </w:r>
      <w:r>
        <w:t xml:space="preserve">. Tras su </w:t>
      </w:r>
      <w:r w:rsidR="00C37463">
        <w:t xml:space="preserve">muerte, se intentó </w:t>
      </w:r>
      <w:r>
        <w:t xml:space="preserve">despenalizar </w:t>
      </w:r>
      <w:r w:rsidR="00E119AE">
        <w:t>la eutanasia y</w:t>
      </w:r>
      <w:r w:rsidR="00C37463">
        <w:t xml:space="preserve"> el suicidio asistido pero </w:t>
      </w:r>
      <w:r w:rsidR="00E119AE">
        <w:t>no tuvo éxito.</w:t>
      </w:r>
      <w:r w:rsidR="00C37463">
        <w:t xml:space="preserve"> Gracias a su reiterada </w:t>
      </w:r>
      <w:r w:rsidR="00C37463">
        <w:lastRenderedPageBreak/>
        <w:t>petición, hoy día tenemos la</w:t>
      </w:r>
      <w:r w:rsidR="009B197F">
        <w:t>s</w:t>
      </w:r>
      <w:r w:rsidR="00C37463">
        <w:t xml:space="preserve"> leyes que regulan la autonomía del paciente</w:t>
      </w:r>
      <w:r w:rsidR="009B197F">
        <w:t xml:space="preserve"> y su voluntad en el proceso de muerte.</w:t>
      </w:r>
    </w:p>
    <w:p w:rsidR="009B197F" w:rsidRDefault="009B197F" w:rsidP="005C5628">
      <w:pPr>
        <w:ind w:firstLine="709"/>
        <w:jc w:val="both"/>
      </w:pPr>
    </w:p>
    <w:p w:rsidR="00A7501D" w:rsidRPr="007F18FE" w:rsidRDefault="00904747" w:rsidP="005C5628">
      <w:pPr>
        <w:ind w:firstLine="709"/>
        <w:jc w:val="both"/>
      </w:pPr>
      <w:r>
        <w:t>Pero, casos parecidos al de Sampedro siguen ocurriendo en España</w:t>
      </w:r>
      <w:r w:rsidR="007906AA">
        <w:t xml:space="preserve">. </w:t>
      </w:r>
      <w:r w:rsidR="00C42761">
        <w:t xml:space="preserve">En 2011, </w:t>
      </w:r>
      <w:r w:rsidR="00C42761" w:rsidRPr="007F18FE">
        <w:rPr>
          <w:u w:val="single"/>
        </w:rPr>
        <w:t>Pedro Martínez</w:t>
      </w:r>
      <w:r w:rsidR="00A7501D">
        <w:t xml:space="preserve"> intentó por to</w:t>
      </w:r>
      <w:r w:rsidR="007906AA">
        <w:t>dos sus medios abrir de nuevo la</w:t>
      </w:r>
      <w:r w:rsidR="00A7501D">
        <w:t xml:space="preserve"> </w:t>
      </w:r>
      <w:r w:rsidR="007906AA">
        <w:t>querella</w:t>
      </w:r>
      <w:r w:rsidR="00A7501D">
        <w:t xml:space="preserve"> sobre la eutanasia en España. Su situación era lamentable, ya que padecía esclerosis lateral </w:t>
      </w:r>
      <w:proofErr w:type="spellStart"/>
      <w:r w:rsidR="00A7501D">
        <w:t>amiotrófica</w:t>
      </w:r>
      <w:proofErr w:type="spellEnd"/>
      <w:r w:rsidR="00A7501D">
        <w:t xml:space="preserve"> y se negó a recibir tratamientos que le prolongaran la vida y su agonía. Pidió a los profesionales sanitarios ser sedado, y estos se lo negaron por el motivo de que no se encontraba en situación de agonía</w:t>
      </w:r>
      <w:r w:rsidR="007F18FE" w:rsidRPr="007F18FE">
        <w:rPr>
          <w:i/>
        </w:rPr>
        <w:t>. “Medía 1,90 y pesaba poquísimo. Tenía anorexia, 40 respiraciones por minuto, no podía casi tragar. Era una clara situación terminal y ahí está indicada la sedación paliativa”, afirma Montes. “La alternativa que le dio la sanidad pública era que dejara de comer. Y cuando tuviera temblores, etcétera, ya le sedaban. Eso es una crueldad”</w:t>
      </w:r>
      <w:r w:rsidR="001F6CC8">
        <w:rPr>
          <w:rStyle w:val="Refdenotaalpie"/>
          <w:i/>
        </w:rPr>
        <w:footnoteReference w:id="33"/>
      </w:r>
      <w:r w:rsidR="007F18FE" w:rsidRPr="007F18FE">
        <w:rPr>
          <w:i/>
        </w:rPr>
        <w:t>.</w:t>
      </w:r>
      <w:r w:rsidR="007F18FE">
        <w:rPr>
          <w:noProof/>
        </w:rPr>
        <w:t xml:space="preserve"> </w:t>
      </w:r>
    </w:p>
    <w:p w:rsidR="00C638F9" w:rsidRDefault="008E7101" w:rsidP="005C5628">
      <w:pPr>
        <w:ind w:firstLine="709"/>
        <w:jc w:val="both"/>
        <w:rPr>
          <w:noProof/>
        </w:rPr>
      </w:pPr>
      <w:r>
        <w:t>En abril de este</w:t>
      </w:r>
      <w:r w:rsidR="009B197F">
        <w:t xml:space="preserve"> mismo año, </w:t>
      </w:r>
      <w:r w:rsidR="00C42761">
        <w:t xml:space="preserve">se ha </w:t>
      </w:r>
      <w:r w:rsidR="00A7501D">
        <w:t>reabierto</w:t>
      </w:r>
      <w:r>
        <w:t xml:space="preserve"> el debate sobre la necesidad de una Ley de suicidio asistido y eutanasia</w:t>
      </w:r>
      <w:r w:rsidR="009B197F">
        <w:t xml:space="preserve">. Se trata de un enfermo de esclerosis lateral </w:t>
      </w:r>
      <w:proofErr w:type="spellStart"/>
      <w:r w:rsidR="009B197F">
        <w:t>amiotrófica</w:t>
      </w:r>
      <w:proofErr w:type="spellEnd"/>
      <w:r w:rsidR="009B197F">
        <w:t xml:space="preserve"> llamado </w:t>
      </w:r>
      <w:r w:rsidR="009B197F" w:rsidRPr="007F18FE">
        <w:rPr>
          <w:u w:val="single"/>
        </w:rPr>
        <w:t>José Antonio Arrabal</w:t>
      </w:r>
      <w:r w:rsidR="00F03E59">
        <w:t xml:space="preserve"> el cual </w:t>
      </w:r>
      <w:r>
        <w:t>prefería acabar con su vida antes de encontrarse en estado vegetal pues, poco a poco se iba notando pérdida</w:t>
      </w:r>
      <w:r w:rsidR="005A4C91">
        <w:t xml:space="preserve"> </w:t>
      </w:r>
      <w:r>
        <w:t>de movilidad de algunas partes del cuerpo hasta que esta pérdida llegó a su mano derecha. Es cuando decide suicidarse antes de perder la movilidad de la mano completamente y así poder llevar a cabo el acto</w:t>
      </w:r>
      <w:r w:rsidR="00F03E59">
        <w:t xml:space="preserve"> previamente planeado. Este hombre </w:t>
      </w:r>
      <w:r>
        <w:t>graba su suicidio para reclamar l</w:t>
      </w:r>
      <w:r w:rsidR="005A4C91">
        <w:t xml:space="preserve">a legalización de la eutanasia y dejar constancia de que nadie había colaborado en su suicidio. </w:t>
      </w:r>
      <w:r w:rsidR="005A4C91" w:rsidRPr="005A4C91">
        <w:rPr>
          <w:i/>
        </w:rPr>
        <w:t>El jurista Ignacio Fernández Vega, confirma que “tras conocer su muerte, se abren unas diligencias penales para investigar si los hechos pueden ser constitutivos de delito</w:t>
      </w:r>
      <w:r w:rsidR="00C42761">
        <w:rPr>
          <w:i/>
        </w:rPr>
        <w:t>"</w:t>
      </w:r>
      <w:r w:rsidR="00F044C2">
        <w:rPr>
          <w:rStyle w:val="Refdenotaalpie"/>
          <w:i/>
        </w:rPr>
        <w:footnoteReference w:id="34"/>
      </w:r>
      <w:r w:rsidR="00F044C2">
        <w:rPr>
          <w:i/>
        </w:rPr>
        <w:t>.</w:t>
      </w:r>
    </w:p>
    <w:p w:rsidR="000B59E8" w:rsidRDefault="000B59E8" w:rsidP="005C5628">
      <w:pPr>
        <w:ind w:firstLine="709"/>
        <w:jc w:val="both"/>
        <w:rPr>
          <w:noProof/>
        </w:rPr>
      </w:pPr>
    </w:p>
    <w:p w:rsidR="0014629A" w:rsidRDefault="00517563" w:rsidP="005C5628">
      <w:pPr>
        <w:ind w:firstLine="709"/>
        <w:jc w:val="both"/>
        <w:rPr>
          <w:noProof/>
        </w:rPr>
      </w:pPr>
      <w:r>
        <w:rPr>
          <w:noProof/>
        </w:rPr>
        <w:t>E</w:t>
      </w:r>
      <w:r w:rsidR="000B59E8">
        <w:rPr>
          <w:noProof/>
        </w:rPr>
        <w:t>l único caso en el que</w:t>
      </w:r>
      <w:r w:rsidR="0088268E">
        <w:rPr>
          <w:noProof/>
        </w:rPr>
        <w:t>,</w:t>
      </w:r>
      <w:r w:rsidR="000B59E8">
        <w:rPr>
          <w:noProof/>
        </w:rPr>
        <w:t xml:space="preserve"> según algunos autores </w:t>
      </w:r>
      <w:r w:rsidR="0088268E">
        <w:rPr>
          <w:noProof/>
        </w:rPr>
        <w:t xml:space="preserve">y especialistas en Bioética, </w:t>
      </w:r>
      <w:r w:rsidR="000B59E8">
        <w:rPr>
          <w:noProof/>
        </w:rPr>
        <w:t xml:space="preserve">se llevó a cabo la eutanasa, fue el de </w:t>
      </w:r>
      <w:r w:rsidR="0088268E">
        <w:rPr>
          <w:noProof/>
        </w:rPr>
        <w:t xml:space="preserve">Inmaculada Echevarria. En cambio, </w:t>
      </w:r>
      <w:r w:rsidR="004E31B4">
        <w:rPr>
          <w:noProof/>
        </w:rPr>
        <w:t>existen otros que lo entienden como un caso de limitación del esfuerzo terapéutico, afir</w:t>
      </w:r>
      <w:r w:rsidR="0014629A">
        <w:rPr>
          <w:noProof/>
        </w:rPr>
        <w:t>mando en estos casos los profesionales sanitarios deben estudiar caso por caso antes de implantarla, pues cada caso es un mundo.</w:t>
      </w:r>
      <w:r w:rsidR="004E31B4">
        <w:rPr>
          <w:noProof/>
        </w:rPr>
        <w:t xml:space="preserve"> En definitiva</w:t>
      </w:r>
      <w:r w:rsidR="004E31B4" w:rsidRPr="00F044C2">
        <w:rPr>
          <w:i/>
          <w:noProof/>
        </w:rPr>
        <w:t>, lo que Inmaculada pedía</w:t>
      </w:r>
      <w:r w:rsidR="0014629A" w:rsidRPr="00F044C2">
        <w:rPr>
          <w:i/>
          <w:noProof/>
        </w:rPr>
        <w:t xml:space="preserve"> era ser desconectada del respirador </w:t>
      </w:r>
      <w:r w:rsidR="0014629A" w:rsidRPr="00F044C2">
        <w:rPr>
          <w:i/>
          <w:noProof/>
        </w:rPr>
        <w:lastRenderedPageBreak/>
        <w:t>el cual la mantenia con una vida inhumana al padecer distrofia muscular progresiva.</w:t>
      </w:r>
      <w:r w:rsidRPr="00F044C2">
        <w:rPr>
          <w:i/>
          <w:noProof/>
        </w:rPr>
        <w:t xml:space="preserve"> </w:t>
      </w:r>
      <w:r w:rsidR="0014629A" w:rsidRPr="00F044C2">
        <w:rPr>
          <w:i/>
          <w:noProof/>
        </w:rPr>
        <w:t>Inmaculada</w:t>
      </w:r>
      <w:r w:rsidRPr="00F044C2">
        <w:rPr>
          <w:i/>
          <w:noProof/>
        </w:rPr>
        <w:t xml:space="preserve"> consiguió el consentimiento del Comité Ético de la Junta de Andalucía</w:t>
      </w:r>
      <w:r w:rsidR="00F044C2">
        <w:rPr>
          <w:rStyle w:val="Refdenotaalpie"/>
          <w:i/>
          <w:noProof/>
        </w:rPr>
        <w:footnoteReference w:id="35"/>
      </w:r>
      <w:r>
        <w:rPr>
          <w:noProof/>
        </w:rPr>
        <w:t>.</w:t>
      </w:r>
    </w:p>
    <w:p w:rsidR="00FA0D6B" w:rsidRDefault="00FA0D6B" w:rsidP="005C5628">
      <w:pPr>
        <w:ind w:firstLine="709"/>
        <w:jc w:val="both"/>
        <w:rPr>
          <w:noProof/>
        </w:rPr>
      </w:pPr>
    </w:p>
    <w:p w:rsidR="00194C14" w:rsidRDefault="00194C14" w:rsidP="005C5628">
      <w:pPr>
        <w:pStyle w:val="Ttulo1"/>
        <w:numPr>
          <w:ilvl w:val="0"/>
          <w:numId w:val="8"/>
        </w:numPr>
        <w:ind w:firstLine="709"/>
        <w:jc w:val="both"/>
      </w:pPr>
      <w:bookmarkStart w:id="51" w:name="_Toc486552733"/>
      <w:r>
        <w:t>ESTUDIO SOBRE</w:t>
      </w:r>
      <w:r w:rsidR="00C64B72">
        <w:t xml:space="preserve"> EL </w:t>
      </w:r>
      <w:r w:rsidR="000D1581">
        <w:t>CONOCIMIENTO DE LA EUTANASIA EN LA SOCIEDAD ACTUAL</w:t>
      </w:r>
      <w:bookmarkEnd w:id="51"/>
    </w:p>
    <w:p w:rsidR="001C664A" w:rsidRDefault="007C1F78" w:rsidP="005C5628">
      <w:pPr>
        <w:ind w:firstLine="709"/>
        <w:jc w:val="both"/>
      </w:pPr>
      <w:r>
        <w:t>Actualmente, la eutanasia se encuentra en boca de todos, es un término muy debatido pero, ¿nos ref</w:t>
      </w:r>
      <w:r w:rsidR="00072BF3">
        <w:t>erimos a un mismo significado? Como hemos dicho anteriormente, nos encontramos con un término  polisémico,</w:t>
      </w:r>
      <w:r>
        <w:t xml:space="preserve"> posee varios sentidos y significados para cada persona que lo usa. Por tanto, produce una gran confusión en la sociedad. </w:t>
      </w:r>
    </w:p>
    <w:p w:rsidR="000F0439" w:rsidRDefault="00072BF3" w:rsidP="005C5628">
      <w:pPr>
        <w:ind w:firstLine="709"/>
        <w:jc w:val="both"/>
      </w:pPr>
      <w:r>
        <w:t>A continuación  se realizará un estudio cuyo objetivo es</w:t>
      </w:r>
      <w:r w:rsidR="007C1F78">
        <w:t xml:space="preserve"> co</w:t>
      </w:r>
      <w:r>
        <w:t xml:space="preserve">nocer qué </w:t>
      </w:r>
      <w:r w:rsidR="007C1F78">
        <w:t xml:space="preserve">entiende </w:t>
      </w:r>
      <w:r>
        <w:t xml:space="preserve">la sociedad </w:t>
      </w:r>
      <w:r w:rsidR="007C1F78">
        <w:t>por “eutanasia”, si conocen la normativa vigente, conceptos relacionados con este asunto, etc.</w:t>
      </w:r>
    </w:p>
    <w:p w:rsidR="000F0439" w:rsidRDefault="00072BF3" w:rsidP="005C5628">
      <w:pPr>
        <w:pStyle w:val="Ttulo2"/>
        <w:numPr>
          <w:ilvl w:val="1"/>
          <w:numId w:val="8"/>
        </w:numPr>
        <w:ind w:firstLine="709"/>
      </w:pPr>
      <w:r>
        <w:t xml:space="preserve"> </w:t>
      </w:r>
      <w:bookmarkStart w:id="52" w:name="_Toc486552734"/>
      <w:r>
        <w:t>M</w:t>
      </w:r>
      <w:r w:rsidR="00F141F5">
        <w:t>etodología</w:t>
      </w:r>
      <w:bookmarkEnd w:id="52"/>
    </w:p>
    <w:p w:rsidR="00E84300" w:rsidRDefault="00072BF3" w:rsidP="005C5628">
      <w:pPr>
        <w:ind w:firstLine="709"/>
        <w:jc w:val="both"/>
      </w:pPr>
      <w:r>
        <w:t xml:space="preserve">La </w:t>
      </w:r>
      <w:r w:rsidR="00F141F5">
        <w:t>encuesta fue</w:t>
      </w:r>
      <w:r>
        <w:t xml:space="preserve"> realizada a 216 personas mayores de edad a través de un formulario previamente elaborado y difundido mediante las redes sociales (</w:t>
      </w:r>
      <w:r w:rsidR="007C73A0">
        <w:t>WhatsApp</w:t>
      </w:r>
      <w:r>
        <w:t xml:space="preserve"> y Facebook) durante los días 26 y 27 de junio de 2017.</w:t>
      </w:r>
      <w:r w:rsidR="00E84300">
        <w:t xml:space="preserve"> </w:t>
      </w:r>
    </w:p>
    <w:p w:rsidR="00072BF3" w:rsidRDefault="00E84300" w:rsidP="005C5628">
      <w:pPr>
        <w:ind w:firstLine="709"/>
        <w:jc w:val="both"/>
      </w:pPr>
      <w:r>
        <w:t>Este estudio se ubicó sobre todo en la provincia de Jaén y alrededores. No se puede saber a ciencia cierta quiénes eran residentes en esta provincia y quiénes no, pues depende de la difusión de los encuestados a través de sus redes sociales.</w:t>
      </w:r>
    </w:p>
    <w:p w:rsidR="00F141F5" w:rsidRDefault="00521861" w:rsidP="005C5628">
      <w:pPr>
        <w:ind w:firstLine="709"/>
        <w:jc w:val="both"/>
      </w:pPr>
      <w:r>
        <w:t xml:space="preserve">Esta encuesta fue realizada de forma anónima </w:t>
      </w:r>
      <w:r w:rsidR="00F141F5">
        <w:t>por lo que se trataba de respuestas confidenciales en las que el encuestado podía elegir una opción u ot</w:t>
      </w:r>
      <w:r w:rsidR="00C663F9">
        <w:t>ra sin temores ni prejuicios “a</w:t>
      </w:r>
      <w:r w:rsidR="00F141F5">
        <w:t>l qué dirán”.</w:t>
      </w:r>
    </w:p>
    <w:p w:rsidR="007C73A0" w:rsidRDefault="00521861" w:rsidP="00F044C2">
      <w:pPr>
        <w:ind w:firstLine="709"/>
      </w:pPr>
      <w:r>
        <w:t>El objetivo</w:t>
      </w:r>
      <w:r w:rsidR="002B6C8C">
        <w:t xml:space="preserve"> fue doble. Por un lado se pretendió conocer el entendimiento</w:t>
      </w:r>
      <w:r>
        <w:t xml:space="preserve"> de estas personas acerca de la eutanasia</w:t>
      </w:r>
      <w:r w:rsidR="002B6C8C">
        <w:t xml:space="preserve"> en nuestro país y, por otro lado, se intentó hacerles pensar sobre este asunto tan polémico en la actualidad.</w:t>
      </w:r>
    </w:p>
    <w:p w:rsidR="00DF0FA9" w:rsidRDefault="00D532A9" w:rsidP="005C5628">
      <w:pPr>
        <w:pStyle w:val="Ttulo2"/>
        <w:numPr>
          <w:ilvl w:val="1"/>
          <w:numId w:val="8"/>
        </w:numPr>
        <w:ind w:firstLine="709"/>
      </w:pPr>
      <w:bookmarkStart w:id="53" w:name="_Toc486552735"/>
      <w:r>
        <w:t>Resultados obtenidos</w:t>
      </w:r>
      <w:bookmarkEnd w:id="53"/>
    </w:p>
    <w:p w:rsidR="005C5628" w:rsidRDefault="007C73A0" w:rsidP="00036250">
      <w:pPr>
        <w:ind w:firstLine="709"/>
        <w:jc w:val="both"/>
      </w:pPr>
      <w:r>
        <w:t>A continuación se muestra las deducciones obtenidas en la encuesta</w:t>
      </w:r>
      <w:r w:rsidR="00E84300">
        <w:t xml:space="preserve"> elaborada</w:t>
      </w:r>
      <w:r>
        <w:t>.</w:t>
      </w:r>
    </w:p>
    <w:p w:rsidR="007C73A0" w:rsidRDefault="007C73A0" w:rsidP="00036250">
      <w:pPr>
        <w:ind w:firstLine="709"/>
        <w:jc w:val="both"/>
      </w:pPr>
      <w:r>
        <w:lastRenderedPageBreak/>
        <w:t>En primer lugar, apreciamos que la mayoría de los</w:t>
      </w:r>
      <w:r w:rsidR="00AF379E">
        <w:t>/as</w:t>
      </w:r>
      <w:r>
        <w:t xml:space="preserve"> encuestados</w:t>
      </w:r>
      <w:r w:rsidR="00AF379E">
        <w:t>/as</w:t>
      </w:r>
      <w:r>
        <w:t xml:space="preserve"> saben en qué consiste la eutanasia, pues el 82% responde que</w:t>
      </w:r>
      <w:r w:rsidR="00036250">
        <w:t xml:space="preserve"> se trata de una a</w:t>
      </w:r>
      <w:r w:rsidR="00036250" w:rsidRPr="00036250">
        <w:t xml:space="preserve">ctuación de un profesional sanitario que produce la muerte de su paciente con una enfermedad irreversible, porque éste, siendo capaz, se lo pide de forma expresa, reiterada y mantenida, por tener una vivencia de sufrimiento inaceptable derivado de su enfermedad y que no se ha conseguido mitigar por otros medios.  </w:t>
      </w:r>
      <w:r w:rsidR="00036250">
        <w:t>Observamos que hay una escasa confusión de este término y</w:t>
      </w:r>
      <w:r w:rsidR="00045D53">
        <w:t>a que el 8%</w:t>
      </w:r>
      <w:r w:rsidR="00036250">
        <w:t xml:space="preserve"> relaciona </w:t>
      </w:r>
      <w:r w:rsidR="00045D53">
        <w:t xml:space="preserve">la eutanasia </w:t>
      </w:r>
      <w:r w:rsidR="00036250">
        <w:t xml:space="preserve">con la </w:t>
      </w:r>
      <w:r w:rsidR="00753DCE">
        <w:t>sedación paliativa</w:t>
      </w:r>
      <w:r w:rsidR="00036250">
        <w:t xml:space="preserve"> (c</w:t>
      </w:r>
      <w:r w:rsidR="00036250" w:rsidRPr="00036250">
        <w:t>onducta voluntaria del profesional sanitario que produce la muerte a otra, mediante sedación para calmar sus dolores hasta llega</w:t>
      </w:r>
      <w:r w:rsidR="00036250">
        <w:t>r al final de su vida biológica), el 6% con el suicidio asistido (e</w:t>
      </w:r>
      <w:r w:rsidR="00036250" w:rsidRPr="00036250">
        <w:t>ntrega del profesional sanitario a su paciente medicamentos letales para que se los administre por sí mismo</w:t>
      </w:r>
      <w:r w:rsidR="00036250">
        <w:t>)</w:t>
      </w:r>
      <w:r w:rsidR="00753DCE">
        <w:t xml:space="preserve"> y el 2% de los encuestados relaciona la eutanasia con la limitación del esfuerzo terapéutico (c</w:t>
      </w:r>
      <w:r w:rsidR="00753DCE" w:rsidRPr="00753DCE">
        <w:t>onducta de un profesional sanitario al no seguir con el tratamiento del paciente porque lo considere innecesario pues, sólo</w:t>
      </w:r>
      <w:r w:rsidR="00753DCE">
        <w:t xml:space="preserve"> alargaría su vida indignamente). </w:t>
      </w:r>
    </w:p>
    <w:p w:rsidR="00753DCE" w:rsidRDefault="00753DCE" w:rsidP="00036250">
      <w:pPr>
        <w:ind w:firstLine="709"/>
        <w:jc w:val="both"/>
      </w:pPr>
      <w:r>
        <w:t>Concluimos apreciando que de los</w:t>
      </w:r>
      <w:r w:rsidR="00AF379E">
        <w:t>/as</w:t>
      </w:r>
      <w:r>
        <w:t xml:space="preserve"> 216 encuestados</w:t>
      </w:r>
      <w:r w:rsidR="00AF379E">
        <w:t>/as</w:t>
      </w:r>
      <w:r>
        <w:t>, 176 responden correctamente. Por tanto, según este estudio, las personas encuestadas conocen el término “eutanasia” y, lo más importante, su significado.</w:t>
      </w:r>
    </w:p>
    <w:p w:rsidR="00045D53" w:rsidRDefault="00045D53" w:rsidP="00036250">
      <w:pPr>
        <w:ind w:firstLine="709"/>
        <w:jc w:val="both"/>
      </w:pPr>
    </w:p>
    <w:p w:rsidR="00753DCE" w:rsidRDefault="00753DCE" w:rsidP="00036250">
      <w:pPr>
        <w:ind w:firstLine="709"/>
        <w:jc w:val="both"/>
      </w:pPr>
      <w:r>
        <w:t>Con la formulación de la segunda pregunta, nos basamos en el conocimiento de los encuestados de la legalización de la eutanasia en nuestro país.</w:t>
      </w:r>
      <w:r w:rsidR="00AF379E">
        <w:t xml:space="preserve"> El 87% es consciente de que en España no existe Ley que la regule. Además, vemos que el 10% (22 personas) no tienen idea de si existe o no alguna ley que permita la actuación eutanásica y el 3%, responden erróneamente que existe una legislación reguladora.</w:t>
      </w:r>
    </w:p>
    <w:p w:rsidR="00045D53" w:rsidRDefault="00045D53" w:rsidP="00036250">
      <w:pPr>
        <w:ind w:firstLine="709"/>
        <w:jc w:val="both"/>
      </w:pPr>
    </w:p>
    <w:p w:rsidR="0028661B" w:rsidRDefault="00AF379E" w:rsidP="0028661B">
      <w:pPr>
        <w:ind w:firstLine="709"/>
        <w:jc w:val="both"/>
      </w:pPr>
      <w:r>
        <w:t xml:space="preserve">Seguidamente, apreciamos que el 80% de los/as encuestados/as están a favor de la aplicación eutanásica en caso de que </w:t>
      </w:r>
      <w:r w:rsidRPr="00AF379E">
        <w:t>un fa</w:t>
      </w:r>
      <w:r w:rsidR="00045D53">
        <w:t>miliar o alguien cercano a ellos se encuentre</w:t>
      </w:r>
      <w:r w:rsidRPr="00AF379E">
        <w:t xml:space="preserve"> enfermo en situación terminal (cáncer), y este desea</w:t>
      </w:r>
      <w:r>
        <w:t xml:space="preserve"> dejar de sufrir y morir en p</w:t>
      </w:r>
      <w:r w:rsidR="00045D53">
        <w:t>az. El 16%, es decir, 34 personas se reservan su respuesta y marcan la casilla de “No sabe/No contesta” siendo significativa esta elección ya que nos puede hacer pensar que estas personas o no se quieren plantear esta situación o prefieren no exponerse ante este asunto.</w:t>
      </w:r>
      <w:r w:rsidR="0028661B">
        <w:t xml:space="preserve"> Están en contra de esta aplicación eutanásica el 4% de los/as encuestado/as por lo que se podría llegar a la conclusión de que: </w:t>
      </w:r>
    </w:p>
    <w:p w:rsidR="0028661B" w:rsidRDefault="0028661B" w:rsidP="0028661B">
      <w:pPr>
        <w:ind w:firstLine="709"/>
        <w:jc w:val="both"/>
      </w:pPr>
      <w:r>
        <w:lastRenderedPageBreak/>
        <w:t xml:space="preserve">1) podría ser causa de pensamientos ideológicos contrarios a este asunto, </w:t>
      </w:r>
    </w:p>
    <w:p w:rsidR="0028661B" w:rsidRDefault="0028661B" w:rsidP="0028661B">
      <w:pPr>
        <w:ind w:firstLine="709"/>
        <w:jc w:val="both"/>
      </w:pPr>
      <w:r>
        <w:t>2) preferirán que se lleve a cabo otros medios o tratamientos antes de la acción eutanásica, pues, podrían considerar que el enfermo toma esa decisión equivocadamente debido a la tensión y cansancio de vivir así.</w:t>
      </w:r>
    </w:p>
    <w:p w:rsidR="002641A6" w:rsidRDefault="002641A6" w:rsidP="0028661B">
      <w:pPr>
        <w:ind w:firstLine="709"/>
        <w:jc w:val="both"/>
      </w:pPr>
    </w:p>
    <w:p w:rsidR="0028661B" w:rsidRDefault="00546328" w:rsidP="0028661B">
      <w:pPr>
        <w:ind w:firstLine="709"/>
        <w:jc w:val="both"/>
      </w:pPr>
      <w:r>
        <w:t>Seguidamente, se propone que en el caso de que un enfermo en situación terminal rechace el tratamiento que únicamente le prolonga la vida. Pues bien, la mayoría (190 personas) consideran que se debe permitir el rechazo y no administrar el tratamiento. El 8% no sabe qué se debe hacer según la ley en estos casos y el resto, opinan que se debe obligar a recibir el tratamiento (2%) o que en esos casos debe decidir la familia (2%)</w:t>
      </w:r>
      <w:r w:rsidR="008E56BA">
        <w:t>.</w:t>
      </w:r>
    </w:p>
    <w:p w:rsidR="002641A6" w:rsidRDefault="002641A6" w:rsidP="0028661B">
      <w:pPr>
        <w:ind w:firstLine="709"/>
        <w:jc w:val="both"/>
      </w:pPr>
    </w:p>
    <w:p w:rsidR="008E56BA" w:rsidRDefault="008E56BA" w:rsidP="0028661B">
      <w:pPr>
        <w:ind w:firstLine="709"/>
        <w:jc w:val="both"/>
      </w:pPr>
      <w:r>
        <w:t xml:space="preserve">El 88% de los/as encuestados/as están a favor de que se practique la eutanasia en los casos de alguien se encuentre en situación vegetal. </w:t>
      </w:r>
    </w:p>
    <w:p w:rsidR="002641A6" w:rsidRDefault="002641A6" w:rsidP="0028661B">
      <w:pPr>
        <w:ind w:firstLine="709"/>
        <w:jc w:val="both"/>
      </w:pPr>
    </w:p>
    <w:p w:rsidR="008E56BA" w:rsidRDefault="008E56BA" w:rsidP="0028661B">
      <w:pPr>
        <w:ind w:firstLine="709"/>
        <w:jc w:val="both"/>
      </w:pPr>
      <w:r>
        <w:t xml:space="preserve">En el caso de que </w:t>
      </w:r>
      <w:r w:rsidRPr="008E56BA">
        <w:t>una persona enferma, no está en plenitud de facultades mentales o esta inconsciente y por tanto, no pudiese decidir, y la familia no estuviese de acuerdo con el médico en aceptar el tratamiento</w:t>
      </w:r>
      <w:r>
        <w:t>, más de la mitad de los/as encuestados/as piensan que debe respetarse en ese caso la decisión del enfermo cuando estuvo consciente. El 28% creen que debe respetarse la decisión de la familia por encima de la del médico, el 8% no sabe qué se hace en estos casos, el 4% piensa que decidirá el médico y el 3%</w:t>
      </w:r>
      <w:r w:rsidR="004C0F34">
        <w:t xml:space="preserve"> </w:t>
      </w:r>
      <w:r w:rsidR="00100CB7">
        <w:t>cree que la decisión la debe tomar el juez. Analizando estas respuestas, podemos observar que los ciudadanos encuestados dudan acerca de la posibilidad que nos proporciona nuestra legislación actual de poder establecer nuestra voluntad vital anticipadamente en caso de enfermedad grave que impida su declaración.</w:t>
      </w:r>
    </w:p>
    <w:p w:rsidR="002641A6" w:rsidRDefault="002641A6" w:rsidP="0028661B">
      <w:pPr>
        <w:ind w:firstLine="709"/>
        <w:jc w:val="both"/>
      </w:pPr>
    </w:p>
    <w:p w:rsidR="00100CB7" w:rsidRDefault="00100CB7" w:rsidP="0028661B">
      <w:pPr>
        <w:ind w:firstLine="709"/>
        <w:jc w:val="both"/>
      </w:pPr>
      <w:r>
        <w:t xml:space="preserve">A continuación, presenta una pregunta </w:t>
      </w:r>
      <w:r w:rsidR="00F0599E">
        <w:t>bastante polémica generalmente en nuestra sociedad actual. Se trata del caso en que</w:t>
      </w:r>
      <w:r w:rsidR="00ED6996">
        <w:t xml:space="preserve"> los padres de</w:t>
      </w:r>
      <w:r w:rsidR="00F0599E">
        <w:t xml:space="preserve"> un menor de 12 años de edad con enfermedad grave </w:t>
      </w:r>
      <w:r w:rsidR="00ED6996">
        <w:t xml:space="preserve">con riesgo para su vida, </w:t>
      </w:r>
      <w:r w:rsidR="00F0599E">
        <w:t>no quieren someterle a tratamiento una vez informados previamente por los profesionales sanitarios. Pues bien, en este caso las respuestas son significativas ya que no todos tienen conocimiento de lo que se regula sobre este tema</w:t>
      </w:r>
      <w:r w:rsidR="00B9258E">
        <w:t xml:space="preserve"> debido a su complejidad</w:t>
      </w:r>
      <w:r w:rsidR="00F0599E">
        <w:t>.</w:t>
      </w:r>
      <w:r w:rsidR="00B9258E">
        <w:t xml:space="preserve"> Este caso presenta ciertas dificultades pues </w:t>
      </w:r>
      <w:r w:rsidR="00B9258E">
        <w:lastRenderedPageBreak/>
        <w:t>primeramente es conveniente valorar la madurez del menor para tener en cuenta su decisión. Evaluarla objetivamente, resulta complicado ya que esta madurez depende de la personalidad y situación en que se encuentre el menor, por tanto se plantea la posibilidad de estar tutelado por los padres en ca</w:t>
      </w:r>
      <w:r w:rsidR="00F20355">
        <w:t>so de que corra riesgo su vida. Con l</w:t>
      </w:r>
      <w:r w:rsidR="00232995">
        <w:t xml:space="preserve">a Ley </w:t>
      </w:r>
      <w:r w:rsidR="009565A7">
        <w:t xml:space="preserve">41/2002, de 14 de noviembre, básica reguladora de la autonomía del paciente y de derechos y obligaciones en materia de información y documentación clínica, </w:t>
      </w:r>
      <w:r w:rsidR="00F20355">
        <w:t xml:space="preserve">podemos aclarar este asunto aunque no está completamente aceptado por diferentes autores debido a la </w:t>
      </w:r>
      <w:r w:rsidR="00F20355" w:rsidRPr="00F20355">
        <w:rPr>
          <w:u w:val="single"/>
        </w:rPr>
        <w:t>subjetividad</w:t>
      </w:r>
      <w:r w:rsidR="00F20355">
        <w:t xml:space="preserve"> del asunto. </w:t>
      </w:r>
      <w:r w:rsidR="00E84300">
        <w:t xml:space="preserve">Con la lectura del </w:t>
      </w:r>
      <w:r w:rsidR="00F20355">
        <w:t xml:space="preserve">artículo 9.3c podemos concluir que un menor de 12 años es inmaduro y por tanto el representante legal (en este caso los padres) tomará la decisión una vez escuchada su opinión. </w:t>
      </w:r>
      <w:r w:rsidR="00F0599E">
        <w:t xml:space="preserve">La mayoría (46%) piensan acertadamente que deben decidir los padres, </w:t>
      </w:r>
      <w:r w:rsidR="00F20355">
        <w:t>el 22% piensan que debe decidir el menor y los dem</w:t>
      </w:r>
      <w:r w:rsidR="002641A6">
        <w:t xml:space="preserve">ás porcentajes se dividen en las personas que </w:t>
      </w:r>
      <w:r w:rsidR="00F20355">
        <w:t>consideración de que el juez debe decidir en estos casos, los profesionales sanitarios</w:t>
      </w:r>
      <w:r w:rsidR="002641A6">
        <w:t xml:space="preserve"> o que no saben nada sobre el asunto a tratar.</w:t>
      </w:r>
    </w:p>
    <w:p w:rsidR="002641A6" w:rsidRDefault="002641A6" w:rsidP="0028661B">
      <w:pPr>
        <w:ind w:firstLine="709"/>
        <w:jc w:val="both"/>
      </w:pPr>
    </w:p>
    <w:p w:rsidR="002641A6" w:rsidRDefault="002641A6" w:rsidP="0028661B">
      <w:pPr>
        <w:ind w:firstLine="709"/>
        <w:jc w:val="both"/>
      </w:pPr>
      <w:r>
        <w:t xml:space="preserve">Con la pregunta novena se pretende hacer reflexionar </w:t>
      </w:r>
      <w:r w:rsidR="00A2777C">
        <w:t>a los/as encuestados/as sobre el</w:t>
      </w:r>
      <w:r>
        <w:t xml:space="preserve"> caso en el que fueran ellos mismos los que padecieran una enfermedad terminal. Pues bien, sorpre</w:t>
      </w:r>
      <w:r w:rsidR="00A2777C">
        <w:t>ndentemente el 42% no sabría</w:t>
      </w:r>
      <w:r>
        <w:t xml:space="preserve"> si tomaría la iniciativa de acabar con su vida mediante la aplicación de la eutanasia si estuviese legalizada. Esta respuesta resulta signi</w:t>
      </w:r>
      <w:r w:rsidR="00A2777C">
        <w:t>ficativa respecto a las anteriores preguntas en las que el 80% de los/as encuestados/as estaban de acuerdo con que una persona en situación terminal ponga fin a su vida mediante</w:t>
      </w:r>
      <w:r w:rsidR="00944C54">
        <w:t xml:space="preserve"> </w:t>
      </w:r>
      <w:r w:rsidR="00A2777C">
        <w:t xml:space="preserve">eutanasia. Relacionando las anteriores respuestas con esta, se podría llegar a la conclusión de que a pesar de estar la mayoría de las personas a favor de </w:t>
      </w:r>
      <w:r w:rsidR="00944C54">
        <w:t>la práctica eutanásica, cuando somos nosotros los que padecemos la enfermedad irreversible, todo cambia. Se aprecia, por tanto, una bajada característica del porcentaje que primeramente aceptaba la eutanasia para otra persona que así lo pidiera.</w:t>
      </w:r>
    </w:p>
    <w:p w:rsidR="00944C54" w:rsidRDefault="00944C54" w:rsidP="0028661B">
      <w:pPr>
        <w:ind w:firstLine="709"/>
        <w:jc w:val="both"/>
      </w:pPr>
    </w:p>
    <w:p w:rsidR="00944C54" w:rsidRDefault="00944C54" w:rsidP="00944C54">
      <w:pPr>
        <w:ind w:firstLine="709"/>
        <w:jc w:val="both"/>
      </w:pPr>
      <w:r>
        <w:t>Posteriormente, los/as encuestados/as consideran que oponerse a la eutanasia es imponer a la sociedad a una actitud religiosa (57%)</w:t>
      </w:r>
      <w:r w:rsidR="00ED7637">
        <w:t>.</w:t>
      </w:r>
    </w:p>
    <w:p w:rsidR="00ED7637" w:rsidRDefault="00ED7637" w:rsidP="00944C54">
      <w:pPr>
        <w:ind w:firstLine="709"/>
        <w:jc w:val="both"/>
      </w:pPr>
    </w:p>
    <w:p w:rsidR="00ED7637" w:rsidRDefault="00ED7637" w:rsidP="00944C54">
      <w:pPr>
        <w:ind w:firstLine="709"/>
        <w:jc w:val="both"/>
      </w:pPr>
      <w:r>
        <w:t>Gracias a este estudio, podemos observar que las personas encuestadas confunden tanto suicidio como sedación terminal, entendiéndolas como una forma eutanásica.</w:t>
      </w:r>
    </w:p>
    <w:p w:rsidR="00ED7637" w:rsidRDefault="00ED7637" w:rsidP="00944C54">
      <w:pPr>
        <w:ind w:firstLine="709"/>
        <w:jc w:val="both"/>
      </w:pPr>
    </w:p>
    <w:p w:rsidR="002641A6" w:rsidRDefault="00F47F91" w:rsidP="00762F61">
      <w:pPr>
        <w:ind w:firstLine="709"/>
        <w:jc w:val="both"/>
      </w:pPr>
      <w:r>
        <w:t xml:space="preserve">Finalmente, con la última pregunta de la encuesta rematamos </w:t>
      </w:r>
      <w:r w:rsidR="001D58D0">
        <w:t>demostrando</w:t>
      </w:r>
      <w:r>
        <w:t xml:space="preserve"> el desconocimiento tanto de la Ley estatal como de las Leyes au</w:t>
      </w:r>
      <w:r w:rsidR="001D58D0">
        <w:t>tonómicas que regulan el consentimiento informado y la</w:t>
      </w:r>
      <w:r>
        <w:t xml:space="preserve"> declaración de voluntad vital anticipada. Por tanto, sería necesario informar a la sociedad sobre este asunto para en caso de encontrarse en una situación lamentable en la que sea incapaz de expresar su voluntad, se tenga en cuenta gracias a esta declaración.</w:t>
      </w:r>
    </w:p>
    <w:p w:rsidR="00F044C2" w:rsidRPr="005C5628" w:rsidRDefault="00F044C2" w:rsidP="00762F61">
      <w:pPr>
        <w:ind w:firstLine="709"/>
        <w:jc w:val="both"/>
      </w:pPr>
    </w:p>
    <w:p w:rsidR="00B33CD1" w:rsidRDefault="001C5FF2" w:rsidP="005C5628">
      <w:pPr>
        <w:pStyle w:val="Ttulo1"/>
        <w:numPr>
          <w:ilvl w:val="0"/>
          <w:numId w:val="8"/>
        </w:numPr>
        <w:ind w:firstLine="709"/>
        <w:jc w:val="both"/>
      </w:pPr>
      <w:bookmarkStart w:id="54" w:name="_Toc486552736"/>
      <w:r>
        <w:t>CONCLUSIONES</w:t>
      </w:r>
      <w:bookmarkEnd w:id="54"/>
    </w:p>
    <w:p w:rsidR="00181D01" w:rsidRDefault="00181D01" w:rsidP="00AE41D3">
      <w:pPr>
        <w:pStyle w:val="Prrafodelista"/>
        <w:numPr>
          <w:ilvl w:val="0"/>
          <w:numId w:val="19"/>
        </w:numPr>
        <w:ind w:left="0" w:firstLine="709"/>
        <w:jc w:val="both"/>
      </w:pPr>
      <w:r w:rsidRPr="00181D01">
        <w:t xml:space="preserve">En España, la eutanasia (activa, voluntaria y directa) junto con el suicidio asistido no está legalizados a pesar de los numerosos pronunciamientos promovidos reivindicando sus </w:t>
      </w:r>
      <w:r w:rsidR="00A90C5F">
        <w:t>despena</w:t>
      </w:r>
      <w:r w:rsidR="0003780A">
        <w:t>lizaciones cuyo fin es</w:t>
      </w:r>
      <w:r w:rsidR="00A90C5F">
        <w:t xml:space="preserve"> reclamar </w:t>
      </w:r>
      <w:r w:rsidR="0003780A">
        <w:t>la</w:t>
      </w:r>
      <w:r w:rsidRPr="00181D01">
        <w:t xml:space="preserve"> muerte digna. </w:t>
      </w:r>
    </w:p>
    <w:p w:rsidR="0003780A" w:rsidRDefault="0003780A" w:rsidP="00AE41D3">
      <w:pPr>
        <w:pStyle w:val="Prrafodelista"/>
        <w:numPr>
          <w:ilvl w:val="0"/>
          <w:numId w:val="19"/>
        </w:numPr>
        <w:ind w:left="0" w:firstLine="709"/>
        <w:jc w:val="both"/>
      </w:pPr>
      <w:r>
        <w:t>Evidentemente, existen autores que defienden que la vida tiene que prevalecer sobre la muerte digna</w:t>
      </w:r>
      <w:r w:rsidR="00FF6B3D">
        <w:t>, sobre todo, según cuestiones morales e ideológicas. Pero lo que viene a importar en este proyecto no es este asunto</w:t>
      </w:r>
      <w:r w:rsidR="00761CB4">
        <w:t>. Se pretende explicar cómo es definida la muerte digna desd</w:t>
      </w:r>
      <w:r w:rsidR="00F044C2">
        <w:t>e puntos de vista de diferentes, es relacionada</w:t>
      </w:r>
      <w:r w:rsidR="00761CB4">
        <w:t xml:space="preserve"> con la eutanasia.</w:t>
      </w:r>
    </w:p>
    <w:p w:rsidR="00761CB4" w:rsidRDefault="00761CB4" w:rsidP="00AE41D3">
      <w:pPr>
        <w:pStyle w:val="Prrafodelista"/>
        <w:numPr>
          <w:ilvl w:val="0"/>
          <w:numId w:val="19"/>
        </w:numPr>
        <w:ind w:left="0" w:firstLine="709"/>
        <w:jc w:val="both"/>
      </w:pPr>
      <w:r>
        <w:t>Podemos apreciar que lo que algunos autores entienden por eutanasia pasiva e indirecta, es lo que actualmente conocemos por LET, sedación paliativa y rechazo al tratamiento. Se trata de actuaciones que intentan aliviar el dolor y sufrimiento en los momentos finales del enfermo</w:t>
      </w:r>
      <w:r w:rsidR="00AC5D61">
        <w:t>, hasta el punto de acercar el momento de la muerte.</w:t>
      </w:r>
    </w:p>
    <w:p w:rsidR="007F54DC" w:rsidRDefault="007F54DC" w:rsidP="00AE41D3">
      <w:pPr>
        <w:pStyle w:val="Prrafodelista"/>
        <w:numPr>
          <w:ilvl w:val="0"/>
          <w:numId w:val="19"/>
        </w:numPr>
        <w:ind w:left="0" w:firstLine="709"/>
        <w:jc w:val="both"/>
      </w:pPr>
      <w:r>
        <w:t>Hoy día, podemos decir que nuestra normativa cuenta con leyes especiales cuyo fin es favorecer en todo caso al paciente en sus momento</w:t>
      </w:r>
      <w:r w:rsidR="0003780A">
        <w:t>s de sufrimientos y dolores tras padecer</w:t>
      </w:r>
      <w:r>
        <w:t xml:space="preserve"> una enfermedad irreversible</w:t>
      </w:r>
      <w:r w:rsidR="0003780A">
        <w:t xml:space="preserve"> o incurable</w:t>
      </w:r>
      <w:r>
        <w:t xml:space="preserve">. </w:t>
      </w:r>
      <w:r w:rsidR="00FF6B3D">
        <w:t xml:space="preserve">Por lo tanto, la justicia tiene que velar porque </w:t>
      </w:r>
      <w:r>
        <w:t xml:space="preserve">los profesionales sanitarios </w:t>
      </w:r>
      <w:r w:rsidR="00FF6B3D">
        <w:t>respeten</w:t>
      </w:r>
      <w:r>
        <w:t xml:space="preserve"> </w:t>
      </w:r>
      <w:r w:rsidR="0003780A">
        <w:t xml:space="preserve">la dignidad  y la libertad humana. Así mismo, deben </w:t>
      </w:r>
      <w:r w:rsidR="00FF6B3D">
        <w:t>salvaguardar</w:t>
      </w:r>
      <w:r w:rsidR="0003780A">
        <w:t xml:space="preserve"> el derecho del paciente a la intimidad y confidencialidad de los conocimientos relatados respecto al servicio sanitario ofrecido. Podemos apreciar que </w:t>
      </w:r>
      <w:r w:rsidR="00FF6B3D">
        <w:t>la Ley básica de autonomía del paciente es la que persigue estos objetivos que favorecen al enfermo.</w:t>
      </w:r>
    </w:p>
    <w:p w:rsidR="00B33CD1" w:rsidRDefault="003F0BB9" w:rsidP="00AE41D3">
      <w:pPr>
        <w:pStyle w:val="Prrafodelista"/>
        <w:numPr>
          <w:ilvl w:val="0"/>
          <w:numId w:val="19"/>
        </w:numPr>
        <w:ind w:left="0" w:firstLine="709"/>
        <w:jc w:val="both"/>
      </w:pPr>
      <w:r>
        <w:t xml:space="preserve">Así como lo expresa claramente González Morán, </w:t>
      </w:r>
      <w:r w:rsidR="00CA0B1F">
        <w:t xml:space="preserve">coincidimos en que </w:t>
      </w:r>
      <w:r w:rsidR="00CA0B1F">
        <w:rPr>
          <w:i/>
        </w:rPr>
        <w:t>e</w:t>
      </w:r>
      <w:r w:rsidR="00181D01" w:rsidRPr="003F0BB9">
        <w:rPr>
          <w:i/>
        </w:rPr>
        <w:t xml:space="preserve">l artículo 143 del Código Penal, </w:t>
      </w:r>
      <w:r w:rsidR="00B33CD1" w:rsidRPr="003F0BB9">
        <w:rPr>
          <w:i/>
        </w:rPr>
        <w:t xml:space="preserve">en su apartado cuarto, sanciona las actuaciones directas </w:t>
      </w:r>
      <w:r w:rsidR="00B33CD1" w:rsidRPr="003F0BB9">
        <w:lastRenderedPageBreak/>
        <w:t>(eutanasia activa),</w:t>
      </w:r>
      <w:r w:rsidR="00B33CD1" w:rsidRPr="003F0BB9">
        <w:rPr>
          <w:i/>
        </w:rPr>
        <w:t xml:space="preserve"> por tanto, mientras que la persona enferma o su representante esté adecuadamente informado/a, </w:t>
      </w:r>
      <w:r w:rsidR="00A90C5F" w:rsidRPr="003F0BB9">
        <w:rPr>
          <w:i/>
        </w:rPr>
        <w:t>es posible</w:t>
      </w:r>
      <w:r w:rsidR="00B33CD1" w:rsidRPr="003F0BB9">
        <w:rPr>
          <w:i/>
        </w:rPr>
        <w:t xml:space="preserve"> el tratamiento cuando lo considere siempre que padezca una enfermedad incurable o irreversible y le</w:t>
      </w:r>
      <w:r w:rsidR="00CA0B1F">
        <w:rPr>
          <w:i/>
        </w:rPr>
        <w:t xml:space="preserve"> ocasione terribles sufrimientos</w:t>
      </w:r>
      <w:r w:rsidR="00CA0B1F">
        <w:rPr>
          <w:rStyle w:val="Refdenotaalpie"/>
          <w:i/>
        </w:rPr>
        <w:footnoteReference w:id="36"/>
      </w:r>
      <w:r w:rsidR="00CA0B1F">
        <w:rPr>
          <w:i/>
          <w:noProof/>
        </w:rPr>
        <w:t xml:space="preserve">. </w:t>
      </w:r>
    </w:p>
    <w:p w:rsidR="007F54DC" w:rsidRDefault="00C64B72" w:rsidP="00AE41D3">
      <w:pPr>
        <w:pStyle w:val="Prrafodelista"/>
        <w:numPr>
          <w:ilvl w:val="0"/>
          <w:numId w:val="19"/>
        </w:numPr>
        <w:ind w:left="0" w:firstLine="709"/>
        <w:jc w:val="both"/>
      </w:pPr>
      <w:r>
        <w:t>El rechazo al tratamiento, la limitación del esfuerzo terapéutico y la sedación paliativa están aceptados tanto éticamente como jurídicamente en nuestro país siempre con el consentimiento del enfe</w:t>
      </w:r>
      <w:r w:rsidR="00A90C5F">
        <w:t>rmo, tutor o familia si éste no pudiera declararlo</w:t>
      </w:r>
      <w:r>
        <w:t xml:space="preserve"> Este hecho es reconocido en la Ley 41/2002, de 14 de noviembre, básica reguladora de la autonomía del paciente y de derechos y obligaciones en materia de información y documentación clínica de autonomía del paciente.</w:t>
      </w:r>
    </w:p>
    <w:p w:rsidR="00FA0D6B" w:rsidRDefault="00F2332B" w:rsidP="00AE41D3">
      <w:pPr>
        <w:pStyle w:val="Prrafodelista"/>
        <w:numPr>
          <w:ilvl w:val="0"/>
          <w:numId w:val="19"/>
        </w:numPr>
        <w:ind w:left="0" w:firstLine="709"/>
        <w:jc w:val="both"/>
      </w:pPr>
      <w:r>
        <w:t xml:space="preserve">Como hemos podido comprobar en el análisis de la encuesta elaborada, la eutanasia es confundida por la mayor parte de la ciudadanía. Siendo relacionada con estos términos anteriormente mencionados (LET, sedación paliativa y rechazo del tratamiento). Esta confusión es la que provoca que no se valore objetivamente este término </w:t>
      </w:r>
      <w:r w:rsidR="00AC5D61">
        <w:t>debido a la variedad de</w:t>
      </w:r>
      <w:r>
        <w:t xml:space="preserve"> significados equívocos. Es preciso informar a la ciudadanía sobre este tema </w:t>
      </w:r>
      <w:r w:rsidR="00AC5D61">
        <w:t xml:space="preserve">ya </w:t>
      </w:r>
      <w:r>
        <w:t>que ha sido durante muchos años tabú, pues intentamos no hablar del asunto para evitar fatigarnos pensando en nuestro</w:t>
      </w:r>
      <w:r w:rsidR="00FF6B3D">
        <w:t>s</w:t>
      </w:r>
      <w:r>
        <w:t xml:space="preserve"> </w:t>
      </w:r>
      <w:r w:rsidR="007F54DC">
        <w:t>último</w:t>
      </w:r>
      <w:r w:rsidR="00FF6B3D">
        <w:t>s</w:t>
      </w:r>
      <w:r w:rsidR="007F54DC">
        <w:t xml:space="preserve"> </w:t>
      </w:r>
      <w:r w:rsidR="00FF6B3D">
        <w:t>días de vida</w:t>
      </w:r>
      <w:r w:rsidR="007F54DC">
        <w:t>.</w:t>
      </w:r>
    </w:p>
    <w:p w:rsidR="007F54DC" w:rsidRDefault="00AC5D61" w:rsidP="00AE41D3">
      <w:pPr>
        <w:pStyle w:val="Prrafodelista"/>
        <w:numPr>
          <w:ilvl w:val="0"/>
          <w:numId w:val="19"/>
        </w:numPr>
        <w:ind w:left="0" w:firstLine="709"/>
        <w:jc w:val="both"/>
      </w:pPr>
      <w:r>
        <w:t>A través de la Ley 5/2003, de 9 de octubre, de declaración de voluntad anticipada hemos podido apreciar que a pesar de seguir estando penalizada la eutanasia, todas las personas mayores de edad podemos elaborar una declaración en la que se establezca nuestra voluntad para los casos en los que no podamos expresarnos en situaciones de enfermedad terminal. Hasta hoy día esto es lo único aceptado por la normativa española.</w:t>
      </w:r>
    </w:p>
    <w:p w:rsidR="00AC5D61" w:rsidRDefault="00AC5D61" w:rsidP="00AE41D3">
      <w:pPr>
        <w:jc w:val="both"/>
      </w:pPr>
      <w:r>
        <w:t>El problema es que nos hemos encontrado con resultados extremos en nuestra encuesta, pues existe una gran cantidad de personas que no tienen conocimiento sobre la posibilidad de declarar tu voluntad y tu consentimiento para que lleven a cabo o no ciertas medidas o tratamientos sanitarios.</w:t>
      </w:r>
    </w:p>
    <w:p w:rsidR="005C5628" w:rsidRDefault="005C5628" w:rsidP="005C5628">
      <w:pPr>
        <w:ind w:firstLine="709"/>
        <w:jc w:val="both"/>
      </w:pPr>
    </w:p>
    <w:p w:rsidR="00762F61" w:rsidRDefault="00762F61" w:rsidP="005C5628">
      <w:pPr>
        <w:ind w:firstLine="709"/>
        <w:jc w:val="both"/>
      </w:pPr>
    </w:p>
    <w:p w:rsidR="00762F61" w:rsidRDefault="00762F61" w:rsidP="00F044C2">
      <w:pPr>
        <w:jc w:val="both"/>
      </w:pPr>
    </w:p>
    <w:p w:rsidR="00AE41D3" w:rsidRDefault="00AE41D3" w:rsidP="0005351E">
      <w:pPr>
        <w:jc w:val="both"/>
      </w:pPr>
    </w:p>
    <w:bookmarkStart w:id="55" w:name="_Toc486458413" w:displacedByCustomXml="next"/>
    <w:bookmarkStart w:id="56" w:name="_Toc486552737" w:displacedByCustomXml="next"/>
    <w:sdt>
      <w:sdtPr>
        <w:rPr>
          <w:rFonts w:asciiTheme="minorHAnsi" w:eastAsiaTheme="minorHAnsi" w:hAnsiTheme="minorHAnsi" w:cstheme="minorBidi"/>
          <w:b w:val="0"/>
          <w:bCs w:val="0"/>
          <w:szCs w:val="22"/>
        </w:rPr>
        <w:id w:val="-1401744898"/>
        <w:docPartObj>
          <w:docPartGallery w:val="Bibliographies"/>
          <w:docPartUnique/>
        </w:docPartObj>
      </w:sdtPr>
      <w:sdtEndPr>
        <w:rPr>
          <w:noProof/>
        </w:rPr>
      </w:sdtEndPr>
      <w:sdtContent>
        <w:bookmarkEnd w:id="55" w:displacedByCustomXml="prev"/>
        <w:p w:rsidR="00340945" w:rsidRPr="00340945" w:rsidRDefault="00036250" w:rsidP="00340945">
          <w:pPr>
            <w:pStyle w:val="Ttulo1"/>
            <w:numPr>
              <w:ilvl w:val="0"/>
              <w:numId w:val="8"/>
            </w:numPr>
            <w:ind w:firstLine="709"/>
            <w:jc w:val="both"/>
          </w:pPr>
          <w:r>
            <w:t>REFERENCIAS BIBLIOGRÁFICAS</w:t>
          </w:r>
          <w:bookmarkEnd w:id="56"/>
        </w:p>
        <w:p w:rsidR="00BF40A7" w:rsidRPr="00BF40A7" w:rsidRDefault="00EC1E24" w:rsidP="003F0BB9">
          <w:pPr>
            <w:pStyle w:val="Bibliografa"/>
            <w:ind w:left="720" w:hanging="720"/>
            <w:jc w:val="both"/>
            <w:rPr>
              <w:noProof/>
            </w:rPr>
          </w:pPr>
          <w:r>
            <w:fldChar w:fldCharType="begin"/>
          </w:r>
          <w:r>
            <w:instrText>BIBLIOGRAPHY</w:instrText>
          </w:r>
          <w:r>
            <w:fldChar w:fldCharType="separate"/>
          </w:r>
          <w:r w:rsidR="00152736">
            <w:rPr>
              <w:noProof/>
            </w:rPr>
            <w:t xml:space="preserve">Comisión Autonómica de Ética e Investig. Sanitaria. (2008). </w:t>
          </w:r>
          <w:r w:rsidR="00152736">
            <w:rPr>
              <w:i/>
              <w:iCs/>
              <w:noProof/>
            </w:rPr>
            <w:t>Ética y muerte digna.</w:t>
          </w:r>
          <w:r w:rsidR="00152736">
            <w:rPr>
              <w:noProof/>
            </w:rPr>
            <w:t xml:space="preserve"> (Consejería de Salud de la Ju</w:t>
          </w:r>
          <w:r w:rsidR="00E05004">
            <w:rPr>
              <w:noProof/>
            </w:rPr>
            <w:t>nta de Andalucía, Ed.) Sevilla.</w:t>
          </w:r>
        </w:p>
        <w:p w:rsidR="00152736" w:rsidRDefault="001229F3" w:rsidP="003F0BB9">
          <w:pPr>
            <w:pStyle w:val="Bibliografa"/>
            <w:ind w:left="720" w:hanging="720"/>
            <w:jc w:val="both"/>
            <w:rPr>
              <w:noProof/>
            </w:rPr>
          </w:pPr>
          <w:r>
            <w:rPr>
              <w:noProof/>
            </w:rPr>
            <w:t>Diez Ripolles, J., y</w:t>
          </w:r>
          <w:r w:rsidR="00152736">
            <w:rPr>
              <w:noProof/>
            </w:rPr>
            <w:t xml:space="preserve"> Muñoz Sánchez, J. (1996). </w:t>
          </w:r>
          <w:r w:rsidR="00152736">
            <w:rPr>
              <w:i/>
              <w:iCs/>
              <w:noProof/>
            </w:rPr>
            <w:t>El tratamiento jurídico de la eutanasia. Una perspectiva de Derecho comparado.</w:t>
          </w:r>
          <w:r w:rsidR="00152736">
            <w:rPr>
              <w:noProof/>
            </w:rPr>
            <w:t xml:space="preserve"> Valencia: Tirant lo blanch.</w:t>
          </w:r>
        </w:p>
        <w:p w:rsidR="00152736" w:rsidRDefault="00152736" w:rsidP="003F0BB9">
          <w:pPr>
            <w:pStyle w:val="Bibliografa"/>
            <w:ind w:left="720" w:hanging="720"/>
            <w:jc w:val="both"/>
            <w:rPr>
              <w:noProof/>
            </w:rPr>
          </w:pPr>
          <w:r>
            <w:rPr>
              <w:noProof/>
            </w:rPr>
            <w:t xml:space="preserve">El suicidio clandestino de José Antonio: "Si ves este vídeo es que conseguí ser libre". (6 de Abril de 2017). </w:t>
          </w:r>
          <w:r>
            <w:rPr>
              <w:i/>
              <w:iCs/>
              <w:noProof/>
            </w:rPr>
            <w:t>Público</w:t>
          </w:r>
          <w:r>
            <w:rPr>
              <w:noProof/>
            </w:rPr>
            <w:t>.</w:t>
          </w:r>
        </w:p>
        <w:p w:rsidR="00152736" w:rsidRPr="00C64A7A" w:rsidRDefault="00C64A7A" w:rsidP="003F0BB9">
          <w:pPr>
            <w:pStyle w:val="Bibliografa"/>
            <w:ind w:left="720" w:hanging="720"/>
            <w:jc w:val="both"/>
            <w:rPr>
              <w:i/>
              <w:iCs/>
              <w:noProof/>
            </w:rPr>
          </w:pPr>
          <w:r w:rsidRPr="00C64A7A">
            <w:rPr>
              <w:noProof/>
            </w:rPr>
            <w:t xml:space="preserve">Escudero Carretero MJ (coord.), Simón Lorda P (coord.), Aguayo Maldonado J, Arcos Ocon L, Cía Ramos R, Fernández López A, et al. </w:t>
          </w:r>
          <w:r>
            <w:rPr>
              <w:noProof/>
            </w:rPr>
            <w:t xml:space="preserve">(2011). </w:t>
          </w:r>
          <w:r w:rsidRPr="00C64A7A">
            <w:rPr>
              <w:i/>
              <w:noProof/>
            </w:rPr>
            <w:t>El final de la vida en la infancia y la adolescencia: Aspectos éticos y jurídicos en la atención sanitaria</w:t>
          </w:r>
          <w:r w:rsidRPr="00C64A7A">
            <w:rPr>
              <w:noProof/>
            </w:rPr>
            <w:t>. Se</w:t>
          </w:r>
          <w:r>
            <w:rPr>
              <w:noProof/>
            </w:rPr>
            <w:t>villa, España: Consejería de Salud.</w:t>
          </w:r>
          <w:r w:rsidR="00EE1F97">
            <w:rPr>
              <w:noProof/>
            </w:rPr>
            <w:t>.</w:t>
          </w:r>
        </w:p>
        <w:p w:rsidR="00152736" w:rsidRDefault="00EE1F97" w:rsidP="003F0BB9">
          <w:pPr>
            <w:pStyle w:val="Bibliografa"/>
            <w:ind w:left="720" w:hanging="720"/>
            <w:jc w:val="both"/>
            <w:rPr>
              <w:noProof/>
            </w:rPr>
          </w:pPr>
          <w:r>
            <w:rPr>
              <w:noProof/>
            </w:rPr>
            <w:t>Fernández García, E. (2001</w:t>
          </w:r>
          <w:r w:rsidR="00152736">
            <w:rPr>
              <w:noProof/>
            </w:rPr>
            <w:t xml:space="preserve">). </w:t>
          </w:r>
          <w:r w:rsidR="00152736">
            <w:rPr>
              <w:i/>
              <w:iCs/>
              <w:noProof/>
            </w:rPr>
            <w:t>Dignidad humana y ciudadanía cosmopolita.</w:t>
          </w:r>
          <w:r w:rsidR="00152736">
            <w:rPr>
              <w:noProof/>
            </w:rPr>
            <w:t xml:space="preserve"> </w:t>
          </w:r>
          <w:r>
            <w:rPr>
              <w:noProof/>
            </w:rPr>
            <w:t>Madrid: Dykinson.</w:t>
          </w:r>
        </w:p>
        <w:p w:rsidR="00152736" w:rsidRDefault="00152736" w:rsidP="003F0BB9">
          <w:pPr>
            <w:pStyle w:val="Bibliografa"/>
            <w:ind w:left="720" w:hanging="720"/>
            <w:jc w:val="both"/>
            <w:rPr>
              <w:noProof/>
            </w:rPr>
          </w:pPr>
          <w:r>
            <w:rPr>
              <w:noProof/>
            </w:rPr>
            <w:t xml:space="preserve">Gamboa Antiñolo, F. (Septiembre de 2010). Limitación de esfuerzo terapéutico. ¿Es lo mismo retirar un tratamiento de soporte vital que no iniciarlo? </w:t>
          </w:r>
          <w:r>
            <w:rPr>
              <w:i/>
              <w:iCs/>
              <w:noProof/>
            </w:rPr>
            <w:t>Medicina clínica, 135</w:t>
          </w:r>
          <w:r>
            <w:rPr>
              <w:noProof/>
            </w:rPr>
            <w:t>(9).</w:t>
          </w:r>
        </w:p>
        <w:p w:rsidR="00152736" w:rsidRDefault="00152736" w:rsidP="003F0BB9">
          <w:pPr>
            <w:pStyle w:val="Bibliografa"/>
            <w:ind w:left="720" w:hanging="720"/>
            <w:jc w:val="both"/>
            <w:rPr>
              <w:noProof/>
            </w:rPr>
          </w:pPr>
          <w:r>
            <w:rPr>
              <w:noProof/>
            </w:rPr>
            <w:t xml:space="preserve">García, E. F. (2011). </w:t>
          </w:r>
          <w:r>
            <w:rPr>
              <w:i/>
              <w:iCs/>
              <w:noProof/>
            </w:rPr>
            <w:t>Dignidad humana y ciudadanía cosmopolita</w:t>
          </w:r>
          <w:r>
            <w:rPr>
              <w:noProof/>
            </w:rPr>
            <w:t xml:space="preserve"> (Vol. 21). Dykinson.</w:t>
          </w:r>
        </w:p>
        <w:p w:rsidR="00152736" w:rsidRDefault="00152736" w:rsidP="003F0BB9">
          <w:pPr>
            <w:pStyle w:val="Bibliografa"/>
            <w:ind w:left="720" w:hanging="720"/>
            <w:jc w:val="both"/>
            <w:rPr>
              <w:noProof/>
            </w:rPr>
          </w:pPr>
          <w:r>
            <w:rPr>
              <w:noProof/>
            </w:rPr>
            <w:t xml:space="preserve">González Morán, L. (2008). </w:t>
          </w:r>
          <w:r>
            <w:rPr>
              <w:i/>
              <w:iCs/>
              <w:noProof/>
            </w:rPr>
            <w:t>De la bioéticoa al bioderecho, libertad, vida y muerte.</w:t>
          </w:r>
          <w:r>
            <w:rPr>
              <w:noProof/>
            </w:rPr>
            <w:t xml:space="preserve"> Dykinson.</w:t>
          </w:r>
        </w:p>
        <w:p w:rsidR="00BF40A7" w:rsidRPr="00152736" w:rsidRDefault="00152736" w:rsidP="003F0BB9">
          <w:pPr>
            <w:ind w:left="567" w:hanging="567"/>
            <w:jc w:val="both"/>
          </w:pPr>
          <w:r w:rsidRPr="00152736">
            <w:t>La enferma de Granada muere tras lograr que los médicos desconectaran el respirador</w:t>
          </w:r>
          <w:r>
            <w:t>.</w:t>
          </w:r>
          <w:r w:rsidRPr="00152736">
            <w:t xml:space="preserve"> (14 de Marzo de 2007).</w:t>
          </w:r>
          <w:r w:rsidR="00BE2801">
            <w:t xml:space="preserve"> </w:t>
          </w:r>
          <w:r w:rsidR="00BE2801" w:rsidRPr="00FA0D6B">
            <w:rPr>
              <w:i/>
            </w:rPr>
            <w:t>El País</w:t>
          </w:r>
          <w:r w:rsidR="00BE2801">
            <w:t>. Obtenido</w:t>
          </w:r>
          <w:r>
            <w:t xml:space="preserve"> de</w:t>
          </w:r>
          <w:r w:rsidR="00A84FF1">
            <w:t xml:space="preserve">: </w:t>
          </w:r>
          <w:r w:rsidRPr="00152736">
            <w:t>http://sociedad.elpais.com/sociedad/2007/03/14/actualidad/1173826804_850215.html</w:t>
          </w:r>
        </w:p>
        <w:p w:rsidR="00152736" w:rsidRDefault="00FA0D6B" w:rsidP="003F0BB9">
          <w:pPr>
            <w:pStyle w:val="Bibliografa"/>
            <w:ind w:left="720" w:hanging="720"/>
            <w:jc w:val="both"/>
            <w:rPr>
              <w:noProof/>
            </w:rPr>
          </w:pPr>
          <w:r>
            <w:rPr>
              <w:noProof/>
            </w:rPr>
            <w:t>Maciá Gómez, R. (</w:t>
          </w:r>
          <w:r w:rsidR="00152736">
            <w:rPr>
              <w:noProof/>
            </w:rPr>
            <w:t xml:space="preserve">2008). </w:t>
          </w:r>
          <w:r w:rsidR="00152736">
            <w:rPr>
              <w:i/>
              <w:iCs/>
              <w:noProof/>
            </w:rPr>
            <w:t>Eutanasia: concepto legal.</w:t>
          </w:r>
          <w:r w:rsidR="00E05004">
            <w:rPr>
              <w:noProof/>
            </w:rPr>
            <w:t xml:space="preserve"> Obtenido de: </w:t>
          </w:r>
          <w:r w:rsidR="00E05004" w:rsidRPr="00E05004">
            <w:rPr>
              <w:noProof/>
            </w:rPr>
            <w:t>https://www.eutanasia.ws/hemeroteca/z14.pdf</w:t>
          </w:r>
        </w:p>
        <w:p w:rsidR="00152736" w:rsidRDefault="00152736" w:rsidP="003F0BB9">
          <w:pPr>
            <w:pStyle w:val="Bibliografa"/>
            <w:ind w:left="720" w:hanging="720"/>
            <w:jc w:val="both"/>
            <w:rPr>
              <w:noProof/>
            </w:rPr>
          </w:pPr>
          <w:r>
            <w:rPr>
              <w:noProof/>
            </w:rPr>
            <w:t xml:space="preserve">Núñez Paz, M. (2006). </w:t>
          </w:r>
          <w:r>
            <w:rPr>
              <w:i/>
              <w:iCs/>
              <w:noProof/>
            </w:rPr>
            <w:t>La buena muerte, el derecho a morir con dignidad.</w:t>
          </w:r>
          <w:r>
            <w:rPr>
              <w:noProof/>
            </w:rPr>
            <w:t xml:space="preserve"> Madrid: Tecnos (grupo Anaya S.A.).</w:t>
          </w:r>
        </w:p>
        <w:p w:rsidR="00152736" w:rsidRDefault="00152736" w:rsidP="003F0BB9">
          <w:pPr>
            <w:pStyle w:val="Bibliografa"/>
            <w:ind w:left="720" w:hanging="720"/>
            <w:jc w:val="both"/>
            <w:rPr>
              <w:noProof/>
            </w:rPr>
          </w:pPr>
          <w:r>
            <w:rPr>
              <w:noProof/>
            </w:rPr>
            <w:t xml:space="preserve">Rincón, R. (22 de Diciembre de 2011). EL DEBATE DE LA MUERTE DIGNA. </w:t>
          </w:r>
          <w:r>
            <w:rPr>
              <w:i/>
              <w:iCs/>
              <w:noProof/>
            </w:rPr>
            <w:t>El Pais</w:t>
          </w:r>
          <w:r>
            <w:rPr>
              <w:noProof/>
            </w:rPr>
            <w:t>.</w:t>
          </w:r>
        </w:p>
        <w:p w:rsidR="00152736" w:rsidRDefault="00152736" w:rsidP="003F0BB9">
          <w:pPr>
            <w:pStyle w:val="Bibliografa"/>
            <w:ind w:left="720" w:hanging="720"/>
            <w:jc w:val="both"/>
            <w:rPr>
              <w:noProof/>
            </w:rPr>
          </w:pPr>
          <w:r>
            <w:rPr>
              <w:noProof/>
            </w:rPr>
            <w:t>San Sabrafen</w:t>
          </w:r>
          <w:r w:rsidR="00FA0D6B">
            <w:rPr>
              <w:noProof/>
            </w:rPr>
            <w:t>, J., y Abel Fabre, F. (</w:t>
          </w:r>
          <w:r>
            <w:rPr>
              <w:noProof/>
            </w:rPr>
            <w:t xml:space="preserve">2005). </w:t>
          </w:r>
          <w:r w:rsidR="00FA0D6B">
            <w:rPr>
              <w:i/>
              <w:iCs/>
              <w:noProof/>
            </w:rPr>
            <w:t>O</w:t>
          </w:r>
          <w:r>
            <w:rPr>
              <w:i/>
              <w:iCs/>
              <w:noProof/>
            </w:rPr>
            <w:t>bstinación terapéutica.</w:t>
          </w:r>
          <w:r w:rsidR="008404AD">
            <w:rPr>
              <w:noProof/>
            </w:rPr>
            <w:t xml:space="preserve"> Disponible en:</w:t>
          </w:r>
          <w:r>
            <w:rPr>
              <w:noProof/>
            </w:rPr>
            <w:t xml:space="preserve"> http://www.samfyc.es/pdf/GdTBio/201027.pdf</w:t>
          </w:r>
        </w:p>
        <w:p w:rsidR="00E05004" w:rsidRPr="00CA0B1F" w:rsidRDefault="00EC1E24" w:rsidP="00CA0B1F">
          <w:pPr>
            <w:pStyle w:val="Bibliografa"/>
            <w:jc w:val="both"/>
          </w:pPr>
          <w:r>
            <w:rPr>
              <w:b/>
              <w:bCs/>
            </w:rPr>
            <w:fldChar w:fldCharType="end"/>
          </w:r>
        </w:p>
      </w:sdtContent>
    </w:sdt>
    <w:p w:rsidR="0005351E" w:rsidRDefault="0005351E" w:rsidP="00CA0B1F">
      <w:pPr>
        <w:jc w:val="center"/>
        <w:rPr>
          <w:b/>
        </w:rPr>
      </w:pPr>
    </w:p>
    <w:p w:rsidR="00CA0B1F" w:rsidRPr="00DF153D" w:rsidRDefault="00E05004" w:rsidP="00CA0B1F">
      <w:pPr>
        <w:jc w:val="center"/>
        <w:rPr>
          <w:b/>
        </w:rPr>
      </w:pPr>
      <w:r>
        <w:rPr>
          <w:b/>
        </w:rPr>
        <w:lastRenderedPageBreak/>
        <w:t>DOCUMENTACIÓN ADICIONAL CONSULTADA</w:t>
      </w:r>
    </w:p>
    <w:p w:rsidR="003F0BB9" w:rsidRDefault="00E05004" w:rsidP="003F0BB9">
      <w:pPr>
        <w:ind w:left="567" w:hanging="567"/>
        <w:jc w:val="both"/>
      </w:pPr>
      <w:r w:rsidRPr="00E05004">
        <w:t xml:space="preserve">Carta de los Derechos Fundamentales de la Unión Europea 70003/2010, DOUE núm. 83, Unión Europea, 30 de marzo de 2010. </w:t>
      </w:r>
      <w:r w:rsidRPr="003F0BB9">
        <w:t>Disponible en:</w:t>
      </w:r>
      <w:r w:rsidR="003F0BB9">
        <w:t xml:space="preserve"> </w:t>
      </w:r>
      <w:r w:rsidR="003F0BB9" w:rsidRPr="003F0BB9">
        <w:t>https://www.boe.es/buscar/doc.php?id=DOUE-Z-2010-70003</w:t>
      </w:r>
    </w:p>
    <w:p w:rsidR="003F0BB9" w:rsidRDefault="00E05004" w:rsidP="003F0BB9">
      <w:pPr>
        <w:ind w:left="567" w:hanging="567"/>
        <w:jc w:val="both"/>
      </w:pPr>
      <w:r w:rsidRPr="00E05004">
        <w:t xml:space="preserve">Constitución Española 31229/1978. BOE núm.311, Cortes Generales, Madrid, España, 29 de diciembre de 1978. </w:t>
      </w:r>
      <w:r w:rsidRPr="003F0BB9">
        <w:t>Disponible en:</w:t>
      </w:r>
      <w:r w:rsidR="003F0BB9">
        <w:t xml:space="preserve"> </w:t>
      </w:r>
      <w:r w:rsidR="003F0BB9" w:rsidRPr="003F0BB9">
        <w:t>https://www.boe.es/diario_boe/txt.php?id=BOE-A-1978-31229</w:t>
      </w:r>
    </w:p>
    <w:p w:rsidR="00E05004" w:rsidRDefault="00AE41D3" w:rsidP="003F0BB9">
      <w:pPr>
        <w:ind w:left="567" w:hanging="567"/>
        <w:jc w:val="both"/>
      </w:pPr>
      <w:r w:rsidRPr="00AE41D3">
        <w:t>Instrumento de Ratificación del Convenio para la Protección de los Derechos Humanos y de las Libertades Fundamentales de 4 de noviembre de 1950, BOE núm.243, Roma, Italia, 10 de octubre de 1979.</w:t>
      </w:r>
    </w:p>
    <w:p w:rsidR="00DF153D" w:rsidRPr="00A84FF1" w:rsidRDefault="00DF153D" w:rsidP="003F0BB9">
      <w:pPr>
        <w:ind w:left="567" w:hanging="567"/>
        <w:jc w:val="both"/>
      </w:pPr>
      <w:r>
        <w:t xml:space="preserve">Ley </w:t>
      </w:r>
      <w:r w:rsidRPr="00A84FF1">
        <w:t>10499/1986 de 25 de abril, General de Sanidad, BOE núm. 102, Madrid, España, 29 d</w:t>
      </w:r>
      <w:r w:rsidR="00AE41D3">
        <w:t xml:space="preserve">e abril de 1986. Disponible en: </w:t>
      </w:r>
      <w:r w:rsidRPr="00AE41D3">
        <w:t>https://www.boe.es/buscar/pdf/1986/BOE-A-1986-10499-consolidado.pdf</w:t>
      </w:r>
    </w:p>
    <w:p w:rsidR="00DF153D" w:rsidRDefault="00DF153D" w:rsidP="003F0BB9">
      <w:pPr>
        <w:ind w:left="567" w:hanging="567"/>
        <w:jc w:val="both"/>
      </w:pPr>
      <w:r>
        <w:t xml:space="preserve">Ley </w:t>
      </w:r>
      <w:r w:rsidRPr="00A84FF1">
        <w:t xml:space="preserve">22188/2002 de 14 de noviembre, básica reguladora de la autonomía del paciente y de derechos y obligaciones en materia de información y documentación clínica, BOE núm. 274, Madrid, España, 15 de noviembre de 2002. Disponible en: </w:t>
      </w:r>
      <w:r w:rsidR="004B5B19" w:rsidRPr="004B5B19">
        <w:t>https://www.boe.es/buscar/pdf/2002/BOE-A-2002-22188-consolidado.pdf</w:t>
      </w:r>
    </w:p>
    <w:p w:rsidR="004B5B19" w:rsidRDefault="004B5B19" w:rsidP="003F0BB9">
      <w:pPr>
        <w:ind w:left="567" w:hanging="567"/>
        <w:jc w:val="both"/>
      </w:pPr>
      <w:r>
        <w:t xml:space="preserve">Ley 21191/2003 de 9 de octubre, de declaración de voluntad vital anticipada, BOE núm. 279, Sevilla, Andalucía, España, </w:t>
      </w:r>
      <w:r w:rsidR="001F6CC8">
        <w:t>21 de noviembre de 2003.</w:t>
      </w:r>
      <w:r w:rsidR="00F044C2">
        <w:t xml:space="preserve"> Disponible en:</w:t>
      </w:r>
    </w:p>
    <w:p w:rsidR="003F0BB9" w:rsidRPr="00A84FF1" w:rsidRDefault="003F0BB9" w:rsidP="003F0BB9">
      <w:pPr>
        <w:ind w:left="567"/>
        <w:jc w:val="both"/>
      </w:pPr>
      <w:r w:rsidRPr="003F0BB9">
        <w:t>http://www.bue.</w:t>
      </w:r>
      <w:r>
        <w:t>es/buscar/act.php?id=BOE-A-2003-</w:t>
      </w:r>
      <w:r w:rsidRPr="003F0BB9">
        <w:t>21191&amp;p=201005007&amp;tn=2&amp;lang=eu</w:t>
      </w:r>
    </w:p>
    <w:p w:rsidR="00DF153D" w:rsidRDefault="00DF153D" w:rsidP="003F0BB9">
      <w:pPr>
        <w:ind w:left="567" w:hanging="567"/>
        <w:jc w:val="both"/>
      </w:pPr>
      <w:r>
        <w:t>Ley</w:t>
      </w:r>
      <w:r w:rsidRPr="00A84FF1">
        <w:t xml:space="preserve"> 8326/2010 de 8 de abril, de derechos y garantías de la dignidad de la persona en el proceso de la muerte, BOE núm.127, Sevilla, Andalucía, España, martes 25 de mayo de 2010. Disponible en: </w:t>
      </w:r>
      <w:r w:rsidRPr="00AE41D3">
        <w:t>https://www.boe.es/boe/dias/2010/05/25/pdfs/BOE-A-2010-8326.pdf</w:t>
      </w:r>
    </w:p>
    <w:p w:rsidR="005C5628" w:rsidRDefault="00DF153D" w:rsidP="003F0BB9">
      <w:pPr>
        <w:ind w:left="567" w:hanging="567"/>
        <w:jc w:val="both"/>
      </w:pPr>
      <w:r>
        <w:t xml:space="preserve">Ley Orgánica 25444/1995, de 23 de noviembre, del Código Penal, BOE núm. 281, Madrid, España. 24 de noviembre de 1995. </w:t>
      </w:r>
      <w:r w:rsidR="003F0BB9">
        <w:t xml:space="preserve">Disponible en: </w:t>
      </w:r>
      <w:r w:rsidR="003F0BB9" w:rsidRPr="003F0BB9">
        <w:t>https://boe.es/buscar/act.php?id=BOE-A-1995-25444&amp;p=20150428&amp;tn=2</w:t>
      </w:r>
    </w:p>
    <w:p w:rsidR="003F0BB9" w:rsidRDefault="003F0BB9" w:rsidP="003F0BB9">
      <w:pPr>
        <w:ind w:left="567" w:hanging="567"/>
        <w:jc w:val="both"/>
      </w:pPr>
    </w:p>
    <w:p w:rsidR="00F044C2" w:rsidRDefault="00F044C2" w:rsidP="003F0BB9"/>
    <w:p w:rsidR="005C5628" w:rsidRPr="005C5628" w:rsidRDefault="00BE2801" w:rsidP="005C5628">
      <w:pPr>
        <w:pStyle w:val="Ttulo1"/>
        <w:numPr>
          <w:ilvl w:val="0"/>
          <w:numId w:val="8"/>
        </w:numPr>
        <w:ind w:left="851" w:firstLine="567"/>
      </w:pPr>
      <w:bookmarkStart w:id="57" w:name="_Toc486552738"/>
      <w:r>
        <w:lastRenderedPageBreak/>
        <w:t>ANEXO</w:t>
      </w:r>
      <w:bookmarkStart w:id="58" w:name="_GoBack"/>
      <w:bookmarkEnd w:id="58"/>
      <w:r>
        <w:t>S</w:t>
      </w:r>
      <w:bookmarkEnd w:id="57"/>
    </w:p>
    <w:p w:rsidR="00BE2801" w:rsidRDefault="00D532A9" w:rsidP="00BE2801">
      <w:pPr>
        <w:pStyle w:val="Ttulo2"/>
        <w:numPr>
          <w:ilvl w:val="0"/>
          <w:numId w:val="26"/>
        </w:numPr>
      </w:pPr>
      <w:bookmarkStart w:id="59" w:name="_Toc486552739"/>
      <w:r w:rsidRPr="00BE2801">
        <w:t>Encuesta. Análisis de resultados</w:t>
      </w:r>
      <w:bookmarkEnd w:id="59"/>
    </w:p>
    <w:p w:rsidR="005C5628" w:rsidRPr="005C5628" w:rsidRDefault="005C5628" w:rsidP="005C5628"/>
    <w:p w:rsidR="00D11DC6" w:rsidRPr="00173454" w:rsidRDefault="00D11DC6" w:rsidP="00D11DC6">
      <w:pPr>
        <w:pStyle w:val="Prrafodelista"/>
        <w:numPr>
          <w:ilvl w:val="0"/>
          <w:numId w:val="21"/>
        </w:numPr>
        <w:rPr>
          <w:b/>
          <w:sz w:val="20"/>
        </w:rPr>
      </w:pPr>
      <w:r w:rsidRPr="000F0439">
        <w:rPr>
          <w:b/>
          <w:shd w:val="clear" w:color="auto" w:fill="FFFFFF"/>
        </w:rPr>
        <w:t>¿Qué entiende por “eutanasia”?</w:t>
      </w:r>
    </w:p>
    <w:p w:rsidR="00173454" w:rsidRPr="00D11DC6" w:rsidRDefault="00173454" w:rsidP="00173454">
      <w:pPr>
        <w:pStyle w:val="Prrafodelista"/>
        <w:ind w:left="420"/>
        <w:rPr>
          <w:b/>
          <w:sz w:val="20"/>
        </w:rPr>
      </w:pPr>
    </w:p>
    <w:p w:rsidR="00D11DC6" w:rsidRDefault="00D11DC6" w:rsidP="00D11DC6">
      <w:r>
        <w:rPr>
          <w:noProof/>
          <w:lang w:eastAsia="es-ES"/>
        </w:rPr>
        <w:drawing>
          <wp:inline distT="0" distB="0" distL="0" distR="0" wp14:anchorId="48C0D6BA" wp14:editId="28FA6E58">
            <wp:extent cx="5510150" cy="6056416"/>
            <wp:effectExtent l="0" t="0" r="14605" b="2095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11DC6" w:rsidRDefault="00D11DC6" w:rsidP="00D11DC6"/>
    <w:p w:rsidR="00D11DC6" w:rsidRDefault="00D11DC6" w:rsidP="00D11DC6"/>
    <w:p w:rsidR="00D11DC6" w:rsidRPr="000F0439" w:rsidRDefault="00D11DC6" w:rsidP="00D11DC6">
      <w:pPr>
        <w:pStyle w:val="Prrafodelista"/>
        <w:numPr>
          <w:ilvl w:val="0"/>
          <w:numId w:val="21"/>
        </w:numPr>
        <w:rPr>
          <w:rFonts w:ascii="Times New Roman" w:hAnsi="Times New Roman" w:cs="Times New Roman"/>
          <w:b/>
        </w:rPr>
      </w:pPr>
      <w:r w:rsidRPr="000F0439">
        <w:rPr>
          <w:rFonts w:ascii="Times New Roman" w:hAnsi="Times New Roman" w:cs="Times New Roman"/>
          <w:b/>
        </w:rPr>
        <w:lastRenderedPageBreak/>
        <w:t>La eutanasia voluntaria está legalizada en siete países del mundo, de los cuáles tres forman parte de Europa. ¿España es uno de ellos?</w:t>
      </w:r>
    </w:p>
    <w:p w:rsidR="00D11DC6" w:rsidRDefault="00D11DC6" w:rsidP="00D11DC6">
      <w:pPr>
        <w:jc w:val="both"/>
      </w:pPr>
      <w:r>
        <w:rPr>
          <w:noProof/>
          <w:lang w:eastAsia="es-ES"/>
        </w:rPr>
        <w:drawing>
          <wp:inline distT="0" distB="0" distL="0" distR="0" wp14:anchorId="2A67F877" wp14:editId="71B3C68B">
            <wp:extent cx="5712031" cy="3158836"/>
            <wp:effectExtent l="0" t="0" r="22225" b="2286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11DC6" w:rsidRDefault="00D11DC6" w:rsidP="00D11DC6">
      <w:pPr>
        <w:jc w:val="both"/>
      </w:pPr>
    </w:p>
    <w:p w:rsidR="00D11DC6" w:rsidRPr="000F0439" w:rsidRDefault="00D11DC6" w:rsidP="00D11DC6">
      <w:pPr>
        <w:pStyle w:val="Prrafodelista"/>
        <w:numPr>
          <w:ilvl w:val="0"/>
          <w:numId w:val="21"/>
        </w:numPr>
        <w:jc w:val="both"/>
        <w:rPr>
          <w:b/>
        </w:rPr>
      </w:pPr>
      <w:r w:rsidRPr="000F0439">
        <w:rPr>
          <w:b/>
        </w:rPr>
        <w:t>Si un familiar o alguien cercano a usted se encuentra enfermo en situación terminal (cáncer), y este desea dejar de sufrir y morir en paz… ¿Estaría usted de acuerdo o en desacuerdo en la aplicación de la eutanasia?</w:t>
      </w:r>
    </w:p>
    <w:p w:rsidR="00D11DC6" w:rsidRDefault="00D11DC6" w:rsidP="00D11DC6">
      <w:pPr>
        <w:jc w:val="both"/>
      </w:pPr>
      <w:r>
        <w:rPr>
          <w:noProof/>
          <w:lang w:eastAsia="es-ES"/>
        </w:rPr>
        <w:drawing>
          <wp:inline distT="0" distB="0" distL="0" distR="0" wp14:anchorId="18D4B01E" wp14:editId="32753ED9">
            <wp:extent cx="5617028" cy="3218213"/>
            <wp:effectExtent l="0" t="0" r="22225" b="2032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11DC6" w:rsidRPr="002A2F12" w:rsidRDefault="00D11DC6" w:rsidP="00D11DC6">
      <w:pPr>
        <w:jc w:val="both"/>
      </w:pPr>
    </w:p>
    <w:p w:rsidR="00E03F29" w:rsidRPr="00E03F29" w:rsidRDefault="00E03F29" w:rsidP="00E03F29">
      <w:pPr>
        <w:pStyle w:val="Prrafodelista"/>
        <w:numPr>
          <w:ilvl w:val="0"/>
          <w:numId w:val="21"/>
        </w:numPr>
        <w:jc w:val="both"/>
        <w:rPr>
          <w:b/>
        </w:rPr>
      </w:pPr>
      <w:r>
        <w:rPr>
          <w:noProof/>
          <w:lang w:eastAsia="es-ES"/>
        </w:rPr>
        <w:drawing>
          <wp:anchor distT="0" distB="0" distL="114300" distR="114300" simplePos="0" relativeHeight="251669504" behindDoc="0" locked="0" layoutInCell="1" allowOverlap="1" wp14:anchorId="56F8DD67" wp14:editId="245298B4">
            <wp:simplePos x="0" y="0"/>
            <wp:positionH relativeFrom="column">
              <wp:posOffset>-130175</wp:posOffset>
            </wp:positionH>
            <wp:positionV relativeFrom="paragraph">
              <wp:posOffset>677545</wp:posOffset>
            </wp:positionV>
            <wp:extent cx="5770880" cy="3016250"/>
            <wp:effectExtent l="0" t="0" r="20320" b="12700"/>
            <wp:wrapSquare wrapText="bothSides"/>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D11DC6" w:rsidRPr="000F0439">
        <w:rPr>
          <w:b/>
        </w:rPr>
        <w:t>Si una persona totalmente consciente en situación terminal, rechaza su tratamiento que le prolonga su vida, usted consideraría que…</w:t>
      </w:r>
    </w:p>
    <w:p w:rsidR="00E03F29" w:rsidRPr="00D11DC6" w:rsidRDefault="00E03F29" w:rsidP="00E03F29">
      <w:pPr>
        <w:pStyle w:val="Prrafodelista"/>
        <w:ind w:left="0"/>
        <w:jc w:val="both"/>
        <w:rPr>
          <w:b/>
        </w:rPr>
      </w:pPr>
    </w:p>
    <w:p w:rsidR="00D11DC6" w:rsidRDefault="00D11DC6" w:rsidP="00D11DC6">
      <w:pPr>
        <w:pStyle w:val="Prrafodelista"/>
        <w:numPr>
          <w:ilvl w:val="0"/>
          <w:numId w:val="21"/>
        </w:numPr>
        <w:jc w:val="both"/>
        <w:rPr>
          <w:b/>
        </w:rPr>
      </w:pPr>
      <w:r w:rsidRPr="002A2F12">
        <w:rPr>
          <w:b/>
        </w:rPr>
        <w:t>los casos, en los que el enfermo o discapacitado tiene una vida vegetal y este no quiere vivir más en esas condiciones… ¿estaría usted en contra o a favor de la aplicación de la eutanasia activa?</w:t>
      </w:r>
    </w:p>
    <w:p w:rsidR="00D11DC6" w:rsidRPr="00DF0FA9" w:rsidRDefault="00D11DC6" w:rsidP="00D11DC6">
      <w:pPr>
        <w:ind w:left="60"/>
        <w:jc w:val="both"/>
        <w:rPr>
          <w:b/>
        </w:rPr>
      </w:pPr>
      <w:r>
        <w:rPr>
          <w:noProof/>
          <w:lang w:eastAsia="es-ES"/>
        </w:rPr>
        <w:drawing>
          <wp:inline distT="0" distB="0" distL="0" distR="0" wp14:anchorId="0FB8F488" wp14:editId="4589AF4B">
            <wp:extent cx="5605153" cy="2933205"/>
            <wp:effectExtent l="0" t="0" r="14605" b="1968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11DC6" w:rsidRPr="00E03F29" w:rsidRDefault="00D11DC6" w:rsidP="00E03F29">
      <w:pPr>
        <w:jc w:val="both"/>
        <w:rPr>
          <w:b/>
        </w:rPr>
      </w:pPr>
    </w:p>
    <w:p w:rsidR="00D11DC6" w:rsidRPr="002A2F12" w:rsidRDefault="00D11DC6" w:rsidP="00D11DC6">
      <w:pPr>
        <w:pStyle w:val="Prrafodelista"/>
        <w:numPr>
          <w:ilvl w:val="0"/>
          <w:numId w:val="21"/>
        </w:numPr>
        <w:jc w:val="both"/>
        <w:rPr>
          <w:b/>
        </w:rPr>
      </w:pPr>
      <w:r w:rsidRPr="002A2F12">
        <w:rPr>
          <w:b/>
        </w:rPr>
        <w:lastRenderedPageBreak/>
        <w:t>Si una persona enferma, no está en plenitud de facultades mentales o esta inconsciente y por tanto, no pudiese decidir, y la familia no estuviese de acuerdo con el médico en aceptar el tratamiento, ¿con cuál de estas dos opiniones está más de acuerdo?</w:t>
      </w:r>
    </w:p>
    <w:p w:rsidR="00D11DC6" w:rsidRPr="00E03F29" w:rsidRDefault="00D11DC6" w:rsidP="00E03F29">
      <w:pPr>
        <w:ind w:left="60"/>
        <w:jc w:val="both"/>
        <w:rPr>
          <w:b/>
        </w:rPr>
      </w:pPr>
      <w:r>
        <w:rPr>
          <w:noProof/>
          <w:lang w:eastAsia="es-ES"/>
        </w:rPr>
        <w:drawing>
          <wp:inline distT="0" distB="0" distL="0" distR="0" wp14:anchorId="4E169854" wp14:editId="53DE9E50">
            <wp:extent cx="5617028" cy="3253839"/>
            <wp:effectExtent l="0" t="0" r="22225" b="2286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11DC6" w:rsidRDefault="00D11DC6" w:rsidP="00D11DC6">
      <w:pPr>
        <w:pStyle w:val="Prrafodelista"/>
        <w:ind w:left="420"/>
        <w:jc w:val="both"/>
        <w:rPr>
          <w:b/>
        </w:rPr>
      </w:pPr>
    </w:p>
    <w:p w:rsidR="00D11DC6" w:rsidRPr="002A2F12" w:rsidRDefault="00D11DC6" w:rsidP="00D11DC6">
      <w:pPr>
        <w:pStyle w:val="Prrafodelista"/>
        <w:numPr>
          <w:ilvl w:val="0"/>
          <w:numId w:val="21"/>
        </w:numPr>
        <w:jc w:val="both"/>
        <w:rPr>
          <w:b/>
        </w:rPr>
      </w:pPr>
      <w:r w:rsidRPr="002A2F12">
        <w:rPr>
          <w:b/>
        </w:rPr>
        <w:t xml:space="preserve"> ¿Cree usted que el paciente tiene la última palabra sobre su muerte?</w:t>
      </w:r>
    </w:p>
    <w:p w:rsidR="00D11DC6" w:rsidRPr="00E03F29" w:rsidRDefault="00D11DC6" w:rsidP="00E03F29">
      <w:pPr>
        <w:ind w:left="60"/>
        <w:jc w:val="both"/>
        <w:rPr>
          <w:b/>
        </w:rPr>
      </w:pPr>
      <w:r>
        <w:rPr>
          <w:noProof/>
          <w:lang w:eastAsia="es-ES"/>
        </w:rPr>
        <w:drawing>
          <wp:inline distT="0" distB="0" distL="0" distR="0" wp14:anchorId="1E6C4E10" wp14:editId="3BFB7DFA">
            <wp:extent cx="5545776" cy="3194462"/>
            <wp:effectExtent l="0" t="0" r="17145" b="2540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11DC6" w:rsidRDefault="00D11DC6" w:rsidP="00D11DC6">
      <w:pPr>
        <w:pStyle w:val="Prrafodelista"/>
        <w:numPr>
          <w:ilvl w:val="0"/>
          <w:numId w:val="21"/>
        </w:numPr>
        <w:jc w:val="both"/>
        <w:rPr>
          <w:b/>
        </w:rPr>
      </w:pPr>
      <w:r w:rsidRPr="006B65AB">
        <w:rPr>
          <w:b/>
        </w:rPr>
        <w:lastRenderedPageBreak/>
        <w:t>Y, en el caso de un menor de 12 años con una enfermedad muy grave con riesgo para su vida, si los padres, no quieren someterle al tratamiento una vez informados por los profesionales sanitarios, ¿con cuál de estas opiniones está más de</w:t>
      </w:r>
      <w:r>
        <w:rPr>
          <w:b/>
        </w:rPr>
        <w:t xml:space="preserve"> </w:t>
      </w:r>
      <w:r w:rsidRPr="006B65AB">
        <w:rPr>
          <w:b/>
        </w:rPr>
        <w:t>acuerdo?</w:t>
      </w:r>
    </w:p>
    <w:p w:rsidR="00D11DC6" w:rsidRPr="00E03F29" w:rsidRDefault="00D11DC6" w:rsidP="00E03F29">
      <w:pPr>
        <w:ind w:left="60"/>
        <w:jc w:val="both"/>
        <w:rPr>
          <w:b/>
        </w:rPr>
      </w:pPr>
      <w:r>
        <w:rPr>
          <w:noProof/>
          <w:lang w:eastAsia="es-ES"/>
        </w:rPr>
        <w:drawing>
          <wp:inline distT="0" distB="0" distL="0" distR="0" wp14:anchorId="3A1CA235" wp14:editId="7787A28B">
            <wp:extent cx="5664529" cy="3408219"/>
            <wp:effectExtent l="0" t="0" r="12700" b="2095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11DC6" w:rsidRPr="00C663F9" w:rsidRDefault="00D11DC6" w:rsidP="00C663F9">
      <w:pPr>
        <w:pStyle w:val="Prrafodelista"/>
        <w:numPr>
          <w:ilvl w:val="0"/>
          <w:numId w:val="21"/>
        </w:numPr>
        <w:rPr>
          <w:b/>
        </w:rPr>
      </w:pPr>
      <w:r w:rsidRPr="00C663F9">
        <w:rPr>
          <w:b/>
        </w:rPr>
        <w:t>Si usted padeciera una enfermedad terminal, ¿tomaría la decisión de acelerar su muerte mediante la acción eutanásica?</w:t>
      </w:r>
    </w:p>
    <w:p w:rsidR="00D11DC6" w:rsidRDefault="00D11DC6" w:rsidP="00D11DC6">
      <w:r>
        <w:rPr>
          <w:noProof/>
          <w:lang w:eastAsia="es-ES"/>
        </w:rPr>
        <w:drawing>
          <wp:inline distT="0" distB="0" distL="0" distR="0" wp14:anchorId="29739FCA" wp14:editId="53C5D46F">
            <wp:extent cx="5605153" cy="2992582"/>
            <wp:effectExtent l="0" t="0" r="14605" b="1778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11DC6" w:rsidRDefault="00D11DC6" w:rsidP="00D11DC6">
      <w:pPr>
        <w:pStyle w:val="Prrafodelista"/>
        <w:numPr>
          <w:ilvl w:val="0"/>
          <w:numId w:val="21"/>
        </w:numPr>
        <w:rPr>
          <w:b/>
        </w:rPr>
      </w:pPr>
      <w:r w:rsidRPr="006B65AB">
        <w:rPr>
          <w:b/>
        </w:rPr>
        <w:lastRenderedPageBreak/>
        <w:t>¿Oponerse a la eutanasia es imponer a la sociedad a una postura religiosa?</w:t>
      </w:r>
    </w:p>
    <w:p w:rsidR="00D11DC6" w:rsidRPr="00DF0FA9" w:rsidRDefault="00D11DC6" w:rsidP="00D11DC6">
      <w:pPr>
        <w:ind w:left="60"/>
        <w:rPr>
          <w:b/>
        </w:rPr>
      </w:pPr>
    </w:p>
    <w:p w:rsidR="00D11DC6" w:rsidRPr="00E03F29" w:rsidRDefault="00D11DC6" w:rsidP="00E03F29">
      <w:pPr>
        <w:rPr>
          <w:b/>
        </w:rPr>
      </w:pPr>
      <w:r>
        <w:rPr>
          <w:noProof/>
          <w:lang w:eastAsia="es-ES"/>
        </w:rPr>
        <w:drawing>
          <wp:inline distT="0" distB="0" distL="0" distR="0" wp14:anchorId="67738E2C" wp14:editId="572224BF">
            <wp:extent cx="5522026" cy="3384467"/>
            <wp:effectExtent l="0" t="0" r="21590" b="2603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11DC6" w:rsidRPr="00C663F9" w:rsidRDefault="00D11DC6" w:rsidP="00C663F9">
      <w:pPr>
        <w:pStyle w:val="Prrafodelista"/>
        <w:numPr>
          <w:ilvl w:val="0"/>
          <w:numId w:val="21"/>
        </w:numPr>
        <w:rPr>
          <w:b/>
        </w:rPr>
      </w:pPr>
      <w:r w:rsidRPr="00C663F9">
        <w:rPr>
          <w:b/>
        </w:rPr>
        <w:t>¿Considera el suicidio una forma de eutanasia?</w:t>
      </w:r>
    </w:p>
    <w:p w:rsidR="00D11DC6" w:rsidRDefault="00D11DC6" w:rsidP="00D11DC6">
      <w:pPr>
        <w:pStyle w:val="Ttulo1"/>
        <w:jc w:val="both"/>
      </w:pPr>
      <w:bookmarkStart w:id="60" w:name="_Toc486458414"/>
      <w:bookmarkStart w:id="61" w:name="_Toc486500715"/>
      <w:bookmarkStart w:id="62" w:name="_Toc486538361"/>
      <w:bookmarkStart w:id="63" w:name="_Toc486552740"/>
      <w:r>
        <w:rPr>
          <w:noProof/>
          <w:lang w:eastAsia="es-ES"/>
        </w:rPr>
        <w:drawing>
          <wp:inline distT="0" distB="0" distL="0" distR="0" wp14:anchorId="53E88967" wp14:editId="1AEC2257">
            <wp:extent cx="5628903" cy="3170711"/>
            <wp:effectExtent l="0" t="0" r="10160" b="1079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bookmarkEnd w:id="60"/>
      <w:bookmarkEnd w:id="61"/>
      <w:bookmarkEnd w:id="62"/>
      <w:bookmarkEnd w:id="63"/>
    </w:p>
    <w:p w:rsidR="00D11DC6" w:rsidRDefault="00D11DC6" w:rsidP="00D11DC6"/>
    <w:p w:rsidR="00D11DC6" w:rsidRPr="00DF0FA9" w:rsidRDefault="00D11DC6" w:rsidP="00D11DC6"/>
    <w:p w:rsidR="00D11DC6" w:rsidRPr="00C663F9" w:rsidRDefault="00D11DC6" w:rsidP="00C663F9">
      <w:pPr>
        <w:pStyle w:val="Prrafodelista"/>
        <w:numPr>
          <w:ilvl w:val="0"/>
          <w:numId w:val="21"/>
        </w:numPr>
        <w:rPr>
          <w:b/>
        </w:rPr>
      </w:pPr>
      <w:r w:rsidRPr="00C663F9">
        <w:rPr>
          <w:b/>
        </w:rPr>
        <w:lastRenderedPageBreak/>
        <w:t>¿Se puede entender la sedación terminal como equivalencia a la eutanasia?</w:t>
      </w:r>
    </w:p>
    <w:p w:rsidR="00D11DC6" w:rsidRPr="00DF0FA9" w:rsidRDefault="00D11DC6" w:rsidP="00521861">
      <w:pPr>
        <w:pStyle w:val="Ttulo1"/>
        <w:jc w:val="both"/>
      </w:pPr>
      <w:bookmarkStart w:id="64" w:name="_Toc486458415"/>
      <w:bookmarkStart w:id="65" w:name="_Toc486500716"/>
      <w:bookmarkStart w:id="66" w:name="_Toc486538362"/>
      <w:bookmarkStart w:id="67" w:name="_Toc486552741"/>
      <w:r>
        <w:rPr>
          <w:noProof/>
          <w:lang w:eastAsia="es-ES"/>
        </w:rPr>
        <w:drawing>
          <wp:inline distT="0" distB="0" distL="0" distR="0" wp14:anchorId="6FEE28FD" wp14:editId="1EA75365">
            <wp:extent cx="5878285" cy="3301341"/>
            <wp:effectExtent l="0" t="0" r="27305" b="1397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bookmarkEnd w:id="34"/>
      <w:bookmarkEnd w:id="35"/>
      <w:bookmarkEnd w:id="36"/>
      <w:bookmarkEnd w:id="37"/>
      <w:bookmarkEnd w:id="38"/>
      <w:bookmarkEnd w:id="39"/>
      <w:bookmarkEnd w:id="64"/>
      <w:bookmarkEnd w:id="65"/>
      <w:bookmarkEnd w:id="66"/>
      <w:bookmarkEnd w:id="67"/>
    </w:p>
    <w:p w:rsidR="00D11DC6" w:rsidRDefault="00D11DC6" w:rsidP="00D11DC6">
      <w:pPr>
        <w:pStyle w:val="Prrafodelista"/>
        <w:numPr>
          <w:ilvl w:val="0"/>
          <w:numId w:val="21"/>
        </w:numPr>
        <w:jc w:val="both"/>
        <w:rPr>
          <w:b/>
        </w:rPr>
      </w:pPr>
      <w:r w:rsidRPr="006B65AB">
        <w:rPr>
          <w:b/>
        </w:rPr>
        <w:t>En nuestro país, ¿se puede expresar documentalmente los deseos, prioridades o decisiones de una persona de forma anticipada en previsión de que, en un momento dado, la situación de incapacidad en que se encuentre no le permita manifestarlos?</w:t>
      </w:r>
    </w:p>
    <w:p w:rsidR="00D11DC6" w:rsidRDefault="00D11DC6" w:rsidP="00521861">
      <w:pPr>
        <w:jc w:val="both"/>
        <w:rPr>
          <w:b/>
        </w:rPr>
      </w:pPr>
      <w:r>
        <w:rPr>
          <w:noProof/>
          <w:lang w:eastAsia="es-ES"/>
        </w:rPr>
        <w:drawing>
          <wp:inline distT="0" distB="0" distL="0" distR="0" wp14:anchorId="4C4471F3" wp14:editId="78D461AC">
            <wp:extent cx="5747657" cy="3336967"/>
            <wp:effectExtent l="0" t="0" r="24765" b="1587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sectPr w:rsidR="00D11DC6" w:rsidSect="00932A71">
      <w:footerReference w:type="default" r:id="rId22"/>
      <w:pgSz w:w="12240" w:h="15840" w:code="1"/>
      <w:pgMar w:top="1417" w:right="1701" w:bottom="1417" w:left="1701" w:header="709" w:footer="709"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2A71" w:rsidRDefault="00932A71" w:rsidP="008516E4">
      <w:pPr>
        <w:spacing w:line="240" w:lineRule="auto"/>
      </w:pPr>
      <w:r>
        <w:separator/>
      </w:r>
    </w:p>
  </w:endnote>
  <w:endnote w:type="continuationSeparator" w:id="0">
    <w:p w:rsidR="00932A71" w:rsidRDefault="00932A71" w:rsidP="008516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000096"/>
      <w:docPartObj>
        <w:docPartGallery w:val="Page Numbers (Bottom of Page)"/>
        <w:docPartUnique/>
      </w:docPartObj>
    </w:sdtPr>
    <w:sdtEndPr/>
    <w:sdtContent>
      <w:p w:rsidR="00932A71" w:rsidRDefault="00932A71">
        <w:pPr>
          <w:pStyle w:val="Piedepgina"/>
          <w:jc w:val="right"/>
        </w:pPr>
        <w:r>
          <w:fldChar w:fldCharType="begin"/>
        </w:r>
        <w:r>
          <w:instrText>PAGE   \* MERGEFORMAT</w:instrText>
        </w:r>
        <w:r>
          <w:fldChar w:fldCharType="separate"/>
        </w:r>
        <w:r w:rsidR="006579AF">
          <w:rPr>
            <w:noProof/>
          </w:rPr>
          <w:t>35</w:t>
        </w:r>
        <w:r>
          <w:fldChar w:fldCharType="end"/>
        </w:r>
      </w:p>
    </w:sdtContent>
  </w:sdt>
  <w:p w:rsidR="00932A71" w:rsidRDefault="00932A7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2A71" w:rsidRDefault="00932A71" w:rsidP="008516E4">
      <w:pPr>
        <w:spacing w:line="240" w:lineRule="auto"/>
      </w:pPr>
      <w:r>
        <w:separator/>
      </w:r>
    </w:p>
  </w:footnote>
  <w:footnote w:type="continuationSeparator" w:id="0">
    <w:p w:rsidR="00932A71" w:rsidRDefault="00932A71" w:rsidP="008516E4">
      <w:pPr>
        <w:spacing w:line="240" w:lineRule="auto"/>
      </w:pPr>
      <w:r>
        <w:continuationSeparator/>
      </w:r>
    </w:p>
  </w:footnote>
  <w:footnote w:id="1">
    <w:p w:rsidR="006455C6" w:rsidRDefault="006455C6">
      <w:pPr>
        <w:pStyle w:val="Textonotapie"/>
      </w:pPr>
      <w:r>
        <w:rPr>
          <w:rStyle w:val="Refdenotaalpie"/>
        </w:rPr>
        <w:footnoteRef/>
      </w:r>
      <w:r>
        <w:t xml:space="preserve"> </w:t>
      </w:r>
      <w:r w:rsidR="00F8096D">
        <w:t xml:space="preserve">Constitución Española </w:t>
      </w:r>
      <w:r w:rsidR="00F8096D" w:rsidRPr="00F8096D">
        <w:t>31229/1978</w:t>
      </w:r>
      <w:r w:rsidR="00F8096D">
        <w:t xml:space="preserve">. </w:t>
      </w:r>
      <w:r w:rsidRPr="006455C6">
        <w:t xml:space="preserve"> BOE núm. 311,</w:t>
      </w:r>
      <w:r w:rsidR="00F8096D">
        <w:t xml:space="preserve"> de 29 de diciembre de 1978,  p. 3.</w:t>
      </w:r>
    </w:p>
  </w:footnote>
  <w:footnote w:id="2">
    <w:p w:rsidR="00F8096D" w:rsidRDefault="00F8096D">
      <w:pPr>
        <w:pStyle w:val="Textonotapie"/>
      </w:pPr>
      <w:r>
        <w:rPr>
          <w:rStyle w:val="Refdenotaalpie"/>
        </w:rPr>
        <w:footnoteRef/>
      </w:r>
      <w:r>
        <w:t xml:space="preserve"> </w:t>
      </w:r>
      <w:r w:rsidRPr="00F8096D">
        <w:t>Declaración Univ</w:t>
      </w:r>
      <w:r w:rsidR="0005351E">
        <w:t xml:space="preserve">ersal de Derechos Humanos </w:t>
      </w:r>
      <w:r>
        <w:t xml:space="preserve"> BOE</w:t>
      </w:r>
      <w:r w:rsidRPr="00F8096D">
        <w:t xml:space="preserve"> núm. 24</w:t>
      </w:r>
      <w:r>
        <w:t>3, de 10 de octubre de 1979, p.</w:t>
      </w:r>
      <w:r w:rsidRPr="00F8096D">
        <w:t xml:space="preserve"> 1.</w:t>
      </w:r>
    </w:p>
  </w:footnote>
  <w:footnote w:id="3">
    <w:p w:rsidR="00F8096D" w:rsidRDefault="00F8096D">
      <w:pPr>
        <w:pStyle w:val="Textonotapie"/>
      </w:pPr>
      <w:r>
        <w:rPr>
          <w:rStyle w:val="Refdenotaalpie"/>
        </w:rPr>
        <w:footnoteRef/>
      </w:r>
      <w:r>
        <w:t xml:space="preserve"> </w:t>
      </w:r>
      <w:r w:rsidRPr="00F8096D">
        <w:t>Carta de los Derechos Fundament</w:t>
      </w:r>
      <w:r>
        <w:t xml:space="preserve">ales de la Unión Europea, DOUE </w:t>
      </w:r>
      <w:r w:rsidRPr="00F8096D">
        <w:t xml:space="preserve"> n</w:t>
      </w:r>
      <w:r>
        <w:t>úm. 83, de 30 de marzo de 2010, p</w:t>
      </w:r>
      <w:r w:rsidRPr="00F8096D">
        <w:t>. 4.</w:t>
      </w:r>
    </w:p>
  </w:footnote>
  <w:footnote w:id="4">
    <w:p w:rsidR="00192D1B" w:rsidRDefault="00192D1B">
      <w:pPr>
        <w:pStyle w:val="Textonotapie"/>
      </w:pPr>
      <w:r>
        <w:rPr>
          <w:rStyle w:val="Refdenotaalpie"/>
        </w:rPr>
        <w:footnoteRef/>
      </w:r>
      <w:r>
        <w:t xml:space="preserve"> </w:t>
      </w:r>
      <w:r w:rsidRPr="00192D1B">
        <w:t>Convenio Europeo para la protección de los Derechos Humanos y</w:t>
      </w:r>
      <w:r>
        <w:t xml:space="preserve"> Libertades Fundamentales, BOE</w:t>
      </w:r>
      <w:r w:rsidRPr="00192D1B">
        <w:t xml:space="preserve"> núm. 243, de 10 de o</w:t>
      </w:r>
      <w:r>
        <w:t>ctubre de 1979, p</w:t>
      </w:r>
      <w:r w:rsidRPr="00192D1B">
        <w:t>. 1.</w:t>
      </w:r>
    </w:p>
  </w:footnote>
  <w:footnote w:id="5">
    <w:p w:rsidR="00192D1B" w:rsidRDefault="00192D1B">
      <w:pPr>
        <w:pStyle w:val="Textonotapie"/>
      </w:pPr>
      <w:r>
        <w:rPr>
          <w:rStyle w:val="Refdenotaalpie"/>
        </w:rPr>
        <w:footnoteRef/>
      </w:r>
      <w:r>
        <w:t xml:space="preserve"> </w:t>
      </w:r>
      <w:r w:rsidRPr="00192D1B">
        <w:t>Ley Orgánica 25444/1995, de 23 de noviembre, del Código Penal</w:t>
      </w:r>
      <w:r>
        <w:t>, BOE núm. 281, p</w:t>
      </w:r>
      <w:r w:rsidRPr="00192D1B">
        <w:t>. 60.</w:t>
      </w:r>
    </w:p>
  </w:footnote>
  <w:footnote w:id="6">
    <w:p w:rsidR="006C3CC0" w:rsidRDefault="006C3CC0">
      <w:pPr>
        <w:pStyle w:val="Textonotapie"/>
      </w:pPr>
      <w:r>
        <w:rPr>
          <w:rStyle w:val="Refdenotaalpie"/>
        </w:rPr>
        <w:footnoteRef/>
      </w:r>
      <w:r>
        <w:t xml:space="preserve"> </w:t>
      </w:r>
      <w:r w:rsidR="00192D1B">
        <w:t>Real Academia Española (</w:t>
      </w:r>
      <w:r>
        <w:t>2001)</w:t>
      </w:r>
      <w:r w:rsidR="001229F3">
        <w:t xml:space="preserve">, </w:t>
      </w:r>
      <w:r w:rsidR="001229F3" w:rsidRPr="001229F3">
        <w:rPr>
          <w:i/>
        </w:rPr>
        <w:t>Diccionario de la lengua española</w:t>
      </w:r>
      <w:r w:rsidR="001229F3">
        <w:t xml:space="preserve">, Madrid. España. </w:t>
      </w:r>
    </w:p>
  </w:footnote>
  <w:footnote w:id="7">
    <w:p w:rsidR="006C3CC0" w:rsidRDefault="006C3CC0">
      <w:pPr>
        <w:pStyle w:val="Textonotapie"/>
      </w:pPr>
      <w:r>
        <w:rPr>
          <w:rStyle w:val="Refdenotaalpie"/>
        </w:rPr>
        <w:footnoteRef/>
      </w:r>
      <w:r>
        <w:t xml:space="preserve"> </w:t>
      </w:r>
      <w:r w:rsidRPr="006C3CC0">
        <w:t>Comisión Autonómica de É</w:t>
      </w:r>
      <w:r w:rsidR="00192D1B">
        <w:t>tica e Investigación Sanitaria (</w:t>
      </w:r>
      <w:r w:rsidRPr="006C3CC0">
        <w:t>2008</w:t>
      </w:r>
      <w:r w:rsidR="00192D1B">
        <w:t>)</w:t>
      </w:r>
      <w:r w:rsidRPr="006C3CC0">
        <w:t xml:space="preserve">, </w:t>
      </w:r>
      <w:r w:rsidR="00710E4E">
        <w:rPr>
          <w:i/>
        </w:rPr>
        <w:t>Ética y muerte digna,</w:t>
      </w:r>
      <w:r w:rsidR="00192D1B" w:rsidRPr="00192D1B">
        <w:t xml:space="preserve"> Sevilla</w:t>
      </w:r>
      <w:r w:rsidR="00710E4E">
        <w:t xml:space="preserve">: </w:t>
      </w:r>
      <w:r w:rsidR="00710E4E" w:rsidRPr="00192D1B">
        <w:t>Consejería de Salu</w:t>
      </w:r>
      <w:r w:rsidR="00710E4E">
        <w:t>d de la Junta de Andalucía</w:t>
      </w:r>
      <w:r w:rsidR="001229F3">
        <w:t>, p. 35</w:t>
      </w:r>
    </w:p>
  </w:footnote>
  <w:footnote w:id="8">
    <w:p w:rsidR="00192D1B" w:rsidRDefault="00192D1B">
      <w:pPr>
        <w:pStyle w:val="Textonotapie"/>
      </w:pPr>
      <w:r>
        <w:rPr>
          <w:rStyle w:val="Refdenotaalpie"/>
        </w:rPr>
        <w:footnoteRef/>
      </w:r>
      <w:r>
        <w:t xml:space="preserve"> Diez </w:t>
      </w:r>
      <w:proofErr w:type="spellStart"/>
      <w:r>
        <w:t>Ripolles</w:t>
      </w:r>
      <w:proofErr w:type="spellEnd"/>
      <w:r>
        <w:t xml:space="preserve"> y Muñoz Sánchez (</w:t>
      </w:r>
      <w:r w:rsidRPr="00192D1B">
        <w:t>1996</w:t>
      </w:r>
      <w:r>
        <w:t>)</w:t>
      </w:r>
      <w:r w:rsidRPr="00192D1B">
        <w:t>,</w:t>
      </w:r>
      <w:r w:rsidR="001229F3" w:rsidRPr="001229F3">
        <w:t xml:space="preserve"> </w:t>
      </w:r>
      <w:r w:rsidR="001229F3" w:rsidRPr="001229F3">
        <w:rPr>
          <w:i/>
        </w:rPr>
        <w:t>El tratamiento jurídico de la eutanasia</w:t>
      </w:r>
      <w:r w:rsidR="001229F3" w:rsidRPr="001229F3">
        <w:t xml:space="preserve">. </w:t>
      </w:r>
      <w:r w:rsidR="001229F3" w:rsidRPr="001229F3">
        <w:rPr>
          <w:i/>
        </w:rPr>
        <w:t>Una p</w:t>
      </w:r>
      <w:r w:rsidR="001229F3">
        <w:rPr>
          <w:i/>
        </w:rPr>
        <w:t>erspectiva de Derecho comparado,</w:t>
      </w:r>
      <w:r w:rsidR="001229F3" w:rsidRPr="001229F3">
        <w:rPr>
          <w:i/>
        </w:rPr>
        <w:t xml:space="preserve"> </w:t>
      </w:r>
      <w:r w:rsidR="001229F3">
        <w:t>Valencia: Tirant lo Blanch, p. 511.</w:t>
      </w:r>
    </w:p>
  </w:footnote>
  <w:footnote w:id="9">
    <w:p w:rsidR="001229F3" w:rsidRDefault="001229F3">
      <w:pPr>
        <w:pStyle w:val="Textonotapie"/>
      </w:pPr>
      <w:r>
        <w:rPr>
          <w:rStyle w:val="Refdenotaalpie"/>
        </w:rPr>
        <w:footnoteRef/>
      </w:r>
      <w:r>
        <w:t xml:space="preserve"> García, E. F. (2011), </w:t>
      </w:r>
      <w:r w:rsidRPr="001229F3">
        <w:rPr>
          <w:i/>
        </w:rPr>
        <w:t>Dignidad humana y ciudadanía cosmopolita</w:t>
      </w:r>
      <w:r>
        <w:t xml:space="preserve"> (Vol. 21),  </w:t>
      </w:r>
      <w:proofErr w:type="spellStart"/>
      <w:r>
        <w:t>Dykinson</w:t>
      </w:r>
      <w:proofErr w:type="spellEnd"/>
      <w:r>
        <w:t>, p. 5.</w:t>
      </w:r>
    </w:p>
  </w:footnote>
  <w:footnote w:id="10">
    <w:p w:rsidR="001229F3" w:rsidRDefault="001229F3">
      <w:pPr>
        <w:pStyle w:val="Textonotapie"/>
      </w:pPr>
      <w:r>
        <w:rPr>
          <w:rStyle w:val="Refdenotaalpie"/>
        </w:rPr>
        <w:footnoteRef/>
      </w:r>
      <w:r>
        <w:t xml:space="preserve">González Morán, L. (2008), </w:t>
      </w:r>
      <w:r w:rsidRPr="001229F3">
        <w:rPr>
          <w:i/>
        </w:rPr>
        <w:t xml:space="preserve">De la </w:t>
      </w:r>
      <w:proofErr w:type="spellStart"/>
      <w:r w:rsidRPr="001229F3">
        <w:rPr>
          <w:i/>
        </w:rPr>
        <w:t>bioéticoa</w:t>
      </w:r>
      <w:proofErr w:type="spellEnd"/>
      <w:r w:rsidRPr="001229F3">
        <w:rPr>
          <w:i/>
        </w:rPr>
        <w:t xml:space="preserve"> al </w:t>
      </w:r>
      <w:proofErr w:type="spellStart"/>
      <w:r w:rsidRPr="001229F3">
        <w:rPr>
          <w:i/>
        </w:rPr>
        <w:t>bioderecho</w:t>
      </w:r>
      <w:proofErr w:type="spellEnd"/>
      <w:r w:rsidRPr="001229F3">
        <w:rPr>
          <w:i/>
        </w:rPr>
        <w:t>, libertad, vida y muerte</w:t>
      </w:r>
      <w:r>
        <w:t xml:space="preserve">, </w:t>
      </w:r>
      <w:proofErr w:type="spellStart"/>
      <w:r>
        <w:t>Dykinson</w:t>
      </w:r>
      <w:proofErr w:type="spellEnd"/>
      <w:r>
        <w:t xml:space="preserve">,  </w:t>
      </w:r>
      <w:r w:rsidRPr="001229F3">
        <w:t>pp. 860-861</w:t>
      </w:r>
      <w:r>
        <w:t>.</w:t>
      </w:r>
    </w:p>
  </w:footnote>
  <w:footnote w:id="11">
    <w:p w:rsidR="00AF1A5A" w:rsidRDefault="00AF1A5A">
      <w:pPr>
        <w:pStyle w:val="Textonotapie"/>
      </w:pPr>
      <w:r>
        <w:rPr>
          <w:rStyle w:val="Refdenotaalpie"/>
        </w:rPr>
        <w:footnoteRef/>
      </w:r>
      <w:r>
        <w:t xml:space="preserve"> </w:t>
      </w:r>
      <w:r w:rsidRPr="00AF1A5A">
        <w:t>Comisión Autonómica de É</w:t>
      </w:r>
      <w:r>
        <w:t>tica e Investigación Sanitaria</w:t>
      </w:r>
      <w:r w:rsidRPr="00AF1A5A">
        <w:t>,</w:t>
      </w:r>
      <w:r>
        <w:t xml:space="preserve"> </w:t>
      </w:r>
      <w:proofErr w:type="spellStart"/>
      <w:r w:rsidR="00235619" w:rsidRPr="00235619">
        <w:t>op</w:t>
      </w:r>
      <w:proofErr w:type="spellEnd"/>
      <w:r w:rsidR="00235619" w:rsidRPr="00235619">
        <w:t>.</w:t>
      </w:r>
      <w:r w:rsidR="00235619">
        <w:t xml:space="preserve"> c</w:t>
      </w:r>
      <w:r w:rsidR="00235619" w:rsidRPr="00235619">
        <w:t>it</w:t>
      </w:r>
      <w:r w:rsidR="00235619">
        <w:rPr>
          <w:i/>
        </w:rPr>
        <w:t xml:space="preserve">. </w:t>
      </w:r>
      <w:r>
        <w:t>p. 148.</w:t>
      </w:r>
    </w:p>
  </w:footnote>
  <w:footnote w:id="12">
    <w:p w:rsidR="00AF1A5A" w:rsidRDefault="00AF1A5A">
      <w:pPr>
        <w:pStyle w:val="Textonotapie"/>
      </w:pPr>
      <w:r>
        <w:rPr>
          <w:rStyle w:val="Refdenotaalpie"/>
        </w:rPr>
        <w:footnoteRef/>
      </w:r>
      <w:r>
        <w:t xml:space="preserve"> </w:t>
      </w:r>
      <w:r w:rsidRPr="00AF1A5A">
        <w:t>Comisión Autonómica de É</w:t>
      </w:r>
      <w:r>
        <w:t>tica e Investigación Sanitaria</w:t>
      </w:r>
      <w:r w:rsidR="00235619">
        <w:t xml:space="preserve">, </w:t>
      </w:r>
      <w:proofErr w:type="spellStart"/>
      <w:r w:rsidR="00235619">
        <w:t>op</w:t>
      </w:r>
      <w:proofErr w:type="spellEnd"/>
      <w:r w:rsidR="00235619">
        <w:t xml:space="preserve">. Cit., </w:t>
      </w:r>
      <w:r>
        <w:t>p. 37</w:t>
      </w:r>
    </w:p>
  </w:footnote>
  <w:footnote w:id="13">
    <w:p w:rsidR="00D352C1" w:rsidRDefault="00D352C1">
      <w:pPr>
        <w:pStyle w:val="Textonotapie"/>
      </w:pPr>
      <w:r>
        <w:rPr>
          <w:rStyle w:val="Refdenotaalpie"/>
        </w:rPr>
        <w:footnoteRef/>
      </w:r>
      <w:r>
        <w:t xml:space="preserve"> </w:t>
      </w:r>
      <w:r w:rsidR="00783BB8" w:rsidRPr="00783BB8">
        <w:t xml:space="preserve">Comisión Autonómica de Ética e Investigación </w:t>
      </w:r>
      <w:r w:rsidR="00783BB8">
        <w:t xml:space="preserve">Sanitaria, </w:t>
      </w:r>
      <w:proofErr w:type="spellStart"/>
      <w:r w:rsidR="00783BB8">
        <w:t>op</w:t>
      </w:r>
      <w:proofErr w:type="spellEnd"/>
      <w:r w:rsidR="00783BB8">
        <w:t xml:space="preserve">. </w:t>
      </w:r>
      <w:proofErr w:type="spellStart"/>
      <w:r w:rsidR="00783BB8">
        <w:t>c</w:t>
      </w:r>
      <w:r w:rsidR="00783BB8" w:rsidRPr="00783BB8">
        <w:t>it</w:t>
      </w:r>
      <w:proofErr w:type="spellEnd"/>
      <w:r w:rsidR="00783BB8" w:rsidRPr="00783BB8">
        <w:t xml:space="preserve"> </w:t>
      </w:r>
      <w:r>
        <w:t>p. 146.</w:t>
      </w:r>
    </w:p>
  </w:footnote>
  <w:footnote w:id="14">
    <w:p w:rsidR="00D352C1" w:rsidRDefault="00D352C1">
      <w:pPr>
        <w:pStyle w:val="Textonotapie"/>
      </w:pPr>
      <w:r>
        <w:rPr>
          <w:rStyle w:val="Refdenotaalpie"/>
        </w:rPr>
        <w:footnoteRef/>
      </w:r>
      <w:r>
        <w:t xml:space="preserve"> </w:t>
      </w:r>
      <w:r w:rsidRPr="00D352C1">
        <w:t>Real Academia Española (2001), Diccionario de la lengua española, Madrid. España.</w:t>
      </w:r>
    </w:p>
  </w:footnote>
  <w:footnote w:id="15">
    <w:p w:rsidR="00D352C1" w:rsidRDefault="00D352C1">
      <w:pPr>
        <w:pStyle w:val="Textonotapie"/>
      </w:pPr>
      <w:r>
        <w:rPr>
          <w:rStyle w:val="Refdenotaalpie"/>
        </w:rPr>
        <w:footnoteRef/>
      </w:r>
      <w:r>
        <w:t xml:space="preserve"> San </w:t>
      </w:r>
      <w:proofErr w:type="spellStart"/>
      <w:r>
        <w:t>Sabrafen</w:t>
      </w:r>
      <w:proofErr w:type="spellEnd"/>
      <w:r>
        <w:t xml:space="preserve"> y Abel Fabre (2005)</w:t>
      </w:r>
      <w:r w:rsidR="00235619">
        <w:t xml:space="preserve">, </w:t>
      </w:r>
      <w:r w:rsidR="00235619" w:rsidRPr="00235619">
        <w:t>Obstinación terapéutica</w:t>
      </w:r>
      <w:r>
        <w:t xml:space="preserve"> p. 2.</w:t>
      </w:r>
    </w:p>
  </w:footnote>
  <w:footnote w:id="16">
    <w:p w:rsidR="006D6D68" w:rsidRDefault="006D6D68" w:rsidP="006D6D68">
      <w:pPr>
        <w:pStyle w:val="Textonotapie"/>
      </w:pPr>
      <w:r>
        <w:rPr>
          <w:rStyle w:val="Refdenotaalpie"/>
        </w:rPr>
        <w:footnoteRef/>
      </w:r>
      <w:r>
        <w:t xml:space="preserve"> Núñez Paz, M. (2006),</w:t>
      </w:r>
      <w:r w:rsidRPr="00D352C1">
        <w:t xml:space="preserve"> </w:t>
      </w:r>
      <w:r w:rsidRPr="00D352C1">
        <w:rPr>
          <w:i/>
        </w:rPr>
        <w:t>La buena muerte, el derecho a morir con dignidad.</w:t>
      </w:r>
      <w:r>
        <w:t xml:space="preserve"> Madrid: </w:t>
      </w:r>
      <w:proofErr w:type="spellStart"/>
      <w:r>
        <w:t>Tecnos</w:t>
      </w:r>
      <w:proofErr w:type="spellEnd"/>
      <w:r>
        <w:t>.</w:t>
      </w:r>
    </w:p>
  </w:footnote>
  <w:footnote w:id="17">
    <w:p w:rsidR="00710E4E" w:rsidRDefault="00710E4E">
      <w:pPr>
        <w:pStyle w:val="Textonotapie"/>
      </w:pPr>
      <w:r>
        <w:rPr>
          <w:rStyle w:val="Refdenotaalpie"/>
        </w:rPr>
        <w:footnoteRef/>
      </w:r>
      <w:r>
        <w:t xml:space="preserve"> </w:t>
      </w:r>
      <w:r w:rsidR="00783BB8" w:rsidRPr="00783BB8">
        <w:t xml:space="preserve">Comisión Autonómica de Ética </w:t>
      </w:r>
      <w:r w:rsidR="00783BB8">
        <w:t xml:space="preserve">e Investigación Sanitaria, </w:t>
      </w:r>
      <w:proofErr w:type="spellStart"/>
      <w:r w:rsidR="00783BB8">
        <w:t>op</w:t>
      </w:r>
      <w:proofErr w:type="spellEnd"/>
      <w:r w:rsidR="00783BB8">
        <w:t>. c</w:t>
      </w:r>
      <w:r w:rsidR="00783BB8" w:rsidRPr="00783BB8">
        <w:t>it</w:t>
      </w:r>
      <w:r w:rsidR="00783BB8">
        <w:t>.,</w:t>
      </w:r>
      <w:r w:rsidR="00783BB8" w:rsidRPr="00783BB8">
        <w:t xml:space="preserve"> </w:t>
      </w:r>
      <w:r w:rsidRPr="00710E4E">
        <w:t>p. 125</w:t>
      </w:r>
      <w:r>
        <w:t>.</w:t>
      </w:r>
    </w:p>
  </w:footnote>
  <w:footnote w:id="18">
    <w:p w:rsidR="00710E4E" w:rsidRDefault="00710E4E">
      <w:pPr>
        <w:pStyle w:val="Textonotapie"/>
      </w:pPr>
      <w:r>
        <w:rPr>
          <w:rStyle w:val="Refdenotaalpie"/>
        </w:rPr>
        <w:footnoteRef/>
      </w:r>
      <w:r>
        <w:t xml:space="preserve"> Ley </w:t>
      </w:r>
      <w:r w:rsidRPr="00710E4E">
        <w:t>10499/1986 de 25 de abril,</w:t>
      </w:r>
      <w:r w:rsidR="006D6D68">
        <w:t xml:space="preserve"> art</w:t>
      </w:r>
      <w:r>
        <w:t>.</w:t>
      </w:r>
      <w:r w:rsidR="006D6D68">
        <w:t>10.</w:t>
      </w:r>
    </w:p>
  </w:footnote>
  <w:footnote w:id="19">
    <w:p w:rsidR="006D6D68" w:rsidRDefault="006D6D68">
      <w:pPr>
        <w:pStyle w:val="Textonotapie"/>
      </w:pPr>
      <w:r>
        <w:rPr>
          <w:rStyle w:val="Refdenotaalpie"/>
        </w:rPr>
        <w:footnoteRef/>
      </w:r>
      <w:r>
        <w:t xml:space="preserve"> </w:t>
      </w:r>
      <w:r w:rsidRPr="006D6D68">
        <w:t>Ley 22188/2002 de 14 de noviembre</w:t>
      </w:r>
      <w:r>
        <w:t>, art. 8.</w:t>
      </w:r>
    </w:p>
  </w:footnote>
  <w:footnote w:id="20">
    <w:p w:rsidR="006D6D68" w:rsidRDefault="006D6D68">
      <w:pPr>
        <w:pStyle w:val="Textonotapie"/>
      </w:pPr>
      <w:r>
        <w:rPr>
          <w:rStyle w:val="Refdenotaalpie"/>
        </w:rPr>
        <w:footnoteRef/>
      </w:r>
      <w:r>
        <w:t xml:space="preserve"> </w:t>
      </w:r>
      <w:r w:rsidRPr="006D6D68">
        <w:t>Ley 8326/2010 de 8 de abril,</w:t>
      </w:r>
      <w:r>
        <w:t xml:space="preserve"> art. 5</w:t>
      </w:r>
    </w:p>
  </w:footnote>
  <w:footnote w:id="21">
    <w:p w:rsidR="006D6D68" w:rsidRDefault="006D6D68">
      <w:pPr>
        <w:pStyle w:val="Textonotapie"/>
      </w:pPr>
      <w:r>
        <w:rPr>
          <w:rStyle w:val="Refdenotaalpie"/>
        </w:rPr>
        <w:footnoteRef/>
      </w:r>
      <w:r>
        <w:t xml:space="preserve"> </w:t>
      </w:r>
      <w:r w:rsidRPr="006D6D68">
        <w:t>Ley 8326/2010 de 8 de abril</w:t>
      </w:r>
      <w:r>
        <w:t>, art. 21.</w:t>
      </w:r>
    </w:p>
  </w:footnote>
  <w:footnote w:id="22">
    <w:p w:rsidR="00783BB8" w:rsidRDefault="00783BB8">
      <w:pPr>
        <w:pStyle w:val="Textonotapie"/>
      </w:pPr>
      <w:r>
        <w:rPr>
          <w:rStyle w:val="Refdenotaalpie"/>
        </w:rPr>
        <w:footnoteRef/>
      </w:r>
      <w:r>
        <w:t xml:space="preserve"> </w:t>
      </w:r>
      <w:r w:rsidRPr="00783BB8">
        <w:t xml:space="preserve">Comisión Autonómica de Ética </w:t>
      </w:r>
      <w:r>
        <w:t xml:space="preserve">e Investigación Sanitaria, </w:t>
      </w:r>
      <w:proofErr w:type="spellStart"/>
      <w:r>
        <w:t>op</w:t>
      </w:r>
      <w:proofErr w:type="spellEnd"/>
      <w:r>
        <w:t>. c</w:t>
      </w:r>
      <w:r w:rsidRPr="00783BB8">
        <w:t>it</w:t>
      </w:r>
      <w:r>
        <w:t>., p. 42.</w:t>
      </w:r>
    </w:p>
  </w:footnote>
  <w:footnote w:id="23">
    <w:p w:rsidR="00783BB8" w:rsidRDefault="00783BB8">
      <w:pPr>
        <w:pStyle w:val="Textonotapie"/>
      </w:pPr>
      <w:r>
        <w:rPr>
          <w:rStyle w:val="Refdenotaalpie"/>
        </w:rPr>
        <w:footnoteRef/>
      </w:r>
      <w:r>
        <w:t xml:space="preserve"> </w:t>
      </w:r>
      <w:r w:rsidRPr="00783BB8">
        <w:t xml:space="preserve">Gamboa </w:t>
      </w:r>
      <w:proofErr w:type="spellStart"/>
      <w:r w:rsidRPr="00783BB8">
        <w:t>Antiñolo</w:t>
      </w:r>
      <w:proofErr w:type="spellEnd"/>
      <w:r w:rsidRPr="00783BB8">
        <w:t xml:space="preserve">, F. (Septiembre de 2010). </w:t>
      </w:r>
      <w:r w:rsidRPr="00783BB8">
        <w:rPr>
          <w:i/>
        </w:rPr>
        <w:t>Limitación de esfuerzo terapéutico. ¿Es lo mismo retirar un tratamiento de soporte vital que no iniciarlo?</w:t>
      </w:r>
      <w:r w:rsidRPr="00783BB8">
        <w:t xml:space="preserve"> Medicina clínica, 135(9).</w:t>
      </w:r>
    </w:p>
  </w:footnote>
  <w:footnote w:id="24">
    <w:p w:rsidR="00783BB8" w:rsidRDefault="00783BB8">
      <w:pPr>
        <w:pStyle w:val="Textonotapie"/>
      </w:pPr>
      <w:r>
        <w:rPr>
          <w:rStyle w:val="Refdenotaalpie"/>
        </w:rPr>
        <w:footnoteRef/>
      </w:r>
      <w:r>
        <w:t xml:space="preserve"> </w:t>
      </w:r>
      <w:r w:rsidRPr="00783BB8">
        <w:t>Ley 8326/2010 de 8 de abril</w:t>
      </w:r>
      <w:r>
        <w:t>, art. 5.1.</w:t>
      </w:r>
    </w:p>
  </w:footnote>
  <w:footnote w:id="25">
    <w:p w:rsidR="00783BB8" w:rsidRDefault="00783BB8">
      <w:pPr>
        <w:pStyle w:val="Textonotapie"/>
      </w:pPr>
      <w:r>
        <w:rPr>
          <w:rStyle w:val="Refdenotaalpie"/>
        </w:rPr>
        <w:footnoteRef/>
      </w:r>
      <w:r>
        <w:t xml:space="preserve"> </w:t>
      </w:r>
      <w:r w:rsidRPr="00783BB8">
        <w:t>Ley 8326/2010 de 8 de abril</w:t>
      </w:r>
      <w:r>
        <w:t>, art. 14.</w:t>
      </w:r>
    </w:p>
  </w:footnote>
  <w:footnote w:id="26">
    <w:p w:rsidR="00783BB8" w:rsidRDefault="00783BB8" w:rsidP="00783BB8">
      <w:pPr>
        <w:pStyle w:val="Textonotapie"/>
      </w:pPr>
      <w:r>
        <w:rPr>
          <w:rStyle w:val="Refdenotaalpie"/>
        </w:rPr>
        <w:footnoteRef/>
      </w:r>
      <w:r>
        <w:t xml:space="preserve"> </w:t>
      </w:r>
      <w:r w:rsidRPr="00783BB8">
        <w:t xml:space="preserve">Comisión Autonómica de Ética e Investigación Sanitaria, </w:t>
      </w:r>
      <w:proofErr w:type="spellStart"/>
      <w:r w:rsidRPr="00783BB8">
        <w:t>op</w:t>
      </w:r>
      <w:proofErr w:type="spellEnd"/>
      <w:r w:rsidRPr="00783BB8">
        <w:t>. cit., p.</w:t>
      </w:r>
      <w:r>
        <w:t xml:space="preserve"> 16.</w:t>
      </w:r>
    </w:p>
  </w:footnote>
  <w:footnote w:id="27">
    <w:p w:rsidR="004B5B19" w:rsidRDefault="004B5B19">
      <w:pPr>
        <w:pStyle w:val="Textonotapie"/>
      </w:pPr>
      <w:r>
        <w:rPr>
          <w:rStyle w:val="Refdenotaalpie"/>
        </w:rPr>
        <w:footnoteRef/>
      </w:r>
      <w:r>
        <w:t xml:space="preserve"> </w:t>
      </w:r>
      <w:r w:rsidRPr="004B5B19">
        <w:t>Estatutos de la Asociación Federal Derecho a Morir Dignamente (2014)</w:t>
      </w:r>
      <w:r>
        <w:t>, art. 2.</w:t>
      </w:r>
    </w:p>
  </w:footnote>
  <w:footnote w:id="28">
    <w:p w:rsidR="00932A71" w:rsidRDefault="00932A71">
      <w:pPr>
        <w:pStyle w:val="Textonotapie"/>
      </w:pPr>
      <w:r>
        <w:rPr>
          <w:rStyle w:val="Refdenotaalpie"/>
        </w:rPr>
        <w:footnoteRef/>
      </w:r>
      <w:r>
        <w:t xml:space="preserve"> La emancipación permite que el menor de edad  pueda disponer de su persona y bienes como si fuese mayor de edad. Para ello debe ser mayor de dieciséis años y menos de dieciocho.</w:t>
      </w:r>
    </w:p>
  </w:footnote>
  <w:footnote w:id="29">
    <w:p w:rsidR="001F6CC8" w:rsidRDefault="001F6CC8">
      <w:pPr>
        <w:pStyle w:val="Textonotapie"/>
      </w:pPr>
      <w:r>
        <w:rPr>
          <w:rStyle w:val="Refdenotaalpie"/>
        </w:rPr>
        <w:footnoteRef/>
      </w:r>
      <w:r>
        <w:t xml:space="preserve"> </w:t>
      </w:r>
      <w:r w:rsidRPr="001F6CC8">
        <w:t>Ley 21191/2003 de 9 de octubre</w:t>
      </w:r>
      <w:r>
        <w:t>, art. 4.</w:t>
      </w:r>
    </w:p>
  </w:footnote>
  <w:footnote w:id="30">
    <w:p w:rsidR="001F6CC8" w:rsidRDefault="001F6CC8">
      <w:pPr>
        <w:pStyle w:val="Textonotapie"/>
      </w:pPr>
      <w:r>
        <w:rPr>
          <w:rStyle w:val="Refdenotaalpie"/>
        </w:rPr>
        <w:footnoteRef/>
      </w:r>
      <w:r>
        <w:t xml:space="preserve"> </w:t>
      </w:r>
      <w:r w:rsidRPr="001F6CC8">
        <w:t>Ley 21191/2003 de 9 de octubre</w:t>
      </w:r>
      <w:r>
        <w:t>.</w:t>
      </w:r>
    </w:p>
  </w:footnote>
  <w:footnote w:id="31">
    <w:p w:rsidR="001F6CC8" w:rsidRDefault="001F6CC8">
      <w:pPr>
        <w:pStyle w:val="Textonotapie"/>
        <w:rPr>
          <w:i/>
        </w:rPr>
      </w:pPr>
      <w:r>
        <w:rPr>
          <w:rStyle w:val="Refdenotaalpie"/>
        </w:rPr>
        <w:footnoteRef/>
      </w:r>
      <w:r>
        <w:t xml:space="preserve"> González Morán, L. (2008),</w:t>
      </w:r>
      <w:r w:rsidRPr="001F6CC8">
        <w:t xml:space="preserve"> </w:t>
      </w:r>
      <w:proofErr w:type="spellStart"/>
      <w:r w:rsidR="00CA0B1F">
        <w:rPr>
          <w:i/>
        </w:rPr>
        <w:t>op</w:t>
      </w:r>
      <w:proofErr w:type="spellEnd"/>
      <w:r w:rsidR="00CA0B1F">
        <w:rPr>
          <w:i/>
        </w:rPr>
        <w:t>. cit., p. 870.</w:t>
      </w:r>
    </w:p>
    <w:p w:rsidR="00CA0B1F" w:rsidRDefault="00CA0B1F">
      <w:pPr>
        <w:pStyle w:val="Textonotapie"/>
      </w:pPr>
    </w:p>
  </w:footnote>
  <w:footnote w:id="32">
    <w:p w:rsidR="00932A71" w:rsidRDefault="00932A71">
      <w:pPr>
        <w:pStyle w:val="Textonotapie"/>
      </w:pPr>
      <w:r>
        <w:rPr>
          <w:rStyle w:val="Refdenotaalpie"/>
        </w:rPr>
        <w:footnoteRef/>
      </w:r>
      <w:r>
        <w:t xml:space="preserve"> Asociación Española de Esclerosis Lateral </w:t>
      </w:r>
      <w:proofErr w:type="spellStart"/>
      <w:r>
        <w:t>Amiotrófica</w:t>
      </w:r>
      <w:proofErr w:type="spellEnd"/>
      <w:r>
        <w:t xml:space="preserve"> (1990) afirma que se trata de “una e</w:t>
      </w:r>
      <w:r w:rsidRPr="00B43AB8">
        <w:t xml:space="preserve">nfermedad </w:t>
      </w:r>
      <w:r>
        <w:t>del sistema nervioso central, caracterizada por una degeneración progresiva de las neuronas motoras en la corteza cerebral, tronco del encéfalo y médula espinal. Consecuencia: debilidad muscular que avanza hasta la parálisis, extendiéndose de unas regiones corporales a otras”.</w:t>
      </w:r>
    </w:p>
  </w:footnote>
  <w:footnote w:id="33">
    <w:p w:rsidR="001F6CC8" w:rsidRDefault="001F6CC8">
      <w:pPr>
        <w:pStyle w:val="Textonotapie"/>
      </w:pPr>
      <w:r>
        <w:rPr>
          <w:rStyle w:val="Refdenotaalpie"/>
        </w:rPr>
        <w:footnoteRef/>
      </w:r>
      <w:r>
        <w:t xml:space="preserve"> </w:t>
      </w:r>
      <w:r w:rsidRPr="001F6CC8">
        <w:t>Rincón, R. (22 de Diciembre de 201</w:t>
      </w:r>
      <w:r w:rsidR="00F044C2">
        <w:t xml:space="preserve">1), El debate de la muerte digna, </w:t>
      </w:r>
      <w:r w:rsidR="006579AF">
        <w:rPr>
          <w:i/>
        </w:rPr>
        <w:t>El Paí</w:t>
      </w:r>
      <w:r w:rsidRPr="001F6CC8">
        <w:rPr>
          <w:i/>
        </w:rPr>
        <w:t>s</w:t>
      </w:r>
      <w:r w:rsidRPr="001F6CC8">
        <w:t>.</w:t>
      </w:r>
    </w:p>
  </w:footnote>
  <w:footnote w:id="34">
    <w:p w:rsidR="00F044C2" w:rsidRDefault="00F044C2">
      <w:pPr>
        <w:pStyle w:val="Textonotapie"/>
      </w:pPr>
      <w:r>
        <w:rPr>
          <w:rStyle w:val="Refdenotaalpie"/>
        </w:rPr>
        <w:footnoteRef/>
      </w:r>
      <w:r>
        <w:t xml:space="preserve"> </w:t>
      </w:r>
      <w:r w:rsidRPr="00F044C2">
        <w:t>El suicidio clandestino de José Antonio: "Si ves este v</w:t>
      </w:r>
      <w:r>
        <w:t>ídeo es que conseguí ser libre",</w:t>
      </w:r>
      <w:r w:rsidRPr="00F044C2">
        <w:t xml:space="preserve"> (6 de Abril de </w:t>
      </w:r>
      <w:r>
        <w:t xml:space="preserve">2017), </w:t>
      </w:r>
      <w:r w:rsidRPr="00F044C2">
        <w:rPr>
          <w:i/>
        </w:rPr>
        <w:t>Público</w:t>
      </w:r>
      <w:r w:rsidRPr="00F044C2">
        <w:t>.</w:t>
      </w:r>
    </w:p>
  </w:footnote>
  <w:footnote w:id="35">
    <w:p w:rsidR="00F044C2" w:rsidRDefault="00F044C2">
      <w:pPr>
        <w:pStyle w:val="Textonotapie"/>
      </w:pPr>
      <w:r>
        <w:rPr>
          <w:rStyle w:val="Refdenotaalpie"/>
        </w:rPr>
        <w:footnoteRef/>
      </w:r>
      <w:r>
        <w:t xml:space="preserve"> </w:t>
      </w:r>
      <w:r w:rsidRPr="00F044C2">
        <w:t>La enferma de Granada muere tras lograr que los médi</w:t>
      </w:r>
      <w:r>
        <w:t>cos desconectaran el respirador, (14 de Marzo de 2007),</w:t>
      </w:r>
      <w:r w:rsidRPr="00F044C2">
        <w:t xml:space="preserve"> </w:t>
      </w:r>
      <w:r w:rsidRPr="00F044C2">
        <w:rPr>
          <w:i/>
        </w:rPr>
        <w:t>El País</w:t>
      </w:r>
      <w:r w:rsidRPr="00F044C2">
        <w:t>.</w:t>
      </w:r>
    </w:p>
  </w:footnote>
  <w:footnote w:id="36">
    <w:p w:rsidR="00CA0B1F" w:rsidRDefault="00CA0B1F">
      <w:pPr>
        <w:pStyle w:val="Textonotapie"/>
      </w:pPr>
      <w:r>
        <w:rPr>
          <w:rStyle w:val="Refdenotaalpie"/>
        </w:rPr>
        <w:footnoteRef/>
      </w:r>
      <w:r>
        <w:t xml:space="preserve"> González Morán, L. (2008), </w:t>
      </w:r>
      <w:proofErr w:type="spellStart"/>
      <w:r>
        <w:t>op</w:t>
      </w:r>
      <w:proofErr w:type="spellEnd"/>
      <w:r>
        <w:t>. cit., p. 877.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D68D8"/>
    <w:multiLevelType w:val="hybridMultilevel"/>
    <w:tmpl w:val="F38ABBD8"/>
    <w:lvl w:ilvl="0" w:tplc="0C0A0015">
      <w:start w:val="1"/>
      <w:numFmt w:val="upperLetter"/>
      <w:lvlText w:val="%1."/>
      <w:lvlJc w:val="left"/>
      <w:pPr>
        <w:ind w:left="1211" w:hanging="360"/>
      </w:p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1" w15:restartNumberingAfterBreak="0">
    <w:nsid w:val="0DF652FE"/>
    <w:multiLevelType w:val="hybridMultilevel"/>
    <w:tmpl w:val="5ED45666"/>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78A509B"/>
    <w:multiLevelType w:val="hybridMultilevel"/>
    <w:tmpl w:val="8B0E411A"/>
    <w:lvl w:ilvl="0" w:tplc="D0A29592">
      <w:start w:val="1"/>
      <w:numFmt w:val="bullet"/>
      <w:lvlText w:val=""/>
      <w:lvlJc w:val="left"/>
      <w:pPr>
        <w:ind w:left="360" w:hanging="360"/>
      </w:pPr>
      <w:rPr>
        <w:rFonts w:ascii="Wingdings" w:hAnsi="Wingdings"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BC217F5"/>
    <w:multiLevelType w:val="hybridMultilevel"/>
    <w:tmpl w:val="4EAEC444"/>
    <w:lvl w:ilvl="0" w:tplc="FAE47F24">
      <w:start w:val="1"/>
      <w:numFmt w:val="bullet"/>
      <w:lvlText w:val=""/>
      <w:lvlJc w:val="left"/>
      <w:pPr>
        <w:ind w:left="720" w:hanging="360"/>
      </w:pPr>
      <w:rPr>
        <w:rFonts w:ascii="Wingdings" w:hAnsi="Wingdings"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6570FEF"/>
    <w:multiLevelType w:val="hybridMultilevel"/>
    <w:tmpl w:val="7352B09A"/>
    <w:lvl w:ilvl="0" w:tplc="30BC1AE0">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5" w15:restartNumberingAfterBreak="0">
    <w:nsid w:val="329B1DB5"/>
    <w:multiLevelType w:val="multilevel"/>
    <w:tmpl w:val="BB124B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4B00AAB"/>
    <w:multiLevelType w:val="hybridMultilevel"/>
    <w:tmpl w:val="D33E67A0"/>
    <w:lvl w:ilvl="0" w:tplc="E2DA540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C083F5A"/>
    <w:multiLevelType w:val="hybridMultilevel"/>
    <w:tmpl w:val="5B5C6DE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E157B68"/>
    <w:multiLevelType w:val="hybridMultilevel"/>
    <w:tmpl w:val="D9483E8C"/>
    <w:lvl w:ilvl="0" w:tplc="05C6F456">
      <w:start w:val="1"/>
      <w:numFmt w:val="bullet"/>
      <w:lvlText w:val=""/>
      <w:lvlJc w:val="left"/>
      <w:pPr>
        <w:ind w:left="720" w:hanging="360"/>
      </w:pPr>
      <w:rPr>
        <w:rFonts w:ascii="Wingdings" w:hAnsi="Wingdings"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0AD7175"/>
    <w:multiLevelType w:val="hybridMultilevel"/>
    <w:tmpl w:val="BD2A84B6"/>
    <w:lvl w:ilvl="0" w:tplc="E2DA540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7264B1E"/>
    <w:multiLevelType w:val="hybridMultilevel"/>
    <w:tmpl w:val="DCB807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94F2754"/>
    <w:multiLevelType w:val="hybridMultilevel"/>
    <w:tmpl w:val="DF460552"/>
    <w:lvl w:ilvl="0" w:tplc="0C0A000D">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15:restartNumberingAfterBreak="0">
    <w:nsid w:val="49657688"/>
    <w:multiLevelType w:val="hybridMultilevel"/>
    <w:tmpl w:val="057250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DEA5A13"/>
    <w:multiLevelType w:val="multilevel"/>
    <w:tmpl w:val="BB124B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EDA4431"/>
    <w:multiLevelType w:val="hybridMultilevel"/>
    <w:tmpl w:val="B8E6E13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0B56E64"/>
    <w:multiLevelType w:val="hybridMultilevel"/>
    <w:tmpl w:val="F2BA87AA"/>
    <w:lvl w:ilvl="0" w:tplc="1C98771C">
      <w:start w:val="1"/>
      <w:numFmt w:val="decimal"/>
      <w:lvlText w:val="%1."/>
      <w:lvlJc w:val="left"/>
      <w:pPr>
        <w:ind w:left="644" w:hanging="360"/>
      </w:pPr>
      <w:rPr>
        <w:rFonts w:hint="default"/>
        <w:sz w:val="24"/>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6" w15:restartNumberingAfterBreak="0">
    <w:nsid w:val="54DB3010"/>
    <w:multiLevelType w:val="hybridMultilevel"/>
    <w:tmpl w:val="C37CEDAC"/>
    <w:lvl w:ilvl="0" w:tplc="79729DF2">
      <w:start w:val="1"/>
      <w:numFmt w:val="decimal"/>
      <w:lvlText w:val="%1."/>
      <w:lvlJc w:val="left"/>
      <w:pPr>
        <w:ind w:left="420" w:hanging="360"/>
      </w:pPr>
      <w:rPr>
        <w:rFonts w:hint="default"/>
        <w:sz w:val="24"/>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17" w15:restartNumberingAfterBreak="0">
    <w:nsid w:val="56C165B1"/>
    <w:multiLevelType w:val="hybridMultilevel"/>
    <w:tmpl w:val="ED6C0410"/>
    <w:lvl w:ilvl="0" w:tplc="2DFEC1D8">
      <w:start w:val="1"/>
      <w:numFmt w:val="bullet"/>
      <w:lvlText w:val=""/>
      <w:lvlJc w:val="left"/>
      <w:pPr>
        <w:ind w:left="720" w:hanging="360"/>
      </w:pPr>
      <w:rPr>
        <w:rFonts w:ascii="Wingdings" w:hAnsi="Wingdings"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0086C8F"/>
    <w:multiLevelType w:val="hybridMultilevel"/>
    <w:tmpl w:val="3BFCAB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0112620"/>
    <w:multiLevelType w:val="hybridMultilevel"/>
    <w:tmpl w:val="8190F9D0"/>
    <w:lvl w:ilvl="0" w:tplc="4B4625B4">
      <w:start w:val="1"/>
      <w:numFmt w:val="bullet"/>
      <w:lvlText w:val=""/>
      <w:lvlJc w:val="left"/>
      <w:pPr>
        <w:ind w:left="720" w:hanging="360"/>
      </w:pPr>
      <w:rPr>
        <w:rFonts w:ascii="Wingdings" w:hAnsi="Wingdings" w:hint="default"/>
        <w:b/>
      </w:rPr>
    </w:lvl>
    <w:lvl w:ilvl="1" w:tplc="F6141BF0">
      <w:numFmt w:val="bullet"/>
      <w:lvlText w:val=""/>
      <w:lvlJc w:val="left"/>
      <w:pPr>
        <w:ind w:left="1440" w:hanging="360"/>
      </w:pPr>
      <w:rPr>
        <w:rFonts w:ascii="Symbol" w:eastAsiaTheme="minorHAnsi" w:hAnsi="Symbol"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6865F0D"/>
    <w:multiLevelType w:val="hybridMultilevel"/>
    <w:tmpl w:val="A19EC6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C6A78B1"/>
    <w:multiLevelType w:val="hybridMultilevel"/>
    <w:tmpl w:val="C8F295F6"/>
    <w:lvl w:ilvl="0" w:tplc="E2DA540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6D80178"/>
    <w:multiLevelType w:val="multilevel"/>
    <w:tmpl w:val="94F0335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717747E"/>
    <w:multiLevelType w:val="hybridMultilevel"/>
    <w:tmpl w:val="70E0B6D4"/>
    <w:lvl w:ilvl="0" w:tplc="0C0A0011">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7E26BED"/>
    <w:multiLevelType w:val="hybridMultilevel"/>
    <w:tmpl w:val="52BA122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FA9448B"/>
    <w:multiLevelType w:val="hybridMultilevel"/>
    <w:tmpl w:val="11E26CEA"/>
    <w:lvl w:ilvl="0" w:tplc="A46C3FE2">
      <w:start w:val="1"/>
      <w:numFmt w:val="bullet"/>
      <w:lvlText w:val=""/>
      <w:lvlJc w:val="left"/>
      <w:pPr>
        <w:ind w:left="720" w:hanging="360"/>
      </w:pPr>
      <w:rPr>
        <w:rFonts w:ascii="Wingdings" w:hAnsi="Wingdings"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0"/>
  </w:num>
  <w:num w:numId="2">
    <w:abstractNumId w:val="18"/>
  </w:num>
  <w:num w:numId="3">
    <w:abstractNumId w:val="22"/>
  </w:num>
  <w:num w:numId="4">
    <w:abstractNumId w:val="0"/>
  </w:num>
  <w:num w:numId="5">
    <w:abstractNumId w:val="1"/>
  </w:num>
  <w:num w:numId="6">
    <w:abstractNumId w:val="21"/>
  </w:num>
  <w:num w:numId="7">
    <w:abstractNumId w:val="20"/>
  </w:num>
  <w:num w:numId="8">
    <w:abstractNumId w:val="13"/>
  </w:num>
  <w:num w:numId="9">
    <w:abstractNumId w:val="11"/>
  </w:num>
  <w:num w:numId="10">
    <w:abstractNumId w:val="5"/>
  </w:num>
  <w:num w:numId="11">
    <w:abstractNumId w:val="14"/>
  </w:num>
  <w:num w:numId="12">
    <w:abstractNumId w:val="24"/>
  </w:num>
  <w:num w:numId="13">
    <w:abstractNumId w:val="2"/>
  </w:num>
  <w:num w:numId="14">
    <w:abstractNumId w:val="8"/>
  </w:num>
  <w:num w:numId="15">
    <w:abstractNumId w:val="3"/>
  </w:num>
  <w:num w:numId="16">
    <w:abstractNumId w:val="17"/>
  </w:num>
  <w:num w:numId="17">
    <w:abstractNumId w:val="25"/>
  </w:num>
  <w:num w:numId="18">
    <w:abstractNumId w:val="19"/>
  </w:num>
  <w:num w:numId="19">
    <w:abstractNumId w:val="23"/>
  </w:num>
  <w:num w:numId="20">
    <w:abstractNumId w:val="15"/>
  </w:num>
  <w:num w:numId="21">
    <w:abstractNumId w:val="16"/>
  </w:num>
  <w:num w:numId="22">
    <w:abstractNumId w:val="12"/>
  </w:num>
  <w:num w:numId="23">
    <w:abstractNumId w:val="9"/>
  </w:num>
  <w:num w:numId="24">
    <w:abstractNumId w:val="4"/>
  </w:num>
  <w:num w:numId="25">
    <w:abstractNumId w:val="6"/>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3290"/>
    <w:rsid w:val="00006276"/>
    <w:rsid w:val="000070AA"/>
    <w:rsid w:val="000131E6"/>
    <w:rsid w:val="00013C50"/>
    <w:rsid w:val="00017F97"/>
    <w:rsid w:val="00020631"/>
    <w:rsid w:val="00023515"/>
    <w:rsid w:val="0002412D"/>
    <w:rsid w:val="0002798B"/>
    <w:rsid w:val="00036250"/>
    <w:rsid w:val="0003780A"/>
    <w:rsid w:val="00045D53"/>
    <w:rsid w:val="0005351E"/>
    <w:rsid w:val="00071C9B"/>
    <w:rsid w:val="00072BF3"/>
    <w:rsid w:val="00082744"/>
    <w:rsid w:val="00083AE7"/>
    <w:rsid w:val="00085A92"/>
    <w:rsid w:val="00091E80"/>
    <w:rsid w:val="000A55F8"/>
    <w:rsid w:val="000A650E"/>
    <w:rsid w:val="000B59E8"/>
    <w:rsid w:val="000B5E05"/>
    <w:rsid w:val="000C1260"/>
    <w:rsid w:val="000D1581"/>
    <w:rsid w:val="000D66BF"/>
    <w:rsid w:val="000F0439"/>
    <w:rsid w:val="000F3EDF"/>
    <w:rsid w:val="00100CB7"/>
    <w:rsid w:val="00103E41"/>
    <w:rsid w:val="001229F3"/>
    <w:rsid w:val="00126527"/>
    <w:rsid w:val="00133EB2"/>
    <w:rsid w:val="00136B12"/>
    <w:rsid w:val="00141FC7"/>
    <w:rsid w:val="0014325C"/>
    <w:rsid w:val="0014629A"/>
    <w:rsid w:val="00152736"/>
    <w:rsid w:val="00164540"/>
    <w:rsid w:val="001651FE"/>
    <w:rsid w:val="00165330"/>
    <w:rsid w:val="00171096"/>
    <w:rsid w:val="00173454"/>
    <w:rsid w:val="001740AF"/>
    <w:rsid w:val="00181D01"/>
    <w:rsid w:val="00185B83"/>
    <w:rsid w:val="00192D1B"/>
    <w:rsid w:val="00194C14"/>
    <w:rsid w:val="00196690"/>
    <w:rsid w:val="001B2230"/>
    <w:rsid w:val="001B5832"/>
    <w:rsid w:val="001B6DAB"/>
    <w:rsid w:val="001B7665"/>
    <w:rsid w:val="001B76F0"/>
    <w:rsid w:val="001C30C9"/>
    <w:rsid w:val="001C5046"/>
    <w:rsid w:val="001C5A3F"/>
    <w:rsid w:val="001C5FF2"/>
    <w:rsid w:val="001C664A"/>
    <w:rsid w:val="001C7A26"/>
    <w:rsid w:val="001D58D0"/>
    <w:rsid w:val="001E4337"/>
    <w:rsid w:val="001E4B56"/>
    <w:rsid w:val="001F2CED"/>
    <w:rsid w:val="001F339F"/>
    <w:rsid w:val="001F3463"/>
    <w:rsid w:val="001F6CC8"/>
    <w:rsid w:val="00204162"/>
    <w:rsid w:val="00222BF8"/>
    <w:rsid w:val="00232995"/>
    <w:rsid w:val="00235619"/>
    <w:rsid w:val="00237BEA"/>
    <w:rsid w:val="00260DFF"/>
    <w:rsid w:val="0026191E"/>
    <w:rsid w:val="00262DED"/>
    <w:rsid w:val="002641A6"/>
    <w:rsid w:val="00282274"/>
    <w:rsid w:val="002834D3"/>
    <w:rsid w:val="0028661B"/>
    <w:rsid w:val="00297ACC"/>
    <w:rsid w:val="002A109C"/>
    <w:rsid w:val="002A2F12"/>
    <w:rsid w:val="002A33C9"/>
    <w:rsid w:val="002A5256"/>
    <w:rsid w:val="002B4322"/>
    <w:rsid w:val="002B6C8C"/>
    <w:rsid w:val="002C052D"/>
    <w:rsid w:val="002C622E"/>
    <w:rsid w:val="002D0AAA"/>
    <w:rsid w:val="002E17AD"/>
    <w:rsid w:val="002E4E15"/>
    <w:rsid w:val="002F002B"/>
    <w:rsid w:val="0030255E"/>
    <w:rsid w:val="00305BDE"/>
    <w:rsid w:val="00322335"/>
    <w:rsid w:val="00334FF0"/>
    <w:rsid w:val="00340945"/>
    <w:rsid w:val="00341EFB"/>
    <w:rsid w:val="003504ED"/>
    <w:rsid w:val="0035242C"/>
    <w:rsid w:val="003550F2"/>
    <w:rsid w:val="00356CB4"/>
    <w:rsid w:val="003601CF"/>
    <w:rsid w:val="0038073B"/>
    <w:rsid w:val="003809CA"/>
    <w:rsid w:val="00380DF1"/>
    <w:rsid w:val="00383D94"/>
    <w:rsid w:val="00385E51"/>
    <w:rsid w:val="003926A7"/>
    <w:rsid w:val="003942C3"/>
    <w:rsid w:val="003A4E0C"/>
    <w:rsid w:val="003B6B9A"/>
    <w:rsid w:val="003C1C0A"/>
    <w:rsid w:val="003E7B3E"/>
    <w:rsid w:val="003F0BB9"/>
    <w:rsid w:val="003F5440"/>
    <w:rsid w:val="00407A9B"/>
    <w:rsid w:val="004174E8"/>
    <w:rsid w:val="00423960"/>
    <w:rsid w:val="004250A1"/>
    <w:rsid w:val="00435D91"/>
    <w:rsid w:val="00442A93"/>
    <w:rsid w:val="00483F6E"/>
    <w:rsid w:val="0048734E"/>
    <w:rsid w:val="0048796A"/>
    <w:rsid w:val="00491747"/>
    <w:rsid w:val="00497BBF"/>
    <w:rsid w:val="004B59EF"/>
    <w:rsid w:val="004B5B19"/>
    <w:rsid w:val="004C0F34"/>
    <w:rsid w:val="004E1EDF"/>
    <w:rsid w:val="004E2614"/>
    <w:rsid w:val="004E31B4"/>
    <w:rsid w:val="004E4E9B"/>
    <w:rsid w:val="004E5E1C"/>
    <w:rsid w:val="004E6AE3"/>
    <w:rsid w:val="004F2892"/>
    <w:rsid w:val="004F53DF"/>
    <w:rsid w:val="004F58E8"/>
    <w:rsid w:val="004F67B8"/>
    <w:rsid w:val="00500669"/>
    <w:rsid w:val="00502F5D"/>
    <w:rsid w:val="00512E87"/>
    <w:rsid w:val="00513E59"/>
    <w:rsid w:val="005144B5"/>
    <w:rsid w:val="00516012"/>
    <w:rsid w:val="00517563"/>
    <w:rsid w:val="00521757"/>
    <w:rsid w:val="00521861"/>
    <w:rsid w:val="00530C0A"/>
    <w:rsid w:val="00546328"/>
    <w:rsid w:val="00562C51"/>
    <w:rsid w:val="00562E76"/>
    <w:rsid w:val="005672A3"/>
    <w:rsid w:val="00571E05"/>
    <w:rsid w:val="005803F8"/>
    <w:rsid w:val="00580A85"/>
    <w:rsid w:val="00583290"/>
    <w:rsid w:val="00585377"/>
    <w:rsid w:val="00585D9C"/>
    <w:rsid w:val="005935E3"/>
    <w:rsid w:val="00594D9C"/>
    <w:rsid w:val="005975B6"/>
    <w:rsid w:val="005A4C91"/>
    <w:rsid w:val="005A56A9"/>
    <w:rsid w:val="005A682C"/>
    <w:rsid w:val="005B2E86"/>
    <w:rsid w:val="005B354E"/>
    <w:rsid w:val="005C1E5F"/>
    <w:rsid w:val="005C5628"/>
    <w:rsid w:val="005D06C6"/>
    <w:rsid w:val="005D076A"/>
    <w:rsid w:val="005E541A"/>
    <w:rsid w:val="005F2E6B"/>
    <w:rsid w:val="00606144"/>
    <w:rsid w:val="00640E50"/>
    <w:rsid w:val="0064534E"/>
    <w:rsid w:val="006455C6"/>
    <w:rsid w:val="006579AF"/>
    <w:rsid w:val="00660B82"/>
    <w:rsid w:val="00660D72"/>
    <w:rsid w:val="006864E3"/>
    <w:rsid w:val="006A4EBE"/>
    <w:rsid w:val="006B519E"/>
    <w:rsid w:val="006B65AB"/>
    <w:rsid w:val="006C3CC0"/>
    <w:rsid w:val="006D5BF2"/>
    <w:rsid w:val="006D6D68"/>
    <w:rsid w:val="006E13A1"/>
    <w:rsid w:val="006F5287"/>
    <w:rsid w:val="00700DBA"/>
    <w:rsid w:val="00701074"/>
    <w:rsid w:val="007106F6"/>
    <w:rsid w:val="00710E4E"/>
    <w:rsid w:val="0072578E"/>
    <w:rsid w:val="00741288"/>
    <w:rsid w:val="007461B5"/>
    <w:rsid w:val="00750A2D"/>
    <w:rsid w:val="00753DCE"/>
    <w:rsid w:val="00761CB4"/>
    <w:rsid w:val="00762F61"/>
    <w:rsid w:val="00764B23"/>
    <w:rsid w:val="007659C4"/>
    <w:rsid w:val="00770625"/>
    <w:rsid w:val="00771EBD"/>
    <w:rsid w:val="007738EC"/>
    <w:rsid w:val="00774A46"/>
    <w:rsid w:val="00783BB8"/>
    <w:rsid w:val="0078664F"/>
    <w:rsid w:val="007906AA"/>
    <w:rsid w:val="00791092"/>
    <w:rsid w:val="00794404"/>
    <w:rsid w:val="007B1D4F"/>
    <w:rsid w:val="007C09B8"/>
    <w:rsid w:val="007C1044"/>
    <w:rsid w:val="007C1F78"/>
    <w:rsid w:val="007C60DD"/>
    <w:rsid w:val="007C73A0"/>
    <w:rsid w:val="007D14B7"/>
    <w:rsid w:val="007D682B"/>
    <w:rsid w:val="007E187E"/>
    <w:rsid w:val="007E3772"/>
    <w:rsid w:val="007E7545"/>
    <w:rsid w:val="007F1512"/>
    <w:rsid w:val="007F18FE"/>
    <w:rsid w:val="007F54DC"/>
    <w:rsid w:val="007F6DA9"/>
    <w:rsid w:val="008051D8"/>
    <w:rsid w:val="008207D0"/>
    <w:rsid w:val="0082285E"/>
    <w:rsid w:val="00823711"/>
    <w:rsid w:val="00824CC7"/>
    <w:rsid w:val="00837240"/>
    <w:rsid w:val="008404AD"/>
    <w:rsid w:val="0084646C"/>
    <w:rsid w:val="008516E4"/>
    <w:rsid w:val="008602B2"/>
    <w:rsid w:val="00863A9B"/>
    <w:rsid w:val="00864441"/>
    <w:rsid w:val="008731FC"/>
    <w:rsid w:val="00876693"/>
    <w:rsid w:val="00876820"/>
    <w:rsid w:val="0088268E"/>
    <w:rsid w:val="008A0861"/>
    <w:rsid w:val="008A12C1"/>
    <w:rsid w:val="008A5113"/>
    <w:rsid w:val="008A65EB"/>
    <w:rsid w:val="008B7805"/>
    <w:rsid w:val="008C113A"/>
    <w:rsid w:val="008C2A81"/>
    <w:rsid w:val="008C5B16"/>
    <w:rsid w:val="008C7D79"/>
    <w:rsid w:val="008D59F6"/>
    <w:rsid w:val="008E2C24"/>
    <w:rsid w:val="008E56BA"/>
    <w:rsid w:val="008E6526"/>
    <w:rsid w:val="008E7101"/>
    <w:rsid w:val="008F1A0D"/>
    <w:rsid w:val="00904747"/>
    <w:rsid w:val="00924DB0"/>
    <w:rsid w:val="00925EF3"/>
    <w:rsid w:val="00932A71"/>
    <w:rsid w:val="00933D38"/>
    <w:rsid w:val="00934238"/>
    <w:rsid w:val="00940D7D"/>
    <w:rsid w:val="009429CA"/>
    <w:rsid w:val="00944C54"/>
    <w:rsid w:val="00945167"/>
    <w:rsid w:val="009461A8"/>
    <w:rsid w:val="009565A7"/>
    <w:rsid w:val="00965531"/>
    <w:rsid w:val="00982880"/>
    <w:rsid w:val="009A1374"/>
    <w:rsid w:val="009A4EA0"/>
    <w:rsid w:val="009B197F"/>
    <w:rsid w:val="009B5EA5"/>
    <w:rsid w:val="009C5F49"/>
    <w:rsid w:val="009E32A4"/>
    <w:rsid w:val="009E55A9"/>
    <w:rsid w:val="009E7F5F"/>
    <w:rsid w:val="009F08A2"/>
    <w:rsid w:val="009F0946"/>
    <w:rsid w:val="009F262B"/>
    <w:rsid w:val="00A11E6E"/>
    <w:rsid w:val="00A25A30"/>
    <w:rsid w:val="00A25C4B"/>
    <w:rsid w:val="00A2777C"/>
    <w:rsid w:val="00A32EFE"/>
    <w:rsid w:val="00A3396D"/>
    <w:rsid w:val="00A43B0E"/>
    <w:rsid w:val="00A551DB"/>
    <w:rsid w:val="00A56EC7"/>
    <w:rsid w:val="00A61B3C"/>
    <w:rsid w:val="00A67DB1"/>
    <w:rsid w:val="00A7501D"/>
    <w:rsid w:val="00A80A7A"/>
    <w:rsid w:val="00A844F8"/>
    <w:rsid w:val="00A84FF1"/>
    <w:rsid w:val="00A879A0"/>
    <w:rsid w:val="00A90C5F"/>
    <w:rsid w:val="00AA43C9"/>
    <w:rsid w:val="00AA6F70"/>
    <w:rsid w:val="00AB3A55"/>
    <w:rsid w:val="00AC5D61"/>
    <w:rsid w:val="00AE41D3"/>
    <w:rsid w:val="00AF1A5A"/>
    <w:rsid w:val="00AF379E"/>
    <w:rsid w:val="00B00166"/>
    <w:rsid w:val="00B05C21"/>
    <w:rsid w:val="00B0722D"/>
    <w:rsid w:val="00B17399"/>
    <w:rsid w:val="00B20DC5"/>
    <w:rsid w:val="00B33CD1"/>
    <w:rsid w:val="00B35B1D"/>
    <w:rsid w:val="00B43AB8"/>
    <w:rsid w:val="00B478F2"/>
    <w:rsid w:val="00B531A7"/>
    <w:rsid w:val="00B5685E"/>
    <w:rsid w:val="00B70881"/>
    <w:rsid w:val="00B7495F"/>
    <w:rsid w:val="00B82DAB"/>
    <w:rsid w:val="00B9258E"/>
    <w:rsid w:val="00BB0138"/>
    <w:rsid w:val="00BB0A74"/>
    <w:rsid w:val="00BB2382"/>
    <w:rsid w:val="00BB595A"/>
    <w:rsid w:val="00BC1A7C"/>
    <w:rsid w:val="00BC6427"/>
    <w:rsid w:val="00BC6ADE"/>
    <w:rsid w:val="00BD4BAB"/>
    <w:rsid w:val="00BE2801"/>
    <w:rsid w:val="00BE51E9"/>
    <w:rsid w:val="00BF1968"/>
    <w:rsid w:val="00BF40A7"/>
    <w:rsid w:val="00BF4C8F"/>
    <w:rsid w:val="00C065DD"/>
    <w:rsid w:val="00C27657"/>
    <w:rsid w:val="00C37463"/>
    <w:rsid w:val="00C37D1C"/>
    <w:rsid w:val="00C42761"/>
    <w:rsid w:val="00C45EC7"/>
    <w:rsid w:val="00C524F8"/>
    <w:rsid w:val="00C638F9"/>
    <w:rsid w:val="00C64A7A"/>
    <w:rsid w:val="00C64B72"/>
    <w:rsid w:val="00C663F9"/>
    <w:rsid w:val="00CA0B1F"/>
    <w:rsid w:val="00CA1FF1"/>
    <w:rsid w:val="00CA28A5"/>
    <w:rsid w:val="00CA5D29"/>
    <w:rsid w:val="00CC5178"/>
    <w:rsid w:val="00CE3A75"/>
    <w:rsid w:val="00CE4598"/>
    <w:rsid w:val="00CE6E83"/>
    <w:rsid w:val="00CE7119"/>
    <w:rsid w:val="00CE780F"/>
    <w:rsid w:val="00D0056A"/>
    <w:rsid w:val="00D11DC6"/>
    <w:rsid w:val="00D140CB"/>
    <w:rsid w:val="00D31847"/>
    <w:rsid w:val="00D352C1"/>
    <w:rsid w:val="00D532A9"/>
    <w:rsid w:val="00D61DBF"/>
    <w:rsid w:val="00D65F88"/>
    <w:rsid w:val="00D8350C"/>
    <w:rsid w:val="00D8661F"/>
    <w:rsid w:val="00D9358E"/>
    <w:rsid w:val="00D95042"/>
    <w:rsid w:val="00DB13DE"/>
    <w:rsid w:val="00DC17AD"/>
    <w:rsid w:val="00DC1C26"/>
    <w:rsid w:val="00DD1129"/>
    <w:rsid w:val="00DD290D"/>
    <w:rsid w:val="00DD30A2"/>
    <w:rsid w:val="00DE1C34"/>
    <w:rsid w:val="00DF0FA9"/>
    <w:rsid w:val="00DF153D"/>
    <w:rsid w:val="00E00B69"/>
    <w:rsid w:val="00E02EB8"/>
    <w:rsid w:val="00E033E8"/>
    <w:rsid w:val="00E03F29"/>
    <w:rsid w:val="00E05004"/>
    <w:rsid w:val="00E119AE"/>
    <w:rsid w:val="00E212F7"/>
    <w:rsid w:val="00E37352"/>
    <w:rsid w:val="00E43C29"/>
    <w:rsid w:val="00E465B5"/>
    <w:rsid w:val="00E568CD"/>
    <w:rsid w:val="00E71837"/>
    <w:rsid w:val="00E7213E"/>
    <w:rsid w:val="00E73C03"/>
    <w:rsid w:val="00E77E1E"/>
    <w:rsid w:val="00E84300"/>
    <w:rsid w:val="00EA215C"/>
    <w:rsid w:val="00EB0D5F"/>
    <w:rsid w:val="00EC1E24"/>
    <w:rsid w:val="00ED6996"/>
    <w:rsid w:val="00ED7637"/>
    <w:rsid w:val="00EE1F97"/>
    <w:rsid w:val="00EE48BA"/>
    <w:rsid w:val="00EE51C3"/>
    <w:rsid w:val="00EF59DA"/>
    <w:rsid w:val="00EF6903"/>
    <w:rsid w:val="00EF6FE5"/>
    <w:rsid w:val="00F03E59"/>
    <w:rsid w:val="00F044C2"/>
    <w:rsid w:val="00F0599E"/>
    <w:rsid w:val="00F07DDE"/>
    <w:rsid w:val="00F12D71"/>
    <w:rsid w:val="00F141F5"/>
    <w:rsid w:val="00F1587C"/>
    <w:rsid w:val="00F20355"/>
    <w:rsid w:val="00F2332B"/>
    <w:rsid w:val="00F37F2A"/>
    <w:rsid w:val="00F40468"/>
    <w:rsid w:val="00F40B3B"/>
    <w:rsid w:val="00F43370"/>
    <w:rsid w:val="00F47F91"/>
    <w:rsid w:val="00F57D50"/>
    <w:rsid w:val="00F672C1"/>
    <w:rsid w:val="00F8096D"/>
    <w:rsid w:val="00F86F86"/>
    <w:rsid w:val="00F97A18"/>
    <w:rsid w:val="00FA0D6B"/>
    <w:rsid w:val="00FA12E9"/>
    <w:rsid w:val="00FB34DD"/>
    <w:rsid w:val="00FB7559"/>
    <w:rsid w:val="00FB7A0A"/>
    <w:rsid w:val="00FC4C4B"/>
    <w:rsid w:val="00FC745D"/>
    <w:rsid w:val="00FC7670"/>
    <w:rsid w:val="00FD138B"/>
    <w:rsid w:val="00FD353D"/>
    <w:rsid w:val="00FD5C85"/>
    <w:rsid w:val="00FE20A6"/>
    <w:rsid w:val="00FE2353"/>
    <w:rsid w:val="00FF6B3D"/>
    <w:rsid w:val="00FF6E2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CD24AF18-0BFB-4CE4-A29B-835A76BA48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7A26"/>
    <w:pPr>
      <w:spacing w:after="0" w:line="360" w:lineRule="auto"/>
    </w:pPr>
    <w:rPr>
      <w:sz w:val="24"/>
    </w:rPr>
  </w:style>
  <w:style w:type="paragraph" w:styleId="Ttulo1">
    <w:name w:val="heading 1"/>
    <w:basedOn w:val="Normal"/>
    <w:next w:val="Normal"/>
    <w:link w:val="Ttulo1Car"/>
    <w:qFormat/>
    <w:rsid w:val="00571E05"/>
    <w:pPr>
      <w:keepNext/>
      <w:keepLines/>
      <w:spacing w:before="120" w:after="120"/>
      <w:outlineLvl w:val="0"/>
    </w:pPr>
    <w:rPr>
      <w:rFonts w:asciiTheme="majorHAnsi" w:eastAsiaTheme="majorEastAsia" w:hAnsiTheme="majorHAnsi" w:cstheme="majorBidi"/>
      <w:b/>
      <w:bCs/>
      <w:szCs w:val="28"/>
    </w:rPr>
  </w:style>
  <w:style w:type="paragraph" w:styleId="Ttulo2">
    <w:name w:val="heading 2"/>
    <w:basedOn w:val="Normal"/>
    <w:next w:val="Normal"/>
    <w:link w:val="Ttulo2Car"/>
    <w:unhideWhenUsed/>
    <w:qFormat/>
    <w:rsid w:val="001B2230"/>
    <w:pPr>
      <w:keepNext/>
      <w:keepLines/>
      <w:spacing w:before="200"/>
      <w:outlineLvl w:val="1"/>
    </w:pPr>
    <w:rPr>
      <w:rFonts w:asciiTheme="majorHAnsi" w:eastAsiaTheme="majorEastAsia" w:hAnsiTheme="majorHAnsi" w:cstheme="majorBidi"/>
      <w:b/>
      <w:bCs/>
      <w:szCs w:val="26"/>
    </w:rPr>
  </w:style>
  <w:style w:type="paragraph" w:styleId="Ttulo3">
    <w:name w:val="heading 3"/>
    <w:basedOn w:val="Normal"/>
    <w:next w:val="Normal"/>
    <w:link w:val="Ttulo3Car"/>
    <w:unhideWhenUsed/>
    <w:qFormat/>
    <w:rsid w:val="00E00B69"/>
    <w:pPr>
      <w:keepNext/>
      <w:outlineLvl w:val="2"/>
    </w:pPr>
    <w:rPr>
      <w:rFonts w:eastAsia="Times New Roman" w:cs="Times New Roman"/>
      <w:b/>
      <w:i/>
      <w:szCs w:val="20"/>
      <w:lang w:eastAsia="es-ES"/>
    </w:rPr>
  </w:style>
  <w:style w:type="paragraph" w:styleId="Ttulo4">
    <w:name w:val="heading 4"/>
    <w:basedOn w:val="Normal"/>
    <w:next w:val="Normal"/>
    <w:link w:val="Ttulo4Car"/>
    <w:unhideWhenUsed/>
    <w:qFormat/>
    <w:rsid w:val="008E6526"/>
    <w:pPr>
      <w:keepNext/>
      <w:keepLines/>
      <w:spacing w:before="200"/>
      <w:outlineLvl w:val="3"/>
    </w:pPr>
    <w:rPr>
      <w:rFonts w:asciiTheme="majorHAnsi" w:eastAsiaTheme="majorEastAsia" w:hAnsiTheme="majorHAnsi" w:cstheme="majorBidi"/>
      <w:b/>
      <w:bCs/>
      <w:i/>
      <w:iCs/>
      <w:color w:val="6F6F74" w:themeColor="accent1"/>
    </w:rPr>
  </w:style>
  <w:style w:type="paragraph" w:styleId="Ttulo5">
    <w:name w:val="heading 5"/>
    <w:basedOn w:val="Normal"/>
    <w:next w:val="Normal"/>
    <w:link w:val="Ttulo5Car"/>
    <w:unhideWhenUsed/>
    <w:qFormat/>
    <w:rsid w:val="008E6526"/>
    <w:pPr>
      <w:keepNext/>
      <w:keepLines/>
      <w:spacing w:before="200"/>
      <w:outlineLvl w:val="4"/>
    </w:pPr>
    <w:rPr>
      <w:rFonts w:asciiTheme="majorHAnsi" w:eastAsiaTheme="majorEastAsia" w:hAnsiTheme="majorHAnsi" w:cstheme="majorBidi"/>
      <w:color w:val="373739" w:themeColor="accent1" w:themeShade="7F"/>
    </w:rPr>
  </w:style>
  <w:style w:type="paragraph" w:styleId="Ttulo6">
    <w:name w:val="heading 6"/>
    <w:basedOn w:val="Normal"/>
    <w:next w:val="Normal"/>
    <w:link w:val="Ttulo6Car"/>
    <w:unhideWhenUsed/>
    <w:qFormat/>
    <w:rsid w:val="005803F8"/>
    <w:pPr>
      <w:keepNext/>
      <w:spacing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rsid w:val="00E00B69"/>
    <w:rPr>
      <w:rFonts w:eastAsia="Times New Roman" w:cs="Times New Roman"/>
      <w:b/>
      <w:i/>
      <w:sz w:val="24"/>
      <w:szCs w:val="20"/>
      <w:lang w:eastAsia="es-ES"/>
    </w:rPr>
  </w:style>
  <w:style w:type="character" w:customStyle="1" w:styleId="Ttulo6Car">
    <w:name w:val="Título 6 Car"/>
    <w:basedOn w:val="Fuentedeprrafopredeter"/>
    <w:link w:val="Ttulo6"/>
    <w:semiHidden/>
    <w:rsid w:val="005803F8"/>
    <w:rPr>
      <w:rFonts w:ascii="NewBskvll BT" w:eastAsia="Times New Roman" w:hAnsi="NewBskvll BT" w:cs="Times New Roman"/>
      <w:smallCaps/>
      <w:sz w:val="28"/>
      <w:szCs w:val="20"/>
      <w:lang w:eastAsia="es-ES"/>
    </w:rPr>
  </w:style>
  <w:style w:type="paragraph" w:styleId="Prrafodelista">
    <w:name w:val="List Paragraph"/>
    <w:basedOn w:val="Normal"/>
    <w:uiPriority w:val="34"/>
    <w:qFormat/>
    <w:rsid w:val="00583290"/>
    <w:pPr>
      <w:ind w:left="720"/>
      <w:contextualSpacing/>
    </w:pPr>
  </w:style>
  <w:style w:type="character" w:customStyle="1" w:styleId="Ttulo1Car">
    <w:name w:val="Título 1 Car"/>
    <w:basedOn w:val="Fuentedeprrafopredeter"/>
    <w:link w:val="Ttulo1"/>
    <w:rsid w:val="00571E05"/>
    <w:rPr>
      <w:rFonts w:asciiTheme="majorHAnsi" w:eastAsiaTheme="majorEastAsia" w:hAnsiTheme="majorHAnsi" w:cstheme="majorBidi"/>
      <w:b/>
      <w:bCs/>
      <w:sz w:val="24"/>
      <w:szCs w:val="28"/>
    </w:rPr>
  </w:style>
  <w:style w:type="paragraph" w:styleId="Textonotapie">
    <w:name w:val="footnote text"/>
    <w:basedOn w:val="Normal"/>
    <w:link w:val="TextonotapieCar"/>
    <w:uiPriority w:val="99"/>
    <w:semiHidden/>
    <w:unhideWhenUsed/>
    <w:rsid w:val="008516E4"/>
    <w:pPr>
      <w:spacing w:line="240" w:lineRule="auto"/>
    </w:pPr>
    <w:rPr>
      <w:sz w:val="20"/>
      <w:szCs w:val="20"/>
    </w:rPr>
  </w:style>
  <w:style w:type="character" w:customStyle="1" w:styleId="TextonotapieCar">
    <w:name w:val="Texto nota pie Car"/>
    <w:basedOn w:val="Fuentedeprrafopredeter"/>
    <w:link w:val="Textonotapie"/>
    <w:uiPriority w:val="99"/>
    <w:semiHidden/>
    <w:rsid w:val="008516E4"/>
    <w:rPr>
      <w:sz w:val="20"/>
      <w:szCs w:val="20"/>
    </w:rPr>
  </w:style>
  <w:style w:type="character" w:styleId="Refdenotaalpie">
    <w:name w:val="footnote reference"/>
    <w:basedOn w:val="Fuentedeprrafopredeter"/>
    <w:uiPriority w:val="99"/>
    <w:semiHidden/>
    <w:unhideWhenUsed/>
    <w:rsid w:val="008516E4"/>
    <w:rPr>
      <w:vertAlign w:val="superscript"/>
    </w:rPr>
  </w:style>
  <w:style w:type="paragraph" w:styleId="Textodeglobo">
    <w:name w:val="Balloon Text"/>
    <w:basedOn w:val="Normal"/>
    <w:link w:val="TextodegloboCar"/>
    <w:uiPriority w:val="99"/>
    <w:semiHidden/>
    <w:unhideWhenUsed/>
    <w:rsid w:val="008C7D79"/>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C7D79"/>
    <w:rPr>
      <w:rFonts w:ascii="Tahoma" w:hAnsi="Tahoma" w:cs="Tahoma"/>
      <w:sz w:val="16"/>
      <w:szCs w:val="16"/>
    </w:rPr>
  </w:style>
  <w:style w:type="character" w:customStyle="1" w:styleId="Ttulo2Car">
    <w:name w:val="Título 2 Car"/>
    <w:basedOn w:val="Fuentedeprrafopredeter"/>
    <w:link w:val="Ttulo2"/>
    <w:uiPriority w:val="9"/>
    <w:rsid w:val="001B2230"/>
    <w:rPr>
      <w:rFonts w:asciiTheme="majorHAnsi" w:eastAsiaTheme="majorEastAsia" w:hAnsiTheme="majorHAnsi" w:cstheme="majorBidi"/>
      <w:b/>
      <w:bCs/>
      <w:sz w:val="24"/>
      <w:szCs w:val="26"/>
    </w:rPr>
  </w:style>
  <w:style w:type="paragraph" w:styleId="Bibliografa">
    <w:name w:val="Bibliography"/>
    <w:basedOn w:val="Normal"/>
    <w:next w:val="Normal"/>
    <w:uiPriority w:val="37"/>
    <w:unhideWhenUsed/>
    <w:rsid w:val="00EC1E24"/>
  </w:style>
  <w:style w:type="character" w:customStyle="1" w:styleId="Ttulo4Car">
    <w:name w:val="Título 4 Car"/>
    <w:basedOn w:val="Fuentedeprrafopredeter"/>
    <w:link w:val="Ttulo4"/>
    <w:uiPriority w:val="9"/>
    <w:semiHidden/>
    <w:rsid w:val="008E6526"/>
    <w:rPr>
      <w:rFonts w:asciiTheme="majorHAnsi" w:eastAsiaTheme="majorEastAsia" w:hAnsiTheme="majorHAnsi" w:cstheme="majorBidi"/>
      <w:b/>
      <w:bCs/>
      <w:i/>
      <w:iCs/>
      <w:color w:val="6F6F74" w:themeColor="accent1"/>
      <w:sz w:val="24"/>
    </w:rPr>
  </w:style>
  <w:style w:type="character" w:customStyle="1" w:styleId="Ttulo5Car">
    <w:name w:val="Título 5 Car"/>
    <w:basedOn w:val="Fuentedeprrafopredeter"/>
    <w:link w:val="Ttulo5"/>
    <w:uiPriority w:val="9"/>
    <w:semiHidden/>
    <w:rsid w:val="008E6526"/>
    <w:rPr>
      <w:rFonts w:asciiTheme="majorHAnsi" w:eastAsiaTheme="majorEastAsia" w:hAnsiTheme="majorHAnsi" w:cstheme="majorBidi"/>
      <w:color w:val="373739" w:themeColor="accent1" w:themeShade="7F"/>
      <w:sz w:val="24"/>
    </w:rPr>
  </w:style>
  <w:style w:type="paragraph" w:styleId="TtulodeTDC">
    <w:name w:val="TOC Heading"/>
    <w:basedOn w:val="Ttulo1"/>
    <w:next w:val="Normal"/>
    <w:uiPriority w:val="39"/>
    <w:unhideWhenUsed/>
    <w:qFormat/>
    <w:rsid w:val="00383D94"/>
    <w:pPr>
      <w:spacing w:before="480" w:after="0" w:line="276" w:lineRule="auto"/>
      <w:outlineLvl w:val="9"/>
    </w:pPr>
    <w:rPr>
      <w:color w:val="535356" w:themeColor="accent1" w:themeShade="BF"/>
      <w:sz w:val="28"/>
      <w:lang w:eastAsia="es-ES"/>
    </w:rPr>
  </w:style>
  <w:style w:type="paragraph" w:styleId="TDC1">
    <w:name w:val="toc 1"/>
    <w:basedOn w:val="Normal"/>
    <w:next w:val="Normal"/>
    <w:autoRedefine/>
    <w:uiPriority w:val="39"/>
    <w:unhideWhenUsed/>
    <w:rsid w:val="00932A71"/>
    <w:pPr>
      <w:tabs>
        <w:tab w:val="left" w:pos="567"/>
        <w:tab w:val="right" w:leader="dot" w:pos="9350"/>
      </w:tabs>
      <w:spacing w:after="100"/>
    </w:pPr>
  </w:style>
  <w:style w:type="paragraph" w:styleId="TDC3">
    <w:name w:val="toc 3"/>
    <w:basedOn w:val="Normal"/>
    <w:next w:val="Normal"/>
    <w:autoRedefine/>
    <w:uiPriority w:val="39"/>
    <w:unhideWhenUsed/>
    <w:rsid w:val="00932A71"/>
    <w:pPr>
      <w:tabs>
        <w:tab w:val="left" w:pos="1276"/>
        <w:tab w:val="left" w:pos="1418"/>
        <w:tab w:val="right" w:leader="dot" w:pos="9350"/>
      </w:tabs>
      <w:spacing w:after="100"/>
      <w:ind w:left="567"/>
    </w:pPr>
  </w:style>
  <w:style w:type="paragraph" w:styleId="TDC2">
    <w:name w:val="toc 2"/>
    <w:basedOn w:val="Normal"/>
    <w:next w:val="Normal"/>
    <w:autoRedefine/>
    <w:uiPriority w:val="39"/>
    <w:unhideWhenUsed/>
    <w:rsid w:val="00932A71"/>
    <w:pPr>
      <w:tabs>
        <w:tab w:val="left" w:pos="1276"/>
        <w:tab w:val="right" w:leader="dot" w:pos="9350"/>
      </w:tabs>
      <w:spacing w:after="100"/>
      <w:ind w:left="567"/>
    </w:pPr>
  </w:style>
  <w:style w:type="character" w:styleId="Hipervnculo">
    <w:name w:val="Hyperlink"/>
    <w:basedOn w:val="Fuentedeprrafopredeter"/>
    <w:uiPriority w:val="99"/>
    <w:unhideWhenUsed/>
    <w:rsid w:val="00383D94"/>
    <w:rPr>
      <w:color w:val="67AABF" w:themeColor="hyperlink"/>
      <w:u w:val="single"/>
    </w:rPr>
  </w:style>
  <w:style w:type="paragraph" w:styleId="Encabezado">
    <w:name w:val="header"/>
    <w:basedOn w:val="Normal"/>
    <w:link w:val="EncabezadoCar"/>
    <w:uiPriority w:val="99"/>
    <w:unhideWhenUsed/>
    <w:rsid w:val="00FC7670"/>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FC7670"/>
    <w:rPr>
      <w:sz w:val="24"/>
    </w:rPr>
  </w:style>
  <w:style w:type="paragraph" w:styleId="Piedepgina">
    <w:name w:val="footer"/>
    <w:basedOn w:val="Normal"/>
    <w:link w:val="PiedepginaCar"/>
    <w:uiPriority w:val="99"/>
    <w:unhideWhenUsed/>
    <w:rsid w:val="00FC7670"/>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FC7670"/>
    <w:rPr>
      <w:sz w:val="24"/>
    </w:rPr>
  </w:style>
  <w:style w:type="paragraph" w:styleId="Textoindependiente">
    <w:name w:val="Body Text"/>
    <w:basedOn w:val="Normal"/>
    <w:link w:val="TextoindependienteCar"/>
    <w:unhideWhenUsed/>
    <w:rsid w:val="00133EB2"/>
    <w:pPr>
      <w:spacing w:after="120"/>
    </w:pPr>
  </w:style>
  <w:style w:type="character" w:customStyle="1" w:styleId="TextoindependienteCar">
    <w:name w:val="Texto independiente Car"/>
    <w:basedOn w:val="Fuentedeprrafopredeter"/>
    <w:link w:val="Textoindependiente"/>
    <w:uiPriority w:val="99"/>
    <w:semiHidden/>
    <w:rsid w:val="00133EB2"/>
    <w:rPr>
      <w:sz w:val="24"/>
    </w:rPr>
  </w:style>
  <w:style w:type="paragraph" w:styleId="Textoindependiente2">
    <w:name w:val="Body Text 2"/>
    <w:basedOn w:val="Normal"/>
    <w:link w:val="Textoindependiente2Car"/>
    <w:uiPriority w:val="99"/>
    <w:semiHidden/>
    <w:unhideWhenUsed/>
    <w:rsid w:val="00133EB2"/>
    <w:pPr>
      <w:spacing w:after="120"/>
    </w:pPr>
  </w:style>
  <w:style w:type="character" w:customStyle="1" w:styleId="Textoindependiente2Car">
    <w:name w:val="Texto independiente 2 Car"/>
    <w:basedOn w:val="Fuentedeprrafopredeter"/>
    <w:link w:val="Textoindependiente2"/>
    <w:uiPriority w:val="99"/>
    <w:semiHidden/>
    <w:rsid w:val="00133EB2"/>
    <w:rPr>
      <w:sz w:val="24"/>
    </w:rPr>
  </w:style>
  <w:style w:type="paragraph" w:customStyle="1" w:styleId="parrafo">
    <w:name w:val="parrafo"/>
    <w:basedOn w:val="Normal"/>
    <w:rsid w:val="00FC745D"/>
    <w:pPr>
      <w:spacing w:before="100" w:beforeAutospacing="1" w:after="100" w:afterAutospacing="1" w:line="240" w:lineRule="auto"/>
    </w:pPr>
    <w:rPr>
      <w:rFonts w:ascii="Times New Roman" w:eastAsia="Times New Roman" w:hAnsi="Times New Roman" w:cs="Times New Roman"/>
      <w:szCs w:val="24"/>
      <w:lang w:eastAsia="es-ES"/>
    </w:rPr>
  </w:style>
  <w:style w:type="table" w:styleId="Tablaconcuadrcula">
    <w:name w:val="Table Grid"/>
    <w:basedOn w:val="Tablanormal"/>
    <w:uiPriority w:val="59"/>
    <w:rsid w:val="00143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1">
    <w:name w:val="Light Shading Accent 1"/>
    <w:basedOn w:val="Tablanormal"/>
    <w:uiPriority w:val="60"/>
    <w:rsid w:val="0026191E"/>
    <w:pPr>
      <w:spacing w:after="0" w:line="240" w:lineRule="auto"/>
    </w:pPr>
    <w:rPr>
      <w:color w:val="535356" w:themeColor="accent1" w:themeShade="BF"/>
    </w:rPr>
    <w:tblPr>
      <w:tblStyleRowBandSize w:val="1"/>
      <w:tblStyleColBandSize w:val="1"/>
      <w:tblBorders>
        <w:top w:val="single" w:sz="8" w:space="0" w:color="6F6F74" w:themeColor="accent1"/>
        <w:bottom w:val="single" w:sz="8" w:space="0" w:color="6F6F74" w:themeColor="accent1"/>
      </w:tblBorders>
    </w:tblPr>
    <w:tblStylePr w:type="firstRow">
      <w:pPr>
        <w:spacing w:before="0" w:after="0" w:line="240" w:lineRule="auto"/>
      </w:pPr>
      <w:rPr>
        <w:b/>
        <w:bCs/>
      </w:rPr>
      <w:tblPr/>
      <w:tcPr>
        <w:tcBorders>
          <w:top w:val="single" w:sz="8" w:space="0" w:color="6F6F74" w:themeColor="accent1"/>
          <w:left w:val="nil"/>
          <w:bottom w:val="single" w:sz="8" w:space="0" w:color="6F6F74" w:themeColor="accent1"/>
          <w:right w:val="nil"/>
          <w:insideH w:val="nil"/>
          <w:insideV w:val="nil"/>
        </w:tcBorders>
      </w:tcPr>
    </w:tblStylePr>
    <w:tblStylePr w:type="lastRow">
      <w:pPr>
        <w:spacing w:before="0" w:after="0" w:line="240" w:lineRule="auto"/>
      </w:pPr>
      <w:rPr>
        <w:b/>
        <w:bCs/>
      </w:rPr>
      <w:tblPr/>
      <w:tcPr>
        <w:tcBorders>
          <w:top w:val="single" w:sz="8" w:space="0" w:color="6F6F74" w:themeColor="accent1"/>
          <w:left w:val="nil"/>
          <w:bottom w:val="single" w:sz="8" w:space="0" w:color="6F6F7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DBDC" w:themeFill="accent1" w:themeFillTint="3F"/>
      </w:tcPr>
    </w:tblStylePr>
    <w:tblStylePr w:type="band1Horz">
      <w:tblPr/>
      <w:tcPr>
        <w:tcBorders>
          <w:left w:val="nil"/>
          <w:right w:val="nil"/>
          <w:insideH w:val="nil"/>
          <w:insideV w:val="nil"/>
        </w:tcBorders>
        <w:shd w:val="clear" w:color="auto" w:fill="DBDBDC" w:themeFill="accent1" w:themeFillTint="3F"/>
      </w:tcPr>
    </w:tblStylePr>
  </w:style>
  <w:style w:type="table" w:styleId="Sombreadoclaro">
    <w:name w:val="Light Shading"/>
    <w:basedOn w:val="Tablanormal"/>
    <w:uiPriority w:val="60"/>
    <w:rsid w:val="0026191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2">
    <w:name w:val="Light Shading Accent 2"/>
    <w:basedOn w:val="Tablanormal"/>
    <w:uiPriority w:val="60"/>
    <w:rsid w:val="0026191E"/>
    <w:pPr>
      <w:spacing w:after="0" w:line="240" w:lineRule="auto"/>
    </w:pPr>
    <w:rPr>
      <w:color w:val="80945B" w:themeColor="accent2" w:themeShade="BF"/>
    </w:rPr>
    <w:tblPr>
      <w:tblStyleRowBandSize w:val="1"/>
      <w:tblStyleColBandSize w:val="1"/>
      <w:tblBorders>
        <w:top w:val="single" w:sz="8" w:space="0" w:color="A7B789" w:themeColor="accent2"/>
        <w:bottom w:val="single" w:sz="8" w:space="0" w:color="A7B789" w:themeColor="accent2"/>
      </w:tblBorders>
    </w:tblPr>
    <w:tblStylePr w:type="firstRow">
      <w:pPr>
        <w:spacing w:before="0" w:after="0" w:line="240" w:lineRule="auto"/>
      </w:pPr>
      <w:rPr>
        <w:b/>
        <w:bCs/>
      </w:rPr>
      <w:tblPr/>
      <w:tcPr>
        <w:tcBorders>
          <w:top w:val="single" w:sz="8" w:space="0" w:color="A7B789" w:themeColor="accent2"/>
          <w:left w:val="nil"/>
          <w:bottom w:val="single" w:sz="8" w:space="0" w:color="A7B789" w:themeColor="accent2"/>
          <w:right w:val="nil"/>
          <w:insideH w:val="nil"/>
          <w:insideV w:val="nil"/>
        </w:tcBorders>
      </w:tcPr>
    </w:tblStylePr>
    <w:tblStylePr w:type="lastRow">
      <w:pPr>
        <w:spacing w:before="0" w:after="0" w:line="240" w:lineRule="auto"/>
      </w:pPr>
      <w:rPr>
        <w:b/>
        <w:bCs/>
      </w:rPr>
      <w:tblPr/>
      <w:tcPr>
        <w:tcBorders>
          <w:top w:val="single" w:sz="8" w:space="0" w:color="A7B789" w:themeColor="accent2"/>
          <w:left w:val="nil"/>
          <w:bottom w:val="single" w:sz="8" w:space="0" w:color="A7B78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9EDE1" w:themeFill="accent2" w:themeFillTint="3F"/>
      </w:tcPr>
    </w:tblStylePr>
    <w:tblStylePr w:type="band1Horz">
      <w:tblPr/>
      <w:tcPr>
        <w:tcBorders>
          <w:left w:val="nil"/>
          <w:right w:val="nil"/>
          <w:insideH w:val="nil"/>
          <w:insideV w:val="nil"/>
        </w:tcBorders>
        <w:shd w:val="clear" w:color="auto" w:fill="E9EDE1" w:themeFill="accent2" w:themeFillTint="3F"/>
      </w:tcPr>
    </w:tblStylePr>
  </w:style>
  <w:style w:type="paragraph" w:styleId="Descripcin">
    <w:name w:val="caption"/>
    <w:basedOn w:val="Normal"/>
    <w:next w:val="Normal"/>
    <w:link w:val="DescripcinCar"/>
    <w:uiPriority w:val="35"/>
    <w:unhideWhenUsed/>
    <w:qFormat/>
    <w:rsid w:val="000D66BF"/>
    <w:pPr>
      <w:spacing w:after="200" w:line="240" w:lineRule="auto"/>
    </w:pPr>
    <w:rPr>
      <w:b/>
      <w:bCs/>
      <w:color w:val="6F6F74" w:themeColor="accent1"/>
      <w:sz w:val="18"/>
      <w:szCs w:val="18"/>
    </w:rPr>
  </w:style>
  <w:style w:type="paragraph" w:customStyle="1" w:styleId="titulotabla">
    <w:name w:val="titulo tabla"/>
    <w:basedOn w:val="Descripcin"/>
    <w:link w:val="titulotablaCar"/>
    <w:qFormat/>
    <w:rsid w:val="00DB13DE"/>
    <w:pPr>
      <w:keepNext/>
      <w:spacing w:after="240"/>
    </w:pPr>
    <w:rPr>
      <w:b w:val="0"/>
      <w:i/>
      <w:color w:val="auto"/>
      <w:sz w:val="24"/>
    </w:rPr>
  </w:style>
  <w:style w:type="paragraph" w:styleId="Sinespaciado">
    <w:name w:val="No Spacing"/>
    <w:uiPriority w:val="1"/>
    <w:qFormat/>
    <w:rsid w:val="00DB13DE"/>
    <w:pPr>
      <w:spacing w:after="0" w:line="240" w:lineRule="auto"/>
    </w:pPr>
    <w:rPr>
      <w:sz w:val="24"/>
    </w:rPr>
  </w:style>
  <w:style w:type="character" w:customStyle="1" w:styleId="DescripcinCar">
    <w:name w:val="Descripción Car"/>
    <w:basedOn w:val="Fuentedeprrafopredeter"/>
    <w:link w:val="Descripcin"/>
    <w:uiPriority w:val="35"/>
    <w:rsid w:val="00DB13DE"/>
    <w:rPr>
      <w:b/>
      <w:bCs/>
      <w:color w:val="6F6F74" w:themeColor="accent1"/>
      <w:sz w:val="18"/>
      <w:szCs w:val="18"/>
    </w:rPr>
  </w:style>
  <w:style w:type="character" w:customStyle="1" w:styleId="titulotablaCar">
    <w:name w:val="titulo tabla Car"/>
    <w:basedOn w:val="DescripcinCar"/>
    <w:link w:val="titulotabla"/>
    <w:rsid w:val="00DB13DE"/>
    <w:rPr>
      <w:b w:val="0"/>
      <w:bCs/>
      <w:i/>
      <w:color w:val="6F6F74" w:themeColor="accent1"/>
      <w:sz w:val="24"/>
      <w:szCs w:val="18"/>
    </w:rPr>
  </w:style>
  <w:style w:type="paragraph" w:styleId="Puesto">
    <w:name w:val="Title"/>
    <w:basedOn w:val="Normal"/>
    <w:next w:val="Normal"/>
    <w:link w:val="PuestoCar"/>
    <w:uiPriority w:val="10"/>
    <w:qFormat/>
    <w:rsid w:val="00D532A9"/>
    <w:pPr>
      <w:pBdr>
        <w:bottom w:val="single" w:sz="8" w:space="4" w:color="6F6F74" w:themeColor="accent1"/>
      </w:pBdr>
      <w:spacing w:after="300" w:line="240" w:lineRule="auto"/>
      <w:contextualSpacing/>
    </w:pPr>
    <w:rPr>
      <w:rFonts w:asciiTheme="majorHAnsi" w:eastAsiaTheme="majorEastAsia" w:hAnsiTheme="majorHAnsi" w:cstheme="majorBidi"/>
      <w:color w:val="343437" w:themeColor="text2" w:themeShade="BF"/>
      <w:spacing w:val="5"/>
      <w:kern w:val="28"/>
      <w:sz w:val="52"/>
      <w:szCs w:val="52"/>
    </w:rPr>
  </w:style>
  <w:style w:type="character" w:customStyle="1" w:styleId="PuestoCar">
    <w:name w:val="Puesto Car"/>
    <w:basedOn w:val="Fuentedeprrafopredeter"/>
    <w:link w:val="Puesto"/>
    <w:uiPriority w:val="10"/>
    <w:rsid w:val="00D532A9"/>
    <w:rPr>
      <w:rFonts w:asciiTheme="majorHAnsi" w:eastAsiaTheme="majorEastAsia" w:hAnsiTheme="majorHAnsi" w:cstheme="majorBidi"/>
      <w:color w:val="343437"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016650">
      <w:bodyDiv w:val="1"/>
      <w:marLeft w:val="0"/>
      <w:marRight w:val="0"/>
      <w:marTop w:val="0"/>
      <w:marBottom w:val="0"/>
      <w:divBdr>
        <w:top w:val="none" w:sz="0" w:space="0" w:color="auto"/>
        <w:left w:val="none" w:sz="0" w:space="0" w:color="auto"/>
        <w:bottom w:val="none" w:sz="0" w:space="0" w:color="auto"/>
        <w:right w:val="none" w:sz="0" w:space="0" w:color="auto"/>
      </w:divBdr>
    </w:div>
    <w:div w:id="2096513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User\Dropbox\Resultados%20encuesta.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29075197589902269"/>
          <c:y val="0.12305758521179706"/>
          <c:w val="0.41571336658865549"/>
          <c:h val="0.39046816214437796"/>
        </c:manualLayout>
      </c:layout>
      <c:pieChart>
        <c:varyColors val="1"/>
        <c:ser>
          <c:idx val="0"/>
          <c:order val="0"/>
          <c:tx>
            <c:strRef>
              <c:f>'1'!$B$1</c:f>
              <c:strCache>
                <c:ptCount val="1"/>
                <c:pt idx="0">
                  <c:v>Resultados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'1'!$A$2:$A$6</c:f>
              <c:strCache>
                <c:ptCount val="5"/>
                <c:pt idx="0">
                  <c:v>Entrega del profesional sanitario a su paciente medicamentos letales para que se los administre por sí mismo.</c:v>
                </c:pt>
                <c:pt idx="1">
                  <c:v>Actuación de un profesional sanitario que produce la muerte de su paciente con una enfermedad irreversible, porque éste, siendo capaz, se lo pide de forma expresa, reiterada y mantenida, por tener una vivencia de sufrimiento inaceptable derivado de su enf</c:v>
                </c:pt>
                <c:pt idx="2">
                  <c:v>Conducta voluntaria del profesional sanitario que produce la muerte a otra, mediante sedación para calmar sus dolores hasta llegar al final de su vida biológica.</c:v>
                </c:pt>
                <c:pt idx="3">
                  <c:v>Conducta de un profesional sanitario al no seguir con el tratamiento del paciente porque lo considere innecesario pues, sólo alargaría su vida indignamente.</c:v>
                </c:pt>
                <c:pt idx="4">
                  <c:v>No contesta</c:v>
                </c:pt>
              </c:strCache>
            </c:strRef>
          </c:cat>
          <c:val>
            <c:numRef>
              <c:f>'1'!$B$2:$B$6</c:f>
              <c:numCache>
                <c:formatCode>General</c:formatCode>
                <c:ptCount val="5"/>
                <c:pt idx="0">
                  <c:v>13</c:v>
                </c:pt>
                <c:pt idx="1">
                  <c:v>176</c:v>
                </c:pt>
                <c:pt idx="2">
                  <c:v>18</c:v>
                </c:pt>
                <c:pt idx="3">
                  <c:v>7</c:v>
                </c:pt>
                <c:pt idx="4">
                  <c:v>2</c:v>
                </c:pt>
              </c:numCache>
            </c:numRef>
          </c:val>
        </c:ser>
        <c:dLbls>
          <c:showLegendKey val="0"/>
          <c:showVal val="0"/>
          <c:showCatName val="0"/>
          <c:showSerName val="0"/>
          <c:showPercent val="1"/>
          <c:showBubbleSize val="0"/>
          <c:showLeaderLines val="1"/>
        </c:dLbls>
        <c:firstSliceAng val="0"/>
      </c:pieChart>
    </c:plotArea>
    <c:legend>
      <c:legendPos val="t"/>
      <c:legendEntry>
        <c:idx val="0"/>
        <c:txPr>
          <a:bodyPr/>
          <a:lstStyle/>
          <a:p>
            <a:pPr>
              <a:defRPr>
                <a:latin typeface="+mj-lt"/>
              </a:defRPr>
            </a:pPr>
            <a:endParaRPr lang="es-ES"/>
          </a:p>
        </c:txPr>
      </c:legendEntry>
      <c:legendEntry>
        <c:idx val="1"/>
        <c:txPr>
          <a:bodyPr/>
          <a:lstStyle/>
          <a:p>
            <a:pPr>
              <a:defRPr>
                <a:latin typeface="+mj-lt"/>
              </a:defRPr>
            </a:pPr>
            <a:endParaRPr lang="es-ES"/>
          </a:p>
        </c:txPr>
      </c:legendEntry>
      <c:legendEntry>
        <c:idx val="2"/>
        <c:txPr>
          <a:bodyPr/>
          <a:lstStyle/>
          <a:p>
            <a:pPr>
              <a:defRPr>
                <a:latin typeface="+mj-lt"/>
              </a:defRPr>
            </a:pPr>
            <a:endParaRPr lang="es-ES"/>
          </a:p>
        </c:txPr>
      </c:legendEntry>
      <c:legendEntry>
        <c:idx val="3"/>
        <c:txPr>
          <a:bodyPr/>
          <a:lstStyle/>
          <a:p>
            <a:pPr>
              <a:defRPr>
                <a:latin typeface="+mj-lt"/>
              </a:defRPr>
            </a:pPr>
            <a:endParaRPr lang="es-ES"/>
          </a:p>
        </c:txPr>
      </c:legendEntry>
      <c:legendEntry>
        <c:idx val="4"/>
        <c:txPr>
          <a:bodyPr/>
          <a:lstStyle/>
          <a:p>
            <a:pPr>
              <a:defRPr>
                <a:latin typeface="+mj-lt"/>
              </a:defRPr>
            </a:pPr>
            <a:endParaRPr lang="es-ES"/>
          </a:p>
        </c:txPr>
      </c:legendEntry>
      <c:layout>
        <c:manualLayout>
          <c:xMode val="edge"/>
          <c:yMode val="edge"/>
          <c:x val="3.4783808063301364E-2"/>
          <c:y val="0.52467236621151347"/>
          <c:w val="0.94113246206918433"/>
          <c:h val="0.47306968888218909"/>
        </c:manualLayout>
      </c:layout>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s-ES" sz="1200">
                <a:latin typeface="Times New Roman" panose="02020603050405020304" pitchFamily="18" charset="0"/>
                <a:cs typeface="Times New Roman" panose="02020603050405020304" pitchFamily="18" charset="0"/>
              </a:rPr>
              <a:t>Resultados</a:t>
            </a:r>
            <a:endParaRPr lang="es-ES">
              <a:latin typeface="Times New Roman" panose="02020603050405020304" pitchFamily="18" charset="0"/>
              <a:cs typeface="Times New Roman" panose="02020603050405020304" pitchFamily="18" charset="0"/>
            </a:endParaRPr>
          </a:p>
        </c:rich>
      </c:tx>
      <c:overlay val="0"/>
    </c:title>
    <c:autoTitleDeleted val="0"/>
    <c:plotArea>
      <c:layout/>
      <c:pieChart>
        <c:varyColors val="1"/>
        <c:ser>
          <c:idx val="0"/>
          <c:order val="0"/>
          <c:tx>
            <c:strRef>
              <c:f>'10'!$B$1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'10'!$A$2:$A$4</c:f>
              <c:strCache>
                <c:ptCount val="3"/>
                <c:pt idx="0">
                  <c:v>No.</c:v>
                </c:pt>
                <c:pt idx="1">
                  <c:v>Sí. </c:v>
                </c:pt>
                <c:pt idx="2">
                  <c:v>No sabe / No contesta.</c:v>
                </c:pt>
              </c:strCache>
            </c:strRef>
          </c:cat>
          <c:val>
            <c:numRef>
              <c:f>'10'!$B$2:$B$4</c:f>
              <c:numCache>
                <c:formatCode>General</c:formatCode>
                <c:ptCount val="3"/>
                <c:pt idx="0">
                  <c:v>61</c:v>
                </c:pt>
                <c:pt idx="1">
                  <c:v>122</c:v>
                </c:pt>
                <c:pt idx="2">
                  <c:v>33</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873660138507135"/>
          <c:y val="0.36640536517640165"/>
          <c:w val="0.2689429115748756"/>
          <c:h val="0.26315471706107363"/>
        </c:manualLayout>
      </c:layout>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overlay val="0"/>
    </c:title>
    <c:autoTitleDeleted val="0"/>
    <c:plotArea>
      <c:layout>
        <c:manualLayout>
          <c:layoutTarget val="inner"/>
          <c:xMode val="edge"/>
          <c:yMode val="edge"/>
          <c:x val="0.15430377819621335"/>
          <c:y val="0.16413561663494247"/>
          <c:w val="0.43888399329145228"/>
          <c:h val="0.77914434539063349"/>
        </c:manualLayout>
      </c:layout>
      <c:pieChart>
        <c:varyColors val="1"/>
        <c:ser>
          <c:idx val="0"/>
          <c:order val="0"/>
          <c:tx>
            <c:strRef>
              <c:f>'11'!$B$1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'11'!$A$2:$A$4</c:f>
              <c:strCache>
                <c:ptCount val="3"/>
                <c:pt idx="0">
                  <c:v>No.</c:v>
                </c:pt>
                <c:pt idx="1">
                  <c:v>Sí.</c:v>
                </c:pt>
                <c:pt idx="2">
                  <c:v>No sabe / No contesta.</c:v>
                </c:pt>
              </c:strCache>
            </c:strRef>
          </c:cat>
          <c:val>
            <c:numRef>
              <c:f>'11'!$B$2:$B$4</c:f>
              <c:numCache>
                <c:formatCode>General</c:formatCode>
                <c:ptCount val="3"/>
                <c:pt idx="0">
                  <c:v>41</c:v>
                </c:pt>
                <c:pt idx="1">
                  <c:v>166</c:v>
                </c:pt>
                <c:pt idx="2">
                  <c:v>9</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7974981523067746"/>
          <c:y val="0.37693022199583354"/>
          <c:w val="0.26158809274204936"/>
          <c:h val="0.27738329724606575"/>
        </c:manualLayout>
      </c:layout>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overlay val="0"/>
    </c:title>
    <c:autoTitleDeleted val="0"/>
    <c:plotArea>
      <c:layout>
        <c:manualLayout>
          <c:layoutTarget val="inner"/>
          <c:xMode val="edge"/>
          <c:yMode val="edge"/>
          <c:x val="0.18458013046521934"/>
          <c:y val="0.15499359232654594"/>
          <c:w val="0.41981067317433329"/>
          <c:h val="0.74763128156498715"/>
        </c:manualLayout>
      </c:layout>
      <c:pieChart>
        <c:varyColors val="1"/>
        <c:ser>
          <c:idx val="0"/>
          <c:order val="0"/>
          <c:tx>
            <c:strRef>
              <c:f>'12'!$B$1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'12'!$A$2:$A$4</c:f>
              <c:strCache>
                <c:ptCount val="3"/>
                <c:pt idx="0">
                  <c:v>Sí.</c:v>
                </c:pt>
                <c:pt idx="1">
                  <c:v>No.</c:v>
                </c:pt>
                <c:pt idx="2">
                  <c:v>No sabe /No contesta.</c:v>
                </c:pt>
              </c:strCache>
            </c:strRef>
          </c:cat>
          <c:val>
            <c:numRef>
              <c:f>'12'!$B$2:$B$4</c:f>
              <c:numCache>
                <c:formatCode>General</c:formatCode>
                <c:ptCount val="3"/>
                <c:pt idx="0">
                  <c:v>80</c:v>
                </c:pt>
                <c:pt idx="1">
                  <c:v>88</c:v>
                </c:pt>
                <c:pt idx="2">
                  <c:v>46</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s-ES" sz="1200">
                <a:latin typeface="Times New Roman" panose="02020603050405020304" pitchFamily="18" charset="0"/>
                <a:cs typeface="Times New Roman" panose="02020603050405020304" pitchFamily="18" charset="0"/>
              </a:rPr>
              <a:t>Resultados</a:t>
            </a:r>
            <a:endParaRPr lang="es-ES">
              <a:latin typeface="Times New Roman" panose="02020603050405020304" pitchFamily="18" charset="0"/>
              <a:cs typeface="Times New Roman" panose="02020603050405020304" pitchFamily="18" charset="0"/>
            </a:endParaRPr>
          </a:p>
        </c:rich>
      </c:tx>
      <c:overlay val="0"/>
    </c:title>
    <c:autoTitleDeleted val="0"/>
    <c:plotArea>
      <c:layout>
        <c:manualLayout>
          <c:layoutTarget val="inner"/>
          <c:xMode val="edge"/>
          <c:yMode val="edge"/>
          <c:x val="0.12378922402641633"/>
          <c:y val="0.14765749904477926"/>
          <c:w val="0.43743058799784595"/>
          <c:h val="0.75341279771046699"/>
        </c:manualLayout>
      </c:layout>
      <c:pieChart>
        <c:varyColors val="1"/>
        <c:ser>
          <c:idx val="0"/>
          <c:order val="0"/>
          <c:tx>
            <c:strRef>
              <c:f>'13'!$B$1</c:f>
              <c:strCache>
                <c:ptCount val="1"/>
                <c:pt idx="0">
                  <c:v>Respuestas</c:v>
                </c:pt>
              </c:strCache>
            </c:strRef>
          </c:tx>
          <c:dLbls>
            <c:spPr>
              <a:noFill/>
              <a:ln>
                <a:noFill/>
              </a:ln>
              <a:effectLst/>
            </c:spPr>
            <c:txPr>
              <a:bodyPr/>
              <a:lstStyle/>
              <a:p>
                <a:pPr>
                  <a:defRPr>
                    <a:solidFill>
                      <a:sysClr val="windowText" lastClr="000000"/>
                    </a:solidFill>
                  </a:defRPr>
                </a:pPr>
                <a:endParaRPr lang="es-ES"/>
              </a:p>
            </c:txPr>
            <c:showLegendKey val="0"/>
            <c:showVal val="0"/>
            <c:showCatName val="0"/>
            <c:showSerName val="0"/>
            <c:showPercent val="1"/>
            <c:showBubbleSize val="0"/>
            <c:showLeaderLines val="1"/>
            <c:extLst>
              <c:ext xmlns:c15="http://schemas.microsoft.com/office/drawing/2012/chart" uri="{CE6537A1-D6FC-4f65-9D91-7224C49458BB}"/>
            </c:extLst>
          </c:dLbls>
          <c:cat>
            <c:strRef>
              <c:f>'13'!$A$2:$A$5</c:f>
              <c:strCache>
                <c:ptCount val="4"/>
                <c:pt idx="0">
                  <c:v>Estoy seguro/a de que no existe ley que lo regule.</c:v>
                </c:pt>
                <c:pt idx="1">
                  <c:v>Desconozco la ley que lo establezca en España. </c:v>
                </c:pt>
                <c:pt idx="2">
                  <c:v>Existen leyes que lo permiten.</c:v>
                </c:pt>
                <c:pt idx="3">
                  <c:v>No contesta</c:v>
                </c:pt>
              </c:strCache>
            </c:strRef>
          </c:cat>
          <c:val>
            <c:numRef>
              <c:f>'13'!$B$2:$B$5</c:f>
              <c:numCache>
                <c:formatCode>General</c:formatCode>
                <c:ptCount val="4"/>
                <c:pt idx="0">
                  <c:v>26</c:v>
                </c:pt>
                <c:pt idx="1">
                  <c:v>144</c:v>
                </c:pt>
                <c:pt idx="2">
                  <c:v>43</c:v>
                </c:pt>
                <c:pt idx="3">
                  <c:v>2</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14818503937007874"/>
          <c:y val="0.24786599591717701"/>
          <c:w val="0.42193591426071742"/>
          <c:h val="0.70322652376786232"/>
        </c:manualLayout>
      </c:layout>
      <c:pieChart>
        <c:varyColors val="1"/>
        <c:ser>
          <c:idx val="0"/>
          <c:order val="0"/>
          <c:tx>
            <c:strRef>
              <c:f>'2'!$B$1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'2'!$A$2:$A$4</c:f>
              <c:strCache>
                <c:ptCount val="3"/>
                <c:pt idx="0">
                  <c:v>No.</c:v>
                </c:pt>
                <c:pt idx="1">
                  <c:v>Sí.</c:v>
                </c:pt>
                <c:pt idx="2">
                  <c:v>No sabe / No contesta</c:v>
                </c:pt>
              </c:strCache>
            </c:strRef>
          </c:cat>
          <c:val>
            <c:numRef>
              <c:f>'2'!$B$2:$B$4</c:f>
              <c:numCache>
                <c:formatCode>General</c:formatCode>
                <c:ptCount val="3"/>
                <c:pt idx="0">
                  <c:v>188</c:v>
                </c:pt>
                <c:pt idx="1">
                  <c:v>6</c:v>
                </c:pt>
                <c:pt idx="2">
                  <c:v>22</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pieChart>
        <c:varyColors val="1"/>
        <c:ser>
          <c:idx val="0"/>
          <c:order val="0"/>
          <c:tx>
            <c:strRef>
              <c:f>'3'!$B$1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'3'!$A$2:$A$4</c:f>
              <c:strCache>
                <c:ptCount val="3"/>
                <c:pt idx="0">
                  <c:v>De acuerdo.</c:v>
                </c:pt>
                <c:pt idx="1">
                  <c:v>En desacuerdo.</c:v>
                </c:pt>
                <c:pt idx="2">
                  <c:v>No sabe / No contesta.</c:v>
                </c:pt>
              </c:strCache>
            </c:strRef>
          </c:cat>
          <c:val>
            <c:numRef>
              <c:f>'3'!$B$2:$B$4</c:f>
              <c:numCache>
                <c:formatCode>General</c:formatCode>
                <c:ptCount val="3"/>
                <c:pt idx="0">
                  <c:v>174</c:v>
                </c:pt>
                <c:pt idx="1">
                  <c:v>8</c:v>
                </c:pt>
                <c:pt idx="2">
                  <c:v>34</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13776499599404513"/>
          <c:y val="0.1636555325321177"/>
          <c:w val="0.40188879339026284"/>
          <c:h val="0.76891902196435968"/>
        </c:manualLayout>
      </c:layout>
      <c:pieChart>
        <c:varyColors val="1"/>
        <c:ser>
          <c:idx val="0"/>
          <c:order val="0"/>
          <c:tx>
            <c:strRef>
              <c:f>'4'!$B$1</c:f>
              <c:strCache>
                <c:ptCount val="1"/>
                <c:pt idx="0">
                  <c:v>Resultados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'4'!$A$2:$A$5</c:f>
              <c:strCache>
                <c:ptCount val="4"/>
                <c:pt idx="0">
                  <c:v>Se tiene que le tiene que obligar a recibir el tratamiento de cualquier modo.</c:v>
                </c:pt>
                <c:pt idx="1">
                  <c:v>Se debe permitir su rechazo y no administrar el tratamiento.</c:v>
                </c:pt>
                <c:pt idx="2">
                  <c:v>La familia debe decidirlo.</c:v>
                </c:pt>
                <c:pt idx="3">
                  <c:v>No sabe / No contesta.</c:v>
                </c:pt>
              </c:strCache>
            </c:strRef>
          </c:cat>
          <c:val>
            <c:numRef>
              <c:f>'4'!$B$2:$B$5</c:f>
              <c:numCache>
                <c:formatCode>General</c:formatCode>
                <c:ptCount val="4"/>
                <c:pt idx="0">
                  <c:v>4</c:v>
                </c:pt>
                <c:pt idx="1">
                  <c:v>190</c:v>
                </c:pt>
                <c:pt idx="2">
                  <c:v>4</c:v>
                </c:pt>
                <c:pt idx="3">
                  <c:v>17</c:v>
                </c:pt>
              </c:numCache>
            </c:numRef>
          </c:val>
        </c:ser>
        <c:dLbls>
          <c:showLegendKey val="0"/>
          <c:showVal val="0"/>
          <c:showCatName val="0"/>
          <c:showSerName val="0"/>
          <c:showPercent val="1"/>
          <c:showBubbleSize val="0"/>
          <c:showLeaderLines val="1"/>
        </c:dLbls>
        <c:firstSliceAng val="0"/>
      </c:pieChart>
    </c:plotArea>
    <c:legend>
      <c:legendPos val="r"/>
      <c:legendEntry>
        <c:idx val="0"/>
        <c:txPr>
          <a:bodyPr/>
          <a:lstStyle/>
          <a:p>
            <a:pPr>
              <a:defRPr>
                <a:latin typeface="+mj-lt"/>
              </a:defRPr>
            </a:pPr>
            <a:endParaRPr lang="es-ES"/>
          </a:p>
        </c:txPr>
      </c:legendEntry>
      <c:legendEntry>
        <c:idx val="1"/>
        <c:txPr>
          <a:bodyPr/>
          <a:lstStyle/>
          <a:p>
            <a:pPr>
              <a:defRPr>
                <a:latin typeface="+mj-lt"/>
              </a:defRPr>
            </a:pPr>
            <a:endParaRPr lang="es-ES"/>
          </a:p>
        </c:txPr>
      </c:legendEntry>
      <c:legendEntry>
        <c:idx val="2"/>
        <c:txPr>
          <a:bodyPr/>
          <a:lstStyle/>
          <a:p>
            <a:pPr>
              <a:defRPr>
                <a:latin typeface="+mj-lt"/>
              </a:defRPr>
            </a:pPr>
            <a:endParaRPr lang="es-ES"/>
          </a:p>
        </c:txPr>
      </c:legendEntry>
      <c:legendEntry>
        <c:idx val="3"/>
        <c:txPr>
          <a:bodyPr/>
          <a:lstStyle/>
          <a:p>
            <a:pPr>
              <a:defRPr>
                <a:latin typeface="+mj-lt"/>
              </a:defRPr>
            </a:pPr>
            <a:endParaRPr lang="es-ES"/>
          </a:p>
        </c:txPr>
      </c:legendEntry>
      <c:layout>
        <c:manualLayout>
          <c:xMode val="edge"/>
          <c:yMode val="edge"/>
          <c:x val="0.61867799567155335"/>
          <c:y val="0.17958955656858683"/>
          <c:w val="0.34933765420547297"/>
          <c:h val="0.74105064235391627"/>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13961135405224442"/>
          <c:y val="0.12736130975617657"/>
          <c:w val="0.4331732720562983"/>
          <c:h val="0.82780265694759581"/>
        </c:manualLayout>
      </c:layout>
      <c:pieChart>
        <c:varyColors val="1"/>
        <c:ser>
          <c:idx val="0"/>
          <c:order val="0"/>
          <c:tx>
            <c:strRef>
              <c:f>'5'!$B$1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'5'!$A$2:$A$4</c:f>
              <c:strCache>
                <c:ptCount val="3"/>
                <c:pt idx="0">
                  <c:v>A favor.</c:v>
                </c:pt>
                <c:pt idx="1">
                  <c:v>En contra.</c:v>
                </c:pt>
                <c:pt idx="2">
                  <c:v>No sabe / No contesta.</c:v>
                </c:pt>
              </c:strCache>
            </c:strRef>
          </c:cat>
          <c:val>
            <c:numRef>
              <c:f>'5'!$B$2:$B$4</c:f>
              <c:numCache>
                <c:formatCode>General</c:formatCode>
                <c:ptCount val="3"/>
                <c:pt idx="0">
                  <c:v>190</c:v>
                </c:pt>
                <c:pt idx="1">
                  <c:v>5</c:v>
                </c:pt>
                <c:pt idx="2">
                  <c:v>21</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7161021295939638"/>
          <c:y val="0.40162389854981051"/>
          <c:w val="0.28307438969018645"/>
          <c:h val="0.26520346463511718"/>
        </c:manualLayou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11510410843599142"/>
          <c:y val="0.14322625655399632"/>
          <c:w val="0.43211334309610394"/>
          <c:h val="0.74590993748732226"/>
        </c:manualLayout>
      </c:layout>
      <c:pieChart>
        <c:varyColors val="1"/>
        <c:ser>
          <c:idx val="0"/>
          <c:order val="0"/>
          <c:tx>
            <c:strRef>
              <c:f>'6'!$B$1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'6'!$A$2:$A$6</c:f>
              <c:strCache>
                <c:ptCount val="5"/>
                <c:pt idx="0">
                  <c:v>Debe respetarse la decisión de la familia por encima de la del médico.</c:v>
                </c:pt>
                <c:pt idx="1">
                  <c:v>Debe respetarse la decisión del médico por encima de la familia.</c:v>
                </c:pt>
                <c:pt idx="2">
                  <c:v>El juez es quien decide.</c:v>
                </c:pt>
                <c:pt idx="3">
                  <c:v>Debe respetarse la decisión del paciente cuando estuvo consciente.</c:v>
                </c:pt>
                <c:pt idx="4">
                  <c:v>No sabe / No contesta. </c:v>
                </c:pt>
              </c:strCache>
            </c:strRef>
          </c:cat>
          <c:val>
            <c:numRef>
              <c:f>'6'!$B$2:$B$6</c:f>
              <c:numCache>
                <c:formatCode>General</c:formatCode>
                <c:ptCount val="5"/>
                <c:pt idx="0">
                  <c:v>61</c:v>
                </c:pt>
                <c:pt idx="1">
                  <c:v>9</c:v>
                </c:pt>
                <c:pt idx="2">
                  <c:v>7</c:v>
                </c:pt>
                <c:pt idx="3">
                  <c:v>122</c:v>
                </c:pt>
                <c:pt idx="4">
                  <c:v>16</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11905403319571509"/>
          <c:y val="0.19121091438871396"/>
          <c:w val="0.44011176720395351"/>
          <c:h val="0.76411452544575065"/>
        </c:manualLayout>
      </c:layout>
      <c:pieChart>
        <c:varyColors val="1"/>
        <c:ser>
          <c:idx val="0"/>
          <c:order val="0"/>
          <c:tx>
            <c:strRef>
              <c:f>'7'!$B$1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'7'!$A$2:$A$4</c:f>
              <c:strCache>
                <c:ptCount val="3"/>
                <c:pt idx="0">
                  <c:v>Si, se debe respetar el derecho de autonomía del paciente. </c:v>
                </c:pt>
                <c:pt idx="1">
                  <c:v>No, la tiene el juez.</c:v>
                </c:pt>
                <c:pt idx="2">
                  <c:v>No, son los profesionales sanitarios los que deben tenerse en cuenta.</c:v>
                </c:pt>
              </c:strCache>
            </c:strRef>
          </c:cat>
          <c:val>
            <c:numRef>
              <c:f>'7'!$B$2:$B$4</c:f>
              <c:numCache>
                <c:formatCode>General</c:formatCode>
                <c:ptCount val="3"/>
                <c:pt idx="0">
                  <c:v>200</c:v>
                </c:pt>
                <c:pt idx="1">
                  <c:v>5</c:v>
                </c:pt>
                <c:pt idx="2">
                  <c:v>11</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pieChart>
        <c:varyColors val="1"/>
        <c:ser>
          <c:idx val="0"/>
          <c:order val="0"/>
          <c:tx>
            <c:strRef>
              <c:f>'8'!$B$1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'8'!$A$2:$A$6</c:f>
              <c:strCache>
                <c:ptCount val="5"/>
                <c:pt idx="0">
                  <c:v>Deben decidir los profesionales sanitarios.</c:v>
                </c:pt>
                <c:pt idx="1">
                  <c:v>Deben decidir los padres.</c:v>
                </c:pt>
                <c:pt idx="2">
                  <c:v>Debe respetarse la decisión del menor.</c:v>
                </c:pt>
                <c:pt idx="3">
                  <c:v>Debe decidir el juez.</c:v>
                </c:pt>
                <c:pt idx="4">
                  <c:v>No sabe / No contesta.</c:v>
                </c:pt>
              </c:strCache>
            </c:strRef>
          </c:cat>
          <c:val>
            <c:numRef>
              <c:f>'8'!$B$2:$B$6</c:f>
              <c:numCache>
                <c:formatCode>General</c:formatCode>
                <c:ptCount val="5"/>
                <c:pt idx="0">
                  <c:v>27</c:v>
                </c:pt>
                <c:pt idx="1">
                  <c:v>98</c:v>
                </c:pt>
                <c:pt idx="2">
                  <c:v>48</c:v>
                </c:pt>
                <c:pt idx="3">
                  <c:v>21</c:v>
                </c:pt>
                <c:pt idx="4">
                  <c:v>21</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61389658345821863"/>
          <c:y val="0.23200600703728233"/>
          <c:w val="0.34877899791674022"/>
          <c:h val="0.62123504032400934"/>
        </c:manualLayout>
      </c:layout>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title>
      <c:tx>
        <c:rich>
          <a:bodyPr/>
          <a:lstStyle/>
          <a:p>
            <a:pPr>
              <a:defRPr/>
            </a:pPr>
            <a:r>
              <a:rPr lang="en-US" sz="1200">
                <a:latin typeface="Times New Roman" panose="02020603050405020304" pitchFamily="18" charset="0"/>
                <a:cs typeface="Times New Roman" panose="02020603050405020304" pitchFamily="18" charset="0"/>
              </a:rPr>
              <a:t>Resultados</a:t>
            </a:r>
            <a:endParaRPr lang="en-US">
              <a:latin typeface="Times New Roman" panose="02020603050405020304" pitchFamily="18" charset="0"/>
              <a:cs typeface="Times New Roman" panose="02020603050405020304" pitchFamily="18" charset="0"/>
            </a:endParaRPr>
          </a:p>
        </c:rich>
      </c:tx>
      <c:layout/>
      <c:overlay val="0"/>
    </c:title>
    <c:autoTitleDeleted val="0"/>
    <c:plotArea>
      <c:layout>
        <c:manualLayout>
          <c:layoutTarget val="inner"/>
          <c:xMode val="edge"/>
          <c:yMode val="edge"/>
          <c:x val="0.17036297393607674"/>
          <c:y val="0.158940483670441"/>
          <c:w val="0.43967390674103879"/>
          <c:h val="0.82364209991577875"/>
        </c:manualLayout>
      </c:layout>
      <c:pieChart>
        <c:varyColors val="1"/>
        <c:ser>
          <c:idx val="0"/>
          <c:order val="0"/>
          <c:tx>
            <c:strRef>
              <c:f>'9'!$B$1</c:f>
              <c:strCache>
                <c:ptCount val="1"/>
                <c:pt idx="0">
                  <c:v>Respuestas</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'9'!$A$2:$A$4</c:f>
              <c:strCache>
                <c:ptCount val="3"/>
                <c:pt idx="0">
                  <c:v>Sí.</c:v>
                </c:pt>
                <c:pt idx="1">
                  <c:v>No.</c:v>
                </c:pt>
                <c:pt idx="2">
                  <c:v>No sabe / No contesta.</c:v>
                </c:pt>
              </c:strCache>
            </c:strRef>
          </c:cat>
          <c:val>
            <c:numRef>
              <c:f>'9'!$B$2:$B$4</c:f>
              <c:numCache>
                <c:formatCode>General</c:formatCode>
                <c:ptCount val="3"/>
                <c:pt idx="0">
                  <c:v>93</c:v>
                </c:pt>
                <c:pt idx="1">
                  <c:v>30</c:v>
                </c:pt>
                <c:pt idx="2">
                  <c:v>90</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1692601433002801"/>
          <c:y val="0.4333352271967702"/>
          <c:w val="0.24908740225289122"/>
          <c:h val="0.23022226291543557"/>
        </c:manualLayout>
      </c:layout>
      <c:overlay val="0"/>
    </c:legend>
    <c:plotVisOnly val="1"/>
    <c:dispBlanksAs val="gap"/>
    <c:showDLblsOverMax val="0"/>
  </c:chart>
  <c:externalData r:id="rId2">
    <c:autoUpdate val="0"/>
  </c:externalData>
</c:chartSpace>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BlackTie">
  <a:themeElements>
    <a:clrScheme name="BlackTie">
      <a:dk1>
        <a:srgbClr val="000000"/>
      </a:dk1>
      <a:lt1>
        <a:srgbClr val="FFFFFF"/>
      </a:lt1>
      <a:dk2>
        <a:srgbClr val="46464A"/>
      </a:dk2>
      <a:lt2>
        <a:srgbClr val="E3DCCF"/>
      </a:lt2>
      <a:accent1>
        <a:srgbClr val="6F6F74"/>
      </a:accent1>
      <a:accent2>
        <a:srgbClr val="A7B789"/>
      </a:accent2>
      <a:accent3>
        <a:srgbClr val="BEAE98"/>
      </a:accent3>
      <a:accent4>
        <a:srgbClr val="92A9B9"/>
      </a:accent4>
      <a:accent5>
        <a:srgbClr val="9C8265"/>
      </a:accent5>
      <a:accent6>
        <a:srgbClr val="8D6974"/>
      </a:accent6>
      <a:hlink>
        <a:srgbClr val="67AABF"/>
      </a:hlink>
      <a:folHlink>
        <a:srgbClr val="B1B5AB"/>
      </a:folHlink>
    </a:clrScheme>
    <a:fontScheme name="Personalizado times new roman">
      <a:majorFont>
        <a:latin typeface="Times New Roman"/>
        <a:ea typeface=""/>
        <a:cs typeface=""/>
      </a:majorFont>
      <a:minorFont>
        <a:latin typeface="Times New Roman"/>
        <a:ea typeface=""/>
        <a:cs typeface=""/>
      </a:minorFont>
    </a:fontScheme>
    <a:fmtScheme name="BlackTie">
      <a:fillStyleLst>
        <a:solidFill>
          <a:schemeClr val="phClr"/>
        </a:solidFill>
        <a:gradFill rotWithShape="1">
          <a:gsLst>
            <a:gs pos="0">
              <a:schemeClr val="phClr">
                <a:tint val="45000"/>
                <a:satMod val="220000"/>
              </a:schemeClr>
            </a:gs>
            <a:gs pos="30000">
              <a:schemeClr val="phClr">
                <a:tint val="61000"/>
                <a:satMod val="220000"/>
              </a:schemeClr>
            </a:gs>
            <a:gs pos="45000">
              <a:schemeClr val="phClr">
                <a:tint val="66000"/>
                <a:satMod val="240000"/>
              </a:schemeClr>
            </a:gs>
            <a:gs pos="55000">
              <a:schemeClr val="phClr">
                <a:tint val="66000"/>
                <a:satMod val="220000"/>
              </a:schemeClr>
            </a:gs>
            <a:gs pos="73000">
              <a:schemeClr val="phClr">
                <a:tint val="61000"/>
                <a:satMod val="220000"/>
              </a:schemeClr>
            </a:gs>
            <a:gs pos="100000">
              <a:schemeClr val="phClr">
                <a:tint val="45000"/>
                <a:satMod val="220000"/>
              </a:schemeClr>
            </a:gs>
          </a:gsLst>
          <a:lin ang="950000" scaled="1"/>
        </a:gradFill>
        <a:gradFill rotWithShape="1">
          <a:gsLst>
            <a:gs pos="0">
              <a:schemeClr val="phClr">
                <a:shade val="63000"/>
                <a:satMod val="110000"/>
              </a:schemeClr>
            </a:gs>
            <a:gs pos="30000">
              <a:schemeClr val="phClr">
                <a:shade val="90000"/>
                <a:satMod val="120000"/>
              </a:schemeClr>
            </a:gs>
            <a:gs pos="45000">
              <a:schemeClr val="phClr">
                <a:shade val="100000"/>
                <a:satMod val="128000"/>
              </a:schemeClr>
            </a:gs>
            <a:gs pos="55000">
              <a:schemeClr val="phClr">
                <a:shade val="100000"/>
                <a:satMod val="128000"/>
              </a:schemeClr>
            </a:gs>
            <a:gs pos="73000">
              <a:schemeClr val="phClr">
                <a:shade val="90000"/>
                <a:satMod val="120000"/>
              </a:schemeClr>
            </a:gs>
            <a:gs pos="100000">
              <a:schemeClr val="phClr">
                <a:shade val="63000"/>
                <a:satMod val="110000"/>
              </a:schemeClr>
            </a:gs>
          </a:gsLst>
          <a:lin ang="950000" scaled="1"/>
        </a:gradFill>
      </a:fillStyleLst>
      <a:lnStyleLst>
        <a:ln w="9525" cap="flat" cmpd="sng" algn="ctr">
          <a:solidFill>
            <a:schemeClr val="phClr"/>
          </a:solidFill>
          <a:prstDash val="solid"/>
        </a:ln>
        <a:ln w="19050" cap="flat" cmpd="sng" algn="ctr">
          <a:solidFill>
            <a:schemeClr val="phClr"/>
          </a:solidFill>
          <a:prstDash val="solid"/>
        </a:ln>
        <a:ln w="53975" cap="flat" cmpd="dbl" algn="ctr">
          <a:solidFill>
            <a:schemeClr val="phClr"/>
          </a:solidFill>
          <a:prstDash val="solid"/>
        </a:ln>
      </a:lnStyleLst>
      <a:effectStyleLst>
        <a:effectStyle>
          <a:effectLst>
            <a:outerShdw blurRad="38100" dist="25400" dir="5400000" rotWithShape="0">
              <a:srgbClr val="000000">
                <a:alpha val="40000"/>
              </a:srgbClr>
            </a:outerShdw>
          </a:effectLst>
        </a:effectStyle>
        <a:effectStyle>
          <a:effectLst>
            <a:outerShdw blurRad="50800" dist="41909" dir="5400000" rotWithShape="0">
              <a:srgbClr val="000000">
                <a:alpha val="40000"/>
              </a:srgbClr>
            </a:outerShdw>
          </a:effectLst>
        </a:effectStyle>
        <a:effectStyle>
          <a:effectLst>
            <a:outerShdw blurRad="57150" dist="38100" dir="5400000" algn="br" rotWithShape="0">
              <a:srgbClr val="000000">
                <a:alpha val="57000"/>
              </a:srgbClr>
            </a:outerShdw>
          </a:effectLst>
          <a:scene3d>
            <a:camera prst="orthographicFront">
              <a:rot lat="0" lon="0" rev="0"/>
            </a:camera>
            <a:lightRig rig="twoPt" dir="t">
              <a:rot lat="0" lon="0" rev="1800000"/>
            </a:lightRig>
          </a:scene3d>
          <a:sp3d>
            <a:bevelT w="44450" h="31750" prst="coolSlant"/>
          </a:sp3d>
        </a:effectStyle>
      </a:effectStyleLst>
      <a:bgFillStyleLst>
        <a:solidFill>
          <a:schemeClr val="phClr"/>
        </a:solidFill>
        <a:blipFill rotWithShape="1">
          <a:blip xmlns:r="http://schemas.openxmlformats.org/officeDocument/2006/relationships" r:embed="rId1">
            <a:duotone>
              <a:schemeClr val="phClr">
                <a:tint val="95000"/>
              </a:schemeClr>
              <a:schemeClr val="phClr">
                <a:shade val="20000"/>
              </a:schemeClr>
            </a:duotone>
          </a:blip>
          <a:stretch/>
        </a:blipFill>
        <a:gradFill rotWithShape="1">
          <a:gsLst>
            <a:gs pos="0">
              <a:schemeClr val="phClr">
                <a:tint val="40000"/>
                <a:satMod val="350000"/>
              </a:schemeClr>
            </a:gs>
            <a:gs pos="40000">
              <a:schemeClr val="phClr">
                <a:tint val="45000"/>
                <a:shade val="99000"/>
                <a:satMod val="350000"/>
              </a:schemeClr>
            </a:gs>
            <a:gs pos="100000">
              <a:schemeClr val="phClr">
                <a:shade val="30000"/>
                <a:satMod val="255000"/>
              </a:schemeClr>
            </a:gs>
          </a:gsLst>
          <a:path path="circle">
            <a:fillToRect l="50000" t="-80000" r="50000" b="18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Gar11</b:Tag>
    <b:SourceType>Book</b:SourceType>
    <b:Guid>{664545D0-44B3-40A8-8DD6-177FBCD63EB7}</b:Guid>
    <b:Author>
      <b:Author>
        <b:NameList>
          <b:Person>
            <b:Last>García</b:Last>
            <b:First>Eusebio</b:First>
            <b:Middle>Fernádez</b:Middle>
          </b:Person>
        </b:NameList>
      </b:Author>
    </b:Author>
    <b:Title>Dignidad humana y ciudadanía cosmopolita</b:Title>
    <b:Year>2011</b:Year>
    <b:Publisher>Dykinson</b:Publisher>
    <b:Volume>21</b:Volume>
    <b:Pages>132</b:Pages>
    <b:RefOrder>1</b:RefOrder>
  </b:Source>
  <b:Source>
    <b:Tag>Die96</b:Tag>
    <b:SourceType>Book</b:SourceType>
    <b:Guid>{A3B6415E-F89E-4AA9-8D60-BB8ABF8CB1A1}</b:Guid>
    <b:Title>El tratamiento jurídico de la eutanasia. Una perspectiva de Derecho comparado.</b:Title>
    <b:Year>1996</b:Year>
    <b:City>Valencia</b:City>
    <b:Publisher>Tirant lo blanch</b:Publisher>
    <b:Author>
      <b:Author>
        <b:NameList>
          <b:Person>
            <b:Last>Diez Ripolles</b:Last>
            <b:First>José Luis</b:First>
          </b:Person>
          <b:Person>
            <b:Last>Muñoz Sánchez</b:Last>
            <b:First>José</b:First>
          </b:Person>
        </b:NameList>
      </b:Author>
    </b:Author>
    <b:RefOrder>2</b:RefOrder>
  </b:Source>
  <b:Source>
    <b:Tag>Fer</b:Tag>
    <b:SourceType>Book</b:SourceType>
    <b:Guid>{8659A4F8-0737-44BC-8C8A-70FEC5301036}</b:Guid>
    <b:Title>Dignidad humana y ciudadanía cosmopolita</b:Title>
    <b:Author>
      <b:Author>
        <b:NameList>
          <b:Person>
            <b:Last>Fernández García</b:Last>
            <b:First>Eusebio</b:First>
          </b:Person>
        </b:NameList>
      </b:Author>
    </b:Author>
    <b:RefOrder>3</b:RefOrder>
  </b:Source>
  <b:Source>
    <b:Tag>Gon08</b:Tag>
    <b:SourceType>Book</b:SourceType>
    <b:Guid>{21AD1C3D-56E6-4DD4-995C-EBC345F7200C}</b:Guid>
    <b:Title>De la bioéticoa al bioderecho, libertad, vida y muerte.</b:Title>
    <b:Year>2008</b:Year>
    <b:Publisher>Dykinson</b:Publisher>
    <b:Author>
      <b:Author>
        <b:NameList>
          <b:Person>
            <b:Last>González Morán</b:Last>
            <b:First>Luis</b:First>
          </b:Person>
        </b:NameList>
      </b:Author>
    </b:Author>
    <b:Pages>990</b:Pages>
    <b:RefOrder>4</b:RefOrder>
  </b:Source>
  <b:Source>
    <b:Tag>Mac08</b:Tag>
    <b:SourceType>DocumentFromInternetSite</b:SourceType>
    <b:Guid>{8E2F2692-B1BE-4E6E-8558-F36D4F31913E}</b:Guid>
    <b:Title>Eutanasia: concepto legal</b:Title>
    <b:Year>2008</b:Year>
    <b:Author>
      <b:Author>
        <b:NameList>
          <b:Person>
            <b:Last>Maciá Gómez</b:Last>
            <b:First>Ramón</b:First>
          </b:Person>
        </b:NameList>
      </b:Author>
    </b:Author>
    <b:Month>Mayo</b:Month>
    <b:URL>https://www.eutanasia.ws/hemeroteca/z14.pdf</b:URL>
    <b:RefOrder>5</b:RefOrder>
  </b:Source>
  <b:Source xmlns:b="http://schemas.openxmlformats.org/officeDocument/2006/bibliography">
    <b:Tag>Sim08</b:Tag>
    <b:SourceType>Book</b:SourceType>
    <b:Guid>{961F33CF-85C0-4D64-B94E-06B3817A79B2}</b:Guid>
    <b:Title>Ética y muerte digna</b:Title>
    <b:Year>2008</b:Year>
    <b:Author>
      <b:Author>
        <b:NameList>
          <b:Person>
            <b:Middle>Comisión Autonómica de Ética e Investig. Sanitaria</b:Middle>
          </b:Person>
        </b:NameList>
      </b:Author>
      <b:Editor>
        <b:NameList>
          <b:Person>
            <b:Middle>Consejería de Salud de la Junta de Andalucía</b:Middle>
          </b:Person>
        </b:NameList>
      </b:Editor>
    </b:Author>
    <b:City>Sevilla</b:City>
    <b:RefOrder>6</b:RefOrder>
  </b:Source>
  <b:Source>
    <b:Tag>San05</b:Tag>
    <b:SourceType>DocumentFromInternetSite</b:SourceType>
    <b:Guid>{AAB7146E-27FA-4E5D-AD19-B56BAF81742A}</b:Guid>
    <b:Title>obstinación terapéutica</b:Title>
    <b:Year>2005</b:Year>
    <b:Month>junio</b:Month>
    <b:Day>28</b:Day>
    <b:URL>http://www.samfyc.es/pdf/GdTBio/201027.pdf</b:URL>
    <b:Author>
      <b:Author>
        <b:NameList>
          <b:Person>
            <b:Last>San Sabrafen</b:Last>
            <b:First>Jordi</b:First>
          </b:Person>
          <b:Person>
            <b:Last>Abel Fabre</b:Last>
            <b:First>Francesc</b:First>
          </b:Person>
        </b:NameList>
      </b:Author>
    </b:Author>
    <b:RefOrder>7</b:RefOrder>
  </b:Source>
  <b:Source>
    <b:Tag>Núñ06</b:Tag>
    <b:SourceType>Book</b:SourceType>
    <b:Guid>{B6EA1360-64D0-4FF6-8B82-89E59535B6BF}</b:Guid>
    <b:Title>La buena muerte, el derecho a morir con dignidad</b:Title>
    <b:Year>2006</b:Year>
    <b:Author>
      <b:Author>
        <b:NameList>
          <b:Person>
            <b:Last>Núñez Paz</b:Last>
            <b:First>Miguel Ángel</b:First>
          </b:Person>
        </b:NameList>
      </b:Author>
    </b:Author>
    <b:City>Madrid</b:City>
    <b:Publisher>Tecnos (grupo Anaya S.A.)</b:Publisher>
    <b:RefOrder>8</b:RefOrder>
  </b:Source>
  <b:Source>
    <b:Tag>Gam10</b:Tag>
    <b:SourceType>JournalArticle</b:SourceType>
    <b:Guid>{48BDA874-B85A-4E48-98DF-93F17A522E1B}</b:Guid>
    <b:Title>Limitación de esfuerzo terapéutico. ¿Es lo mismo retirar un tratamiento de soporte vital que no iniciarlo?</b:Title>
    <b:Year>2010</b:Year>
    <b:JournalName>Medicina clínica</b:JournalName>
    <b:Author>
      <b:Author>
        <b:NameList>
          <b:Person>
            <b:Last>Gamboa Antiñolo</b:Last>
            <b:First>Fernando</b:First>
          </b:Person>
        </b:NameList>
      </b:Author>
    </b:Author>
    <b:Month>Septiembre</b:Month>
    <b:Volume>135</b:Volume>
    <b:Issue>9</b:Issue>
    <b:RefOrder>9</b:RefOrder>
  </b:Source>
  <b:Source>
    <b:Tag>Esc10</b:Tag>
    <b:SourceType>Book</b:SourceType>
    <b:Guid>{942435F9-C892-43C0-A630-69DAF66B2ED9}</b:Guid>
    <b:Title>El final de la vida en la infancia y la adolescencia: aspectos éticos y jurídicos en la atención sanitaria</b:Title>
    <b:Year>2010</b:Year>
    <b:City>Sevilla</b:City>
    <b:Author>
      <b:Author>
        <b:NameList>
          <b:Person>
            <b:Last>Escudero Carretero</b:Last>
            <b:First>María J.</b:First>
          </b:Person>
          <b:Person>
            <b:Last>Simón Lorda</b:Last>
            <b:First>Pablo</b:First>
          </b:Person>
          <b:Person>
            <b:Last>Aguayo Maldonado</b:Last>
            <b:First>Josefa</b:First>
          </b:Person>
        </b:NameList>
      </b:Author>
      <b:Editor>
        <b:NameList>
          <b:Person>
            <b:Last>Salud</b:Last>
            <b:First>Junta</b:First>
            <b:Middle>de Andalucía. Consejería de</b:Middle>
          </b:Person>
        </b:NameList>
      </b:Editor>
    </b:Author>
    <b:CountryRegion>España</b:CountryRegion>
    <b:Pages>163</b:Pages>
    <b:RefOrder>10</b:RefOrder>
  </b:Source>
  <b:Source>
    <b:Tag>Els17</b:Tag>
    <b:SourceType>ArticleInAPeriodical</b:SourceType>
    <b:Guid>{B094C7A6-2858-4216-ABF7-A4F22D1D75E2}</b:Guid>
    <b:Title>El suicidio clandestino de José Antonio: "Si ves este vídeo es que conseguí ser libre"</b:Title>
    <b:Year>2017</b:Year>
    <b:PeriodicalTitle>Público</b:PeriodicalTitle>
    <b:Month>Abril</b:Month>
    <b:Day>6</b:Day>
    <b:RefOrder>11</b:RefOrder>
  </b:Source>
  <b:Source>
    <b:Tag>Rin11</b:Tag>
    <b:SourceType>ArticleInAPeriodical</b:SourceType>
    <b:Guid>{8B5FE897-77AE-4410-AFAE-022FD8AFC158}</b:Guid>
    <b:Title>EL DEBATE DE LA MUERTE DIGNA</b:Title>
    <b:PeriodicalTitle>El Pais</b:PeriodicalTitle>
    <b:Year>2011</b:Year>
    <b:Month>Diciembre</b:Month>
    <b:Day>22</b:Day>
    <b:Author>
      <b:Author>
        <b:NameList>
          <b:Person>
            <b:Last>Rincón</b:Last>
            <b:First>Reyes</b:First>
          </b:Person>
        </b:NameList>
      </b:Author>
    </b:Author>
    <b:RefOrder>12</b:RefOrder>
  </b:Source>
  <b:Source>
    <b:Tag>EFE07</b:Tag>
    <b:SourceType>ArticleInAPeriodical</b:SourceType>
    <b:Guid>{155301BB-0BE6-47D6-8B84-52CDD22B2E12}</b:Guid>
    <b:Author>
      <b:Author>
        <b:NameList>
          <b:Person>
            <b:Last>EFE</b:Last>
          </b:Person>
        </b:NameList>
      </b:Author>
    </b:Author>
    <b:Title>La enferma de Granada muere tras lograr que los médicos desconectaran el respirador</b:Title>
    <b:PeriodicalTitle>El País</b:PeriodicalTitle>
    <b:Year>2007</b:Year>
    <b:Month>Marzo</b:Month>
    <b:Day>14</b:Day>
    <b:City>Granada</b:City>
    <b:RefOrder>13</b:RefOrder>
  </b:Source>
</b:Sources>
</file>

<file path=customXml/itemProps1.xml><?xml version="1.0" encoding="utf-8"?>
<ds:datastoreItem xmlns:ds="http://schemas.openxmlformats.org/officeDocument/2006/customXml" ds:itemID="{A8E5FA78-DD23-4E9B-A4BB-BA69F1810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21943</TotalTime>
  <Pages>38</Pages>
  <Words>9740</Words>
  <Characters>53572</Characters>
  <Application>Microsoft Office Word</Application>
  <DocSecurity>0</DocSecurity>
  <Lines>446</Lines>
  <Paragraphs>126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UJA</cp:lastModifiedBy>
  <cp:revision>53</cp:revision>
  <cp:lastPrinted>2017-06-30T08:21:00Z</cp:lastPrinted>
  <dcterms:created xsi:type="dcterms:W3CDTF">2017-04-19T17:50:00Z</dcterms:created>
  <dcterms:modified xsi:type="dcterms:W3CDTF">2017-06-30T10:43:00Z</dcterms:modified>
</cp:coreProperties>
</file>