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C23" w:rsidRPr="00B9129F" w:rsidRDefault="00D549EA" w:rsidP="000B3CAB">
      <w:r>
        <w:rPr>
          <w:noProof/>
        </w:rPr>
        <w:pict>
          <v:shapetype id="_x0000_t202" coordsize="21600,21600" o:spt="202" path="m,l,21600r21600,l21600,xe">
            <v:stroke joinstyle="miter"/>
            <v:path gradientshapeok="t" o:connecttype="rect"/>
          </v:shapetype>
          <v:shape id="Text Box 2" o:spid="_x0000_s1026" type="#_x0000_t202" style="position:absolute;margin-left:-85.05pt;margin-top:-70.85pt;width:189pt;height:896.7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" o:allowincell="f" fillcolor="#2c6e2e" stroked="f">
            <v:textbox style="layout-flow:vertical;mso-layout-flow-alt:bottom-to-top">
              <w:txbxContent>
                <w:p w:rsidR="005B5EF6" w:rsidRPr="00B9129F" w:rsidRDefault="005B5EF6" w:rsidP="000B3CAB">
                  <w:pPr>
                    <w:pStyle w:val="Ttulo2"/>
                    <w:jc w:val="center"/>
                    <w:rPr>
                      <w:color w:val="F79646" w:themeColor="accent6"/>
                      <w:sz w:val="72"/>
                    </w:rPr>
                  </w:pPr>
                  <w:bookmarkStart w:id="0" w:name="_Toc519096125"/>
                  <w:r w:rsidRPr="00B9129F">
                    <w:rPr>
                      <w:color w:val="F79646" w:themeColor="accent6"/>
                      <w:sz w:val="72"/>
                    </w:rPr>
                    <w:t>Facultad de Ciencias Sociales y Jurídicas</w:t>
                  </w:r>
                  <w:bookmarkEnd w:id="0"/>
                </w:p>
                <w:p w:rsidR="005B5EF6" w:rsidRPr="00EC74D8" w:rsidRDefault="005B5EF6" w:rsidP="000B3CAB">
                  <w:pPr>
                    <w:pStyle w:val="Ttulo1"/>
                    <w:jc w:val="center"/>
                    <w:rPr>
                      <w:rFonts w:ascii="Arial Narrow" w:hAnsi="Arial Narrow"/>
                      <w:sz w:val="88"/>
                      <w:szCs w:val="88"/>
                      <w:u w:val="none"/>
                    </w:rPr>
                  </w:pPr>
                  <w:bookmarkStart w:id="1" w:name="_Toc517086803"/>
                  <w:bookmarkStart w:id="2" w:name="_Toc517091420"/>
                  <w:bookmarkStart w:id="3" w:name="_Toc519096126"/>
                  <w:r w:rsidRPr="00EC74D8">
                    <w:rPr>
                      <w:rFonts w:ascii="Arial Narrow" w:hAnsi="Arial Narrow"/>
                      <w:sz w:val="88"/>
                      <w:szCs w:val="88"/>
                      <w:u w:val="none"/>
                    </w:rPr>
                    <w:t>Grado en Relaciones Laborales y Recursos Humanos</w:t>
                  </w:r>
                  <w:bookmarkEnd w:id="1"/>
                  <w:bookmarkEnd w:id="2"/>
                  <w:bookmarkEnd w:id="3"/>
                </w:p>
              </w:txbxContent>
            </v:textbox>
          </v:shape>
        </w:pict>
      </w:r>
      <w:r w:rsidR="00EC74D8">
        <w:rPr>
          <w:noProof/>
        </w:rPr>
        <w:drawing>
          <wp:anchor distT="0" distB="0" distL="114300" distR="114300" simplePos="0" relativeHeight="251677696" behindDoc="0" locked="0" layoutInCell="0" allowOverlap="1">
            <wp:simplePos x="0" y="0"/>
            <wp:positionH relativeFrom="column">
              <wp:posOffset>3317875</wp:posOffset>
            </wp:positionH>
            <wp:positionV relativeFrom="paragraph">
              <wp:posOffset>-348615</wp:posOffset>
            </wp:positionV>
            <wp:extent cx="935990" cy="1024255"/>
            <wp:effectExtent l="19050" t="0" r="0" b="0"/>
            <wp:wrapTopAndBottom/>
            <wp:docPr id="34" name="Imagen 3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35990" cy="1024255"/>
                    </a:xfrm>
                    <a:prstGeom prst="rect">
                      <a:avLst/>
                    </a:prstGeom>
                    <a:noFill/>
                  </pic:spPr>
                </pic:pic>
              </a:graphicData>
            </a:graphic>
          </wp:anchor>
        </w:drawing>
      </w:r>
    </w:p>
    <w:p w:rsidR="00476C23" w:rsidRPr="00B9129F" w:rsidRDefault="00D549EA" w:rsidP="000B3CAB">
      <w:r>
        <w:rPr>
          <w:noProof/>
        </w:rPr>
        <w:pict>
          <v:shape id="Text Box 6" o:spid="_x0000_s1027" type="#_x0000_t202" style="position:absolute;margin-left:103.95pt;margin-top:-.6pt;width:394.35pt;height:129.6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" o:allowincell="f" stroked="f">
            <v:textbox>
              <w:txbxContent>
                <w:p w:rsidR="005B5EF6" w:rsidRDefault="005B5EF6" w:rsidP="000B3CAB">
                  <w:pPr>
                    <w:pStyle w:val="Ttulo6"/>
                    <w:rPr>
                      <w:b/>
                    </w:rPr>
                  </w:pPr>
                  <w:r>
                    <w:rPr>
                      <w:b/>
                    </w:rPr>
                    <w:t xml:space="preserve">Universidad de Jaén </w:t>
                  </w:r>
                </w:p>
                <w:p w:rsidR="005B5EF6" w:rsidRPr="00EC74D8" w:rsidRDefault="005B5EF6" w:rsidP="00EC74D8">
                  <w:pPr>
                    <w:pStyle w:val="Ttulo3"/>
                    <w:jc w:val="center"/>
                    <w:rPr>
                      <w:rFonts w:ascii="NewBskvll BT" w:hAnsi="NewBskvll BT"/>
                      <w:b w:val="0"/>
                      <w:i/>
                      <w:u w:val="none"/>
                    </w:rPr>
                  </w:pPr>
                  <w:bookmarkStart w:id="4" w:name="_Toc517086804"/>
                  <w:bookmarkStart w:id="5" w:name="_Toc517091421"/>
                  <w:bookmarkStart w:id="6" w:name="_Toc519096127"/>
                  <w:r w:rsidRPr="00EC74D8">
                    <w:rPr>
                      <w:rFonts w:ascii="NewBskvll BT" w:hAnsi="NewBskvll BT"/>
                      <w:b w:val="0"/>
                      <w:i/>
                      <w:u w:val="none"/>
                    </w:rPr>
                    <w:t>Facultad de Ciencias Sociales y Jurídicas</w:t>
                  </w:r>
                  <w:bookmarkEnd w:id="4"/>
                  <w:bookmarkEnd w:id="5"/>
                  <w:bookmarkEnd w:id="6"/>
                </w:p>
                <w:p w:rsidR="005B5EF6" w:rsidRDefault="005B5EF6" w:rsidP="000B3CAB"/>
                <w:p w:rsidR="005B5EF6" w:rsidRPr="00EC74D8" w:rsidRDefault="005B5EF6" w:rsidP="000B3CAB">
                  <w:pPr>
                    <w:rPr>
                      <w:rFonts w:ascii="Arial" w:hAnsi="Arial" w:cs="Arial"/>
                    </w:rPr>
                  </w:pPr>
                </w:p>
                <w:p w:rsidR="005B5EF6" w:rsidRPr="00EC74D8" w:rsidRDefault="005B5EF6" w:rsidP="00EC74D8">
                  <w:pPr>
                    <w:jc w:val="center"/>
                    <w:rPr>
                      <w:rFonts w:ascii="Arial" w:hAnsi="Arial" w:cs="Arial"/>
                      <w:sz w:val="44"/>
                      <w:szCs w:val="44"/>
                      <w:u w:val="single"/>
                    </w:rPr>
                  </w:pPr>
                  <w:r w:rsidRPr="00EC74D8">
                    <w:rPr>
                      <w:rFonts w:ascii="Arial" w:hAnsi="Arial" w:cs="Arial"/>
                      <w:sz w:val="44"/>
                      <w:szCs w:val="44"/>
                      <w:u w:val="single"/>
                    </w:rPr>
                    <w:t>Trabajo de Fin de Grado</w:t>
                  </w:r>
                </w:p>
                <w:p w:rsidR="005B5EF6" w:rsidRDefault="005B5EF6" w:rsidP="000B3CAB"/>
                <w:p w:rsidR="005B5EF6" w:rsidRDefault="005B5EF6" w:rsidP="000B3CAB"/>
                <w:p w:rsidR="005B5EF6" w:rsidRDefault="005B5EF6" w:rsidP="000B3CAB">
                  <w:pPr>
                    <w:pStyle w:val="Textoindependiente"/>
                    <w:rPr>
                      <w:rFonts w:ascii="Arial" w:hAnsi="Arial"/>
                      <w:sz w:val="44"/>
                      <w:u w:val="single"/>
                    </w:rPr>
                  </w:pPr>
                  <w:r>
                    <w:rPr>
                      <w:rFonts w:ascii="Arial" w:hAnsi="Arial"/>
                      <w:sz w:val="44"/>
                      <w:u w:val="single"/>
                    </w:rPr>
                    <w:t>Trabajo Fin de Grado</w:t>
                  </w:r>
                </w:p>
              </w:txbxContent>
            </v:textbox>
          </v:shape>
        </w:pict>
      </w:r>
    </w:p>
    <w:p w:rsidR="00476C23" w:rsidRPr="00B9129F" w:rsidRDefault="00476C23" w:rsidP="000B3CAB"/>
    <w:p w:rsidR="00476C23" w:rsidRPr="00B9129F" w:rsidRDefault="00476C23" w:rsidP="000B3CAB"/>
    <w:p w:rsidR="00476C23" w:rsidRPr="00B9129F" w:rsidRDefault="00476C23" w:rsidP="000B3CAB"/>
    <w:p w:rsidR="00476C23" w:rsidRPr="00B9129F" w:rsidRDefault="00476C23" w:rsidP="000B3CAB"/>
    <w:p w:rsidR="00476C23" w:rsidRPr="00B9129F" w:rsidRDefault="00476C23" w:rsidP="000B3CAB"/>
    <w:p w:rsidR="00476C23" w:rsidRPr="00B9129F" w:rsidRDefault="00476C23" w:rsidP="000B3CAB"/>
    <w:p w:rsidR="00476C23" w:rsidRPr="00B9129F" w:rsidRDefault="00476C23" w:rsidP="000B3CAB"/>
    <w:p w:rsidR="00476C23" w:rsidRDefault="00476C23" w:rsidP="000B3CAB"/>
    <w:p w:rsidR="00476C23" w:rsidRDefault="00D549EA" w:rsidP="000B3CAB">
      <w:r>
        <w:rPr>
          <w:noProof/>
        </w:rPr>
        <w:pict>
          <v:shape id="Text Box 7" o:spid="_x0000_s1028" type="#_x0000_t202" style="position:absolute;margin-left:103.95pt;margin-top:8.35pt;width:394.35pt;height:211.8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" o:allowincell="f" stroked="f">
            <v:textbox>
              <w:txbxContent>
                <w:p w:rsidR="005B5EF6" w:rsidRPr="00EC74D8" w:rsidRDefault="005B5EF6" w:rsidP="000B3CAB">
                  <w:pPr>
                    <w:pStyle w:val="Textoindependiente2"/>
                    <w:rPr>
                      <w:rFonts w:cs="Arial"/>
                      <w:b/>
                      <w:sz w:val="64"/>
                      <w:szCs w:val="64"/>
                      <w:lang w:val="es-ES_tradnl"/>
                    </w:rPr>
                  </w:pPr>
                  <w:r w:rsidRPr="00EC74D8">
                    <w:rPr>
                      <w:rFonts w:cs="Arial"/>
                      <w:b/>
                      <w:sz w:val="64"/>
                      <w:szCs w:val="64"/>
                      <w:lang w:val="es-ES_tradnl"/>
                    </w:rPr>
                    <w:t>ACEITE DE OLIVA EN E</w:t>
                  </w:r>
                  <w:r>
                    <w:rPr>
                      <w:rFonts w:cs="Arial"/>
                      <w:b/>
                      <w:sz w:val="64"/>
                      <w:szCs w:val="64"/>
                      <w:lang w:val="es-ES_tradnl"/>
                    </w:rPr>
                    <w:t>SPAÑA</w:t>
                  </w:r>
                  <w:r w:rsidRPr="00EC74D8">
                    <w:rPr>
                      <w:rFonts w:cs="Arial"/>
                      <w:b/>
                      <w:sz w:val="64"/>
                      <w:szCs w:val="64"/>
                      <w:lang w:val="es-ES_tradnl"/>
                    </w:rPr>
                    <w:t xml:space="preserve"> Y SUS COMPETIDORES</w:t>
                  </w:r>
                </w:p>
              </w:txbxContent>
            </v:textbox>
          </v:shape>
        </w:pict>
      </w:r>
    </w:p>
    <w:p w:rsidR="00476C23" w:rsidRPr="00B9129F" w:rsidRDefault="00476C23" w:rsidP="000B3CAB">
      <w:pPr>
        <w:tabs>
          <w:tab w:val="left" w:pos="7215"/>
        </w:tabs>
      </w:pPr>
      <w:r>
        <w:tab/>
      </w:r>
    </w:p>
    <w:p w:rsidR="00476C23" w:rsidRDefault="00476C23" w:rsidP="000B3CAB">
      <w:pPr>
        <w:jc w:val="right"/>
      </w:pPr>
    </w:p>
    <w:p w:rsidR="00476C23" w:rsidRDefault="00476C23" w:rsidP="000B3CAB">
      <w:pPr>
        <w:jc w:val="right"/>
      </w:pPr>
    </w:p>
    <w:p w:rsidR="00476C23" w:rsidRDefault="00476C23" w:rsidP="000B3CAB">
      <w:pPr>
        <w:jc w:val="right"/>
      </w:pPr>
    </w:p>
    <w:p w:rsidR="00476C23" w:rsidRDefault="00476C23" w:rsidP="000B3CAB">
      <w:pPr>
        <w:jc w:val="right"/>
      </w:pPr>
    </w:p>
    <w:p w:rsidR="00476C23" w:rsidRDefault="00476C23" w:rsidP="000B3CAB">
      <w:pPr>
        <w:jc w:val="right"/>
      </w:pPr>
    </w:p>
    <w:p w:rsidR="00476C23" w:rsidRDefault="00476C23" w:rsidP="000B3CAB">
      <w:pPr>
        <w:jc w:val="right"/>
      </w:pPr>
    </w:p>
    <w:p w:rsidR="00476C23" w:rsidRDefault="00476C23" w:rsidP="000B3CAB">
      <w:pPr>
        <w:jc w:val="right"/>
      </w:pPr>
    </w:p>
    <w:p w:rsidR="00476C23" w:rsidRDefault="00D549EA" w:rsidP="000B3CAB">
      <w:pPr>
        <w:jc w:val="right"/>
      </w:pPr>
      <w:r>
        <w:rPr>
          <w:noProof/>
        </w:rPr>
        <w:pict>
          <v:shape id="Text Box 8" o:spid="_x0000_s1029" type="#_x0000_t202" style="position:absolute;left:0;text-align:left;margin-left:151.15pt;margin-top:12.2pt;width:278.1pt;height:129.6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" o:allowincell="f" stroked="f">
            <v:textbox>
              <w:txbxContent>
                <w:p w:rsidR="005B5EF6" w:rsidRPr="00EC74D8" w:rsidRDefault="005B5EF6" w:rsidP="00EC74D8">
                  <w:pPr>
                    <w:pStyle w:val="Ttulo5"/>
                    <w:jc w:val="center"/>
                    <w:rPr>
                      <w:u w:val="none"/>
                    </w:rPr>
                  </w:pPr>
                  <w:r>
                    <w:rPr>
                      <w:u w:val="none"/>
                    </w:rPr>
                    <w:t>Alumno:</w:t>
                  </w:r>
                  <w:r>
                    <w:rPr>
                      <w:u w:val="none"/>
                    </w:rPr>
                    <w:tab/>
                    <w:t>GUILLERMO TAMAYO MILLÁN</w:t>
                  </w:r>
                </w:p>
                <w:p w:rsidR="005B5EF6" w:rsidRDefault="005B5EF6" w:rsidP="000B3CAB">
                  <w:pPr>
                    <w:jc w:val="center"/>
                    <w:rPr>
                      <w:rFonts w:ascii="Arial" w:hAnsi="Arial"/>
                      <w:sz w:val="32"/>
                    </w:rPr>
                  </w:pPr>
                </w:p>
                <w:p w:rsidR="005B5EF6" w:rsidRDefault="005B5EF6" w:rsidP="000B3CAB">
                  <w:pPr>
                    <w:jc w:val="center"/>
                    <w:rPr>
                      <w:rFonts w:ascii="Arial" w:hAnsi="Arial"/>
                      <w:sz w:val="32"/>
                    </w:rPr>
                  </w:pPr>
                </w:p>
                <w:p w:rsidR="005B5EF6" w:rsidRDefault="005B5EF6" w:rsidP="000B3CAB">
                  <w:pPr>
                    <w:pStyle w:val="Ttulo4"/>
                    <w:rPr>
                      <w:b/>
                      <w:sz w:val="36"/>
                    </w:rPr>
                  </w:pPr>
                  <w:r>
                    <w:rPr>
                      <w:b/>
                      <w:sz w:val="36"/>
                    </w:rPr>
                    <w:t>Junio, 2018</w:t>
                  </w:r>
                </w:p>
              </w:txbxContent>
            </v:textbox>
          </v:shape>
        </w:pict>
      </w:r>
    </w:p>
    <w:p w:rsidR="00A527DB" w:rsidRDefault="00A527DB" w:rsidP="00A527DB"/>
    <w:sdt>
      <w:sdtPr>
        <w:rPr>
          <w:rFonts w:ascii="Times New Roman" w:eastAsiaTheme="minorEastAsia" w:hAnsi="Times New Roman" w:cs="Times New Roman"/>
          <w:b w:val="0"/>
          <w:bCs w:val="0"/>
          <w:color w:val="auto"/>
          <w:sz w:val="24"/>
          <w:szCs w:val="24"/>
          <w:lang w:eastAsia="es-ES"/>
        </w:rPr>
        <w:id w:val="6571219"/>
        <w:docPartObj>
          <w:docPartGallery w:val="Table of Contents"/>
          <w:docPartUnique/>
        </w:docPartObj>
      </w:sdtPr>
      <w:sdtContent>
        <w:p w:rsidR="009B0A9F" w:rsidRDefault="00AA3DCB" w:rsidP="009B0A9F">
          <w:pPr>
            <w:pStyle w:val="TtulodeTDC"/>
            <w:spacing w:line="360" w:lineRule="auto"/>
            <w:rPr>
              <w:rFonts w:ascii="Times New Roman" w:eastAsiaTheme="minorEastAsia" w:hAnsi="Times New Roman" w:cs="Times New Roman"/>
              <w:b w:val="0"/>
              <w:bCs w:val="0"/>
              <w:color w:val="auto"/>
              <w:sz w:val="24"/>
              <w:szCs w:val="24"/>
              <w:lang w:eastAsia="es-ES"/>
            </w:rPr>
          </w:pPr>
          <w:r w:rsidRPr="00AF1B8D">
            <w:rPr>
              <w:rFonts w:ascii="Times New Roman" w:eastAsiaTheme="minorEastAsia" w:hAnsi="Times New Roman" w:cs="Times New Roman"/>
              <w:b w:val="0"/>
              <w:bCs w:val="0"/>
              <w:color w:val="auto"/>
              <w:sz w:val="24"/>
              <w:szCs w:val="24"/>
              <w:lang w:eastAsia="es-ES"/>
            </w:rPr>
            <w:t>Ï</w:t>
          </w:r>
        </w:p>
        <w:p w:rsidR="009E5642" w:rsidRDefault="009E5642" w:rsidP="0032702D">
          <w:pPr>
            <w:pStyle w:val="TDC1"/>
            <w:spacing w:line="480" w:lineRule="auto"/>
            <w:rPr>
              <w:rFonts w:ascii="Times New Roman" w:hAnsi="Times New Roman" w:cs="Times New Roman"/>
              <w:sz w:val="24"/>
              <w:szCs w:val="24"/>
            </w:rPr>
          </w:pPr>
        </w:p>
        <w:p w:rsidR="00EC74D8" w:rsidRDefault="00EC74D8" w:rsidP="00EC74D8"/>
        <w:p w:rsidR="00EC74D8" w:rsidRDefault="00EC74D8" w:rsidP="00EC74D8"/>
        <w:p w:rsidR="00EC74D8" w:rsidRDefault="00EC74D8" w:rsidP="00EC74D8"/>
        <w:p w:rsidR="006A0EC9" w:rsidRPr="00E34671" w:rsidRDefault="00EC74D8" w:rsidP="00E34671">
          <w:pPr>
            <w:spacing w:line="360" w:lineRule="auto"/>
            <w:jc w:val="center"/>
            <w:rPr>
              <w:rFonts w:ascii="Times New Roman" w:hAnsi="Times New Roman" w:cs="Times New Roman"/>
              <w:b/>
              <w:noProof/>
              <w:sz w:val="24"/>
              <w:szCs w:val="24"/>
            </w:rPr>
          </w:pPr>
          <w:r w:rsidRPr="00D126B5">
            <w:rPr>
              <w:rFonts w:ascii="Times New Roman" w:hAnsi="Times New Roman" w:cs="Times New Roman"/>
              <w:b/>
              <w:sz w:val="24"/>
              <w:szCs w:val="24"/>
              <w:u w:val="single"/>
            </w:rPr>
            <w:t>INDICE:</w:t>
          </w:r>
          <w:r w:rsidR="00D549EA" w:rsidRPr="00D549EA">
            <w:rPr>
              <w:rFonts w:ascii="Times New Roman" w:hAnsi="Times New Roman" w:cs="Times New Roman"/>
              <w:b/>
              <w:sz w:val="24"/>
              <w:szCs w:val="24"/>
            </w:rPr>
            <w:fldChar w:fldCharType="begin"/>
          </w:r>
          <w:r w:rsidR="009B0A9F" w:rsidRPr="00E34671">
            <w:rPr>
              <w:rFonts w:ascii="Times New Roman" w:hAnsi="Times New Roman" w:cs="Times New Roman"/>
              <w:sz w:val="24"/>
              <w:szCs w:val="24"/>
            </w:rPr>
            <w:instrText xml:space="preserve"> TOC \o "1-3" \h \z \u </w:instrText>
          </w:r>
          <w:r w:rsidR="00D549EA" w:rsidRPr="00D549EA">
            <w:rPr>
              <w:rFonts w:ascii="Times New Roman" w:hAnsi="Times New Roman" w:cs="Times New Roman"/>
              <w:b/>
              <w:sz w:val="24"/>
              <w:szCs w:val="24"/>
            </w:rPr>
            <w:fldChar w:fldCharType="separate"/>
          </w:r>
        </w:p>
        <w:p w:rsidR="006A0EC9" w:rsidRPr="00E34671" w:rsidRDefault="00D549EA" w:rsidP="00E34671">
          <w:pPr>
            <w:pStyle w:val="TDC1"/>
            <w:rPr>
              <w:rFonts w:ascii="Times New Roman" w:hAnsi="Times New Roman" w:cs="Times New Roman"/>
              <w:b w:val="0"/>
              <w:noProof/>
              <w:sz w:val="24"/>
              <w:szCs w:val="24"/>
            </w:rPr>
          </w:pPr>
          <w:hyperlink w:anchor="_Toc519096128" w:history="1">
            <w:r w:rsidR="006A0EC9" w:rsidRPr="00E34671">
              <w:rPr>
                <w:rStyle w:val="Hipervnculo"/>
                <w:rFonts w:ascii="Times New Roman" w:hAnsi="Times New Roman" w:cs="Times New Roman"/>
                <w:noProof/>
                <w:sz w:val="24"/>
                <w:szCs w:val="24"/>
              </w:rPr>
              <w:t>RESUMEN EN ESPAÑOL.</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_Toc519096128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1"/>
            <w:rPr>
              <w:rStyle w:val="Hipervnculo"/>
              <w:rFonts w:ascii="Times New Roman" w:hAnsi="Times New Roman" w:cs="Times New Roman"/>
              <w:noProof/>
              <w:sz w:val="24"/>
              <w:szCs w:val="24"/>
            </w:rPr>
          </w:pPr>
          <w:hyperlink w:anchor="_Toc519096129" w:history="1">
            <w:r w:rsidR="006A0EC9" w:rsidRPr="00E34671">
              <w:rPr>
                <w:rStyle w:val="Hipervnculo"/>
                <w:rFonts w:ascii="Times New Roman" w:hAnsi="Times New Roman" w:cs="Times New Roman"/>
                <w:noProof/>
                <w:sz w:val="24"/>
                <w:szCs w:val="24"/>
              </w:rPr>
              <w:t>RESUMEN EN INGLÉS</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_Toc519096129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w:t>
            </w:r>
            <w:r w:rsidRPr="00E34671">
              <w:rPr>
                <w:rFonts w:ascii="Times New Roman" w:hAnsi="Times New Roman" w:cs="Times New Roman"/>
                <w:noProof/>
                <w:webHidden/>
                <w:sz w:val="24"/>
                <w:szCs w:val="24"/>
              </w:rPr>
              <w:fldChar w:fldCharType="end"/>
            </w:r>
          </w:hyperlink>
        </w:p>
        <w:p w:rsidR="006A0EC9" w:rsidRPr="00E34671" w:rsidRDefault="006A0EC9" w:rsidP="00E34671">
          <w:pPr>
            <w:spacing w:line="360" w:lineRule="auto"/>
            <w:rPr>
              <w:rFonts w:ascii="Times New Roman" w:hAnsi="Times New Roman" w:cs="Times New Roman"/>
              <w:b/>
              <w:noProof/>
              <w:sz w:val="24"/>
              <w:szCs w:val="24"/>
            </w:rPr>
          </w:pPr>
          <w:r w:rsidRPr="00E34671">
            <w:rPr>
              <w:rFonts w:ascii="Times New Roman" w:hAnsi="Times New Roman" w:cs="Times New Roman"/>
              <w:b/>
              <w:noProof/>
              <w:sz w:val="24"/>
              <w:szCs w:val="24"/>
            </w:rPr>
            <w:t>1. INTRODUCCION …………………………………………………………………..5</w:t>
          </w:r>
        </w:p>
        <w:p w:rsidR="006A0EC9" w:rsidRPr="00E34671" w:rsidRDefault="00D549EA" w:rsidP="00E34671">
          <w:pPr>
            <w:pStyle w:val="TDC1"/>
            <w:tabs>
              <w:tab w:val="left" w:pos="440"/>
            </w:tabs>
            <w:rPr>
              <w:rFonts w:ascii="Times New Roman" w:hAnsi="Times New Roman" w:cs="Times New Roman"/>
              <w:b w:val="0"/>
              <w:noProof/>
              <w:sz w:val="24"/>
              <w:szCs w:val="24"/>
            </w:rPr>
          </w:pPr>
          <w:hyperlink w:anchor="_Toc519096130" w:history="1">
            <w:r w:rsidR="006A0EC9" w:rsidRPr="00E34671">
              <w:rPr>
                <w:rStyle w:val="Hipervnculo"/>
                <w:rFonts w:ascii="Times New Roman" w:hAnsi="Times New Roman" w:cs="Times New Roman"/>
                <w:noProof/>
                <w:sz w:val="24"/>
                <w:szCs w:val="24"/>
                <w:lang w:val="es-ES_tradnl"/>
              </w:rPr>
              <w:t>2.EL OLIVAR EN ESPAÑA.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_Toc519096130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6</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31" w:history="1">
            <w:r w:rsidR="006A0EC9" w:rsidRPr="00E34671">
              <w:rPr>
                <w:rStyle w:val="Hipervnculo"/>
                <w:rFonts w:ascii="Times New Roman" w:hAnsi="Times New Roman" w:cs="Times New Roman"/>
                <w:noProof/>
                <w:sz w:val="24"/>
                <w:szCs w:val="24"/>
                <w:lang w:val="es-ES_tradnl"/>
              </w:rPr>
              <w:t>2.1Contexto histórico del olivar en España.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_Toc519096131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6</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left" w:pos="660"/>
              <w:tab w:val="right" w:leader="dot" w:pos="8494"/>
            </w:tabs>
            <w:spacing w:line="360" w:lineRule="auto"/>
            <w:rPr>
              <w:rFonts w:ascii="Times New Roman" w:hAnsi="Times New Roman" w:cs="Times New Roman"/>
              <w:noProof/>
              <w:sz w:val="24"/>
              <w:szCs w:val="24"/>
            </w:rPr>
          </w:pPr>
          <w:hyperlink w:anchor="_Toc519096132" w:history="1">
            <w:r w:rsidR="006A0EC9" w:rsidRPr="00E34671">
              <w:rPr>
                <w:rStyle w:val="Hipervnculo"/>
                <w:rFonts w:ascii="Times New Roman" w:hAnsi="Times New Roman" w:cs="Times New Roman"/>
                <w:noProof/>
                <w:sz w:val="24"/>
                <w:szCs w:val="24"/>
                <w:lang w:val="es-ES_tradnl"/>
              </w:rPr>
              <w:t>2.2 El olivar de España en la actualidad.</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_Toc519096132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8</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33" w:history="1">
            <w:r w:rsidR="006A0EC9" w:rsidRPr="00E34671">
              <w:rPr>
                <w:rStyle w:val="Hipervnculo"/>
                <w:rFonts w:ascii="Times New Roman" w:hAnsi="Times New Roman" w:cs="Times New Roman"/>
                <w:noProof/>
                <w:sz w:val="24"/>
                <w:szCs w:val="24"/>
                <w:lang w:val="es-ES_tradnl"/>
              </w:rPr>
              <w:t>2.3 Producción  del olivar en España.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_Toc519096133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13</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left" w:pos="880"/>
              <w:tab w:val="right" w:leader="dot" w:pos="8494"/>
            </w:tabs>
            <w:spacing w:line="360" w:lineRule="auto"/>
            <w:rPr>
              <w:rFonts w:ascii="Times New Roman" w:hAnsi="Times New Roman" w:cs="Times New Roman"/>
              <w:noProof/>
              <w:sz w:val="24"/>
              <w:szCs w:val="24"/>
            </w:rPr>
          </w:pPr>
          <w:hyperlink w:anchor="_Toc519096134" w:history="1">
            <w:r w:rsidR="006A0EC9" w:rsidRPr="00E34671">
              <w:rPr>
                <w:rStyle w:val="Hipervnculo"/>
                <w:rFonts w:ascii="Times New Roman" w:hAnsi="Times New Roman" w:cs="Times New Roman"/>
                <w:noProof/>
                <w:sz w:val="24"/>
                <w:szCs w:val="24"/>
              </w:rPr>
              <w:t>2.4Consumo, exportaciones e importaciones del aceite de oliva en España.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_Toc519096134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14</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1"/>
            <w:ind w:left="220"/>
            <w:rPr>
              <w:rFonts w:ascii="Times New Roman" w:hAnsi="Times New Roman" w:cs="Times New Roman"/>
              <w:b w:val="0"/>
              <w:noProof/>
              <w:sz w:val="24"/>
              <w:szCs w:val="24"/>
            </w:rPr>
          </w:pPr>
          <w:hyperlink w:anchor="_Toc519096135" w:history="1">
            <w:r w:rsidR="006A0EC9" w:rsidRPr="00E34671">
              <w:rPr>
                <w:rStyle w:val="Hipervnculo"/>
                <w:rFonts w:ascii="Times New Roman" w:hAnsi="Times New Roman" w:cs="Times New Roman"/>
                <w:b w:val="0"/>
                <w:noProof/>
                <w:sz w:val="24"/>
                <w:szCs w:val="24"/>
                <w:u w:val="none"/>
                <w:lang w:val="es-ES_tradnl"/>
              </w:rPr>
              <w:t>2.5 Olivar en Jaén</w:t>
            </w:r>
            <w:r w:rsidR="006A0EC9" w:rsidRPr="00E34671">
              <w:rPr>
                <w:rStyle w:val="Hipervnculo"/>
                <w:rFonts w:ascii="Times New Roman" w:hAnsi="Times New Roman" w:cs="Times New Roman"/>
                <w:b w:val="0"/>
                <w:noProof/>
                <w:sz w:val="24"/>
                <w:szCs w:val="24"/>
                <w:lang w:val="es-ES_tradnl"/>
              </w:rPr>
              <w:t>.</w:t>
            </w:r>
            <w:r w:rsidR="006A0EC9" w:rsidRPr="00E34671">
              <w:rPr>
                <w:rFonts w:ascii="Times New Roman" w:hAnsi="Times New Roman" w:cs="Times New Roman"/>
                <w:b w:val="0"/>
                <w:noProof/>
                <w:webHidden/>
                <w:sz w:val="24"/>
                <w:szCs w:val="24"/>
              </w:rPr>
              <w:tab/>
            </w:r>
            <w:r w:rsidRPr="00E34671">
              <w:rPr>
                <w:rFonts w:ascii="Times New Roman" w:hAnsi="Times New Roman" w:cs="Times New Roman"/>
                <w:b w:val="0"/>
                <w:noProof/>
                <w:webHidden/>
                <w:sz w:val="24"/>
                <w:szCs w:val="24"/>
              </w:rPr>
              <w:fldChar w:fldCharType="begin"/>
            </w:r>
            <w:r w:rsidR="006A0EC9" w:rsidRPr="00E34671">
              <w:rPr>
                <w:rFonts w:ascii="Times New Roman" w:hAnsi="Times New Roman" w:cs="Times New Roman"/>
                <w:b w:val="0"/>
                <w:noProof/>
                <w:webHidden/>
                <w:sz w:val="24"/>
                <w:szCs w:val="24"/>
              </w:rPr>
              <w:instrText xml:space="preserve"> PAGEREF _Toc519096135 \h </w:instrText>
            </w:r>
            <w:r w:rsidRPr="00E34671">
              <w:rPr>
                <w:rFonts w:ascii="Times New Roman" w:hAnsi="Times New Roman" w:cs="Times New Roman"/>
                <w:b w:val="0"/>
                <w:noProof/>
                <w:webHidden/>
                <w:sz w:val="24"/>
                <w:szCs w:val="24"/>
              </w:rPr>
            </w:r>
            <w:r w:rsidRPr="00E34671">
              <w:rPr>
                <w:rFonts w:ascii="Times New Roman" w:hAnsi="Times New Roman" w:cs="Times New Roman"/>
                <w:b w:val="0"/>
                <w:noProof/>
                <w:webHidden/>
                <w:sz w:val="24"/>
                <w:szCs w:val="24"/>
              </w:rPr>
              <w:fldChar w:fldCharType="separate"/>
            </w:r>
            <w:r w:rsidR="006A0EC9" w:rsidRPr="00E34671">
              <w:rPr>
                <w:rFonts w:ascii="Times New Roman" w:hAnsi="Times New Roman" w:cs="Times New Roman"/>
                <w:b w:val="0"/>
                <w:noProof/>
                <w:webHidden/>
                <w:sz w:val="24"/>
                <w:szCs w:val="24"/>
              </w:rPr>
              <w:t>17</w:t>
            </w:r>
            <w:r w:rsidRPr="00E34671">
              <w:rPr>
                <w:rFonts w:ascii="Times New Roman" w:hAnsi="Times New Roman" w:cs="Times New Roman"/>
                <w:b w:val="0"/>
                <w:noProof/>
                <w:webHidden/>
                <w:sz w:val="24"/>
                <w:szCs w:val="24"/>
              </w:rPr>
              <w:fldChar w:fldCharType="end"/>
            </w:r>
          </w:hyperlink>
        </w:p>
        <w:p w:rsidR="006A0EC9" w:rsidRPr="00E34671" w:rsidRDefault="00D549EA" w:rsidP="00E34671">
          <w:pPr>
            <w:pStyle w:val="TDC1"/>
            <w:tabs>
              <w:tab w:val="left" w:pos="440"/>
            </w:tabs>
            <w:rPr>
              <w:rFonts w:ascii="Times New Roman" w:hAnsi="Times New Roman" w:cs="Times New Roman"/>
              <w:b w:val="0"/>
              <w:noProof/>
              <w:sz w:val="24"/>
              <w:szCs w:val="24"/>
            </w:rPr>
          </w:pPr>
          <w:hyperlink w:anchor="_Toc519096136" w:history="1">
            <w:r w:rsidR="006A0EC9" w:rsidRPr="00E34671">
              <w:rPr>
                <w:rStyle w:val="Hipervnculo"/>
                <w:rFonts w:ascii="Times New Roman" w:hAnsi="Times New Roman" w:cs="Times New Roman"/>
                <w:noProof/>
                <w:sz w:val="24"/>
                <w:szCs w:val="24"/>
              </w:rPr>
              <w:t>3.PRINCIPALES COMPETIDORES DEL ACEITE DE OLIVA DE JAEN.</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_Toc519096136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21</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37" w:history="1">
            <w:r w:rsidR="006A0EC9" w:rsidRPr="00E34671">
              <w:rPr>
                <w:rStyle w:val="Hipervnculo"/>
                <w:rFonts w:ascii="Times New Roman" w:hAnsi="Times New Roman" w:cs="Times New Roman"/>
                <w:noProof/>
                <w:sz w:val="24"/>
                <w:szCs w:val="24"/>
              </w:rPr>
              <w:t>3.1 El aceite de oliva en Italia.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_Toc519096137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22</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38" w:history="1">
            <w:r w:rsidR="006A0EC9" w:rsidRPr="00E34671">
              <w:rPr>
                <w:rStyle w:val="Hipervnculo"/>
                <w:rFonts w:ascii="Times New Roman" w:hAnsi="Times New Roman" w:cs="Times New Roman"/>
                <w:noProof/>
                <w:sz w:val="24"/>
                <w:szCs w:val="24"/>
              </w:rPr>
              <w:t>3.1.1 Producción del aceite de oliva en Italia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_Toc519096138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23</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39" w:history="1">
            <w:r w:rsidR="006A0EC9" w:rsidRPr="00E34671">
              <w:rPr>
                <w:rStyle w:val="Hipervnculo"/>
                <w:rFonts w:ascii="Times New Roman" w:hAnsi="Times New Roman" w:cs="Times New Roman"/>
                <w:noProof/>
                <w:sz w:val="24"/>
                <w:szCs w:val="24"/>
              </w:rPr>
              <w:t>3.1.2 Diferentes Regiones del Olivar en Italia: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_Toc519096139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24</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0" w:history="1">
            <w:r w:rsidR="006A0EC9" w:rsidRPr="00E34671">
              <w:rPr>
                <w:rStyle w:val="Hipervnculo"/>
                <w:rFonts w:ascii="Times New Roman" w:hAnsi="Times New Roman" w:cs="Times New Roman"/>
                <w:noProof/>
                <w:sz w:val="24"/>
                <w:szCs w:val="24"/>
              </w:rPr>
              <w:t>3.1.3 Consumo, exportaciones e importaciones del aceite de oliva de Italia.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_Toc519096140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26</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41" w:history="1">
            <w:r w:rsidR="006A0EC9" w:rsidRPr="00E34671">
              <w:rPr>
                <w:rStyle w:val="Hipervnculo"/>
                <w:rFonts w:ascii="Times New Roman" w:hAnsi="Times New Roman" w:cs="Times New Roman"/>
                <w:noProof/>
                <w:sz w:val="24"/>
                <w:szCs w:val="24"/>
              </w:rPr>
              <w:t>3.2 El aceite de oliva en Turquía.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_Toc519096141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29</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2" w:history="1">
            <w:r w:rsidR="006A0EC9" w:rsidRPr="00E34671">
              <w:rPr>
                <w:rStyle w:val="Hipervnculo"/>
                <w:rFonts w:ascii="Times New Roman" w:hAnsi="Times New Roman" w:cs="Times New Roman"/>
                <w:noProof/>
                <w:sz w:val="24"/>
                <w:szCs w:val="24"/>
              </w:rPr>
              <w:t>3.2.1 Producción del aceite de oliva de Turquía.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_Toc519096142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29</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3" w:history="1">
            <w:r w:rsidR="006A0EC9" w:rsidRPr="00E34671">
              <w:rPr>
                <w:rStyle w:val="Hipervnculo"/>
                <w:rFonts w:ascii="Times New Roman" w:hAnsi="Times New Roman" w:cs="Times New Roman"/>
                <w:noProof/>
                <w:sz w:val="24"/>
                <w:szCs w:val="24"/>
              </w:rPr>
              <w:t>3.2.2 Diferentes Regiones del Olivar de Turquía.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_Toc519096143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30</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4" w:history="1">
            <w:r w:rsidR="006A0EC9" w:rsidRPr="00E34671">
              <w:rPr>
                <w:rStyle w:val="Hipervnculo"/>
                <w:rFonts w:ascii="Times New Roman" w:hAnsi="Times New Roman" w:cs="Times New Roman"/>
                <w:noProof/>
                <w:sz w:val="24"/>
                <w:szCs w:val="24"/>
              </w:rPr>
              <w:t>3.2.3 Consumo, exportaciones e importaciones del aceite de oliva de Turquía.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_Toc519096144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31</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45" w:history="1">
            <w:r w:rsidR="006A0EC9" w:rsidRPr="00E34671">
              <w:rPr>
                <w:rStyle w:val="Hipervnculo"/>
                <w:rFonts w:ascii="Times New Roman" w:hAnsi="Times New Roman" w:cs="Times New Roman"/>
                <w:noProof/>
                <w:sz w:val="24"/>
                <w:szCs w:val="24"/>
              </w:rPr>
              <w:t>3.3 El aceite de oliva en Grecia.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_Toc519096145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33</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6" w:history="1">
            <w:r w:rsidR="006A0EC9" w:rsidRPr="00E34671">
              <w:rPr>
                <w:rStyle w:val="Hipervnculo"/>
                <w:rFonts w:ascii="Times New Roman" w:hAnsi="Times New Roman" w:cs="Times New Roman"/>
                <w:noProof/>
                <w:sz w:val="24"/>
                <w:szCs w:val="24"/>
              </w:rPr>
              <w:t>3.3.1 Producción del aceite de oliva en Grecia.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_Toc519096146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34</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7" w:history="1">
            <w:r w:rsidR="006A0EC9" w:rsidRPr="00E34671">
              <w:rPr>
                <w:rStyle w:val="Hipervnculo"/>
                <w:rFonts w:ascii="Times New Roman" w:hAnsi="Times New Roman" w:cs="Times New Roman"/>
                <w:noProof/>
                <w:sz w:val="24"/>
                <w:szCs w:val="24"/>
              </w:rPr>
              <w:t>3.3.2 Diferentes regiones del olivar en Grecia.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_Toc519096147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35</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48" w:history="1">
            <w:r w:rsidR="006A0EC9" w:rsidRPr="00E34671">
              <w:rPr>
                <w:rStyle w:val="Hipervnculo"/>
                <w:rFonts w:ascii="Times New Roman" w:hAnsi="Times New Roman" w:cs="Times New Roman"/>
                <w:noProof/>
                <w:sz w:val="24"/>
                <w:szCs w:val="24"/>
              </w:rPr>
              <w:t>3.3.3 Consumo, importaciones y exportaciones del aceite de oliva de Grecia.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_Toc519096148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36</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49" w:history="1">
            <w:r w:rsidR="006A0EC9" w:rsidRPr="00E34671">
              <w:rPr>
                <w:rStyle w:val="Hipervnculo"/>
                <w:rFonts w:ascii="Times New Roman" w:hAnsi="Times New Roman" w:cs="Times New Roman"/>
                <w:noProof/>
                <w:sz w:val="24"/>
                <w:szCs w:val="24"/>
              </w:rPr>
              <w:t>3.4 Competencia entre algunos de los países productores de aceite de oliva: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_Toc519096149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38</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50" w:history="1">
            <w:r w:rsidR="006A0EC9" w:rsidRPr="00E34671">
              <w:rPr>
                <w:rStyle w:val="Hipervnculo"/>
                <w:rFonts w:ascii="Times New Roman" w:hAnsi="Times New Roman" w:cs="Times New Roman"/>
                <w:noProof/>
                <w:sz w:val="24"/>
                <w:szCs w:val="24"/>
              </w:rPr>
              <w:t>3.4.1 Comparación en la producción de aceite de oliva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_Toc519096150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38</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51" w:history="1">
            <w:r w:rsidR="006A0EC9" w:rsidRPr="00E34671">
              <w:rPr>
                <w:rStyle w:val="Hipervnculo"/>
                <w:rFonts w:ascii="Times New Roman" w:hAnsi="Times New Roman" w:cs="Times New Roman"/>
                <w:noProof/>
                <w:sz w:val="24"/>
                <w:szCs w:val="24"/>
              </w:rPr>
              <w:t>3.4.2 Comparación en el consumo de aceite de oliva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_Toc519096151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39</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52" w:history="1">
            <w:r w:rsidR="006A0EC9" w:rsidRPr="00E34671">
              <w:rPr>
                <w:rStyle w:val="Hipervnculo"/>
                <w:rFonts w:ascii="Times New Roman" w:hAnsi="Times New Roman" w:cs="Times New Roman"/>
                <w:noProof/>
                <w:sz w:val="24"/>
                <w:szCs w:val="24"/>
              </w:rPr>
              <w:t>3.4.3 Comparación en las exportaciones de aceite de oliva.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_Toc519096152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40</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3"/>
            <w:tabs>
              <w:tab w:val="right" w:leader="dot" w:pos="8494"/>
            </w:tabs>
            <w:spacing w:line="360" w:lineRule="auto"/>
            <w:rPr>
              <w:rFonts w:ascii="Times New Roman" w:hAnsi="Times New Roman" w:cs="Times New Roman"/>
              <w:noProof/>
              <w:sz w:val="24"/>
              <w:szCs w:val="24"/>
            </w:rPr>
          </w:pPr>
          <w:hyperlink w:anchor="_Toc519096153" w:history="1">
            <w:r w:rsidR="006A0EC9" w:rsidRPr="00E34671">
              <w:rPr>
                <w:rStyle w:val="Hipervnculo"/>
                <w:rFonts w:ascii="Times New Roman" w:hAnsi="Times New Roman" w:cs="Times New Roman"/>
                <w:noProof/>
                <w:sz w:val="24"/>
                <w:szCs w:val="24"/>
              </w:rPr>
              <w:t>3.4.4. Comparación en las importaciones del aceite de oliva: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_Toc519096153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41</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2"/>
            <w:tabs>
              <w:tab w:val="right" w:leader="dot" w:pos="8494"/>
            </w:tabs>
            <w:spacing w:line="360" w:lineRule="auto"/>
            <w:rPr>
              <w:rFonts w:ascii="Times New Roman" w:hAnsi="Times New Roman" w:cs="Times New Roman"/>
              <w:noProof/>
              <w:sz w:val="24"/>
              <w:szCs w:val="24"/>
            </w:rPr>
          </w:pPr>
          <w:hyperlink w:anchor="_Toc519096154" w:history="1">
            <w:r w:rsidR="006A0EC9" w:rsidRPr="00E34671">
              <w:rPr>
                <w:rStyle w:val="Hipervnculo"/>
                <w:rFonts w:ascii="Times New Roman" w:hAnsi="Times New Roman" w:cs="Times New Roman"/>
                <w:noProof/>
                <w:sz w:val="24"/>
                <w:szCs w:val="24"/>
              </w:rPr>
              <w:t>5.5 Comercio intracomunitario entre España e Italia:</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_Toc519096154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42</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1"/>
            <w:rPr>
              <w:rFonts w:ascii="Times New Roman" w:hAnsi="Times New Roman" w:cs="Times New Roman"/>
              <w:b w:val="0"/>
              <w:noProof/>
              <w:sz w:val="24"/>
              <w:szCs w:val="24"/>
            </w:rPr>
          </w:pPr>
          <w:hyperlink w:anchor="_Toc519096155" w:history="1">
            <w:r w:rsidR="006A0EC9" w:rsidRPr="00E34671">
              <w:rPr>
                <w:rStyle w:val="Hipervnculo"/>
                <w:rFonts w:ascii="Times New Roman" w:hAnsi="Times New Roman" w:cs="Times New Roman"/>
                <w:noProof/>
                <w:sz w:val="24"/>
                <w:szCs w:val="24"/>
              </w:rPr>
              <w:t>4. CONCLUSIONES</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_Toc519096155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43</w:t>
            </w:r>
            <w:r w:rsidRPr="00E34671">
              <w:rPr>
                <w:rFonts w:ascii="Times New Roman" w:hAnsi="Times New Roman" w:cs="Times New Roman"/>
                <w:noProof/>
                <w:webHidden/>
                <w:sz w:val="24"/>
                <w:szCs w:val="24"/>
              </w:rPr>
              <w:fldChar w:fldCharType="end"/>
            </w:r>
          </w:hyperlink>
        </w:p>
        <w:p w:rsidR="006A0EC9" w:rsidRPr="00E34671" w:rsidRDefault="00D549EA" w:rsidP="00E34671">
          <w:pPr>
            <w:pStyle w:val="TDC1"/>
            <w:rPr>
              <w:rFonts w:ascii="Times New Roman" w:hAnsi="Times New Roman" w:cs="Times New Roman"/>
              <w:b w:val="0"/>
              <w:noProof/>
              <w:sz w:val="24"/>
              <w:szCs w:val="24"/>
            </w:rPr>
          </w:pPr>
          <w:hyperlink w:anchor="_Toc519096156" w:history="1">
            <w:r w:rsidR="006A0EC9" w:rsidRPr="00E34671">
              <w:rPr>
                <w:rStyle w:val="Hipervnculo"/>
                <w:rFonts w:ascii="Times New Roman" w:hAnsi="Times New Roman" w:cs="Times New Roman"/>
                <w:noProof/>
                <w:sz w:val="24"/>
                <w:szCs w:val="24"/>
              </w:rPr>
              <w:t>REFERENCIAS BIBLIOGRÁFICAS:</w:t>
            </w:r>
            <w:r w:rsidR="006A0EC9" w:rsidRPr="00E34671">
              <w:rPr>
                <w:rFonts w:ascii="Times New Roman" w:hAnsi="Times New Roman" w:cs="Times New Roman"/>
                <w:noProof/>
                <w:webHidden/>
                <w:sz w:val="24"/>
                <w:szCs w:val="24"/>
              </w:rPr>
              <w:tab/>
            </w:r>
            <w:r w:rsidRPr="00E34671">
              <w:rPr>
                <w:rFonts w:ascii="Times New Roman" w:hAnsi="Times New Roman" w:cs="Times New Roman"/>
                <w:noProof/>
                <w:webHidden/>
                <w:sz w:val="24"/>
                <w:szCs w:val="24"/>
              </w:rPr>
              <w:fldChar w:fldCharType="begin"/>
            </w:r>
            <w:r w:rsidR="006A0EC9" w:rsidRPr="00E34671">
              <w:rPr>
                <w:rFonts w:ascii="Times New Roman" w:hAnsi="Times New Roman" w:cs="Times New Roman"/>
                <w:noProof/>
                <w:webHidden/>
                <w:sz w:val="24"/>
                <w:szCs w:val="24"/>
              </w:rPr>
              <w:instrText xml:space="preserve"> PAGEREF _Toc519096156 \h </w:instrText>
            </w:r>
            <w:r w:rsidRPr="00E34671">
              <w:rPr>
                <w:rFonts w:ascii="Times New Roman" w:hAnsi="Times New Roman" w:cs="Times New Roman"/>
                <w:noProof/>
                <w:webHidden/>
                <w:sz w:val="24"/>
                <w:szCs w:val="24"/>
              </w:rPr>
            </w:r>
            <w:r w:rsidRPr="00E34671">
              <w:rPr>
                <w:rFonts w:ascii="Times New Roman" w:hAnsi="Times New Roman" w:cs="Times New Roman"/>
                <w:noProof/>
                <w:webHidden/>
                <w:sz w:val="24"/>
                <w:szCs w:val="24"/>
              </w:rPr>
              <w:fldChar w:fldCharType="separate"/>
            </w:r>
            <w:r w:rsidR="006A0EC9" w:rsidRPr="00E34671">
              <w:rPr>
                <w:rFonts w:ascii="Times New Roman" w:hAnsi="Times New Roman" w:cs="Times New Roman"/>
                <w:noProof/>
                <w:webHidden/>
                <w:sz w:val="24"/>
                <w:szCs w:val="24"/>
              </w:rPr>
              <w:t>45</w:t>
            </w:r>
            <w:r w:rsidRPr="00E34671">
              <w:rPr>
                <w:rFonts w:ascii="Times New Roman" w:hAnsi="Times New Roman" w:cs="Times New Roman"/>
                <w:noProof/>
                <w:webHidden/>
                <w:sz w:val="24"/>
                <w:szCs w:val="24"/>
              </w:rPr>
              <w:fldChar w:fldCharType="end"/>
            </w:r>
          </w:hyperlink>
        </w:p>
        <w:p w:rsidR="009B0A9F" w:rsidRPr="00E34671" w:rsidRDefault="00D549EA" w:rsidP="00E34671">
          <w:pPr>
            <w:spacing w:line="360" w:lineRule="auto"/>
            <w:jc w:val="both"/>
            <w:rPr>
              <w:rFonts w:ascii="Times New Roman" w:hAnsi="Times New Roman" w:cs="Times New Roman"/>
              <w:sz w:val="24"/>
              <w:szCs w:val="24"/>
            </w:rPr>
          </w:pPr>
          <w:r w:rsidRPr="00E34671">
            <w:rPr>
              <w:rFonts w:ascii="Times New Roman" w:hAnsi="Times New Roman" w:cs="Times New Roman"/>
              <w:sz w:val="24"/>
              <w:szCs w:val="24"/>
            </w:rPr>
            <w:fldChar w:fldCharType="end"/>
          </w:r>
        </w:p>
      </w:sdtContent>
    </w:sdt>
    <w:bookmarkStart w:id="7" w:name="_Toc517091419" w:displacedByCustomXml="prev"/>
    <w:bookmarkStart w:id="8" w:name="_Toc517086802" w:displacedByCustomXml="prev"/>
    <w:p w:rsidR="009B0A9F" w:rsidRPr="00E34671" w:rsidRDefault="009B0A9F" w:rsidP="00E34671">
      <w:pPr>
        <w:spacing w:line="360" w:lineRule="auto"/>
        <w:rPr>
          <w:rFonts w:ascii="Times New Roman" w:eastAsia="Times New Roman" w:hAnsi="Times New Roman" w:cs="Times New Roman"/>
          <w:b/>
          <w:bCs/>
          <w:kern w:val="36"/>
          <w:sz w:val="24"/>
          <w:szCs w:val="24"/>
          <w:u w:val="single"/>
        </w:rPr>
      </w:pPr>
      <w:r w:rsidRPr="00E34671">
        <w:rPr>
          <w:rFonts w:ascii="Times New Roman" w:hAnsi="Times New Roman" w:cs="Times New Roman"/>
          <w:sz w:val="24"/>
          <w:szCs w:val="24"/>
        </w:rPr>
        <w:br w:type="page"/>
      </w:r>
    </w:p>
    <w:p w:rsidR="00D03470" w:rsidRDefault="00D03470" w:rsidP="00151F5D">
      <w:pPr>
        <w:pStyle w:val="Ttulo1"/>
      </w:pPr>
    </w:p>
    <w:p w:rsidR="0061346E" w:rsidRDefault="009B0A9F" w:rsidP="009B0A9F">
      <w:pPr>
        <w:pStyle w:val="Ttulo1"/>
        <w:jc w:val="center"/>
      </w:pPr>
      <w:bookmarkStart w:id="9" w:name="_Toc519096128"/>
      <w:r w:rsidRPr="009B0A9F">
        <w:t>RESUMEN</w:t>
      </w:r>
      <w:r w:rsidR="0061346E" w:rsidRPr="009B0A9F">
        <w:t xml:space="preserve"> EN ESPAÑOL</w:t>
      </w:r>
      <w:r w:rsidR="00503E48">
        <w:t>.</w:t>
      </w:r>
      <w:bookmarkEnd w:id="9"/>
    </w:p>
    <w:p w:rsidR="005A2C04" w:rsidRPr="009B0A9F" w:rsidRDefault="005A2C04" w:rsidP="009B0A9F">
      <w:pPr>
        <w:pStyle w:val="Ttulo1"/>
        <w:jc w:val="center"/>
      </w:pPr>
    </w:p>
    <w:p w:rsidR="005A2C04" w:rsidRPr="005A2C04" w:rsidRDefault="005A2C04" w:rsidP="005A2C04">
      <w:pPr>
        <w:spacing w:line="360" w:lineRule="auto"/>
        <w:ind w:firstLine="708"/>
        <w:jc w:val="both"/>
        <w:rPr>
          <w:rFonts w:ascii="Times New Roman" w:hAnsi="Times New Roman" w:cs="Times New Roman"/>
          <w:sz w:val="24"/>
          <w:szCs w:val="24"/>
          <w:lang w:val="en-US"/>
        </w:rPr>
      </w:pPr>
      <w:r w:rsidRPr="005A2C04">
        <w:rPr>
          <w:rFonts w:ascii="Times New Roman" w:hAnsi="Times New Roman" w:cs="Times New Roman"/>
          <w:sz w:val="24"/>
          <w:szCs w:val="24"/>
        </w:rPr>
        <w:t xml:space="preserve">El presente trabajo de fin de grado, basado en el sector del aceite de oliva en España y sus competidores, hace un análisis somero de este producto, analizando sus variedades a través de su historia, desde sus orígenes y su introducción en España por los romanos hasta el momento actual. </w:t>
      </w:r>
      <w:r w:rsidRPr="005A2C04">
        <w:rPr>
          <w:rFonts w:ascii="Times New Roman" w:hAnsi="Times New Roman" w:cs="Times New Roman"/>
          <w:sz w:val="24"/>
          <w:szCs w:val="24"/>
          <w:lang w:val="en-US"/>
        </w:rPr>
        <w:t>Analizando el producto y el sector desde los ámbitos temporal, territorial, cualitativo y cuantitativo y haciendo un análisis comparado de los principales competidores de España, especialmente en lo que concierne a los países de la cuenc</w:t>
      </w:r>
      <w:r w:rsidR="00DE7C9A">
        <w:rPr>
          <w:rFonts w:ascii="Times New Roman" w:hAnsi="Times New Roman" w:cs="Times New Roman"/>
          <w:sz w:val="24"/>
          <w:szCs w:val="24"/>
          <w:lang w:val="en-US"/>
        </w:rPr>
        <w:t>a mediterránea, Italia, Turquía y</w:t>
      </w:r>
      <w:r w:rsidRPr="005A2C04">
        <w:rPr>
          <w:rFonts w:ascii="Times New Roman" w:hAnsi="Times New Roman" w:cs="Times New Roman"/>
          <w:sz w:val="24"/>
          <w:szCs w:val="24"/>
          <w:lang w:val="en-US"/>
        </w:rPr>
        <w:t xml:space="preserve"> Grecia, y las relaciones comerciales entre todos ellos, reflejando su impacto en la economía sectorial de cada uno de ellos y su aportación a nivel mundial.</w:t>
      </w:r>
    </w:p>
    <w:p w:rsidR="005A2C04" w:rsidRDefault="005A2C04" w:rsidP="005A2C04">
      <w:pPr>
        <w:jc w:val="both"/>
        <w:rPr>
          <w:rFonts w:ascii="Times New Roman" w:hAnsi="Times New Roman" w:cs="Times New Roman"/>
          <w:sz w:val="24"/>
          <w:szCs w:val="24"/>
        </w:rPr>
      </w:pPr>
    </w:p>
    <w:p w:rsidR="00B35516" w:rsidRDefault="00B35516" w:rsidP="0061346E">
      <w:pPr>
        <w:spacing w:line="360" w:lineRule="auto"/>
        <w:jc w:val="both"/>
        <w:rPr>
          <w:rFonts w:ascii="Times New Roman" w:hAnsi="Times New Roman" w:cs="Times New Roman"/>
          <w:sz w:val="24"/>
          <w:szCs w:val="24"/>
        </w:rPr>
      </w:pPr>
    </w:p>
    <w:p w:rsidR="00B35516" w:rsidRPr="002D12CA" w:rsidRDefault="00503E48" w:rsidP="00503E48">
      <w:pPr>
        <w:spacing w:line="360" w:lineRule="auto"/>
        <w:jc w:val="center"/>
        <w:rPr>
          <w:rFonts w:ascii="Times New Roman" w:hAnsi="Times New Roman" w:cs="Times New Roman"/>
          <w:b/>
          <w:sz w:val="24"/>
          <w:szCs w:val="24"/>
          <w:u w:val="single"/>
          <w:lang w:val="en-US"/>
        </w:rPr>
      </w:pPr>
      <w:bookmarkStart w:id="10" w:name="_Toc519096129"/>
      <w:r w:rsidRPr="002D12CA">
        <w:rPr>
          <w:rStyle w:val="Ttulo1Car"/>
          <w:rFonts w:eastAsiaTheme="minorEastAsia"/>
          <w:lang w:val="en-US"/>
        </w:rPr>
        <w:t>RESUMEN EN INGLÉS</w:t>
      </w:r>
      <w:bookmarkEnd w:id="10"/>
      <w:r w:rsidRPr="002D12CA">
        <w:rPr>
          <w:rFonts w:ascii="Times New Roman" w:hAnsi="Times New Roman" w:cs="Times New Roman"/>
          <w:b/>
          <w:sz w:val="24"/>
          <w:szCs w:val="24"/>
          <w:u w:val="single"/>
          <w:lang w:val="en-US"/>
        </w:rPr>
        <w:t>.</w:t>
      </w:r>
    </w:p>
    <w:p w:rsidR="00475BE1" w:rsidRPr="002308C4" w:rsidRDefault="00475BE1" w:rsidP="002308C4">
      <w:pPr>
        <w:spacing w:line="360" w:lineRule="auto"/>
        <w:jc w:val="both"/>
        <w:rPr>
          <w:rFonts w:ascii="Times New Roman" w:hAnsi="Times New Roman" w:cs="Times New Roman"/>
          <w:sz w:val="24"/>
          <w:szCs w:val="24"/>
          <w:lang w:val="en-US"/>
        </w:rPr>
      </w:pPr>
    </w:p>
    <w:p w:rsidR="002308C4" w:rsidRPr="002308C4" w:rsidRDefault="002308C4" w:rsidP="002308C4">
      <w:pPr>
        <w:pStyle w:val="HTMLconformatoprevio"/>
        <w:shd w:val="clear" w:color="auto" w:fill="FFFFFF"/>
        <w:spacing w:line="360" w:lineRule="auto"/>
        <w:jc w:val="both"/>
        <w:rPr>
          <w:rFonts w:ascii="Times New Roman" w:hAnsi="Times New Roman" w:cs="Times New Roman"/>
          <w:color w:val="212121"/>
          <w:sz w:val="24"/>
          <w:szCs w:val="24"/>
        </w:rPr>
      </w:pPr>
      <w:r>
        <w:rPr>
          <w:rFonts w:ascii="Times New Roman" w:hAnsi="Times New Roman" w:cs="Times New Roman"/>
          <w:color w:val="212121"/>
          <w:sz w:val="24"/>
          <w:szCs w:val="24"/>
          <w:lang/>
        </w:rPr>
        <w:tab/>
      </w:r>
      <w:r w:rsidRPr="002308C4">
        <w:rPr>
          <w:rFonts w:ascii="Times New Roman" w:hAnsi="Times New Roman" w:cs="Times New Roman"/>
          <w:color w:val="212121"/>
          <w:sz w:val="24"/>
          <w:szCs w:val="24"/>
          <w:lang/>
        </w:rPr>
        <w:t>The present end-of-degree project, based on the olive oil sector in Spain and its competitors, makes a summary analysis of this product, analyzing its varieties through its history, from its origins and its introduction in Spain by the Romans so far today. Analyzing the product and the sector from the temporal, territorial, qualitative and quantitative spheres and making a comparative analysis of the main competitors of Spain, especially as regards the countries of the Mediterranean basin, Italy, Turkey and Greece, and the relations among all of them, reflecting their impact on the sectorial economy of each of them and their contribution worldwide</w:t>
      </w:r>
      <w:r>
        <w:rPr>
          <w:rFonts w:ascii="Times New Roman" w:hAnsi="Times New Roman" w:cs="Times New Roman"/>
          <w:color w:val="212121"/>
          <w:sz w:val="24"/>
          <w:szCs w:val="24"/>
          <w:lang/>
        </w:rPr>
        <w:t>.</w:t>
      </w:r>
    </w:p>
    <w:p w:rsidR="00DE7C9A" w:rsidRDefault="00DE7C9A" w:rsidP="002A6969">
      <w:pPr>
        <w:spacing w:line="360" w:lineRule="auto"/>
        <w:jc w:val="both"/>
        <w:rPr>
          <w:rFonts w:ascii="Times New Roman" w:hAnsi="Times New Roman" w:cs="Times New Roman"/>
          <w:sz w:val="24"/>
          <w:szCs w:val="24"/>
          <w:lang w:val="en-US"/>
        </w:rPr>
      </w:pPr>
    </w:p>
    <w:p w:rsidR="00DE7C9A" w:rsidRDefault="00DE7C9A" w:rsidP="002A6969">
      <w:pPr>
        <w:spacing w:line="360" w:lineRule="auto"/>
        <w:jc w:val="both"/>
        <w:rPr>
          <w:rFonts w:ascii="Times New Roman" w:hAnsi="Times New Roman" w:cs="Times New Roman"/>
          <w:sz w:val="24"/>
          <w:szCs w:val="24"/>
          <w:lang w:val="en-US"/>
        </w:rPr>
      </w:pPr>
    </w:p>
    <w:p w:rsidR="00DE7C9A" w:rsidRDefault="00DE7C9A" w:rsidP="002A6969">
      <w:pPr>
        <w:spacing w:line="360" w:lineRule="auto"/>
        <w:jc w:val="both"/>
        <w:rPr>
          <w:rFonts w:ascii="Times New Roman" w:hAnsi="Times New Roman" w:cs="Times New Roman"/>
          <w:sz w:val="24"/>
          <w:szCs w:val="24"/>
          <w:lang w:val="en-US"/>
        </w:rPr>
      </w:pPr>
    </w:p>
    <w:p w:rsidR="0061346E" w:rsidRPr="002D12CA" w:rsidRDefault="0061346E" w:rsidP="0048402F">
      <w:pPr>
        <w:spacing w:line="360" w:lineRule="auto"/>
        <w:jc w:val="both"/>
        <w:rPr>
          <w:rFonts w:ascii="Times New Roman" w:hAnsi="Times New Roman" w:cs="Times New Roman"/>
          <w:sz w:val="24"/>
          <w:szCs w:val="24"/>
          <w:lang w:val="en-US"/>
        </w:rPr>
      </w:pPr>
    </w:p>
    <w:p w:rsidR="00151F5D" w:rsidRPr="007B5452" w:rsidRDefault="00151F5D" w:rsidP="007B5452">
      <w:pPr>
        <w:pStyle w:val="Prrafodelista"/>
        <w:numPr>
          <w:ilvl w:val="0"/>
          <w:numId w:val="22"/>
        </w:numPr>
        <w:spacing w:line="360" w:lineRule="auto"/>
        <w:jc w:val="both"/>
        <w:rPr>
          <w:rFonts w:ascii="Times New Roman" w:hAnsi="Times New Roman" w:cs="Times New Roman"/>
          <w:b/>
          <w:sz w:val="24"/>
          <w:szCs w:val="24"/>
          <w:u w:val="single"/>
        </w:rPr>
      </w:pPr>
      <w:r w:rsidRPr="007B5452">
        <w:rPr>
          <w:rFonts w:ascii="Times New Roman" w:hAnsi="Times New Roman" w:cs="Times New Roman"/>
          <w:b/>
          <w:sz w:val="24"/>
          <w:szCs w:val="24"/>
          <w:u w:val="single"/>
        </w:rPr>
        <w:lastRenderedPageBreak/>
        <w:t>INTRODUCCIÓN</w:t>
      </w:r>
    </w:p>
    <w:p w:rsidR="00151F5D" w:rsidRDefault="00151F5D" w:rsidP="00151F5D">
      <w:pPr>
        <w:spacing w:line="360" w:lineRule="auto"/>
        <w:jc w:val="both"/>
        <w:rPr>
          <w:rFonts w:ascii="Times New Roman" w:hAnsi="Times New Roman" w:cs="Times New Roman"/>
          <w:b/>
          <w:sz w:val="24"/>
          <w:szCs w:val="24"/>
          <w:u w:val="single"/>
        </w:rPr>
      </w:pPr>
    </w:p>
    <w:p w:rsidR="00DE7C9A" w:rsidRDefault="00DE7C9A" w:rsidP="00DE7C9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objetivo principal del presente Trabajo de Fin de Grado es estudiar la historia del aceite de oliva en España y su asentamiento durante el paso de los siglos. También analizaremos  el mercado del aceite de oliva, esto es, la producción, consumo, exportaciones e importaciones de España y de alguno de sus rivales directos a nivel mundial, así como un análisis más a fondo entre el comercio intracomunitario entre España e Italia. </w:t>
      </w:r>
    </w:p>
    <w:p w:rsidR="00DE7C9A" w:rsidRDefault="00DE7C9A" w:rsidP="005B5EF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primer lugar, </w:t>
      </w:r>
      <w:r w:rsidR="005B5EF6">
        <w:rPr>
          <w:rFonts w:ascii="Times New Roman" w:hAnsi="Times New Roman" w:cs="Times New Roman"/>
          <w:sz w:val="24"/>
          <w:szCs w:val="24"/>
        </w:rPr>
        <w:t xml:space="preserve">en </w:t>
      </w:r>
      <w:r>
        <w:rPr>
          <w:rFonts w:ascii="Times New Roman" w:hAnsi="Times New Roman" w:cs="Times New Roman"/>
          <w:sz w:val="24"/>
          <w:szCs w:val="24"/>
        </w:rPr>
        <w:t xml:space="preserve">el </w:t>
      </w:r>
      <w:r w:rsidR="005B5EF6">
        <w:rPr>
          <w:rFonts w:ascii="Times New Roman" w:hAnsi="Times New Roman" w:cs="Times New Roman"/>
          <w:b/>
          <w:sz w:val="24"/>
          <w:szCs w:val="24"/>
        </w:rPr>
        <w:t>apartado dos</w:t>
      </w:r>
      <w:r>
        <w:rPr>
          <w:rFonts w:ascii="Times New Roman" w:hAnsi="Times New Roman" w:cs="Times New Roman"/>
          <w:b/>
          <w:sz w:val="24"/>
          <w:szCs w:val="24"/>
        </w:rPr>
        <w:t xml:space="preserve"> </w:t>
      </w:r>
      <w:r>
        <w:rPr>
          <w:rFonts w:ascii="Times New Roman" w:hAnsi="Times New Roman" w:cs="Times New Roman"/>
          <w:sz w:val="24"/>
          <w:szCs w:val="24"/>
        </w:rPr>
        <w:t xml:space="preserve">vamos a comentar brevemente cómo ha surgido el aceite de oliva en el mundo y como se ha ido extendiendo por los países de la cuenca mediterránea y su llegada con el imperio romano a la llamada </w:t>
      </w:r>
      <w:r>
        <w:rPr>
          <w:rFonts w:ascii="Times New Roman" w:hAnsi="Times New Roman" w:cs="Times New Roman"/>
          <w:i/>
          <w:sz w:val="24"/>
          <w:szCs w:val="24"/>
        </w:rPr>
        <w:t>Hispania</w:t>
      </w:r>
      <w:r w:rsidR="005B5EF6">
        <w:rPr>
          <w:rFonts w:ascii="Times New Roman" w:hAnsi="Times New Roman" w:cs="Times New Roman"/>
          <w:i/>
          <w:sz w:val="24"/>
          <w:szCs w:val="24"/>
        </w:rPr>
        <w:t xml:space="preserve">. </w:t>
      </w:r>
      <w:r w:rsidR="005B5EF6">
        <w:rPr>
          <w:rFonts w:ascii="Times New Roman" w:hAnsi="Times New Roman" w:cs="Times New Roman"/>
          <w:sz w:val="24"/>
          <w:szCs w:val="24"/>
        </w:rPr>
        <w:t xml:space="preserve">Seguidamente hablaremos de cómo España ha llegado a convertirse en el principal motor oleícola a nivel mundial estudiando la producción del aceite de oliva, así como las exportaciones, importaciones y el consumo de éste. Profundizaremos en la provincia de Jaén, conocida a nivel mundial y apodado como </w:t>
      </w:r>
      <w:r w:rsidR="005B5EF6" w:rsidRPr="005B5EF6">
        <w:rPr>
          <w:rFonts w:ascii="Times New Roman" w:hAnsi="Times New Roman" w:cs="Times New Roman"/>
          <w:i/>
          <w:sz w:val="24"/>
          <w:szCs w:val="24"/>
        </w:rPr>
        <w:t>“la ciudad del mar de olivos”</w:t>
      </w:r>
      <w:r w:rsidR="00372686">
        <w:rPr>
          <w:rFonts w:ascii="Times New Roman" w:hAnsi="Times New Roman" w:cs="Times New Roman"/>
          <w:i/>
          <w:sz w:val="24"/>
          <w:szCs w:val="24"/>
        </w:rPr>
        <w:t xml:space="preserve">, </w:t>
      </w:r>
      <w:r w:rsidR="00372686">
        <w:rPr>
          <w:rFonts w:ascii="Times New Roman" w:hAnsi="Times New Roman" w:cs="Times New Roman"/>
          <w:sz w:val="24"/>
          <w:szCs w:val="24"/>
        </w:rPr>
        <w:t>ya que es el territorio donde más plantación olivarera hay y donde más aceite de oliva se produce.</w:t>
      </w:r>
    </w:p>
    <w:p w:rsidR="00372686" w:rsidRDefault="00372686" w:rsidP="005B5EF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Visto esto, podremos dar paso al </w:t>
      </w:r>
      <w:r>
        <w:rPr>
          <w:rFonts w:ascii="Times New Roman" w:hAnsi="Times New Roman" w:cs="Times New Roman"/>
          <w:b/>
          <w:sz w:val="24"/>
          <w:szCs w:val="24"/>
        </w:rPr>
        <w:t xml:space="preserve">tercer y último apartado </w:t>
      </w:r>
      <w:r>
        <w:rPr>
          <w:rFonts w:ascii="Times New Roman" w:hAnsi="Times New Roman" w:cs="Times New Roman"/>
          <w:sz w:val="24"/>
          <w:szCs w:val="24"/>
        </w:rPr>
        <w:t>donde podremos ver los diferentes competidores que tiene la provincia de Jaén en la producción de aceite de oliva. Se estudiaran a fondo algunos de los países referentes a nivel mundial en lo que a producción, consumo, exportaciones e importaciones se refiere. Por último se realizará un breve estudio sobre el comercio intracomunitario entre España e Italia.</w:t>
      </w:r>
    </w:p>
    <w:p w:rsidR="00372686" w:rsidRPr="00AC4778" w:rsidRDefault="00372686" w:rsidP="005B5EF6">
      <w:pPr>
        <w:spacing w:line="360" w:lineRule="auto"/>
        <w:ind w:firstLine="708"/>
        <w:jc w:val="both"/>
        <w:rPr>
          <w:rFonts w:ascii="Times New Roman" w:hAnsi="Times New Roman" w:cs="Times New Roman"/>
          <w:sz w:val="24"/>
          <w:szCs w:val="24"/>
          <w:u w:val="single"/>
        </w:rPr>
      </w:pPr>
      <w:r>
        <w:rPr>
          <w:rFonts w:ascii="Times New Roman" w:hAnsi="Times New Roman" w:cs="Times New Roman"/>
          <w:sz w:val="24"/>
          <w:szCs w:val="24"/>
        </w:rPr>
        <w:t xml:space="preserve">Para terminar se expondrá una breve </w:t>
      </w:r>
      <w:r w:rsidR="00AC4778">
        <w:rPr>
          <w:rFonts w:ascii="Times New Roman" w:hAnsi="Times New Roman" w:cs="Times New Roman"/>
          <w:b/>
          <w:sz w:val="24"/>
          <w:szCs w:val="24"/>
        </w:rPr>
        <w:t xml:space="preserve">conclusión </w:t>
      </w:r>
      <w:r w:rsidR="00AC4778">
        <w:rPr>
          <w:rFonts w:ascii="Times New Roman" w:hAnsi="Times New Roman" w:cs="Times New Roman"/>
          <w:sz w:val="24"/>
          <w:szCs w:val="24"/>
        </w:rPr>
        <w:t>a modo de resumen y con la finalidad de afianzar las ideas y contenido expuesto en todo el trabajo.</w:t>
      </w:r>
    </w:p>
    <w:p w:rsidR="00151F5D" w:rsidRDefault="00151F5D" w:rsidP="00151F5D">
      <w:pPr>
        <w:spacing w:line="360" w:lineRule="auto"/>
        <w:jc w:val="both"/>
        <w:rPr>
          <w:rFonts w:ascii="Times New Roman" w:hAnsi="Times New Roman" w:cs="Times New Roman"/>
          <w:b/>
          <w:sz w:val="24"/>
          <w:szCs w:val="24"/>
          <w:u w:val="single"/>
        </w:rPr>
      </w:pPr>
    </w:p>
    <w:p w:rsidR="00151F5D" w:rsidRDefault="00151F5D" w:rsidP="00151F5D">
      <w:pPr>
        <w:spacing w:line="360" w:lineRule="auto"/>
        <w:jc w:val="both"/>
        <w:rPr>
          <w:rFonts w:ascii="Times New Roman" w:hAnsi="Times New Roman" w:cs="Times New Roman"/>
          <w:b/>
          <w:sz w:val="24"/>
          <w:szCs w:val="24"/>
          <w:u w:val="single"/>
        </w:rPr>
      </w:pPr>
    </w:p>
    <w:p w:rsidR="0032702D" w:rsidRDefault="0032702D" w:rsidP="008F3C84">
      <w:pPr>
        <w:pStyle w:val="Ttulo1"/>
        <w:tabs>
          <w:tab w:val="left" w:pos="3060"/>
          <w:tab w:val="center" w:pos="4612"/>
        </w:tabs>
        <w:rPr>
          <w:lang w:val="es-ES_tradnl"/>
        </w:rPr>
      </w:pPr>
    </w:p>
    <w:p w:rsidR="0084190C" w:rsidRDefault="0084190C" w:rsidP="008F3C84">
      <w:pPr>
        <w:pStyle w:val="Ttulo1"/>
        <w:tabs>
          <w:tab w:val="left" w:pos="3060"/>
          <w:tab w:val="center" w:pos="4612"/>
        </w:tabs>
        <w:rPr>
          <w:lang w:val="es-ES_tradnl"/>
        </w:rPr>
      </w:pPr>
    </w:p>
    <w:p w:rsidR="0032702D" w:rsidRDefault="00ED7A80" w:rsidP="007B5452">
      <w:pPr>
        <w:pStyle w:val="Ttulo1"/>
        <w:numPr>
          <w:ilvl w:val="0"/>
          <w:numId w:val="22"/>
        </w:numPr>
        <w:tabs>
          <w:tab w:val="left" w:pos="3060"/>
          <w:tab w:val="center" w:pos="4612"/>
        </w:tabs>
        <w:rPr>
          <w:lang w:val="es-ES_tradnl"/>
        </w:rPr>
      </w:pPr>
      <w:bookmarkStart w:id="11" w:name="_Toc519096130"/>
      <w:r>
        <w:rPr>
          <w:lang w:val="es-ES_tradnl"/>
        </w:rPr>
        <w:lastRenderedPageBreak/>
        <w:t>EL OLIVAR EN ESPAÑA</w:t>
      </w:r>
      <w:r w:rsidR="004F7C33">
        <w:rPr>
          <w:lang w:val="es-ES_tradnl"/>
        </w:rPr>
        <w:t>.</w:t>
      </w:r>
      <w:bookmarkEnd w:id="11"/>
    </w:p>
    <w:p w:rsidR="00ED7A80" w:rsidRPr="00125EA3" w:rsidRDefault="00ED7A80" w:rsidP="00ED7A80">
      <w:pPr>
        <w:pStyle w:val="Ttulo1"/>
        <w:tabs>
          <w:tab w:val="left" w:pos="3060"/>
          <w:tab w:val="center" w:pos="4612"/>
        </w:tabs>
        <w:ind w:left="720"/>
        <w:rPr>
          <w:lang w:val="es-ES_tradnl"/>
        </w:rPr>
      </w:pPr>
    </w:p>
    <w:p w:rsidR="0048402F" w:rsidRDefault="00ED7A80" w:rsidP="00ED7A80">
      <w:pPr>
        <w:pStyle w:val="Ttulo2"/>
        <w:rPr>
          <w:lang w:val="es-ES_tradnl"/>
        </w:rPr>
      </w:pPr>
      <w:bookmarkStart w:id="12" w:name="_Toc519096131"/>
      <w:r>
        <w:rPr>
          <w:lang w:val="es-ES_tradnl"/>
        </w:rPr>
        <w:t>2.1</w:t>
      </w:r>
      <w:r w:rsidR="009434B0">
        <w:rPr>
          <w:lang w:val="es-ES_tradnl"/>
        </w:rPr>
        <w:t>Contexto h</w:t>
      </w:r>
      <w:r w:rsidR="0048402F" w:rsidRPr="0048402F">
        <w:rPr>
          <w:lang w:val="es-ES_tradnl"/>
        </w:rPr>
        <w:t xml:space="preserve">istórico del olivar en </w:t>
      </w:r>
      <w:r w:rsidR="004F7C33">
        <w:rPr>
          <w:lang w:val="es-ES_tradnl"/>
        </w:rPr>
        <w:t>España.</w:t>
      </w:r>
      <w:bookmarkEnd w:id="12"/>
    </w:p>
    <w:p w:rsidR="00125EA3" w:rsidRPr="00125EA3" w:rsidRDefault="00125EA3" w:rsidP="00125EA3">
      <w:pPr>
        <w:rPr>
          <w:lang w:val="es-ES_tradnl"/>
        </w:rPr>
      </w:pPr>
    </w:p>
    <w:p w:rsidR="0048402F" w:rsidRDefault="00D6620C" w:rsidP="0048402F">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(Fornell, 2017) dice, </w:t>
      </w:r>
      <w:r w:rsidR="007B5452">
        <w:rPr>
          <w:rFonts w:ascii="Times New Roman" w:hAnsi="Times New Roman" w:cs="Times New Roman"/>
          <w:sz w:val="24"/>
          <w:szCs w:val="24"/>
          <w:lang w:val="es-ES_tradnl"/>
        </w:rPr>
        <w:t xml:space="preserve">que </w:t>
      </w:r>
      <w:r>
        <w:rPr>
          <w:rFonts w:ascii="Times New Roman" w:hAnsi="Times New Roman" w:cs="Times New Roman"/>
          <w:sz w:val="24"/>
          <w:szCs w:val="24"/>
          <w:lang w:val="es-ES_tradnl"/>
        </w:rPr>
        <w:t>e</w:t>
      </w:r>
      <w:r w:rsidR="0048402F">
        <w:rPr>
          <w:rFonts w:ascii="Times New Roman" w:hAnsi="Times New Roman" w:cs="Times New Roman"/>
          <w:sz w:val="24"/>
          <w:szCs w:val="24"/>
          <w:lang w:val="es-ES_tradnl"/>
        </w:rPr>
        <w:t>l origen del olivo en España data del 8000 al 2500 a.C. durante el periodo Neolítico. Los fenicios fueron los primeros en introducirlo a la</w:t>
      </w:r>
      <w:r>
        <w:rPr>
          <w:rFonts w:ascii="Times New Roman" w:hAnsi="Times New Roman" w:cs="Times New Roman"/>
          <w:sz w:val="24"/>
          <w:szCs w:val="24"/>
          <w:lang w:val="es-ES_tradnl"/>
        </w:rPr>
        <w:t xml:space="preserve"> península i</w:t>
      </w:r>
      <w:r w:rsidR="0048402F">
        <w:rPr>
          <w:rFonts w:ascii="Times New Roman" w:hAnsi="Times New Roman" w:cs="Times New Roman"/>
          <w:sz w:val="24"/>
          <w:szCs w:val="24"/>
          <w:lang w:val="es-ES_tradnl"/>
        </w:rPr>
        <w:t>bérica</w:t>
      </w:r>
      <w:r w:rsidR="007226A3">
        <w:rPr>
          <w:rFonts w:ascii="Times New Roman" w:hAnsi="Times New Roman" w:cs="Times New Roman"/>
          <w:sz w:val="24"/>
          <w:szCs w:val="24"/>
          <w:lang w:val="es-ES_tradnl"/>
        </w:rPr>
        <w:t xml:space="preserve">a </w:t>
      </w:r>
      <w:r w:rsidR="007B5452">
        <w:rPr>
          <w:rFonts w:ascii="Times New Roman" w:hAnsi="Times New Roman" w:cs="Times New Roman"/>
          <w:sz w:val="24"/>
          <w:szCs w:val="24"/>
          <w:lang w:val="es-ES_tradnl"/>
        </w:rPr>
        <w:t>finales del segundo milenio a.C</w:t>
      </w:r>
      <w:r w:rsidR="0048402F">
        <w:rPr>
          <w:rFonts w:ascii="Times New Roman" w:hAnsi="Times New Roman" w:cs="Times New Roman"/>
          <w:sz w:val="24"/>
          <w:szCs w:val="24"/>
          <w:lang w:val="es-ES_tradnl"/>
        </w:rPr>
        <w:t>. Dicha colonizació</w:t>
      </w:r>
      <w:r w:rsidR="003A14F9">
        <w:rPr>
          <w:rFonts w:ascii="Times New Roman" w:hAnsi="Times New Roman" w:cs="Times New Roman"/>
          <w:sz w:val="24"/>
          <w:szCs w:val="24"/>
          <w:lang w:val="es-ES_tradnl"/>
        </w:rPr>
        <w:t>n se produjo en España entre el</w:t>
      </w:r>
      <w:r w:rsidR="00175BD1">
        <w:rPr>
          <w:rFonts w:ascii="Times New Roman" w:hAnsi="Times New Roman" w:cs="Times New Roman"/>
          <w:sz w:val="24"/>
        </w:rPr>
        <w:t>s.</w:t>
      </w:r>
      <w:r w:rsidR="0048402F" w:rsidRPr="00184E91">
        <w:rPr>
          <w:rFonts w:ascii="Times New Roman" w:hAnsi="Times New Roman" w:cs="Times New Roman"/>
          <w:sz w:val="24"/>
        </w:rPr>
        <w:t xml:space="preserve"> VII. a.C. y V. d.C</w:t>
      </w:r>
      <w:r w:rsidR="0048402F">
        <w:rPr>
          <w:rFonts w:ascii="Times New Roman" w:hAnsi="Times New Roman" w:cs="Times New Roman"/>
          <w:sz w:val="24"/>
        </w:rPr>
        <w:t>.</w:t>
      </w:r>
      <w:r w:rsidR="0048402F">
        <w:rPr>
          <w:rFonts w:ascii="Times New Roman" w:hAnsi="Times New Roman" w:cs="Times New Roman"/>
          <w:sz w:val="24"/>
          <w:szCs w:val="24"/>
          <w:lang w:val="es-ES_tradnl"/>
        </w:rPr>
        <w:t xml:space="preserve"> al producirse la colonizac</w:t>
      </w:r>
      <w:r>
        <w:rPr>
          <w:rFonts w:ascii="Times New Roman" w:hAnsi="Times New Roman" w:cs="Times New Roman"/>
          <w:sz w:val="24"/>
          <w:szCs w:val="24"/>
          <w:lang w:val="es-ES_tradnl"/>
        </w:rPr>
        <w:t>ión fenicia en el Mediterráneo o</w:t>
      </w:r>
      <w:r w:rsidR="0048402F">
        <w:rPr>
          <w:rFonts w:ascii="Times New Roman" w:hAnsi="Times New Roman" w:cs="Times New Roman"/>
          <w:sz w:val="24"/>
          <w:szCs w:val="24"/>
          <w:lang w:val="es-ES_tradnl"/>
        </w:rPr>
        <w:t>ccidental, más concretamen</w:t>
      </w:r>
      <w:r>
        <w:rPr>
          <w:rFonts w:ascii="Times New Roman" w:hAnsi="Times New Roman" w:cs="Times New Roman"/>
          <w:sz w:val="24"/>
          <w:szCs w:val="24"/>
          <w:lang w:val="es-ES_tradnl"/>
        </w:rPr>
        <w:t>te en el v</w:t>
      </w:r>
      <w:r w:rsidR="0048402F">
        <w:rPr>
          <w:rFonts w:ascii="Times New Roman" w:hAnsi="Times New Roman" w:cs="Times New Roman"/>
          <w:sz w:val="24"/>
          <w:szCs w:val="24"/>
          <w:lang w:val="es-ES_tradnl"/>
        </w:rPr>
        <w:t>alle del Guadalquivir y Genil, época en la que se empezaron a adoptar las costumbres olivareras de oriente. Los restos más antiguos encontrados en España son del 5000 a.C. y se encontraron en El Garcel, Almería.</w:t>
      </w:r>
    </w:p>
    <w:p w:rsidR="0048402F" w:rsidRDefault="0048402F" w:rsidP="007226A3">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Sin embargo fue con la romanización a partir del </w:t>
      </w:r>
      <w:r w:rsidR="007B5452">
        <w:rPr>
          <w:rFonts w:ascii="Times New Roman" w:hAnsi="Times New Roman" w:cs="Times New Roman"/>
          <w:sz w:val="24"/>
          <w:szCs w:val="24"/>
          <w:lang w:val="es-ES_tradnl"/>
        </w:rPr>
        <w:t>s. III</w:t>
      </w:r>
      <w:r>
        <w:rPr>
          <w:rFonts w:ascii="Times New Roman" w:hAnsi="Times New Roman" w:cs="Times New Roman"/>
          <w:sz w:val="24"/>
          <w:szCs w:val="24"/>
          <w:lang w:val="es-ES_tradnl"/>
        </w:rPr>
        <w:t xml:space="preserve"> cuando se desarrolla y se extiende la cultura del olivo</w:t>
      </w:r>
      <w:r w:rsidR="007B5452">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empezando por el sur de la llamada H</w:t>
      </w:r>
      <w:r w:rsidR="00B210BB">
        <w:rPr>
          <w:rFonts w:ascii="Times New Roman" w:hAnsi="Times New Roman" w:cs="Times New Roman"/>
          <w:sz w:val="24"/>
          <w:szCs w:val="24"/>
          <w:lang w:val="es-ES_tradnl"/>
        </w:rPr>
        <w:t>ispania</w:t>
      </w:r>
      <w:r w:rsidR="007226A3">
        <w:rPr>
          <w:rFonts w:ascii="Times New Roman" w:hAnsi="Times New Roman" w:cs="Times New Roman"/>
          <w:sz w:val="24"/>
          <w:szCs w:val="24"/>
          <w:lang w:val="es-ES_tradnl"/>
        </w:rPr>
        <w:t>,</w:t>
      </w:r>
      <w:r w:rsidR="00B210BB">
        <w:rPr>
          <w:rFonts w:ascii="Times New Roman" w:hAnsi="Times New Roman" w:cs="Times New Roman"/>
          <w:sz w:val="24"/>
          <w:szCs w:val="24"/>
          <w:lang w:val="es-ES_tradnl"/>
        </w:rPr>
        <w:t xml:space="preserve"> como podemos ver en la </w:t>
      </w:r>
      <w:r w:rsidR="00B210BB" w:rsidRPr="00B210BB">
        <w:rPr>
          <w:rFonts w:ascii="Times New Roman" w:hAnsi="Times New Roman" w:cs="Times New Roman"/>
          <w:color w:val="1F497D" w:themeColor="text2"/>
          <w:sz w:val="24"/>
          <w:szCs w:val="24"/>
          <w:lang w:val="es-ES_tradnl"/>
        </w:rPr>
        <w:t>Figura 1</w:t>
      </w:r>
      <w:r w:rsidR="001C77DE">
        <w:rPr>
          <w:rFonts w:ascii="Times New Roman" w:hAnsi="Times New Roman" w:cs="Times New Roman"/>
          <w:sz w:val="24"/>
          <w:szCs w:val="24"/>
          <w:lang w:val="es-ES_tradnl"/>
        </w:rPr>
        <w:t>más adelante. P</w:t>
      </w:r>
      <w:r>
        <w:rPr>
          <w:rFonts w:ascii="Times New Roman" w:hAnsi="Times New Roman" w:cs="Times New Roman"/>
          <w:sz w:val="24"/>
          <w:szCs w:val="24"/>
          <w:lang w:val="es-ES_tradnl"/>
        </w:rPr>
        <w:t>ero la verdadera masificación de la producción del aceite no fue llevada a cabo hasta la llegada de Augusto</w:t>
      </w:r>
      <w:r w:rsidR="001C77DE">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tras la </w:t>
      </w:r>
      <w:r w:rsidRPr="00DE7C9A">
        <w:rPr>
          <w:rFonts w:ascii="Times New Roman" w:hAnsi="Times New Roman" w:cs="Times New Roman"/>
          <w:sz w:val="24"/>
          <w:szCs w:val="24"/>
          <w:lang w:val="es-ES_tradnl"/>
        </w:rPr>
        <w:t>colonización</w:t>
      </w:r>
      <w:r w:rsidR="001C77DE" w:rsidRPr="00DE7C9A">
        <w:rPr>
          <w:rFonts w:ascii="Times New Roman" w:hAnsi="Times New Roman" w:cs="Times New Roman"/>
          <w:sz w:val="24"/>
          <w:szCs w:val="24"/>
          <w:lang w:val="es-ES_tradnl"/>
        </w:rPr>
        <w:t xml:space="preserve"> romana de Hispania</w:t>
      </w:r>
      <w:r w:rsidRPr="00DE7C9A">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En la Bética se </w:t>
      </w:r>
      <w:r w:rsidR="00135B35">
        <w:rPr>
          <w:rFonts w:ascii="Times New Roman" w:hAnsi="Times New Roman" w:cs="Times New Roman"/>
          <w:sz w:val="24"/>
          <w:szCs w:val="24"/>
          <w:lang w:val="es-ES_tradnl"/>
        </w:rPr>
        <w:t>realizaba su producción y de</w:t>
      </w:r>
      <w:r w:rsidR="00ED0879">
        <w:rPr>
          <w:rFonts w:ascii="Times New Roman" w:hAnsi="Times New Roman" w:cs="Times New Roman"/>
          <w:sz w:val="24"/>
          <w:szCs w:val="24"/>
          <w:lang w:val="es-ES_tradnl"/>
        </w:rPr>
        <w:t xml:space="preserve">allí </w:t>
      </w:r>
      <w:r>
        <w:rPr>
          <w:rFonts w:ascii="Times New Roman" w:hAnsi="Times New Roman" w:cs="Times New Roman"/>
          <w:sz w:val="24"/>
          <w:szCs w:val="24"/>
          <w:lang w:val="es-ES_tradnl"/>
        </w:rPr>
        <w:t>era</w:t>
      </w:r>
      <w:r w:rsidR="00ED0879">
        <w:rPr>
          <w:rFonts w:ascii="Times New Roman" w:hAnsi="Times New Roman" w:cs="Times New Roman"/>
          <w:sz w:val="24"/>
          <w:szCs w:val="24"/>
          <w:lang w:val="es-ES_tradnl"/>
        </w:rPr>
        <w:t xml:space="preserve"> llevada a Italia. S</w:t>
      </w:r>
      <w:r w:rsidR="00135B35">
        <w:rPr>
          <w:rFonts w:ascii="Times New Roman" w:hAnsi="Times New Roman" w:cs="Times New Roman"/>
          <w:sz w:val="24"/>
          <w:szCs w:val="24"/>
          <w:lang w:val="es-ES_tradnl"/>
        </w:rPr>
        <w:t>e calcula</w:t>
      </w:r>
      <w:r>
        <w:rPr>
          <w:rFonts w:ascii="Times New Roman" w:hAnsi="Times New Roman" w:cs="Times New Roman"/>
          <w:sz w:val="24"/>
          <w:szCs w:val="24"/>
          <w:lang w:val="es-ES_tradnl"/>
        </w:rPr>
        <w:t xml:space="preserve"> que la producción media era de unos 6 millones de litros al año.</w:t>
      </w:r>
    </w:p>
    <w:p w:rsidR="00C56EB1" w:rsidRDefault="00C56EB1" w:rsidP="00C56EB1">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Aunque se puede decir que es durante el reinado de Augusto y Vespasiano, cuando se intensifica la producción del aceite. Pero de todas las regiones de </w:t>
      </w:r>
      <w:r>
        <w:rPr>
          <w:rFonts w:ascii="Times New Roman" w:hAnsi="Times New Roman" w:cs="Times New Roman"/>
          <w:i/>
          <w:sz w:val="24"/>
          <w:szCs w:val="24"/>
          <w:lang w:val="es-ES_tradnl"/>
        </w:rPr>
        <w:t xml:space="preserve">Hispania, </w:t>
      </w:r>
      <w:r w:rsidRPr="001D5DE3">
        <w:rPr>
          <w:rFonts w:ascii="Times New Roman" w:hAnsi="Times New Roman" w:cs="Times New Roman"/>
          <w:sz w:val="24"/>
          <w:szCs w:val="24"/>
          <w:lang w:val="es-ES_tradnl"/>
        </w:rPr>
        <w:t>la Bética fue la de mayor prestigio</w:t>
      </w:r>
      <w:r w:rsidR="00DE7C9A">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debido a la calidad del terreno para el cultivo olivarero y por la calidad de su aceite.</w:t>
      </w:r>
    </w:p>
    <w:p w:rsidR="00C56EB1" w:rsidRPr="00DE7C9A" w:rsidRDefault="007B5452" w:rsidP="00C56EB1">
      <w:pPr>
        <w:spacing w:line="360" w:lineRule="auto"/>
        <w:ind w:firstLine="708"/>
        <w:jc w:val="both"/>
        <w:rPr>
          <w:rFonts w:ascii="Times New Roman" w:hAnsi="Times New Roman" w:cs="Times New Roman"/>
          <w:sz w:val="24"/>
          <w:szCs w:val="24"/>
          <w:lang w:val="es-ES_tradnl"/>
        </w:rPr>
      </w:pPr>
      <w:r w:rsidRPr="00DE7C9A">
        <w:rPr>
          <w:rFonts w:ascii="Times New Roman" w:hAnsi="Times New Roman" w:cs="Times New Roman"/>
          <w:sz w:val="24"/>
          <w:szCs w:val="24"/>
          <w:lang w:val="es-ES_tradnl"/>
        </w:rPr>
        <w:t>Durante el s.</w:t>
      </w:r>
      <w:r w:rsidR="00C56EB1" w:rsidRPr="00DE7C9A">
        <w:rPr>
          <w:rFonts w:ascii="Times New Roman" w:hAnsi="Times New Roman" w:cs="Times New Roman"/>
          <w:sz w:val="24"/>
          <w:szCs w:val="24"/>
          <w:lang w:val="es-ES_tradnl"/>
        </w:rPr>
        <w:t xml:space="preserve"> I a. C. </w:t>
      </w:r>
      <w:r w:rsidR="00C56EB1" w:rsidRPr="00DE7C9A">
        <w:rPr>
          <w:rFonts w:ascii="Times New Roman" w:hAnsi="Times New Roman" w:cs="Times New Roman"/>
          <w:i/>
          <w:sz w:val="24"/>
          <w:szCs w:val="24"/>
          <w:lang w:val="es-ES_tradnl"/>
        </w:rPr>
        <w:t xml:space="preserve">Hispania </w:t>
      </w:r>
      <w:r w:rsidR="00C56EB1" w:rsidRPr="00DE7C9A">
        <w:rPr>
          <w:rFonts w:ascii="Times New Roman" w:hAnsi="Times New Roman" w:cs="Times New Roman"/>
          <w:sz w:val="24"/>
          <w:szCs w:val="24"/>
          <w:lang w:val="es-ES_tradnl"/>
        </w:rPr>
        <w:t xml:space="preserve">y más concretamente la Bética tuvo que importar el aceite de Italia para satisfacer las enormes necesidades de la población y de los ejércitos de ocupación. </w:t>
      </w:r>
      <w:r w:rsidR="001C77DE" w:rsidRPr="00DE7C9A">
        <w:rPr>
          <w:rFonts w:ascii="Times New Roman" w:hAnsi="Times New Roman" w:cs="Times New Roman"/>
          <w:sz w:val="24"/>
          <w:szCs w:val="24"/>
          <w:lang w:val="es-ES_tradnl"/>
        </w:rPr>
        <w:t>Sin embargo</w:t>
      </w:r>
      <w:r w:rsidR="00DE7C9A" w:rsidRPr="00DE7C9A">
        <w:rPr>
          <w:rFonts w:ascii="Times New Roman" w:hAnsi="Times New Roman" w:cs="Times New Roman"/>
          <w:sz w:val="24"/>
          <w:szCs w:val="24"/>
          <w:lang w:val="es-ES_tradnl"/>
        </w:rPr>
        <w:t xml:space="preserve"> </w:t>
      </w:r>
      <w:r w:rsidR="00C56EB1" w:rsidRPr="00DE7C9A">
        <w:rPr>
          <w:rFonts w:ascii="Times New Roman" w:hAnsi="Times New Roman" w:cs="Times New Roman"/>
          <w:sz w:val="24"/>
          <w:szCs w:val="24"/>
          <w:lang w:val="es-ES_tradnl"/>
        </w:rPr>
        <w:t xml:space="preserve">el despegue definitivo del aceite en Hispania está relacionado con los problemas </w:t>
      </w:r>
      <w:r w:rsidR="001C77DE" w:rsidRPr="00DE7C9A">
        <w:rPr>
          <w:rFonts w:ascii="Times New Roman" w:hAnsi="Times New Roman" w:cs="Times New Roman"/>
          <w:sz w:val="24"/>
          <w:szCs w:val="24"/>
          <w:lang w:val="es-ES_tradnl"/>
        </w:rPr>
        <w:t>que surgieron por la escasez</w:t>
      </w:r>
      <w:r w:rsidR="00DE7C9A" w:rsidRPr="00DE7C9A">
        <w:rPr>
          <w:rFonts w:ascii="Times New Roman" w:hAnsi="Times New Roman" w:cs="Times New Roman"/>
          <w:sz w:val="24"/>
          <w:szCs w:val="24"/>
          <w:lang w:val="es-ES_tradnl"/>
        </w:rPr>
        <w:t xml:space="preserve"> </w:t>
      </w:r>
      <w:r w:rsidR="00C56EB1" w:rsidRPr="00DE7C9A">
        <w:rPr>
          <w:rFonts w:ascii="Times New Roman" w:hAnsi="Times New Roman" w:cs="Times New Roman"/>
          <w:sz w:val="24"/>
          <w:szCs w:val="24"/>
          <w:lang w:val="es-ES_tradnl"/>
        </w:rPr>
        <w:t xml:space="preserve">de abastecimiento alimentario aparecidos en </w:t>
      </w:r>
      <w:r w:rsidR="001C77DE" w:rsidRPr="00DE7C9A">
        <w:rPr>
          <w:rFonts w:ascii="Times New Roman" w:hAnsi="Times New Roman" w:cs="Times New Roman"/>
          <w:sz w:val="24"/>
          <w:szCs w:val="24"/>
          <w:lang w:val="es-ES_tradnl"/>
        </w:rPr>
        <w:t>todo el territorio</w:t>
      </w:r>
      <w:r w:rsidR="00DE7C9A" w:rsidRPr="00DE7C9A">
        <w:rPr>
          <w:rFonts w:ascii="Times New Roman" w:hAnsi="Times New Roman" w:cs="Times New Roman"/>
          <w:sz w:val="24"/>
          <w:szCs w:val="24"/>
          <w:lang w:val="es-ES_tradnl"/>
        </w:rPr>
        <w:t xml:space="preserve"> </w:t>
      </w:r>
      <w:r w:rsidR="00C56EB1" w:rsidRPr="00DE7C9A">
        <w:rPr>
          <w:rFonts w:ascii="Times New Roman" w:hAnsi="Times New Roman" w:cs="Times New Roman"/>
          <w:sz w:val="24"/>
          <w:szCs w:val="24"/>
          <w:lang w:val="es-ES_tradnl"/>
        </w:rPr>
        <w:t>romano</w:t>
      </w:r>
      <w:r w:rsidRPr="00DE7C9A">
        <w:rPr>
          <w:rFonts w:ascii="Times New Roman" w:hAnsi="Times New Roman" w:cs="Times New Roman"/>
          <w:sz w:val="24"/>
          <w:szCs w:val="24"/>
          <w:lang w:val="es-ES_tradnl"/>
        </w:rPr>
        <w:t>.</w:t>
      </w:r>
    </w:p>
    <w:p w:rsidR="008F3C84" w:rsidRPr="00C56EB1" w:rsidRDefault="008F3C84" w:rsidP="00DE7C9A">
      <w:pPr>
        <w:spacing w:line="360" w:lineRule="auto"/>
        <w:jc w:val="both"/>
        <w:rPr>
          <w:rFonts w:ascii="Times New Roman" w:hAnsi="Times New Roman" w:cs="Times New Roman"/>
          <w:sz w:val="24"/>
        </w:rPr>
      </w:pPr>
    </w:p>
    <w:p w:rsidR="0048402F" w:rsidRPr="007F3E6C" w:rsidRDefault="0048402F" w:rsidP="0048402F">
      <w:pPr>
        <w:spacing w:line="360" w:lineRule="auto"/>
        <w:ind w:firstLine="708"/>
        <w:jc w:val="center"/>
        <w:rPr>
          <w:rFonts w:ascii="Times New Roman" w:hAnsi="Times New Roman" w:cs="Times New Roman"/>
          <w:color w:val="1F497D" w:themeColor="text2"/>
          <w:sz w:val="24"/>
          <w:szCs w:val="24"/>
          <w:lang w:val="es-ES_tradnl"/>
        </w:rPr>
      </w:pPr>
      <w:r w:rsidRPr="007F3E6C">
        <w:rPr>
          <w:rFonts w:ascii="Times New Roman" w:hAnsi="Times New Roman" w:cs="Times New Roman"/>
          <w:color w:val="1F497D" w:themeColor="text2"/>
          <w:sz w:val="24"/>
          <w:szCs w:val="24"/>
          <w:lang w:val="es-ES_tradnl"/>
        </w:rPr>
        <w:lastRenderedPageBreak/>
        <w:t>Figura 1</w:t>
      </w:r>
    </w:p>
    <w:p w:rsidR="0048402F" w:rsidRDefault="0048402F" w:rsidP="0048402F">
      <w:pPr>
        <w:spacing w:line="360" w:lineRule="auto"/>
        <w:ind w:firstLine="708"/>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origen del olivo y las religiones </w:t>
      </w:r>
    </w:p>
    <w:p w:rsidR="0048402F" w:rsidRDefault="0048402F" w:rsidP="00F15A99">
      <w:pPr>
        <w:spacing w:line="360" w:lineRule="auto"/>
        <w:ind w:firstLine="708"/>
        <w:jc w:val="center"/>
        <w:rPr>
          <w:rFonts w:ascii="Times New Roman" w:hAnsi="Times New Roman" w:cs="Times New Roman"/>
          <w:sz w:val="24"/>
          <w:szCs w:val="24"/>
          <w:lang w:val="es-ES_tradnl"/>
        </w:rPr>
      </w:pPr>
      <w:r>
        <w:rPr>
          <w:rFonts w:ascii="Times New Roman" w:hAnsi="Times New Roman" w:cs="Times New Roman"/>
          <w:noProof/>
          <w:sz w:val="24"/>
          <w:szCs w:val="24"/>
        </w:rPr>
        <w:drawing>
          <wp:inline distT="0" distB="0" distL="0" distR="0">
            <wp:extent cx="3381153" cy="1804700"/>
            <wp:effectExtent l="19050" t="0" r="0" b="0"/>
            <wp:docPr id="3" name="2 Imagen" descr="origen-del-olivo-y-la-relig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igen-del-olivo-y-la-religion.jpg"/>
                    <pic:cNvPicPr/>
                  </pic:nvPicPr>
                  <pic:blipFill>
                    <a:blip r:embed="rId9"/>
                    <a:stretch>
                      <a:fillRect/>
                    </a:stretch>
                  </pic:blipFill>
                  <pic:spPr>
                    <a:xfrm>
                      <a:off x="0" y="0"/>
                      <a:ext cx="3392808" cy="1810921"/>
                    </a:xfrm>
                    <a:prstGeom prst="rect">
                      <a:avLst/>
                    </a:prstGeom>
                  </pic:spPr>
                </pic:pic>
              </a:graphicData>
            </a:graphic>
          </wp:inline>
        </w:drawing>
      </w:r>
    </w:p>
    <w:p w:rsidR="0048402F" w:rsidRDefault="0048402F" w:rsidP="002A6969">
      <w:pPr>
        <w:spacing w:line="360" w:lineRule="auto"/>
        <w:ind w:firstLine="708"/>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Fuente: San Cristóbal, A (2016)</w:t>
      </w:r>
    </w:p>
    <w:p w:rsidR="0048402F" w:rsidRPr="001C77DE" w:rsidRDefault="00175BD1" w:rsidP="000B3CAB">
      <w:pPr>
        <w:spacing w:line="360" w:lineRule="auto"/>
        <w:ind w:firstLine="708"/>
        <w:jc w:val="both"/>
        <w:rPr>
          <w:rFonts w:ascii="Times New Roman" w:hAnsi="Times New Roman" w:cs="Times New Roman"/>
          <w:color w:val="FF0000"/>
          <w:sz w:val="24"/>
          <w:szCs w:val="24"/>
          <w:lang w:val="es-ES_tradnl"/>
        </w:rPr>
      </w:pPr>
      <w:r>
        <w:rPr>
          <w:rFonts w:ascii="Times New Roman" w:hAnsi="Times New Roman" w:cs="Times New Roman"/>
          <w:sz w:val="24"/>
          <w:szCs w:val="24"/>
          <w:lang w:val="es-ES_tradnl"/>
        </w:rPr>
        <w:t>La Edad Moderna (s.</w:t>
      </w:r>
      <w:r w:rsidR="0048402F">
        <w:rPr>
          <w:rFonts w:ascii="Times New Roman" w:hAnsi="Times New Roman" w:cs="Times New Roman"/>
          <w:sz w:val="24"/>
          <w:szCs w:val="24"/>
          <w:lang w:val="es-ES_tradnl"/>
        </w:rPr>
        <w:t xml:space="preserve"> XVI y XVIII) se considera un periodo de gran riqueza para el sur de España, ya que un tercio de las exportaciones </w:t>
      </w:r>
      <w:r>
        <w:rPr>
          <w:rFonts w:ascii="Times New Roman" w:hAnsi="Times New Roman" w:cs="Times New Roman"/>
          <w:sz w:val="24"/>
          <w:szCs w:val="24"/>
          <w:lang w:val="es-ES_tradnl"/>
        </w:rPr>
        <w:t xml:space="preserve">de aceite de oliva, </w:t>
      </w:r>
      <w:r w:rsidR="0048402F">
        <w:rPr>
          <w:rFonts w:ascii="Times New Roman" w:hAnsi="Times New Roman" w:cs="Times New Roman"/>
          <w:sz w:val="24"/>
          <w:szCs w:val="24"/>
          <w:lang w:val="es-ES_tradnl"/>
        </w:rPr>
        <w:t>realizadas a América</w:t>
      </w:r>
      <w:r>
        <w:rPr>
          <w:rFonts w:ascii="Times New Roman" w:hAnsi="Times New Roman" w:cs="Times New Roman"/>
          <w:sz w:val="24"/>
          <w:szCs w:val="24"/>
          <w:lang w:val="es-ES_tradnl"/>
        </w:rPr>
        <w:t>,</w:t>
      </w:r>
      <w:r w:rsidR="0048402F">
        <w:rPr>
          <w:rFonts w:ascii="Times New Roman" w:hAnsi="Times New Roman" w:cs="Times New Roman"/>
          <w:sz w:val="24"/>
          <w:szCs w:val="24"/>
          <w:lang w:val="es-ES_tradnl"/>
        </w:rPr>
        <w:t xml:space="preserve"> fueron </w:t>
      </w:r>
      <w:r>
        <w:rPr>
          <w:rFonts w:ascii="Times New Roman" w:hAnsi="Times New Roman" w:cs="Times New Roman"/>
          <w:sz w:val="24"/>
          <w:szCs w:val="24"/>
          <w:lang w:val="es-ES_tradnl"/>
        </w:rPr>
        <w:t>realizadas</w:t>
      </w:r>
      <w:r w:rsidR="0048402F">
        <w:rPr>
          <w:rFonts w:ascii="Times New Roman" w:hAnsi="Times New Roman" w:cs="Times New Roman"/>
          <w:sz w:val="24"/>
          <w:szCs w:val="24"/>
          <w:lang w:val="es-ES_tradnl"/>
        </w:rPr>
        <w:t xml:space="preserve"> en su mayoría de</w:t>
      </w:r>
      <w:r w:rsidR="007226A3">
        <w:rPr>
          <w:rFonts w:ascii="Times New Roman" w:hAnsi="Times New Roman" w:cs="Times New Roman"/>
          <w:sz w:val="24"/>
          <w:szCs w:val="24"/>
          <w:lang w:val="es-ES_tradnl"/>
        </w:rPr>
        <w:t>sde</w:t>
      </w:r>
      <w:r w:rsidR="0048402F">
        <w:rPr>
          <w:rFonts w:ascii="Times New Roman" w:hAnsi="Times New Roman" w:cs="Times New Roman"/>
          <w:sz w:val="24"/>
          <w:szCs w:val="24"/>
          <w:lang w:val="es-ES_tradnl"/>
        </w:rPr>
        <w:t xml:space="preserve"> Sevilla y Cádiz. </w:t>
      </w:r>
      <w:r>
        <w:rPr>
          <w:rFonts w:ascii="Times New Roman" w:hAnsi="Times New Roman" w:cs="Times New Roman"/>
          <w:sz w:val="24"/>
          <w:szCs w:val="24"/>
          <w:lang w:val="es-ES_tradnl"/>
        </w:rPr>
        <w:t>Fue en el s.</w:t>
      </w:r>
      <w:r w:rsidR="007226A3">
        <w:rPr>
          <w:rFonts w:ascii="Times New Roman" w:hAnsi="Times New Roman" w:cs="Times New Roman"/>
          <w:sz w:val="24"/>
          <w:szCs w:val="24"/>
          <w:lang w:val="es-ES_tradnl"/>
        </w:rPr>
        <w:t xml:space="preserve"> XVI cuando se produjo un aumento considerable del olivar en España debido </w:t>
      </w:r>
      <w:r w:rsidR="001C77DE">
        <w:rPr>
          <w:rFonts w:ascii="Times New Roman" w:hAnsi="Times New Roman" w:cs="Times New Roman"/>
          <w:sz w:val="24"/>
          <w:szCs w:val="24"/>
          <w:lang w:val="es-ES_tradnl"/>
        </w:rPr>
        <w:t xml:space="preserve">principalmente </w:t>
      </w:r>
      <w:r w:rsidR="001C77DE" w:rsidRPr="00DE7C9A">
        <w:rPr>
          <w:rFonts w:ascii="Times New Roman" w:hAnsi="Times New Roman" w:cs="Times New Roman"/>
          <w:sz w:val="24"/>
          <w:szCs w:val="24"/>
          <w:lang w:val="es-ES_tradnl"/>
        </w:rPr>
        <w:t>a un incremento exponencial del precio, que llegó incluso a triplicarse, por el enorme incremento de la demanda.</w:t>
      </w:r>
      <w:r w:rsidR="001C77DE" w:rsidRPr="001C77DE">
        <w:rPr>
          <w:rFonts w:ascii="Times New Roman" w:hAnsi="Times New Roman" w:cs="Times New Roman"/>
          <w:color w:val="FF0000"/>
          <w:sz w:val="24"/>
          <w:szCs w:val="24"/>
          <w:lang w:val="es-ES_tradnl"/>
        </w:rPr>
        <w:t xml:space="preserve"> </w:t>
      </w:r>
    </w:p>
    <w:p w:rsidR="0048402F" w:rsidRPr="00DE7C9A" w:rsidRDefault="0048402F" w:rsidP="000B3CAB">
      <w:pPr>
        <w:spacing w:line="360" w:lineRule="auto"/>
        <w:ind w:firstLine="708"/>
        <w:jc w:val="both"/>
        <w:rPr>
          <w:rFonts w:ascii="Times New Roman" w:hAnsi="Times New Roman" w:cs="Times New Roman"/>
          <w:sz w:val="24"/>
          <w:szCs w:val="24"/>
          <w:lang w:val="es-ES_tradnl"/>
        </w:rPr>
      </w:pPr>
      <w:r w:rsidRPr="00DE7C9A">
        <w:rPr>
          <w:rFonts w:ascii="Times New Roman" w:hAnsi="Times New Roman" w:cs="Times New Roman"/>
          <w:sz w:val="24"/>
          <w:szCs w:val="24"/>
          <w:lang w:val="es-ES_tradnl"/>
        </w:rPr>
        <w:t>D</w:t>
      </w:r>
      <w:r w:rsidR="00D6781C" w:rsidRPr="00DE7C9A">
        <w:rPr>
          <w:rFonts w:ascii="Times New Roman" w:hAnsi="Times New Roman" w:cs="Times New Roman"/>
          <w:sz w:val="24"/>
          <w:szCs w:val="24"/>
          <w:lang w:val="es-ES_tradnl"/>
        </w:rPr>
        <w:t>urante la Edad Contemporánea  (s.</w:t>
      </w:r>
      <w:r w:rsidRPr="00DE7C9A">
        <w:rPr>
          <w:rFonts w:ascii="Times New Roman" w:hAnsi="Times New Roman" w:cs="Times New Roman"/>
          <w:sz w:val="24"/>
          <w:szCs w:val="24"/>
          <w:lang w:val="es-ES_tradnl"/>
        </w:rPr>
        <w:t xml:space="preserve"> XIX y XX) se construyeron </w:t>
      </w:r>
      <w:r w:rsidR="000B3CAB" w:rsidRPr="00DE7C9A">
        <w:rPr>
          <w:rFonts w:ascii="Times New Roman" w:hAnsi="Times New Roman" w:cs="Times New Roman"/>
          <w:sz w:val="24"/>
          <w:szCs w:val="24"/>
          <w:lang w:val="es-ES_tradnl"/>
        </w:rPr>
        <w:t xml:space="preserve">numerosas </w:t>
      </w:r>
      <w:r w:rsidRPr="00DE7C9A">
        <w:rPr>
          <w:rFonts w:ascii="Times New Roman" w:hAnsi="Times New Roman" w:cs="Times New Roman"/>
          <w:sz w:val="24"/>
          <w:szCs w:val="24"/>
          <w:lang w:val="es-ES_tradnl"/>
        </w:rPr>
        <w:t>terrazas para su expansió</w:t>
      </w:r>
      <w:r w:rsidR="007226A3" w:rsidRPr="00DE7C9A">
        <w:rPr>
          <w:rFonts w:ascii="Times New Roman" w:hAnsi="Times New Roman" w:cs="Times New Roman"/>
          <w:sz w:val="24"/>
          <w:szCs w:val="24"/>
          <w:lang w:val="es-ES_tradnl"/>
        </w:rPr>
        <w:t>n</w:t>
      </w:r>
      <w:r w:rsidR="000B3CAB" w:rsidRPr="00DE7C9A">
        <w:rPr>
          <w:rFonts w:ascii="Times New Roman" w:hAnsi="Times New Roman" w:cs="Times New Roman"/>
          <w:sz w:val="24"/>
          <w:szCs w:val="24"/>
          <w:lang w:val="es-ES_tradnl"/>
        </w:rPr>
        <w:t>. E</w:t>
      </w:r>
      <w:r w:rsidR="007226A3" w:rsidRPr="00DE7C9A">
        <w:rPr>
          <w:rFonts w:ascii="Times New Roman" w:hAnsi="Times New Roman" w:cs="Times New Roman"/>
          <w:sz w:val="24"/>
          <w:szCs w:val="24"/>
          <w:lang w:val="es-ES_tradnl"/>
        </w:rPr>
        <w:t xml:space="preserve">n España entre otros países, se produjeron importantes innovaciones para el transporte de aceite a través de odres de piel de oveja y </w:t>
      </w:r>
      <w:r w:rsidRPr="00DE7C9A">
        <w:rPr>
          <w:rFonts w:ascii="Times New Roman" w:hAnsi="Times New Roman" w:cs="Times New Roman"/>
          <w:sz w:val="24"/>
          <w:szCs w:val="24"/>
          <w:lang w:val="es-ES_tradnl"/>
        </w:rPr>
        <w:t>se int</w:t>
      </w:r>
      <w:r w:rsidR="000734A4" w:rsidRPr="00DE7C9A">
        <w:rPr>
          <w:rFonts w:ascii="Times New Roman" w:hAnsi="Times New Roman" w:cs="Times New Roman"/>
          <w:sz w:val="24"/>
          <w:szCs w:val="24"/>
          <w:lang w:val="es-ES_tradnl"/>
        </w:rPr>
        <w:t xml:space="preserve">rodujeron </w:t>
      </w:r>
      <w:r w:rsidR="001C77DE" w:rsidRPr="00DE7C9A">
        <w:rPr>
          <w:rFonts w:ascii="Times New Roman" w:hAnsi="Times New Roman" w:cs="Times New Roman"/>
          <w:sz w:val="24"/>
          <w:szCs w:val="24"/>
          <w:lang w:val="es-ES_tradnl"/>
        </w:rPr>
        <w:t>importantes</w:t>
      </w:r>
      <w:r w:rsidR="00DE7C9A" w:rsidRPr="00DE7C9A">
        <w:rPr>
          <w:rFonts w:ascii="Times New Roman" w:hAnsi="Times New Roman" w:cs="Times New Roman"/>
          <w:sz w:val="24"/>
          <w:szCs w:val="24"/>
          <w:lang w:val="es-ES_tradnl"/>
        </w:rPr>
        <w:t xml:space="preserve"> </w:t>
      </w:r>
      <w:r w:rsidR="000734A4" w:rsidRPr="00DE7C9A">
        <w:rPr>
          <w:rFonts w:ascii="Times New Roman" w:hAnsi="Times New Roman" w:cs="Times New Roman"/>
          <w:sz w:val="24"/>
          <w:szCs w:val="24"/>
          <w:lang w:val="es-ES_tradnl"/>
        </w:rPr>
        <w:t>mejoras en su cultivo</w:t>
      </w:r>
      <w:r w:rsidR="00DE7C9A" w:rsidRPr="00DE7C9A">
        <w:rPr>
          <w:rFonts w:ascii="Times New Roman" w:hAnsi="Times New Roman" w:cs="Times New Roman"/>
          <w:sz w:val="24"/>
          <w:szCs w:val="24"/>
          <w:lang w:val="es-ES_tradnl"/>
        </w:rPr>
        <w:t xml:space="preserve"> </w:t>
      </w:r>
      <w:r w:rsidRPr="00DE7C9A">
        <w:rPr>
          <w:rFonts w:ascii="Times New Roman" w:hAnsi="Times New Roman" w:cs="Times New Roman"/>
          <w:sz w:val="24"/>
          <w:szCs w:val="24"/>
          <w:lang w:val="es-ES_tradnl"/>
        </w:rPr>
        <w:t>(Ávila  y Fernández, 2009)</w:t>
      </w:r>
      <w:r w:rsidR="000734A4" w:rsidRPr="00DE7C9A">
        <w:rPr>
          <w:rFonts w:ascii="Times New Roman" w:hAnsi="Times New Roman" w:cs="Times New Roman"/>
          <w:noProof/>
          <w:sz w:val="24"/>
          <w:szCs w:val="24"/>
        </w:rPr>
        <w:t>.</w:t>
      </w:r>
    </w:p>
    <w:p w:rsidR="00CE6598" w:rsidRPr="00DE7C9A" w:rsidRDefault="0048402F" w:rsidP="004F7C33">
      <w:pPr>
        <w:spacing w:line="360" w:lineRule="auto"/>
        <w:ind w:firstLine="708"/>
        <w:jc w:val="both"/>
        <w:rPr>
          <w:rFonts w:ascii="Times New Roman" w:hAnsi="Times New Roman" w:cs="Times New Roman"/>
          <w:sz w:val="24"/>
          <w:szCs w:val="24"/>
          <w:lang w:val="es-ES_tradnl"/>
        </w:rPr>
      </w:pPr>
      <w:r w:rsidRPr="00DE7C9A">
        <w:rPr>
          <w:rFonts w:ascii="Times New Roman" w:hAnsi="Times New Roman" w:cs="Times New Roman"/>
          <w:sz w:val="24"/>
          <w:szCs w:val="24"/>
          <w:lang w:val="es-ES_tradnl"/>
        </w:rPr>
        <w:t>La presencia del olivar en España no ha dejado de crecer desde la época romana, aunque este crecimiento no ha sido continuado puesto que se han</w:t>
      </w:r>
      <w:r w:rsidR="000734A4" w:rsidRPr="00DE7C9A">
        <w:rPr>
          <w:rFonts w:ascii="Times New Roman" w:hAnsi="Times New Roman" w:cs="Times New Roman"/>
          <w:sz w:val="24"/>
          <w:szCs w:val="24"/>
          <w:lang w:val="es-ES_tradnl"/>
        </w:rPr>
        <w:t xml:space="preserve"> producido </w:t>
      </w:r>
      <w:r w:rsidR="001C77DE" w:rsidRPr="00DE7C9A">
        <w:rPr>
          <w:rFonts w:ascii="Times New Roman" w:hAnsi="Times New Roman" w:cs="Times New Roman"/>
          <w:sz w:val="24"/>
          <w:szCs w:val="24"/>
          <w:lang w:val="es-ES_tradnl"/>
        </w:rPr>
        <w:t>numerosos</w:t>
      </w:r>
      <w:r w:rsidR="00DE7C9A" w:rsidRPr="00DE7C9A">
        <w:rPr>
          <w:rFonts w:ascii="Times New Roman" w:hAnsi="Times New Roman" w:cs="Times New Roman"/>
          <w:sz w:val="24"/>
          <w:szCs w:val="24"/>
          <w:lang w:val="es-ES_tradnl"/>
        </w:rPr>
        <w:t xml:space="preserve"> </w:t>
      </w:r>
      <w:r w:rsidR="000734A4" w:rsidRPr="00DE7C9A">
        <w:rPr>
          <w:rFonts w:ascii="Times New Roman" w:hAnsi="Times New Roman" w:cs="Times New Roman"/>
          <w:sz w:val="24"/>
          <w:szCs w:val="24"/>
          <w:lang w:val="es-ES_tradnl"/>
        </w:rPr>
        <w:t>avances y retrocesos</w:t>
      </w:r>
      <w:r w:rsidR="00DE7C9A" w:rsidRPr="00DE7C9A">
        <w:rPr>
          <w:rFonts w:ascii="Times New Roman" w:hAnsi="Times New Roman" w:cs="Times New Roman"/>
          <w:sz w:val="24"/>
          <w:szCs w:val="24"/>
          <w:lang w:val="es-ES_tradnl"/>
        </w:rPr>
        <w:t xml:space="preserve"> </w:t>
      </w:r>
      <w:r w:rsidR="001C77DE" w:rsidRPr="00DE7C9A">
        <w:rPr>
          <w:rFonts w:ascii="Times New Roman" w:hAnsi="Times New Roman" w:cs="Times New Roman"/>
          <w:sz w:val="24"/>
          <w:szCs w:val="24"/>
          <w:lang w:val="es-ES_tradnl"/>
        </w:rPr>
        <w:t>a lo largo de la historia</w:t>
      </w:r>
      <w:r w:rsidR="00DE7C9A" w:rsidRPr="00DE7C9A">
        <w:rPr>
          <w:rFonts w:ascii="Times New Roman" w:hAnsi="Times New Roman" w:cs="Times New Roman"/>
          <w:sz w:val="24"/>
          <w:szCs w:val="24"/>
          <w:lang w:val="es-ES_tradnl"/>
        </w:rPr>
        <w:t xml:space="preserve"> </w:t>
      </w:r>
      <w:r w:rsidRPr="00DE7C9A">
        <w:rPr>
          <w:rFonts w:ascii="Times New Roman" w:hAnsi="Times New Roman" w:cs="Times New Roman"/>
          <w:sz w:val="24"/>
          <w:szCs w:val="24"/>
          <w:lang w:val="es-ES_tradnl"/>
        </w:rPr>
        <w:t>(Picornell  y Melero, 2013)</w:t>
      </w:r>
      <w:r w:rsidR="000734A4" w:rsidRPr="00DE7C9A">
        <w:rPr>
          <w:rFonts w:ascii="Times New Roman" w:hAnsi="Times New Roman" w:cs="Times New Roman"/>
          <w:sz w:val="24"/>
          <w:szCs w:val="24"/>
          <w:lang w:val="es-ES_tradnl"/>
        </w:rPr>
        <w:t>.</w:t>
      </w:r>
    </w:p>
    <w:p w:rsidR="001E0B89" w:rsidRDefault="001E0B89" w:rsidP="004F7C33">
      <w:pPr>
        <w:spacing w:line="360" w:lineRule="auto"/>
        <w:ind w:firstLine="708"/>
        <w:jc w:val="both"/>
        <w:rPr>
          <w:rFonts w:ascii="Times New Roman" w:hAnsi="Times New Roman" w:cs="Times New Roman"/>
          <w:sz w:val="24"/>
          <w:szCs w:val="24"/>
          <w:lang w:val="es-ES_tradnl"/>
        </w:rPr>
      </w:pPr>
    </w:p>
    <w:p w:rsidR="001E0B89" w:rsidRDefault="001E0B89" w:rsidP="004F7C33">
      <w:pPr>
        <w:spacing w:line="360" w:lineRule="auto"/>
        <w:ind w:firstLine="708"/>
        <w:jc w:val="both"/>
        <w:rPr>
          <w:rFonts w:ascii="Times New Roman" w:hAnsi="Times New Roman" w:cs="Times New Roman"/>
          <w:sz w:val="24"/>
          <w:szCs w:val="24"/>
          <w:lang w:val="es-ES_tradnl"/>
        </w:rPr>
      </w:pPr>
    </w:p>
    <w:p w:rsidR="00D6781C" w:rsidRDefault="00D6781C" w:rsidP="00DE7C9A">
      <w:pPr>
        <w:spacing w:line="360" w:lineRule="auto"/>
        <w:jc w:val="both"/>
        <w:rPr>
          <w:rFonts w:ascii="Times New Roman" w:hAnsi="Times New Roman" w:cs="Times New Roman"/>
          <w:sz w:val="24"/>
          <w:szCs w:val="24"/>
          <w:lang w:val="es-ES_tradnl"/>
        </w:rPr>
      </w:pPr>
    </w:p>
    <w:p w:rsidR="0084190C" w:rsidRPr="00CE6598" w:rsidRDefault="0084190C" w:rsidP="00DE7C9A">
      <w:pPr>
        <w:spacing w:line="360" w:lineRule="auto"/>
        <w:jc w:val="both"/>
        <w:rPr>
          <w:rFonts w:ascii="Times New Roman" w:hAnsi="Times New Roman" w:cs="Times New Roman"/>
          <w:sz w:val="24"/>
          <w:szCs w:val="24"/>
          <w:lang w:val="es-ES_tradnl"/>
        </w:rPr>
      </w:pPr>
    </w:p>
    <w:p w:rsidR="0048402F" w:rsidRDefault="0048402F" w:rsidP="00125EA3">
      <w:pPr>
        <w:pStyle w:val="Ttulo2"/>
        <w:numPr>
          <w:ilvl w:val="0"/>
          <w:numId w:val="21"/>
        </w:numPr>
        <w:rPr>
          <w:lang w:val="es-ES_tradnl"/>
        </w:rPr>
      </w:pPr>
      <w:bookmarkStart w:id="13" w:name="_Toc519096132"/>
      <w:r w:rsidRPr="0048402F">
        <w:rPr>
          <w:lang w:val="es-ES_tradnl"/>
        </w:rPr>
        <w:lastRenderedPageBreak/>
        <w:t>2 El olivar</w:t>
      </w:r>
      <w:r w:rsidR="003F1B70">
        <w:rPr>
          <w:lang w:val="es-ES_tradnl"/>
        </w:rPr>
        <w:t xml:space="preserve"> de España</w:t>
      </w:r>
      <w:r w:rsidRPr="0048402F">
        <w:rPr>
          <w:lang w:val="es-ES_tradnl"/>
        </w:rPr>
        <w:t xml:space="preserve"> en la actualidad</w:t>
      </w:r>
      <w:r w:rsidR="004F7C33">
        <w:rPr>
          <w:lang w:val="es-ES_tradnl"/>
        </w:rPr>
        <w:t>.</w:t>
      </w:r>
      <w:bookmarkEnd w:id="13"/>
    </w:p>
    <w:p w:rsidR="004F7C33" w:rsidRPr="004F7C33" w:rsidRDefault="004F7C33" w:rsidP="004F7C33">
      <w:pPr>
        <w:rPr>
          <w:lang w:val="es-ES_tradnl"/>
        </w:rPr>
      </w:pPr>
    </w:p>
    <w:p w:rsidR="0048402F" w:rsidRPr="00125EA3" w:rsidRDefault="0048402F" w:rsidP="00125EA3">
      <w:pPr>
        <w:tabs>
          <w:tab w:val="left" w:pos="8789"/>
        </w:tabs>
        <w:spacing w:line="360" w:lineRule="auto"/>
        <w:ind w:firstLine="708"/>
        <w:jc w:val="both"/>
        <w:rPr>
          <w:rFonts w:ascii="Times New Roman" w:hAnsi="Times New Roman" w:cs="Times New Roman"/>
          <w:color w:val="FF0000"/>
          <w:sz w:val="24"/>
          <w:szCs w:val="24"/>
          <w:shd w:val="clear" w:color="auto" w:fill="FFFFFF"/>
        </w:rPr>
      </w:pPr>
      <w:r>
        <w:rPr>
          <w:rFonts w:ascii="Times New Roman" w:hAnsi="Times New Roman" w:cs="Times New Roman"/>
          <w:sz w:val="24"/>
          <w:szCs w:val="24"/>
          <w:lang w:val="es-ES_tradnl"/>
        </w:rPr>
        <w:t>E</w:t>
      </w:r>
      <w:r w:rsidRPr="00585699">
        <w:rPr>
          <w:rFonts w:ascii="Times New Roman" w:hAnsi="Times New Roman" w:cs="Times New Roman"/>
          <w:sz w:val="24"/>
          <w:szCs w:val="24"/>
          <w:lang w:val="es-ES_tradnl"/>
        </w:rPr>
        <w:t xml:space="preserve">spaña </w:t>
      </w:r>
      <w:r>
        <w:rPr>
          <w:rFonts w:ascii="Times New Roman" w:hAnsi="Times New Roman" w:cs="Times New Roman"/>
          <w:sz w:val="24"/>
          <w:szCs w:val="24"/>
          <w:lang w:val="es-ES_tradnl"/>
        </w:rPr>
        <w:t xml:space="preserve">es el </w:t>
      </w:r>
      <w:r w:rsidR="008F3C84">
        <w:rPr>
          <w:rFonts w:ascii="Times New Roman" w:hAnsi="Times New Roman" w:cs="Times New Roman"/>
          <w:sz w:val="24"/>
          <w:szCs w:val="24"/>
          <w:lang w:val="es-ES_tradnl"/>
        </w:rPr>
        <w:t>país</w:t>
      </w:r>
      <w:r>
        <w:rPr>
          <w:rFonts w:ascii="Times New Roman" w:hAnsi="Times New Roman" w:cs="Times New Roman"/>
          <w:sz w:val="24"/>
          <w:szCs w:val="24"/>
          <w:lang w:val="es-ES_tradnl"/>
        </w:rPr>
        <w:t xml:space="preserve"> con mayor producción de aceite </w:t>
      </w:r>
      <w:r w:rsidR="00D6781C">
        <w:rPr>
          <w:rFonts w:ascii="Times New Roman" w:hAnsi="Times New Roman" w:cs="Times New Roman"/>
          <w:sz w:val="24"/>
          <w:szCs w:val="24"/>
          <w:lang w:val="es-ES_tradnl"/>
        </w:rPr>
        <w:t xml:space="preserve">de oliva </w:t>
      </w:r>
      <w:r>
        <w:rPr>
          <w:rFonts w:ascii="Times New Roman" w:hAnsi="Times New Roman" w:cs="Times New Roman"/>
          <w:sz w:val="24"/>
          <w:szCs w:val="24"/>
          <w:lang w:val="es-ES_tradnl"/>
        </w:rPr>
        <w:t xml:space="preserve">a escala mundial y cuenta con olivos repartidos por casi toda </w:t>
      </w:r>
      <w:r w:rsidR="008F3C84">
        <w:rPr>
          <w:rFonts w:ascii="Times New Roman" w:hAnsi="Times New Roman" w:cs="Times New Roman"/>
          <w:sz w:val="24"/>
          <w:szCs w:val="24"/>
          <w:lang w:val="es-ES_tradnl"/>
        </w:rPr>
        <w:t>el territorio</w:t>
      </w:r>
      <w:r w:rsidR="00DE7C9A">
        <w:rPr>
          <w:rFonts w:ascii="Times New Roman" w:hAnsi="Times New Roman" w:cs="Times New Roman"/>
          <w:sz w:val="24"/>
          <w:szCs w:val="24"/>
          <w:lang w:val="es-ES_tradnl"/>
        </w:rPr>
        <w:t xml:space="preserve"> </w:t>
      </w:r>
      <w:r w:rsidR="00D6781C">
        <w:rPr>
          <w:rFonts w:ascii="Times New Roman" w:hAnsi="Times New Roman" w:cs="Times New Roman"/>
          <w:sz w:val="24"/>
          <w:szCs w:val="24"/>
          <w:lang w:val="es-ES_tradnl"/>
        </w:rPr>
        <w:t xml:space="preserve">nacional </w:t>
      </w:r>
      <w:r>
        <w:rPr>
          <w:rFonts w:ascii="Times New Roman" w:hAnsi="Times New Roman" w:cs="Times New Roman"/>
          <w:sz w:val="24"/>
          <w:szCs w:val="24"/>
          <w:lang w:val="es-ES_tradnl"/>
        </w:rPr>
        <w:t xml:space="preserve">excepto en las </w:t>
      </w:r>
      <w:r w:rsidR="008F3C84">
        <w:rPr>
          <w:rFonts w:ascii="Times New Roman" w:hAnsi="Times New Roman" w:cs="Times New Roman"/>
          <w:sz w:val="24"/>
          <w:szCs w:val="24"/>
          <w:lang w:val="es-ES_tradnl"/>
        </w:rPr>
        <w:t>comunidades a</w:t>
      </w:r>
      <w:r>
        <w:rPr>
          <w:rFonts w:ascii="Times New Roman" w:hAnsi="Times New Roman" w:cs="Times New Roman"/>
          <w:sz w:val="24"/>
          <w:szCs w:val="24"/>
          <w:lang w:val="es-ES_tradnl"/>
        </w:rPr>
        <w:t>utónomas de Gali</w:t>
      </w:r>
      <w:r w:rsidR="00CE6598">
        <w:rPr>
          <w:rFonts w:ascii="Times New Roman" w:hAnsi="Times New Roman" w:cs="Times New Roman"/>
          <w:sz w:val="24"/>
          <w:szCs w:val="24"/>
          <w:lang w:val="es-ES_tradnl"/>
        </w:rPr>
        <w:t>cia, Asturias y Cantabria, siendo</w:t>
      </w:r>
      <w:r w:rsidR="00DE7C9A">
        <w:rPr>
          <w:rFonts w:ascii="Times New Roman" w:hAnsi="Times New Roman" w:cs="Times New Roman"/>
          <w:sz w:val="24"/>
          <w:szCs w:val="24"/>
          <w:lang w:val="es-ES_tradnl"/>
        </w:rPr>
        <w:t xml:space="preserve"> </w:t>
      </w:r>
      <w:r w:rsidRPr="004D22DA">
        <w:rPr>
          <w:rFonts w:ascii="Times New Roman" w:hAnsi="Times New Roman" w:cs="Times New Roman"/>
          <w:sz w:val="24"/>
          <w:szCs w:val="24"/>
          <w:lang w:val="es-ES_tradnl"/>
        </w:rPr>
        <w:t xml:space="preserve">la superficie del olivar </w:t>
      </w:r>
      <w:r>
        <w:rPr>
          <w:rFonts w:ascii="Times New Roman" w:hAnsi="Times New Roman" w:cs="Times New Roman"/>
          <w:sz w:val="24"/>
          <w:szCs w:val="24"/>
          <w:lang w:val="es-ES_tradnl"/>
        </w:rPr>
        <w:t>entorno a</w:t>
      </w:r>
      <w:r w:rsidR="00DE7C9A">
        <w:rPr>
          <w:rFonts w:ascii="Times New Roman" w:hAnsi="Times New Roman" w:cs="Times New Roman"/>
          <w:sz w:val="24"/>
          <w:szCs w:val="24"/>
          <w:lang w:val="es-ES_tradnl"/>
        </w:rPr>
        <w:t xml:space="preserve"> </w:t>
      </w:r>
      <w:r w:rsidRPr="004D22DA">
        <w:rPr>
          <w:rFonts w:ascii="Times New Roman" w:hAnsi="Times New Roman" w:cs="Times New Roman"/>
          <w:sz w:val="24"/>
          <w:szCs w:val="24"/>
          <w:shd w:val="clear" w:color="auto" w:fill="FFFFFF"/>
        </w:rPr>
        <w:t>2.</w:t>
      </w:r>
      <w:r>
        <w:rPr>
          <w:rFonts w:ascii="Times New Roman" w:hAnsi="Times New Roman" w:cs="Times New Roman"/>
          <w:sz w:val="24"/>
          <w:szCs w:val="24"/>
          <w:shd w:val="clear" w:color="auto" w:fill="FFFFFF"/>
        </w:rPr>
        <w:t xml:space="preserve">650.801 de hectáreas en el año 2017 </w:t>
      </w:r>
      <w:r w:rsidRPr="0048402F">
        <w:rPr>
          <w:rFonts w:ascii="Times New Roman" w:hAnsi="Times New Roman" w:cs="Times New Roman"/>
          <w:sz w:val="24"/>
          <w:szCs w:val="24"/>
          <w:shd w:val="clear" w:color="auto" w:fill="FFFFFF"/>
        </w:rPr>
        <w:t>(Asemesa, 2017).</w:t>
      </w:r>
    </w:p>
    <w:p w:rsidR="007226A3" w:rsidRDefault="007226A3" w:rsidP="00110332">
      <w:pPr>
        <w:rPr>
          <w:rFonts w:ascii="Times New Roman" w:hAnsi="Times New Roman" w:cs="Times New Roman"/>
          <w:color w:val="1F497D" w:themeColor="text2"/>
          <w:sz w:val="24"/>
          <w:szCs w:val="24"/>
          <w:lang w:val="es-ES_tradnl"/>
        </w:rPr>
      </w:pPr>
    </w:p>
    <w:p w:rsidR="0048402F" w:rsidRPr="007F3E6C" w:rsidRDefault="0048402F" w:rsidP="0048402F">
      <w:pPr>
        <w:ind w:firstLine="708"/>
        <w:jc w:val="center"/>
        <w:rPr>
          <w:rFonts w:ascii="Times New Roman" w:hAnsi="Times New Roman" w:cs="Times New Roman"/>
          <w:color w:val="1F497D" w:themeColor="text2"/>
          <w:sz w:val="24"/>
          <w:szCs w:val="24"/>
          <w:lang w:val="es-ES_tradnl"/>
        </w:rPr>
      </w:pPr>
      <w:r w:rsidRPr="007F3E6C">
        <w:rPr>
          <w:rFonts w:ascii="Times New Roman" w:hAnsi="Times New Roman" w:cs="Times New Roman"/>
          <w:color w:val="1F497D" w:themeColor="text2"/>
          <w:sz w:val="24"/>
          <w:szCs w:val="24"/>
          <w:lang w:val="es-ES_tradnl"/>
        </w:rPr>
        <w:t>Figura 2</w:t>
      </w:r>
    </w:p>
    <w:p w:rsidR="008A6EA9" w:rsidRDefault="001E0B89" w:rsidP="008A6EA9">
      <w:pPr>
        <w:ind w:firstLine="708"/>
        <w:jc w:val="center"/>
        <w:rPr>
          <w:rFonts w:ascii="Times New Roman" w:hAnsi="Times New Roman" w:cs="Times New Roman"/>
          <w:sz w:val="24"/>
          <w:szCs w:val="24"/>
          <w:lang w:val="es-ES_tradnl"/>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page">
              <wp:posOffset>2346960</wp:posOffset>
            </wp:positionH>
            <wp:positionV relativeFrom="paragraph">
              <wp:posOffset>244475</wp:posOffset>
            </wp:positionV>
            <wp:extent cx="2745105" cy="2402840"/>
            <wp:effectExtent l="19050" t="0" r="0" b="0"/>
            <wp:wrapNone/>
            <wp:docPr id="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srcRect/>
                    <a:stretch>
                      <a:fillRect/>
                    </a:stretch>
                  </pic:blipFill>
                  <pic:spPr bwMode="auto">
                    <a:xfrm>
                      <a:off x="0" y="0"/>
                      <a:ext cx="2745105" cy="2402840"/>
                    </a:xfrm>
                    <a:prstGeom prst="rect">
                      <a:avLst/>
                    </a:prstGeom>
                    <a:noFill/>
                    <a:ln w="9525">
                      <a:noFill/>
                      <a:miter lim="800000"/>
                      <a:headEnd/>
                      <a:tailEnd/>
                    </a:ln>
                  </pic:spPr>
                </pic:pic>
              </a:graphicData>
            </a:graphic>
          </wp:anchor>
        </w:drawing>
      </w:r>
      <w:r w:rsidR="008A6EA9">
        <w:rPr>
          <w:rFonts w:ascii="Times New Roman" w:hAnsi="Times New Roman" w:cs="Times New Roman"/>
          <w:sz w:val="24"/>
          <w:szCs w:val="24"/>
          <w:lang w:val="es-ES_tradnl"/>
        </w:rPr>
        <w:t>Superficie del olivar en España</w:t>
      </w:r>
    </w:p>
    <w:p w:rsidR="0048402F" w:rsidRDefault="0048402F" w:rsidP="0048402F">
      <w:pPr>
        <w:ind w:firstLine="708"/>
        <w:jc w:val="both"/>
        <w:rPr>
          <w:rFonts w:ascii="Times New Roman" w:hAnsi="Times New Roman" w:cs="Times New Roman"/>
          <w:sz w:val="24"/>
          <w:szCs w:val="24"/>
          <w:lang w:val="es-ES_tradnl"/>
        </w:rPr>
      </w:pPr>
    </w:p>
    <w:p w:rsidR="0048402F" w:rsidRDefault="0048402F" w:rsidP="0048402F">
      <w:pPr>
        <w:ind w:firstLine="708"/>
        <w:jc w:val="both"/>
        <w:rPr>
          <w:rFonts w:ascii="Times New Roman" w:hAnsi="Times New Roman" w:cs="Times New Roman"/>
          <w:sz w:val="24"/>
          <w:szCs w:val="24"/>
          <w:lang w:val="es-ES_tradnl"/>
        </w:rPr>
      </w:pPr>
    </w:p>
    <w:p w:rsidR="0048402F" w:rsidRDefault="0048402F" w:rsidP="0048402F">
      <w:pPr>
        <w:ind w:firstLine="708"/>
        <w:jc w:val="both"/>
        <w:rPr>
          <w:rFonts w:ascii="Times New Roman" w:hAnsi="Times New Roman" w:cs="Times New Roman"/>
          <w:sz w:val="24"/>
          <w:szCs w:val="24"/>
          <w:lang w:val="es-ES_tradnl"/>
        </w:rPr>
      </w:pPr>
    </w:p>
    <w:p w:rsidR="0048402F" w:rsidRDefault="0048402F" w:rsidP="0048402F">
      <w:pPr>
        <w:ind w:firstLine="708"/>
        <w:jc w:val="both"/>
        <w:rPr>
          <w:rFonts w:ascii="Times New Roman" w:hAnsi="Times New Roman" w:cs="Times New Roman"/>
          <w:sz w:val="24"/>
          <w:szCs w:val="24"/>
          <w:lang w:val="es-ES_tradnl"/>
        </w:rPr>
      </w:pPr>
    </w:p>
    <w:p w:rsidR="0048402F" w:rsidRDefault="0048402F" w:rsidP="0048402F">
      <w:pPr>
        <w:ind w:firstLine="708"/>
        <w:jc w:val="both"/>
      </w:pPr>
    </w:p>
    <w:p w:rsidR="0048402F" w:rsidRDefault="0048402F" w:rsidP="0048402F">
      <w:pPr>
        <w:ind w:firstLine="708"/>
        <w:jc w:val="both"/>
      </w:pPr>
    </w:p>
    <w:p w:rsidR="0048402F" w:rsidRDefault="0048402F" w:rsidP="0048402F"/>
    <w:p w:rsidR="0048402F" w:rsidRDefault="0048402F" w:rsidP="0048402F">
      <w:pPr>
        <w:jc w:val="center"/>
        <w:rPr>
          <w:rFonts w:ascii="Times New Roman" w:hAnsi="Times New Roman" w:cs="Times New Roman"/>
          <w:sz w:val="24"/>
          <w:szCs w:val="24"/>
        </w:rPr>
      </w:pPr>
    </w:p>
    <w:p w:rsidR="0048402F" w:rsidRDefault="0048402F" w:rsidP="0048402F">
      <w:pPr>
        <w:jc w:val="center"/>
        <w:rPr>
          <w:rFonts w:ascii="Times New Roman" w:hAnsi="Times New Roman" w:cs="Times New Roman"/>
          <w:sz w:val="24"/>
          <w:szCs w:val="24"/>
        </w:rPr>
      </w:pPr>
      <w:r w:rsidRPr="00A31C96">
        <w:rPr>
          <w:rFonts w:ascii="Times New Roman" w:hAnsi="Times New Roman" w:cs="Times New Roman"/>
          <w:sz w:val="24"/>
          <w:szCs w:val="24"/>
        </w:rPr>
        <w:t>Fuente: (MAGRAMA, 2015)</w:t>
      </w:r>
    </w:p>
    <w:p w:rsidR="0048402F" w:rsidRDefault="0048402F" w:rsidP="0048402F">
      <w:pPr>
        <w:jc w:val="center"/>
        <w:rPr>
          <w:rFonts w:ascii="Times New Roman" w:hAnsi="Times New Roman" w:cs="Times New Roman"/>
          <w:sz w:val="24"/>
          <w:szCs w:val="24"/>
        </w:rPr>
      </w:pPr>
    </w:p>
    <w:p w:rsidR="0048402F" w:rsidRPr="00DE7C9A" w:rsidRDefault="0048402F" w:rsidP="0048402F">
      <w:pPr>
        <w:spacing w:line="360" w:lineRule="auto"/>
        <w:ind w:firstLine="708"/>
        <w:jc w:val="both"/>
        <w:rPr>
          <w:rFonts w:ascii="Times New Roman" w:hAnsi="Times New Roman" w:cs="Times New Roman"/>
          <w:sz w:val="24"/>
          <w:szCs w:val="24"/>
        </w:rPr>
      </w:pPr>
      <w:r w:rsidRPr="00DE7C9A">
        <w:rPr>
          <w:rFonts w:ascii="Times New Roman" w:hAnsi="Times New Roman" w:cs="Times New Roman"/>
          <w:sz w:val="24"/>
          <w:szCs w:val="24"/>
        </w:rPr>
        <w:t xml:space="preserve">Andalucía </w:t>
      </w:r>
      <w:r w:rsidR="0083709E" w:rsidRPr="00DE7C9A">
        <w:rPr>
          <w:rFonts w:ascii="Times New Roman" w:hAnsi="Times New Roman" w:cs="Times New Roman"/>
          <w:sz w:val="24"/>
          <w:szCs w:val="24"/>
        </w:rPr>
        <w:t xml:space="preserve">con aproximadamente </w:t>
      </w:r>
      <w:r w:rsidR="0083709E" w:rsidRPr="00DE7C9A">
        <w:rPr>
          <w:rFonts w:ascii="Times New Roman" w:hAnsi="Times New Roman" w:cs="Times New Roman"/>
          <w:sz w:val="24"/>
          <w:szCs w:val="20"/>
          <w:shd w:val="clear" w:color="auto" w:fill="FFFFFF"/>
        </w:rPr>
        <w:t xml:space="preserve">1.567.375hectáreas </w:t>
      </w:r>
      <w:r w:rsidR="005A3A79" w:rsidRPr="00DE7C9A">
        <w:rPr>
          <w:rFonts w:ascii="Times New Roman" w:hAnsi="Times New Roman" w:cs="Times New Roman"/>
          <w:sz w:val="24"/>
          <w:szCs w:val="20"/>
          <w:shd w:val="clear" w:color="auto" w:fill="FFFFFF"/>
        </w:rPr>
        <w:t>de superficie dedicada al cultivo del olivar</w:t>
      </w:r>
      <w:r w:rsidR="00DE7C9A" w:rsidRPr="00DE7C9A">
        <w:rPr>
          <w:rFonts w:ascii="Times New Roman" w:hAnsi="Times New Roman" w:cs="Times New Roman"/>
          <w:sz w:val="24"/>
          <w:szCs w:val="20"/>
          <w:shd w:val="clear" w:color="auto" w:fill="FFFFFF"/>
        </w:rPr>
        <w:t xml:space="preserve"> </w:t>
      </w:r>
      <w:r w:rsidRPr="00DE7C9A">
        <w:rPr>
          <w:rFonts w:ascii="Times New Roman" w:hAnsi="Times New Roman" w:cs="Times New Roman"/>
          <w:sz w:val="24"/>
          <w:szCs w:val="24"/>
        </w:rPr>
        <w:t xml:space="preserve">y Extremadura </w:t>
      </w:r>
      <w:r w:rsidR="0083709E" w:rsidRPr="00DE7C9A">
        <w:rPr>
          <w:rFonts w:ascii="Times New Roman" w:hAnsi="Times New Roman" w:cs="Times New Roman"/>
          <w:sz w:val="24"/>
          <w:szCs w:val="24"/>
        </w:rPr>
        <w:t xml:space="preserve">con </w:t>
      </w:r>
      <w:r w:rsidR="005A3A79" w:rsidRPr="00DE7C9A">
        <w:rPr>
          <w:rFonts w:ascii="Times New Roman" w:hAnsi="Times New Roman" w:cs="Times New Roman"/>
          <w:sz w:val="24"/>
          <w:szCs w:val="24"/>
        </w:rPr>
        <w:t>otras</w:t>
      </w:r>
      <w:r w:rsidR="00DE7C9A" w:rsidRPr="00DE7C9A">
        <w:rPr>
          <w:rFonts w:ascii="Times New Roman" w:hAnsi="Times New Roman" w:cs="Times New Roman"/>
          <w:sz w:val="24"/>
          <w:szCs w:val="24"/>
        </w:rPr>
        <w:t xml:space="preserve"> </w:t>
      </w:r>
      <w:r w:rsidR="00CD142A" w:rsidRPr="00DE7C9A">
        <w:rPr>
          <w:rFonts w:ascii="Times New Roman" w:hAnsi="Times New Roman" w:cs="Times New Roman"/>
          <w:sz w:val="24"/>
          <w:szCs w:val="24"/>
        </w:rPr>
        <w:t>270.000 hectáreas</w:t>
      </w:r>
      <w:r w:rsidR="00DE7C9A" w:rsidRPr="00DE7C9A">
        <w:rPr>
          <w:rFonts w:ascii="Times New Roman" w:hAnsi="Times New Roman" w:cs="Times New Roman"/>
          <w:sz w:val="24"/>
          <w:szCs w:val="24"/>
        </w:rPr>
        <w:t xml:space="preserve">, </w:t>
      </w:r>
      <w:r w:rsidR="00D6781C" w:rsidRPr="00DE7C9A">
        <w:rPr>
          <w:rFonts w:ascii="Times New Roman" w:hAnsi="Times New Roman" w:cs="Times New Roman"/>
          <w:sz w:val="24"/>
          <w:szCs w:val="24"/>
        </w:rPr>
        <w:t>son las comunidades a</w:t>
      </w:r>
      <w:r w:rsidRPr="00DE7C9A">
        <w:rPr>
          <w:rFonts w:ascii="Times New Roman" w:hAnsi="Times New Roman" w:cs="Times New Roman"/>
          <w:sz w:val="24"/>
          <w:szCs w:val="24"/>
        </w:rPr>
        <w:t xml:space="preserve">utónomas de España con mayor superficie </w:t>
      </w:r>
      <w:r w:rsidR="00D6781C" w:rsidRPr="00DE7C9A">
        <w:rPr>
          <w:rFonts w:ascii="Times New Roman" w:hAnsi="Times New Roman" w:cs="Times New Roman"/>
          <w:sz w:val="24"/>
          <w:szCs w:val="24"/>
        </w:rPr>
        <w:t>destinadas a este cultivo</w:t>
      </w:r>
      <w:r w:rsidR="0083709E" w:rsidRPr="00DE7C9A">
        <w:rPr>
          <w:rFonts w:ascii="Times New Roman" w:hAnsi="Times New Roman" w:cs="Times New Roman"/>
          <w:sz w:val="24"/>
          <w:szCs w:val="24"/>
        </w:rPr>
        <w:t xml:space="preserve"> (Figura 2)</w:t>
      </w:r>
      <w:r w:rsidRPr="00DE7C9A">
        <w:rPr>
          <w:rFonts w:ascii="Times New Roman" w:hAnsi="Times New Roman" w:cs="Times New Roman"/>
          <w:sz w:val="24"/>
          <w:szCs w:val="24"/>
        </w:rPr>
        <w:t xml:space="preserve">, representando </w:t>
      </w:r>
      <w:r w:rsidR="005A3A79" w:rsidRPr="00DE7C9A">
        <w:rPr>
          <w:rFonts w:ascii="Times New Roman" w:hAnsi="Times New Roman" w:cs="Times New Roman"/>
          <w:sz w:val="24"/>
          <w:szCs w:val="24"/>
        </w:rPr>
        <w:t xml:space="preserve">el mismo </w:t>
      </w:r>
      <w:r w:rsidRPr="00DE7C9A">
        <w:rPr>
          <w:rFonts w:ascii="Times New Roman" w:hAnsi="Times New Roman" w:cs="Times New Roman"/>
          <w:sz w:val="24"/>
          <w:szCs w:val="24"/>
        </w:rPr>
        <w:t xml:space="preserve">el 43,9% </w:t>
      </w:r>
      <w:r w:rsidR="005A3A79" w:rsidRPr="00DE7C9A">
        <w:rPr>
          <w:rFonts w:ascii="Times New Roman" w:hAnsi="Times New Roman" w:cs="Times New Roman"/>
          <w:sz w:val="24"/>
          <w:szCs w:val="24"/>
        </w:rPr>
        <w:t xml:space="preserve">de la superficie olivarera total cultivada en España. Le </w:t>
      </w:r>
      <w:r w:rsidRPr="00DE7C9A">
        <w:rPr>
          <w:rFonts w:ascii="Times New Roman" w:hAnsi="Times New Roman" w:cs="Times New Roman"/>
          <w:sz w:val="24"/>
          <w:szCs w:val="24"/>
        </w:rPr>
        <w:t>s</w:t>
      </w:r>
      <w:r w:rsidR="005A3A79" w:rsidRPr="00DE7C9A">
        <w:rPr>
          <w:rFonts w:ascii="Times New Roman" w:hAnsi="Times New Roman" w:cs="Times New Roman"/>
          <w:sz w:val="24"/>
          <w:szCs w:val="24"/>
        </w:rPr>
        <w:t>i</w:t>
      </w:r>
      <w:r w:rsidRPr="00DE7C9A">
        <w:rPr>
          <w:rFonts w:ascii="Times New Roman" w:hAnsi="Times New Roman" w:cs="Times New Roman"/>
          <w:sz w:val="24"/>
          <w:szCs w:val="24"/>
        </w:rPr>
        <w:t>gu</w:t>
      </w:r>
      <w:r w:rsidR="005A3A79" w:rsidRPr="00DE7C9A">
        <w:rPr>
          <w:rFonts w:ascii="Times New Roman" w:hAnsi="Times New Roman" w:cs="Times New Roman"/>
          <w:sz w:val="24"/>
          <w:szCs w:val="24"/>
        </w:rPr>
        <w:t>e</w:t>
      </w:r>
      <w:r w:rsidR="00DE7C9A" w:rsidRPr="00DE7C9A">
        <w:rPr>
          <w:rFonts w:ascii="Times New Roman" w:hAnsi="Times New Roman" w:cs="Times New Roman"/>
          <w:sz w:val="24"/>
          <w:szCs w:val="24"/>
        </w:rPr>
        <w:t xml:space="preserve"> </w:t>
      </w:r>
      <w:r w:rsidRPr="00DE7C9A">
        <w:rPr>
          <w:rFonts w:ascii="Times New Roman" w:hAnsi="Times New Roman" w:cs="Times New Roman"/>
          <w:sz w:val="24"/>
          <w:szCs w:val="24"/>
        </w:rPr>
        <w:t>Castilla la Man</w:t>
      </w:r>
      <w:r w:rsidR="00CD142A" w:rsidRPr="00DE7C9A">
        <w:rPr>
          <w:rFonts w:ascii="Times New Roman" w:hAnsi="Times New Roman" w:cs="Times New Roman"/>
          <w:sz w:val="24"/>
          <w:szCs w:val="24"/>
        </w:rPr>
        <w:t xml:space="preserve">cha con un 11% del olivar nacional (ASEMESA, 2017). </w:t>
      </w:r>
      <w:r w:rsidR="005A3A79" w:rsidRPr="00DE7C9A">
        <w:rPr>
          <w:rFonts w:ascii="Times New Roman" w:hAnsi="Times New Roman" w:cs="Times New Roman"/>
          <w:sz w:val="24"/>
          <w:szCs w:val="24"/>
        </w:rPr>
        <w:t>A nivel provincial, sin duda</w:t>
      </w:r>
      <w:r w:rsidR="00DE7C9A" w:rsidRPr="00DE7C9A">
        <w:rPr>
          <w:rFonts w:ascii="Times New Roman" w:hAnsi="Times New Roman" w:cs="Times New Roman"/>
          <w:sz w:val="24"/>
          <w:szCs w:val="24"/>
        </w:rPr>
        <w:t xml:space="preserve"> </w:t>
      </w:r>
      <w:r w:rsidR="00D6781C" w:rsidRPr="00DE7C9A">
        <w:rPr>
          <w:rFonts w:ascii="Times New Roman" w:hAnsi="Times New Roman" w:cs="Times New Roman"/>
          <w:sz w:val="24"/>
          <w:szCs w:val="24"/>
        </w:rPr>
        <w:t xml:space="preserve">Jaén </w:t>
      </w:r>
      <w:r w:rsidR="005A3A79" w:rsidRPr="00DE7C9A">
        <w:rPr>
          <w:rFonts w:ascii="Times New Roman" w:hAnsi="Times New Roman" w:cs="Times New Roman"/>
          <w:sz w:val="24"/>
          <w:szCs w:val="24"/>
        </w:rPr>
        <w:t xml:space="preserve">es la provincia que </w:t>
      </w:r>
      <w:r w:rsidR="00CD142A" w:rsidRPr="00DE7C9A">
        <w:rPr>
          <w:rFonts w:ascii="Times New Roman" w:hAnsi="Times New Roman" w:cs="Times New Roman"/>
          <w:sz w:val="24"/>
          <w:szCs w:val="24"/>
        </w:rPr>
        <w:t>cuenta</w:t>
      </w:r>
      <w:r w:rsidRPr="00DE7C9A">
        <w:rPr>
          <w:rFonts w:ascii="Times New Roman" w:hAnsi="Times New Roman" w:cs="Times New Roman"/>
          <w:sz w:val="24"/>
          <w:szCs w:val="24"/>
        </w:rPr>
        <w:t xml:space="preserve"> con </w:t>
      </w:r>
      <w:r w:rsidR="005A3A79" w:rsidRPr="00DE7C9A">
        <w:rPr>
          <w:rFonts w:ascii="Times New Roman" w:hAnsi="Times New Roman" w:cs="Times New Roman"/>
          <w:sz w:val="24"/>
          <w:szCs w:val="24"/>
        </w:rPr>
        <w:t xml:space="preserve">la </w:t>
      </w:r>
      <w:r w:rsidRPr="00DE7C9A">
        <w:rPr>
          <w:rFonts w:ascii="Times New Roman" w:hAnsi="Times New Roman" w:cs="Times New Roman"/>
          <w:sz w:val="24"/>
          <w:szCs w:val="24"/>
        </w:rPr>
        <w:t xml:space="preserve">mayor producción de todas, estando cubierta en un 43,4% </w:t>
      </w:r>
      <w:r w:rsidR="005A3A79" w:rsidRPr="00DE7C9A">
        <w:rPr>
          <w:rFonts w:ascii="Times New Roman" w:hAnsi="Times New Roman" w:cs="Times New Roman"/>
          <w:sz w:val="24"/>
          <w:szCs w:val="24"/>
        </w:rPr>
        <w:t xml:space="preserve">de su territorio </w:t>
      </w:r>
      <w:r w:rsidRPr="00DE7C9A">
        <w:rPr>
          <w:rFonts w:ascii="Times New Roman" w:hAnsi="Times New Roman" w:cs="Times New Roman"/>
          <w:sz w:val="24"/>
          <w:szCs w:val="24"/>
        </w:rPr>
        <w:t xml:space="preserve">por dicho </w:t>
      </w:r>
      <w:r w:rsidR="005A3A79" w:rsidRPr="00DE7C9A">
        <w:rPr>
          <w:rFonts w:ascii="Times New Roman" w:hAnsi="Times New Roman" w:cs="Times New Roman"/>
          <w:sz w:val="24"/>
          <w:szCs w:val="24"/>
        </w:rPr>
        <w:t>cultivo</w:t>
      </w:r>
      <w:r w:rsidRPr="00DE7C9A">
        <w:rPr>
          <w:rFonts w:ascii="Times New Roman" w:hAnsi="Times New Roman" w:cs="Times New Roman"/>
          <w:sz w:val="24"/>
          <w:szCs w:val="24"/>
        </w:rPr>
        <w:t xml:space="preserve">, seguida de Córdoba, Málaga y Granada con un 15%. </w:t>
      </w:r>
    </w:p>
    <w:p w:rsidR="0048402F" w:rsidRDefault="0048402F" w:rsidP="0048402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 por esto que Españ</w:t>
      </w:r>
      <w:r w:rsidR="0071730C">
        <w:rPr>
          <w:rFonts w:ascii="Times New Roman" w:hAnsi="Times New Roman" w:cs="Times New Roman"/>
          <w:sz w:val="24"/>
          <w:szCs w:val="24"/>
        </w:rPr>
        <w:t xml:space="preserve">a es el principal productor </w:t>
      </w:r>
      <w:r w:rsidR="0071730C" w:rsidRPr="00DE7C9A">
        <w:rPr>
          <w:rFonts w:ascii="Times New Roman" w:hAnsi="Times New Roman" w:cs="Times New Roman"/>
          <w:sz w:val="24"/>
          <w:szCs w:val="24"/>
        </w:rPr>
        <w:t xml:space="preserve">y </w:t>
      </w:r>
      <w:r w:rsidR="00AE3A73" w:rsidRPr="00DE7C9A">
        <w:rPr>
          <w:rFonts w:ascii="Times New Roman" w:hAnsi="Times New Roman" w:cs="Times New Roman"/>
          <w:sz w:val="24"/>
          <w:szCs w:val="24"/>
        </w:rPr>
        <w:t>el país</w:t>
      </w:r>
      <w:r w:rsidR="00DE7C9A" w:rsidRPr="00DE7C9A">
        <w:rPr>
          <w:rFonts w:ascii="Times New Roman" w:hAnsi="Times New Roman" w:cs="Times New Roman"/>
          <w:sz w:val="24"/>
          <w:szCs w:val="24"/>
        </w:rPr>
        <w:t xml:space="preserve"> </w:t>
      </w:r>
      <w:r w:rsidRPr="00DE7C9A">
        <w:rPr>
          <w:rFonts w:ascii="Times New Roman" w:hAnsi="Times New Roman" w:cs="Times New Roman"/>
          <w:sz w:val="24"/>
          <w:szCs w:val="24"/>
        </w:rPr>
        <w:t>qu</w:t>
      </w:r>
      <w:r w:rsidR="0071730C" w:rsidRPr="00DE7C9A">
        <w:rPr>
          <w:rFonts w:ascii="Times New Roman" w:hAnsi="Times New Roman" w:cs="Times New Roman"/>
          <w:sz w:val="24"/>
          <w:szCs w:val="24"/>
        </w:rPr>
        <w:t>e</w:t>
      </w:r>
      <w:r w:rsidR="0071730C">
        <w:rPr>
          <w:rFonts w:ascii="Times New Roman" w:hAnsi="Times New Roman" w:cs="Times New Roman"/>
          <w:sz w:val="24"/>
          <w:szCs w:val="24"/>
        </w:rPr>
        <w:t xml:space="preserve"> posee la mayor superficie de </w:t>
      </w:r>
      <w:r w:rsidR="00CD142A">
        <w:rPr>
          <w:rFonts w:ascii="Times New Roman" w:hAnsi="Times New Roman" w:cs="Times New Roman"/>
          <w:sz w:val="24"/>
          <w:szCs w:val="24"/>
        </w:rPr>
        <w:t>olivar</w:t>
      </w:r>
      <w:r>
        <w:rPr>
          <w:rFonts w:ascii="Times New Roman" w:hAnsi="Times New Roman" w:cs="Times New Roman"/>
          <w:sz w:val="24"/>
          <w:szCs w:val="24"/>
        </w:rPr>
        <w:t xml:space="preserve"> en el mundo, representando el 60% de la producción</w:t>
      </w:r>
      <w:r w:rsidR="005C1F6D">
        <w:rPr>
          <w:rFonts w:ascii="Times New Roman" w:hAnsi="Times New Roman" w:cs="Times New Roman"/>
          <w:sz w:val="24"/>
          <w:szCs w:val="24"/>
        </w:rPr>
        <w:t xml:space="preserve"> Europea y el </w:t>
      </w:r>
      <w:r w:rsidR="005C1F6D">
        <w:rPr>
          <w:rFonts w:ascii="Times New Roman" w:hAnsi="Times New Roman" w:cs="Times New Roman"/>
          <w:sz w:val="24"/>
          <w:szCs w:val="24"/>
        </w:rPr>
        <w:lastRenderedPageBreak/>
        <w:t>40% de la mundial</w:t>
      </w:r>
      <w:r w:rsidR="00DE7C9A">
        <w:rPr>
          <w:rFonts w:ascii="Times New Roman" w:hAnsi="Times New Roman" w:cs="Times New Roman"/>
          <w:sz w:val="24"/>
          <w:szCs w:val="24"/>
        </w:rPr>
        <w:t xml:space="preserve"> </w:t>
      </w:r>
      <w:r w:rsidRPr="0048402F">
        <w:rPr>
          <w:rFonts w:ascii="Times New Roman" w:hAnsi="Times New Roman" w:cs="Times New Roman"/>
          <w:sz w:val="24"/>
          <w:szCs w:val="24"/>
        </w:rPr>
        <w:t>(ESYRCE, 2017)</w:t>
      </w:r>
      <w:r w:rsidR="005C1F6D">
        <w:rPr>
          <w:rFonts w:ascii="Times New Roman" w:hAnsi="Times New Roman" w:cs="Times New Roman"/>
          <w:sz w:val="24"/>
          <w:szCs w:val="24"/>
        </w:rPr>
        <w:t>.</w:t>
      </w:r>
    </w:p>
    <w:p w:rsidR="005C1F6D" w:rsidRPr="00DE7C9A" w:rsidRDefault="005C1F6D" w:rsidP="005C1F6D">
      <w:pPr>
        <w:spacing w:line="360" w:lineRule="auto"/>
        <w:ind w:firstLine="708"/>
        <w:jc w:val="both"/>
        <w:rPr>
          <w:rFonts w:ascii="Times New Roman" w:hAnsi="Times New Roman" w:cs="Times New Roman"/>
          <w:sz w:val="24"/>
          <w:szCs w:val="24"/>
        </w:rPr>
      </w:pPr>
      <w:r w:rsidRPr="00DE7C9A">
        <w:rPr>
          <w:rFonts w:ascii="Times New Roman" w:hAnsi="Times New Roman" w:cs="Times New Roman"/>
          <w:sz w:val="24"/>
          <w:szCs w:val="24"/>
        </w:rPr>
        <w:t>La producción española supone el 38% del aceite de oliva</w:t>
      </w:r>
      <w:r w:rsidR="00AE3A73" w:rsidRPr="00DE7C9A">
        <w:rPr>
          <w:rFonts w:ascii="Times New Roman" w:hAnsi="Times New Roman" w:cs="Times New Roman"/>
          <w:sz w:val="24"/>
          <w:szCs w:val="24"/>
        </w:rPr>
        <w:t xml:space="preserve"> que se produce en todo el mundo </w:t>
      </w:r>
      <w:r w:rsidRPr="00DE7C9A">
        <w:rPr>
          <w:rFonts w:ascii="Times New Roman" w:hAnsi="Times New Roman" w:cs="Times New Roman"/>
          <w:sz w:val="24"/>
          <w:szCs w:val="24"/>
        </w:rPr>
        <w:t xml:space="preserve">y el 26% de la aceituna de mesa </w:t>
      </w:r>
      <w:r w:rsidR="00AE3A73" w:rsidRPr="00DE7C9A">
        <w:rPr>
          <w:rFonts w:ascii="Times New Roman" w:hAnsi="Times New Roman" w:cs="Times New Roman"/>
          <w:sz w:val="24"/>
          <w:szCs w:val="24"/>
        </w:rPr>
        <w:t xml:space="preserve">igualmente a escala </w:t>
      </w:r>
      <w:r w:rsidRPr="00DE7C9A">
        <w:rPr>
          <w:rFonts w:ascii="Times New Roman" w:hAnsi="Times New Roman" w:cs="Times New Roman"/>
          <w:sz w:val="24"/>
          <w:szCs w:val="24"/>
        </w:rPr>
        <w:t>mund</w:t>
      </w:r>
      <w:r w:rsidR="00AE3A73" w:rsidRPr="00DE7C9A">
        <w:rPr>
          <w:rFonts w:ascii="Times New Roman" w:hAnsi="Times New Roman" w:cs="Times New Roman"/>
          <w:sz w:val="24"/>
          <w:szCs w:val="24"/>
        </w:rPr>
        <w:t>ial</w:t>
      </w:r>
      <w:r w:rsidRPr="00DE7C9A">
        <w:rPr>
          <w:rFonts w:ascii="Times New Roman" w:hAnsi="Times New Roman" w:cs="Times New Roman"/>
          <w:sz w:val="24"/>
          <w:szCs w:val="24"/>
        </w:rPr>
        <w:t>, según los datos proporcionados por el COI (Comité Oleícola Internacional, 2017).</w:t>
      </w:r>
    </w:p>
    <w:p w:rsidR="007226A3" w:rsidRPr="00DE7C9A" w:rsidRDefault="00AE3A73" w:rsidP="00646B94">
      <w:pPr>
        <w:spacing w:line="360" w:lineRule="auto"/>
        <w:ind w:firstLine="708"/>
        <w:jc w:val="both"/>
        <w:rPr>
          <w:rFonts w:ascii="Times New Roman" w:hAnsi="Times New Roman" w:cs="Times New Roman"/>
          <w:sz w:val="24"/>
          <w:szCs w:val="24"/>
        </w:rPr>
      </w:pPr>
      <w:r w:rsidRPr="00DE7C9A">
        <w:rPr>
          <w:rFonts w:ascii="Times New Roman" w:hAnsi="Times New Roman" w:cs="Times New Roman"/>
          <w:sz w:val="24"/>
          <w:szCs w:val="24"/>
        </w:rPr>
        <w:t>Al final del año 2017 había</w:t>
      </w:r>
      <w:r w:rsidR="00DE7C9A" w:rsidRPr="00DE7C9A">
        <w:rPr>
          <w:rFonts w:ascii="Times New Roman" w:hAnsi="Times New Roman" w:cs="Times New Roman"/>
          <w:sz w:val="24"/>
          <w:szCs w:val="24"/>
        </w:rPr>
        <w:t xml:space="preserve"> </w:t>
      </w:r>
      <w:r w:rsidR="005C1F6D" w:rsidRPr="00DE7C9A">
        <w:rPr>
          <w:rFonts w:ascii="Times New Roman" w:hAnsi="Times New Roman" w:cs="Times New Roman"/>
          <w:sz w:val="24"/>
          <w:szCs w:val="24"/>
        </w:rPr>
        <w:t>un total de 2.584.567 ha</w:t>
      </w:r>
      <w:r w:rsidRPr="00DE7C9A">
        <w:rPr>
          <w:rFonts w:ascii="Times New Roman" w:hAnsi="Times New Roman" w:cs="Times New Roman"/>
          <w:sz w:val="24"/>
          <w:szCs w:val="24"/>
        </w:rPr>
        <w:t>.</w:t>
      </w:r>
      <w:r w:rsidR="005C1F6D" w:rsidRPr="00DE7C9A">
        <w:rPr>
          <w:rFonts w:ascii="Times New Roman" w:hAnsi="Times New Roman" w:cs="Times New Roman"/>
          <w:sz w:val="24"/>
          <w:szCs w:val="24"/>
        </w:rPr>
        <w:t xml:space="preserve"> dedica</w:t>
      </w:r>
      <w:r w:rsidRPr="00DE7C9A">
        <w:rPr>
          <w:rFonts w:ascii="Times New Roman" w:hAnsi="Times New Roman" w:cs="Times New Roman"/>
          <w:sz w:val="24"/>
          <w:szCs w:val="24"/>
        </w:rPr>
        <w:t>da</w:t>
      </w:r>
      <w:r w:rsidR="005C1F6D" w:rsidRPr="00DE7C9A">
        <w:rPr>
          <w:rFonts w:ascii="Times New Roman" w:hAnsi="Times New Roman" w:cs="Times New Roman"/>
          <w:sz w:val="24"/>
          <w:szCs w:val="24"/>
        </w:rPr>
        <w:t xml:space="preserve">s al </w:t>
      </w:r>
      <w:r w:rsidRPr="00DE7C9A">
        <w:rPr>
          <w:rFonts w:ascii="Times New Roman" w:hAnsi="Times New Roman" w:cs="Times New Roman"/>
          <w:sz w:val="24"/>
          <w:szCs w:val="24"/>
        </w:rPr>
        <w:t xml:space="preserve">cultivo del </w:t>
      </w:r>
      <w:r w:rsidR="005C1F6D" w:rsidRPr="00DE7C9A">
        <w:rPr>
          <w:rFonts w:ascii="Times New Roman" w:hAnsi="Times New Roman" w:cs="Times New Roman"/>
          <w:sz w:val="24"/>
          <w:szCs w:val="24"/>
        </w:rPr>
        <w:t>olivo. A</w:t>
      </w:r>
      <w:r w:rsidR="0048402F" w:rsidRPr="00DE7C9A">
        <w:rPr>
          <w:rFonts w:ascii="Times New Roman" w:hAnsi="Times New Roman" w:cs="Times New Roman"/>
          <w:sz w:val="24"/>
          <w:szCs w:val="24"/>
        </w:rPr>
        <w:t xml:space="preserve"> continuación podremos ver en la </w:t>
      </w:r>
      <w:r w:rsidR="007F3E6C" w:rsidRPr="00DE7C9A">
        <w:rPr>
          <w:rFonts w:ascii="Times New Roman" w:hAnsi="Times New Roman" w:cs="Times New Roman"/>
          <w:sz w:val="24"/>
          <w:szCs w:val="24"/>
        </w:rPr>
        <w:t>T</w:t>
      </w:r>
      <w:r w:rsidR="0048402F" w:rsidRPr="00DE7C9A">
        <w:rPr>
          <w:rFonts w:ascii="Times New Roman" w:hAnsi="Times New Roman" w:cs="Times New Roman"/>
          <w:sz w:val="24"/>
          <w:szCs w:val="24"/>
        </w:rPr>
        <w:t>abla 1</w:t>
      </w:r>
      <w:r w:rsidR="00DE7C9A" w:rsidRPr="00DE7C9A">
        <w:rPr>
          <w:rFonts w:ascii="Times New Roman" w:hAnsi="Times New Roman" w:cs="Times New Roman"/>
          <w:sz w:val="24"/>
          <w:szCs w:val="24"/>
        </w:rPr>
        <w:t xml:space="preserve"> </w:t>
      </w:r>
      <w:r w:rsidR="00D57B70" w:rsidRPr="00DE7C9A">
        <w:rPr>
          <w:rFonts w:ascii="Times New Roman" w:hAnsi="Times New Roman" w:cs="Times New Roman"/>
          <w:sz w:val="24"/>
          <w:szCs w:val="24"/>
        </w:rPr>
        <w:t xml:space="preserve">la distribución de superficies anualizada por campañas </w:t>
      </w:r>
      <w:r w:rsidR="0048402F" w:rsidRPr="00DE7C9A">
        <w:rPr>
          <w:rFonts w:ascii="Times New Roman" w:hAnsi="Times New Roman" w:cs="Times New Roman"/>
          <w:sz w:val="24"/>
          <w:szCs w:val="24"/>
        </w:rPr>
        <w:t>de los últimos 8 años:</w:t>
      </w:r>
    </w:p>
    <w:p w:rsidR="0048402F" w:rsidRPr="007F3E6C" w:rsidRDefault="0048402F" w:rsidP="0048402F">
      <w:pPr>
        <w:spacing w:line="360" w:lineRule="auto"/>
        <w:ind w:firstLine="708"/>
        <w:jc w:val="center"/>
        <w:rPr>
          <w:rFonts w:ascii="Times New Roman" w:hAnsi="Times New Roman" w:cs="Times New Roman"/>
          <w:color w:val="1F497D" w:themeColor="text2"/>
          <w:sz w:val="24"/>
          <w:szCs w:val="24"/>
        </w:rPr>
      </w:pPr>
      <w:r w:rsidRPr="007F3E6C">
        <w:rPr>
          <w:rFonts w:ascii="Times New Roman" w:hAnsi="Times New Roman" w:cs="Times New Roman"/>
          <w:color w:val="1F497D" w:themeColor="text2"/>
          <w:sz w:val="24"/>
          <w:szCs w:val="24"/>
        </w:rPr>
        <w:t>Tabla 1</w:t>
      </w:r>
    </w:p>
    <w:p w:rsidR="0048402F" w:rsidRDefault="0048402F" w:rsidP="0048402F">
      <w:pPr>
        <w:spacing w:line="360" w:lineRule="auto"/>
        <w:ind w:firstLine="708"/>
        <w:jc w:val="center"/>
        <w:rPr>
          <w:rFonts w:ascii="Times New Roman" w:hAnsi="Times New Roman" w:cs="Times New Roman"/>
          <w:sz w:val="24"/>
          <w:szCs w:val="24"/>
        </w:rPr>
      </w:pPr>
      <w:r>
        <w:rPr>
          <w:rFonts w:ascii="Times New Roman" w:hAnsi="Times New Roman" w:cs="Times New Roman"/>
          <w:sz w:val="24"/>
          <w:szCs w:val="24"/>
        </w:rPr>
        <w:t>Superficie de Cultivo del olivar</w:t>
      </w:r>
    </w:p>
    <w:tbl>
      <w:tblPr>
        <w:tblStyle w:val="Cuadrculamedia3-nfasis3"/>
        <w:tblW w:w="3579" w:type="pct"/>
        <w:jc w:val="center"/>
        <w:tblLayout w:type="fixed"/>
        <w:tblLook w:val="04A0"/>
      </w:tblPr>
      <w:tblGrid>
        <w:gridCol w:w="1942"/>
        <w:gridCol w:w="2022"/>
        <w:gridCol w:w="2278"/>
      </w:tblGrid>
      <w:tr w:rsidR="0048402F" w:rsidTr="00D57B70">
        <w:trPr>
          <w:cnfStyle w:val="100000000000"/>
          <w:trHeight w:val="441"/>
          <w:jc w:val="center"/>
        </w:trPr>
        <w:tc>
          <w:tcPr>
            <w:cnfStyle w:val="001000000000"/>
            <w:tcW w:w="1555" w:type="pct"/>
            <w:vMerge w:val="restart"/>
            <w:noWrap/>
          </w:tcPr>
          <w:p w:rsidR="005C1F6D" w:rsidRDefault="005C1F6D" w:rsidP="005C1F6D">
            <w:pPr>
              <w:jc w:val="center"/>
              <w:rPr>
                <w:rFonts w:ascii="Times New Roman" w:hAnsi="Times New Roman" w:cs="Times New Roman"/>
                <w:color w:val="auto"/>
                <w:sz w:val="24"/>
                <w:szCs w:val="24"/>
              </w:rPr>
            </w:pPr>
          </w:p>
          <w:p w:rsidR="0048402F" w:rsidRPr="0071730C" w:rsidRDefault="0048402F" w:rsidP="005C1F6D">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 xml:space="preserve">AÑOS </w:t>
            </w:r>
          </w:p>
        </w:tc>
        <w:tc>
          <w:tcPr>
            <w:tcW w:w="1620" w:type="pct"/>
          </w:tcPr>
          <w:p w:rsidR="0048402F" w:rsidRPr="0071730C" w:rsidRDefault="0048402F" w:rsidP="0071730C">
            <w:pPr>
              <w:jc w:val="center"/>
              <w:cnfStyle w:val="100000000000"/>
              <w:rPr>
                <w:rFonts w:ascii="Times New Roman" w:hAnsi="Times New Roman" w:cs="Times New Roman"/>
                <w:color w:val="auto"/>
                <w:sz w:val="24"/>
                <w:szCs w:val="24"/>
              </w:rPr>
            </w:pPr>
            <w:r w:rsidRPr="0071730C">
              <w:rPr>
                <w:rFonts w:ascii="Times New Roman" w:hAnsi="Times New Roman" w:cs="Times New Roman"/>
                <w:color w:val="auto"/>
                <w:sz w:val="24"/>
                <w:szCs w:val="24"/>
              </w:rPr>
              <w:t>MAGRAMA</w:t>
            </w:r>
          </w:p>
        </w:tc>
        <w:tc>
          <w:tcPr>
            <w:tcW w:w="1826" w:type="pct"/>
          </w:tcPr>
          <w:p w:rsidR="0048402F" w:rsidRPr="0071730C" w:rsidRDefault="0048402F" w:rsidP="0071730C">
            <w:pPr>
              <w:jc w:val="center"/>
              <w:cnfStyle w:val="100000000000"/>
              <w:rPr>
                <w:rFonts w:ascii="Times New Roman" w:hAnsi="Times New Roman" w:cs="Times New Roman"/>
                <w:color w:val="auto"/>
                <w:sz w:val="24"/>
                <w:szCs w:val="24"/>
              </w:rPr>
            </w:pPr>
            <w:r w:rsidRPr="0071730C">
              <w:rPr>
                <w:rFonts w:ascii="Times New Roman" w:hAnsi="Times New Roman" w:cs="Times New Roman"/>
                <w:color w:val="auto"/>
                <w:sz w:val="24"/>
                <w:szCs w:val="24"/>
              </w:rPr>
              <w:t>MAGRAMA</w:t>
            </w:r>
          </w:p>
        </w:tc>
      </w:tr>
      <w:tr w:rsidR="0048402F" w:rsidTr="00D57B70">
        <w:trPr>
          <w:cnfStyle w:val="000000100000"/>
          <w:trHeight w:val="216"/>
          <w:jc w:val="center"/>
        </w:trPr>
        <w:tc>
          <w:tcPr>
            <w:cnfStyle w:val="001000000000"/>
            <w:tcW w:w="1555" w:type="pct"/>
            <w:vMerge/>
            <w:tcBorders>
              <w:bottom w:val="single" w:sz="24" w:space="0" w:color="FFFFFF" w:themeColor="background1"/>
            </w:tcBorders>
            <w:noWrap/>
          </w:tcPr>
          <w:p w:rsidR="0048402F" w:rsidRPr="0071730C" w:rsidRDefault="0048402F" w:rsidP="0071730C">
            <w:pPr>
              <w:jc w:val="center"/>
              <w:rPr>
                <w:rFonts w:ascii="Times New Roman" w:hAnsi="Times New Roman" w:cs="Times New Roman"/>
                <w:sz w:val="24"/>
                <w:szCs w:val="24"/>
              </w:rPr>
            </w:pPr>
          </w:p>
        </w:tc>
        <w:tc>
          <w:tcPr>
            <w:tcW w:w="1620" w:type="pct"/>
            <w:tcBorders>
              <w:bottom w:val="single" w:sz="24" w:space="0" w:color="FFFFFF" w:themeColor="background1"/>
            </w:tcBorders>
            <w:shd w:val="clear" w:color="auto" w:fill="9BBB59" w:themeFill="accent3"/>
          </w:tcPr>
          <w:p w:rsidR="0048402F" w:rsidRPr="0071730C" w:rsidRDefault="0048402F" w:rsidP="0071730C">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Superficie de cultivo (x1000 ha)</w:t>
            </w:r>
          </w:p>
        </w:tc>
        <w:tc>
          <w:tcPr>
            <w:tcW w:w="1826" w:type="pct"/>
            <w:tcBorders>
              <w:bottom w:val="single" w:sz="24" w:space="0" w:color="FFFFFF" w:themeColor="background1"/>
            </w:tcBorders>
            <w:shd w:val="clear" w:color="auto" w:fill="9BBB59" w:themeFill="accent3"/>
          </w:tcPr>
          <w:p w:rsidR="0048402F" w:rsidRPr="0071730C" w:rsidRDefault="0048402F" w:rsidP="0071730C">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Superficie de cultivo</w:t>
            </w:r>
          </w:p>
          <w:p w:rsidR="0048402F" w:rsidRPr="0071730C" w:rsidRDefault="0048402F" w:rsidP="0071730C">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(x1000t)</w:t>
            </w:r>
          </w:p>
        </w:tc>
      </w:tr>
      <w:tr w:rsidR="0048402F" w:rsidTr="00D57B70">
        <w:trPr>
          <w:trHeight w:val="192"/>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2010/2011</w:t>
            </w:r>
          </w:p>
        </w:tc>
        <w:tc>
          <w:tcPr>
            <w:tcW w:w="1620"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468</w:t>
            </w:r>
            <w:r w:rsidR="00850235">
              <w:rPr>
                <w:rFonts w:ascii="Times New Roman" w:hAnsi="Times New Roman" w:cs="Times New Roman"/>
                <w:sz w:val="24"/>
                <w:szCs w:val="24"/>
              </w:rPr>
              <w:t>,</w:t>
            </w:r>
            <w:r w:rsidRPr="0071730C">
              <w:rPr>
                <w:rFonts w:ascii="Times New Roman" w:hAnsi="Times New Roman" w:cs="Times New Roman"/>
                <w:sz w:val="24"/>
                <w:szCs w:val="24"/>
              </w:rPr>
              <w:t>1</w:t>
            </w:r>
          </w:p>
        </w:tc>
        <w:tc>
          <w:tcPr>
            <w:tcW w:w="1826"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1</w:t>
            </w:r>
            <w:r w:rsidR="00850235">
              <w:rPr>
                <w:rFonts w:ascii="Times New Roman" w:hAnsi="Times New Roman" w:cs="Times New Roman"/>
                <w:sz w:val="24"/>
                <w:szCs w:val="24"/>
              </w:rPr>
              <w:t>.</w:t>
            </w:r>
            <w:r w:rsidRPr="0071730C">
              <w:rPr>
                <w:rFonts w:ascii="Times New Roman" w:hAnsi="Times New Roman" w:cs="Times New Roman"/>
                <w:sz w:val="24"/>
                <w:szCs w:val="24"/>
              </w:rPr>
              <w:t>395</w:t>
            </w:r>
            <w:r w:rsidR="00850235">
              <w:rPr>
                <w:rFonts w:ascii="Times New Roman" w:hAnsi="Times New Roman" w:cs="Times New Roman"/>
                <w:sz w:val="24"/>
                <w:szCs w:val="24"/>
              </w:rPr>
              <w:t>,</w:t>
            </w:r>
            <w:r w:rsidRPr="0071730C">
              <w:rPr>
                <w:rFonts w:ascii="Times New Roman" w:hAnsi="Times New Roman" w:cs="Times New Roman"/>
                <w:sz w:val="24"/>
                <w:szCs w:val="24"/>
              </w:rPr>
              <w:t>2</w:t>
            </w:r>
          </w:p>
        </w:tc>
      </w:tr>
      <w:tr w:rsidR="0048402F" w:rsidTr="00D57B70">
        <w:trPr>
          <w:cnfStyle w:val="000000100000"/>
          <w:trHeight w:val="192"/>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2011/2012</w:t>
            </w:r>
          </w:p>
        </w:tc>
        <w:tc>
          <w:tcPr>
            <w:tcW w:w="1620" w:type="pct"/>
          </w:tcPr>
          <w:p w:rsidR="0048402F" w:rsidRPr="0071730C" w:rsidRDefault="0048402F" w:rsidP="00D57B70">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471</w:t>
            </w:r>
            <w:r w:rsidR="00D57B70">
              <w:rPr>
                <w:rFonts w:ascii="Times New Roman" w:hAnsi="Times New Roman" w:cs="Times New Roman"/>
                <w:sz w:val="24"/>
                <w:szCs w:val="24"/>
              </w:rPr>
              <w:t>,</w:t>
            </w:r>
            <w:r w:rsidRPr="0071730C">
              <w:rPr>
                <w:rFonts w:ascii="Times New Roman" w:hAnsi="Times New Roman" w:cs="Times New Roman"/>
                <w:sz w:val="24"/>
                <w:szCs w:val="24"/>
              </w:rPr>
              <w:t>5</w:t>
            </w:r>
          </w:p>
        </w:tc>
        <w:tc>
          <w:tcPr>
            <w:tcW w:w="1826" w:type="pct"/>
          </w:tcPr>
          <w:p w:rsidR="0048402F" w:rsidRPr="0071730C" w:rsidRDefault="0048402F" w:rsidP="00850235">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1</w:t>
            </w:r>
            <w:r w:rsidR="00850235">
              <w:rPr>
                <w:rFonts w:ascii="Times New Roman" w:hAnsi="Times New Roman" w:cs="Times New Roman"/>
                <w:sz w:val="24"/>
                <w:szCs w:val="24"/>
              </w:rPr>
              <w:t>.</w:t>
            </w:r>
            <w:r w:rsidRPr="0071730C">
              <w:rPr>
                <w:rFonts w:ascii="Times New Roman" w:hAnsi="Times New Roman" w:cs="Times New Roman"/>
                <w:sz w:val="24"/>
                <w:szCs w:val="24"/>
              </w:rPr>
              <w:t>667</w:t>
            </w:r>
            <w:r w:rsidR="00850235">
              <w:rPr>
                <w:rFonts w:ascii="Times New Roman" w:hAnsi="Times New Roman" w:cs="Times New Roman"/>
                <w:sz w:val="24"/>
                <w:szCs w:val="24"/>
              </w:rPr>
              <w:t>,</w:t>
            </w:r>
            <w:r w:rsidRPr="0071730C">
              <w:rPr>
                <w:rFonts w:ascii="Times New Roman" w:hAnsi="Times New Roman" w:cs="Times New Roman"/>
                <w:sz w:val="24"/>
                <w:szCs w:val="24"/>
              </w:rPr>
              <w:t>5</w:t>
            </w:r>
          </w:p>
        </w:tc>
      </w:tr>
      <w:tr w:rsidR="0048402F" w:rsidTr="00D57B70">
        <w:trPr>
          <w:trHeight w:val="192"/>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2012/2103</w:t>
            </w:r>
          </w:p>
        </w:tc>
        <w:tc>
          <w:tcPr>
            <w:tcW w:w="1620" w:type="pct"/>
          </w:tcPr>
          <w:p w:rsidR="0048402F" w:rsidRPr="0071730C" w:rsidRDefault="0048402F" w:rsidP="00D57B70">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473</w:t>
            </w:r>
            <w:r w:rsidR="00D57B70">
              <w:rPr>
                <w:rFonts w:ascii="Times New Roman" w:hAnsi="Times New Roman" w:cs="Times New Roman"/>
                <w:sz w:val="24"/>
                <w:szCs w:val="24"/>
              </w:rPr>
              <w:t>,</w:t>
            </w:r>
            <w:r w:rsidRPr="0071730C">
              <w:rPr>
                <w:rFonts w:ascii="Times New Roman" w:hAnsi="Times New Roman" w:cs="Times New Roman"/>
                <w:sz w:val="24"/>
                <w:szCs w:val="24"/>
              </w:rPr>
              <w:t>2</w:t>
            </w:r>
          </w:p>
        </w:tc>
        <w:tc>
          <w:tcPr>
            <w:tcW w:w="1826"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652</w:t>
            </w:r>
            <w:r w:rsidR="00850235">
              <w:rPr>
                <w:rFonts w:ascii="Times New Roman" w:hAnsi="Times New Roman" w:cs="Times New Roman"/>
                <w:sz w:val="24"/>
                <w:szCs w:val="24"/>
              </w:rPr>
              <w:t>,</w:t>
            </w:r>
            <w:r w:rsidRPr="0071730C">
              <w:rPr>
                <w:rFonts w:ascii="Times New Roman" w:hAnsi="Times New Roman" w:cs="Times New Roman"/>
                <w:sz w:val="24"/>
                <w:szCs w:val="24"/>
              </w:rPr>
              <w:t>6</w:t>
            </w:r>
          </w:p>
        </w:tc>
      </w:tr>
      <w:tr w:rsidR="0048402F" w:rsidTr="00D57B70">
        <w:trPr>
          <w:cnfStyle w:val="000000100000"/>
          <w:trHeight w:val="205"/>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2013/2014</w:t>
            </w:r>
          </w:p>
        </w:tc>
        <w:tc>
          <w:tcPr>
            <w:tcW w:w="1620" w:type="pct"/>
          </w:tcPr>
          <w:p w:rsidR="0048402F" w:rsidRPr="0071730C" w:rsidRDefault="0048402F" w:rsidP="00850235">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506</w:t>
            </w:r>
            <w:r w:rsidR="00850235">
              <w:rPr>
                <w:rFonts w:ascii="Times New Roman" w:hAnsi="Times New Roman" w:cs="Times New Roman"/>
                <w:sz w:val="24"/>
                <w:szCs w:val="24"/>
              </w:rPr>
              <w:t>,</w:t>
            </w:r>
            <w:r w:rsidRPr="0071730C">
              <w:rPr>
                <w:rFonts w:ascii="Times New Roman" w:hAnsi="Times New Roman" w:cs="Times New Roman"/>
                <w:sz w:val="24"/>
                <w:szCs w:val="24"/>
              </w:rPr>
              <w:t>9</w:t>
            </w:r>
          </w:p>
        </w:tc>
        <w:tc>
          <w:tcPr>
            <w:tcW w:w="1826" w:type="pct"/>
          </w:tcPr>
          <w:p w:rsidR="0048402F" w:rsidRPr="0071730C" w:rsidRDefault="0048402F" w:rsidP="00850235">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1</w:t>
            </w:r>
            <w:r w:rsidR="00850235">
              <w:rPr>
                <w:rFonts w:ascii="Times New Roman" w:hAnsi="Times New Roman" w:cs="Times New Roman"/>
                <w:sz w:val="24"/>
                <w:szCs w:val="24"/>
              </w:rPr>
              <w:t>.</w:t>
            </w:r>
            <w:r w:rsidRPr="0071730C">
              <w:rPr>
                <w:rFonts w:ascii="Times New Roman" w:hAnsi="Times New Roman" w:cs="Times New Roman"/>
                <w:sz w:val="24"/>
                <w:szCs w:val="24"/>
              </w:rPr>
              <w:t>765</w:t>
            </w:r>
            <w:r w:rsidR="00850235">
              <w:rPr>
                <w:rFonts w:ascii="Times New Roman" w:hAnsi="Times New Roman" w:cs="Times New Roman"/>
                <w:sz w:val="24"/>
                <w:szCs w:val="24"/>
              </w:rPr>
              <w:t>,</w:t>
            </w:r>
            <w:r w:rsidRPr="0071730C">
              <w:rPr>
                <w:rFonts w:ascii="Times New Roman" w:hAnsi="Times New Roman" w:cs="Times New Roman"/>
                <w:sz w:val="24"/>
                <w:szCs w:val="24"/>
              </w:rPr>
              <w:t>2</w:t>
            </w:r>
          </w:p>
        </w:tc>
      </w:tr>
      <w:tr w:rsidR="0048402F" w:rsidTr="00D57B70">
        <w:trPr>
          <w:trHeight w:val="192"/>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2014/2015</w:t>
            </w:r>
          </w:p>
        </w:tc>
        <w:tc>
          <w:tcPr>
            <w:tcW w:w="1620"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515</w:t>
            </w:r>
            <w:r w:rsidR="00850235">
              <w:rPr>
                <w:rFonts w:ascii="Times New Roman" w:hAnsi="Times New Roman" w:cs="Times New Roman"/>
                <w:sz w:val="24"/>
                <w:szCs w:val="24"/>
              </w:rPr>
              <w:t>,</w:t>
            </w:r>
            <w:r w:rsidRPr="0071730C">
              <w:rPr>
                <w:rFonts w:ascii="Times New Roman" w:hAnsi="Times New Roman" w:cs="Times New Roman"/>
                <w:sz w:val="24"/>
                <w:szCs w:val="24"/>
              </w:rPr>
              <w:t>8</w:t>
            </w:r>
          </w:p>
        </w:tc>
        <w:tc>
          <w:tcPr>
            <w:tcW w:w="1826"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836</w:t>
            </w:r>
            <w:r w:rsidR="00850235">
              <w:rPr>
                <w:rFonts w:ascii="Times New Roman" w:hAnsi="Times New Roman" w:cs="Times New Roman"/>
                <w:sz w:val="24"/>
                <w:szCs w:val="24"/>
              </w:rPr>
              <w:t>,</w:t>
            </w:r>
            <w:r w:rsidRPr="0071730C">
              <w:rPr>
                <w:rFonts w:ascii="Times New Roman" w:hAnsi="Times New Roman" w:cs="Times New Roman"/>
                <w:sz w:val="24"/>
                <w:szCs w:val="24"/>
              </w:rPr>
              <w:t>0</w:t>
            </w:r>
          </w:p>
        </w:tc>
      </w:tr>
      <w:tr w:rsidR="0048402F" w:rsidTr="00D57B70">
        <w:trPr>
          <w:cnfStyle w:val="000000100000"/>
          <w:trHeight w:val="192"/>
          <w:jc w:val="center"/>
        </w:trPr>
        <w:tc>
          <w:tcPr>
            <w:cnfStyle w:val="001000000000"/>
            <w:tcW w:w="1555" w:type="pct"/>
            <w:noWrap/>
          </w:tcPr>
          <w:p w:rsidR="0048402F" w:rsidRPr="0071730C" w:rsidRDefault="0048402F" w:rsidP="0071730C">
            <w:pPr>
              <w:jc w:val="center"/>
              <w:rPr>
                <w:rFonts w:ascii="Times New Roman" w:hAnsi="Times New Roman" w:cs="Times New Roman"/>
                <w:color w:val="auto"/>
                <w:sz w:val="24"/>
                <w:szCs w:val="24"/>
              </w:rPr>
            </w:pPr>
            <w:r w:rsidRPr="0071730C">
              <w:rPr>
                <w:rFonts w:ascii="Times New Roman" w:hAnsi="Times New Roman" w:cs="Times New Roman"/>
                <w:color w:val="auto"/>
                <w:sz w:val="24"/>
                <w:szCs w:val="24"/>
              </w:rPr>
              <w:t>2015/2016</w:t>
            </w:r>
          </w:p>
        </w:tc>
        <w:tc>
          <w:tcPr>
            <w:tcW w:w="1620" w:type="pct"/>
          </w:tcPr>
          <w:p w:rsidR="0048402F" w:rsidRPr="0071730C" w:rsidRDefault="0048402F" w:rsidP="00850235">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526</w:t>
            </w:r>
            <w:r w:rsidR="00850235">
              <w:rPr>
                <w:rFonts w:ascii="Times New Roman" w:hAnsi="Times New Roman" w:cs="Times New Roman"/>
                <w:sz w:val="24"/>
                <w:szCs w:val="24"/>
              </w:rPr>
              <w:t>,</w:t>
            </w:r>
            <w:r w:rsidRPr="0071730C">
              <w:rPr>
                <w:rFonts w:ascii="Times New Roman" w:hAnsi="Times New Roman" w:cs="Times New Roman"/>
                <w:sz w:val="24"/>
                <w:szCs w:val="24"/>
              </w:rPr>
              <w:t>4</w:t>
            </w:r>
          </w:p>
        </w:tc>
        <w:tc>
          <w:tcPr>
            <w:tcW w:w="1826" w:type="pct"/>
          </w:tcPr>
          <w:p w:rsidR="0048402F" w:rsidRPr="0071730C" w:rsidRDefault="0048402F" w:rsidP="00850235">
            <w:pPr>
              <w:jc w:val="center"/>
              <w:cnfStyle w:val="000000100000"/>
              <w:rPr>
                <w:rFonts w:ascii="Times New Roman" w:hAnsi="Times New Roman" w:cs="Times New Roman"/>
                <w:sz w:val="24"/>
                <w:szCs w:val="24"/>
              </w:rPr>
            </w:pPr>
            <w:r w:rsidRPr="0071730C">
              <w:rPr>
                <w:rFonts w:ascii="Times New Roman" w:hAnsi="Times New Roman" w:cs="Times New Roman"/>
                <w:sz w:val="24"/>
                <w:szCs w:val="24"/>
              </w:rPr>
              <w:t>1</w:t>
            </w:r>
            <w:r w:rsidR="00850235">
              <w:rPr>
                <w:rFonts w:ascii="Times New Roman" w:hAnsi="Times New Roman" w:cs="Times New Roman"/>
                <w:sz w:val="24"/>
                <w:szCs w:val="24"/>
              </w:rPr>
              <w:t>.</w:t>
            </w:r>
            <w:r w:rsidRPr="0071730C">
              <w:rPr>
                <w:rFonts w:ascii="Times New Roman" w:hAnsi="Times New Roman" w:cs="Times New Roman"/>
                <w:sz w:val="24"/>
                <w:szCs w:val="24"/>
              </w:rPr>
              <w:t>390</w:t>
            </w:r>
            <w:r w:rsidR="00850235">
              <w:rPr>
                <w:rFonts w:ascii="Times New Roman" w:hAnsi="Times New Roman" w:cs="Times New Roman"/>
                <w:sz w:val="24"/>
                <w:szCs w:val="24"/>
              </w:rPr>
              <w:t>,</w:t>
            </w:r>
            <w:r w:rsidRPr="0071730C">
              <w:rPr>
                <w:rFonts w:ascii="Times New Roman" w:hAnsi="Times New Roman" w:cs="Times New Roman"/>
                <w:sz w:val="24"/>
                <w:szCs w:val="24"/>
              </w:rPr>
              <w:t>8</w:t>
            </w:r>
          </w:p>
        </w:tc>
      </w:tr>
      <w:tr w:rsidR="0048402F" w:rsidTr="00D57B70">
        <w:trPr>
          <w:trHeight w:val="205"/>
          <w:jc w:val="center"/>
        </w:trPr>
        <w:tc>
          <w:tcPr>
            <w:cnfStyle w:val="001000000000"/>
            <w:tcW w:w="1555" w:type="pct"/>
            <w:noWrap/>
          </w:tcPr>
          <w:p w:rsidR="0048402F" w:rsidRPr="0071730C" w:rsidRDefault="0048402F" w:rsidP="0071730C">
            <w:pPr>
              <w:jc w:val="center"/>
              <w:rPr>
                <w:rFonts w:ascii="Times New Roman" w:hAnsi="Times New Roman" w:cs="Times New Roman"/>
                <w:color w:val="000000" w:themeColor="text1"/>
                <w:sz w:val="24"/>
                <w:szCs w:val="24"/>
              </w:rPr>
            </w:pPr>
            <w:r w:rsidRPr="0071730C">
              <w:rPr>
                <w:rFonts w:ascii="Times New Roman" w:hAnsi="Times New Roman" w:cs="Times New Roman"/>
                <w:color w:val="000000" w:themeColor="text1"/>
                <w:sz w:val="24"/>
                <w:szCs w:val="24"/>
              </w:rPr>
              <w:t>2016/2017</w:t>
            </w:r>
          </w:p>
        </w:tc>
        <w:tc>
          <w:tcPr>
            <w:tcW w:w="1620"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2</w:t>
            </w:r>
            <w:r w:rsidR="00850235">
              <w:rPr>
                <w:rFonts w:ascii="Times New Roman" w:hAnsi="Times New Roman" w:cs="Times New Roman"/>
                <w:sz w:val="24"/>
                <w:szCs w:val="24"/>
              </w:rPr>
              <w:t>.</w:t>
            </w:r>
            <w:r w:rsidRPr="0071730C">
              <w:rPr>
                <w:rFonts w:ascii="Times New Roman" w:hAnsi="Times New Roman" w:cs="Times New Roman"/>
                <w:sz w:val="24"/>
                <w:szCs w:val="24"/>
              </w:rPr>
              <w:t>554</w:t>
            </w:r>
            <w:r w:rsidR="00850235">
              <w:rPr>
                <w:rFonts w:ascii="Times New Roman" w:hAnsi="Times New Roman" w:cs="Times New Roman"/>
                <w:sz w:val="24"/>
                <w:szCs w:val="24"/>
              </w:rPr>
              <w:t>,</w:t>
            </w:r>
            <w:r w:rsidRPr="0071730C">
              <w:rPr>
                <w:rFonts w:ascii="Times New Roman" w:hAnsi="Times New Roman" w:cs="Times New Roman"/>
                <w:sz w:val="24"/>
                <w:szCs w:val="24"/>
              </w:rPr>
              <w:t>8</w:t>
            </w:r>
          </w:p>
        </w:tc>
        <w:tc>
          <w:tcPr>
            <w:tcW w:w="1826" w:type="pct"/>
          </w:tcPr>
          <w:p w:rsidR="0048402F" w:rsidRPr="0071730C" w:rsidRDefault="0048402F" w:rsidP="00850235">
            <w:pPr>
              <w:jc w:val="center"/>
              <w:cnfStyle w:val="000000000000"/>
              <w:rPr>
                <w:rFonts w:ascii="Times New Roman" w:hAnsi="Times New Roman" w:cs="Times New Roman"/>
                <w:sz w:val="24"/>
                <w:szCs w:val="24"/>
              </w:rPr>
            </w:pPr>
            <w:r w:rsidRPr="0071730C">
              <w:rPr>
                <w:rFonts w:ascii="Times New Roman" w:hAnsi="Times New Roman" w:cs="Times New Roman"/>
                <w:sz w:val="24"/>
                <w:szCs w:val="24"/>
              </w:rPr>
              <w:t>1</w:t>
            </w:r>
            <w:r w:rsidR="00850235">
              <w:rPr>
                <w:rFonts w:ascii="Times New Roman" w:hAnsi="Times New Roman" w:cs="Times New Roman"/>
                <w:sz w:val="24"/>
                <w:szCs w:val="24"/>
              </w:rPr>
              <w:t>.</w:t>
            </w:r>
            <w:r w:rsidRPr="0071730C">
              <w:rPr>
                <w:rFonts w:ascii="Times New Roman" w:hAnsi="Times New Roman" w:cs="Times New Roman"/>
                <w:sz w:val="24"/>
                <w:szCs w:val="24"/>
              </w:rPr>
              <w:t>183</w:t>
            </w:r>
            <w:r w:rsidR="00850235">
              <w:rPr>
                <w:rFonts w:ascii="Times New Roman" w:hAnsi="Times New Roman" w:cs="Times New Roman"/>
                <w:sz w:val="24"/>
                <w:szCs w:val="24"/>
              </w:rPr>
              <w:t>,</w:t>
            </w:r>
            <w:r w:rsidRPr="0071730C">
              <w:rPr>
                <w:rFonts w:ascii="Times New Roman" w:hAnsi="Times New Roman" w:cs="Times New Roman"/>
                <w:sz w:val="24"/>
                <w:szCs w:val="24"/>
              </w:rPr>
              <w:t>1</w:t>
            </w:r>
          </w:p>
        </w:tc>
      </w:tr>
    </w:tbl>
    <w:p w:rsidR="0048402F" w:rsidRDefault="0048402F" w:rsidP="0048402F">
      <w:pPr>
        <w:spacing w:line="360" w:lineRule="auto"/>
        <w:jc w:val="center"/>
        <w:rPr>
          <w:rFonts w:ascii="Times New Roman" w:hAnsi="Times New Roman" w:cs="Times New Roman"/>
          <w:sz w:val="24"/>
          <w:szCs w:val="24"/>
        </w:rPr>
      </w:pPr>
    </w:p>
    <w:p w:rsidR="00125EA3" w:rsidRDefault="0048402F" w:rsidP="00D97368">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Fuente: </w:t>
      </w:r>
      <w:r w:rsidR="007F3E6C">
        <w:rPr>
          <w:rFonts w:ascii="Times New Roman" w:hAnsi="Times New Roman" w:cs="Times New Roman"/>
          <w:sz w:val="24"/>
          <w:szCs w:val="24"/>
        </w:rPr>
        <w:t>MAPAMA</w:t>
      </w:r>
      <w:r>
        <w:rPr>
          <w:rFonts w:ascii="Times New Roman" w:hAnsi="Times New Roman" w:cs="Times New Roman"/>
          <w:sz w:val="24"/>
          <w:szCs w:val="24"/>
        </w:rPr>
        <w:t xml:space="preserve"> (2017)</w:t>
      </w:r>
    </w:p>
    <w:p w:rsidR="00D97368" w:rsidRPr="00D97368" w:rsidRDefault="00D97368" w:rsidP="00D97368">
      <w:pPr>
        <w:spacing w:line="360" w:lineRule="auto"/>
        <w:jc w:val="center"/>
        <w:rPr>
          <w:rFonts w:ascii="Times New Roman" w:hAnsi="Times New Roman" w:cs="Times New Roman"/>
          <w:sz w:val="24"/>
          <w:szCs w:val="24"/>
        </w:rPr>
      </w:pPr>
    </w:p>
    <w:p w:rsidR="00D97368" w:rsidRPr="00D97368" w:rsidRDefault="00D97368" w:rsidP="00D97368">
      <w:pPr>
        <w:spacing w:line="360" w:lineRule="auto"/>
        <w:ind w:firstLine="708"/>
        <w:jc w:val="both"/>
        <w:rPr>
          <w:rFonts w:ascii="Times New Roman" w:hAnsi="Times New Roman" w:cs="Times New Roman"/>
          <w:color w:val="1F497D" w:themeColor="text2"/>
          <w:sz w:val="24"/>
          <w:szCs w:val="24"/>
          <w:lang w:val="es-ES_tradnl"/>
        </w:rPr>
      </w:pPr>
      <w:r w:rsidRPr="0048402F">
        <w:rPr>
          <w:rFonts w:ascii="Times New Roman" w:hAnsi="Times New Roman" w:cs="Times New Roman"/>
          <w:sz w:val="24"/>
          <w:szCs w:val="24"/>
          <w:shd w:val="clear" w:color="auto" w:fill="FDFDFD"/>
        </w:rPr>
        <w:t>(Civantos, 2008)</w:t>
      </w:r>
      <w:r w:rsidR="00DC1D69">
        <w:rPr>
          <w:rFonts w:ascii="Times New Roman" w:hAnsi="Times New Roman" w:cs="Times New Roman"/>
          <w:sz w:val="24"/>
          <w:szCs w:val="24"/>
          <w:shd w:val="clear" w:color="auto" w:fill="FDFDFD"/>
        </w:rPr>
        <w:t xml:space="preserve"> dice</w:t>
      </w:r>
      <w:r>
        <w:rPr>
          <w:rFonts w:ascii="Times New Roman" w:hAnsi="Times New Roman" w:cs="Times New Roman"/>
          <w:sz w:val="24"/>
          <w:szCs w:val="24"/>
          <w:shd w:val="clear" w:color="auto" w:fill="FDFDFD"/>
        </w:rPr>
        <w:t xml:space="preserve">, </w:t>
      </w:r>
      <w:r w:rsidR="00DC1D69">
        <w:rPr>
          <w:rFonts w:ascii="Times New Roman" w:hAnsi="Times New Roman" w:cs="Times New Roman"/>
          <w:sz w:val="24"/>
          <w:szCs w:val="24"/>
          <w:shd w:val="clear" w:color="auto" w:fill="FDFDFD"/>
        </w:rPr>
        <w:t xml:space="preserve">que </w:t>
      </w:r>
      <w:r>
        <w:rPr>
          <w:rFonts w:ascii="Times New Roman" w:hAnsi="Times New Roman" w:cs="Times New Roman"/>
          <w:sz w:val="24"/>
          <w:szCs w:val="24"/>
          <w:lang w:val="es-ES_tradnl"/>
        </w:rPr>
        <w:t>h</w:t>
      </w:r>
      <w:r w:rsidR="0048402F">
        <w:rPr>
          <w:rFonts w:ascii="Times New Roman" w:hAnsi="Times New Roman" w:cs="Times New Roman"/>
          <w:sz w:val="24"/>
          <w:szCs w:val="24"/>
          <w:lang w:val="es-ES_tradnl"/>
        </w:rPr>
        <w:t xml:space="preserve">ay una gran variedad de </w:t>
      </w:r>
      <w:r w:rsidR="00DC1D69">
        <w:rPr>
          <w:rFonts w:ascii="Times New Roman" w:hAnsi="Times New Roman" w:cs="Times New Roman"/>
          <w:sz w:val="24"/>
          <w:szCs w:val="24"/>
          <w:lang w:val="es-ES_tradnl"/>
        </w:rPr>
        <w:t>producción oleícola en España. Las diferentes regiones en las que se puede dividir el olivar son las siguientes:</w:t>
      </w:r>
      <w:r w:rsidR="00DE7C9A">
        <w:rPr>
          <w:rFonts w:ascii="Times New Roman" w:hAnsi="Times New Roman" w:cs="Times New Roman"/>
          <w:sz w:val="24"/>
          <w:szCs w:val="24"/>
          <w:lang w:val="es-ES_tradnl"/>
        </w:rPr>
        <w:t xml:space="preserve"> </w:t>
      </w:r>
      <w:r w:rsidR="00DC1D69">
        <w:rPr>
          <w:rFonts w:ascii="Times New Roman" w:hAnsi="Times New Roman" w:cs="Times New Roman"/>
          <w:color w:val="1F497D" w:themeColor="text2"/>
          <w:sz w:val="24"/>
          <w:szCs w:val="24"/>
          <w:lang w:val="es-ES_tradnl"/>
        </w:rPr>
        <w:t>(Figura 3</w:t>
      </w:r>
      <w:r w:rsidR="0048402F" w:rsidRPr="00D97368">
        <w:rPr>
          <w:rFonts w:ascii="Times New Roman" w:hAnsi="Times New Roman" w:cs="Times New Roman"/>
          <w:color w:val="1F497D" w:themeColor="text2"/>
          <w:sz w:val="24"/>
          <w:szCs w:val="24"/>
          <w:lang w:val="es-ES_tradnl"/>
        </w:rPr>
        <w:t>)</w:t>
      </w:r>
    </w:p>
    <w:p w:rsidR="0048402F" w:rsidRDefault="0048402F" w:rsidP="00A11FC7">
      <w:pPr>
        <w:pStyle w:val="Prrafodelista"/>
        <w:numPr>
          <w:ilvl w:val="0"/>
          <w:numId w:val="2"/>
        </w:numPr>
        <w:spacing w:line="360" w:lineRule="auto"/>
        <w:jc w:val="both"/>
        <w:rPr>
          <w:rFonts w:ascii="Times New Roman" w:hAnsi="Times New Roman" w:cs="Times New Roman"/>
          <w:sz w:val="24"/>
          <w:szCs w:val="24"/>
          <w:lang w:val="es-ES_tradnl"/>
        </w:rPr>
      </w:pPr>
      <w:r w:rsidRPr="00BD12A1">
        <w:rPr>
          <w:rFonts w:ascii="Times New Roman" w:hAnsi="Times New Roman" w:cs="Times New Roman"/>
          <w:i/>
          <w:sz w:val="24"/>
          <w:szCs w:val="24"/>
          <w:u w:val="single"/>
          <w:lang w:val="es-ES_tradnl"/>
        </w:rPr>
        <w:t>Región Picual:</w:t>
      </w:r>
      <w:r>
        <w:rPr>
          <w:rFonts w:ascii="Times New Roman" w:hAnsi="Times New Roman" w:cs="Times New Roman"/>
          <w:sz w:val="24"/>
          <w:szCs w:val="24"/>
          <w:lang w:val="es-ES_tradnl"/>
        </w:rPr>
        <w:t xml:space="preserve"> esta variedad </w:t>
      </w:r>
      <w:r w:rsidR="00D57B70">
        <w:rPr>
          <w:rFonts w:ascii="Times New Roman" w:hAnsi="Times New Roman" w:cs="Times New Roman"/>
          <w:sz w:val="24"/>
          <w:szCs w:val="24"/>
          <w:lang w:val="es-ES_tradnl"/>
        </w:rPr>
        <w:t xml:space="preserve">es la que se da en </w:t>
      </w:r>
      <w:r>
        <w:rPr>
          <w:rFonts w:ascii="Times New Roman" w:hAnsi="Times New Roman" w:cs="Times New Roman"/>
          <w:sz w:val="24"/>
          <w:szCs w:val="24"/>
          <w:lang w:val="es-ES_tradnl"/>
        </w:rPr>
        <w:t xml:space="preserve">la provincia de Jaén, </w:t>
      </w:r>
      <w:r w:rsidR="00BD12A1">
        <w:rPr>
          <w:rFonts w:ascii="Times New Roman" w:hAnsi="Times New Roman" w:cs="Times New Roman"/>
          <w:sz w:val="24"/>
          <w:szCs w:val="24"/>
          <w:lang w:val="es-ES_tradnl"/>
        </w:rPr>
        <w:t xml:space="preserve">y se encuentra </w:t>
      </w:r>
      <w:r w:rsidR="00D57B70">
        <w:rPr>
          <w:rFonts w:ascii="Times New Roman" w:hAnsi="Times New Roman" w:cs="Times New Roman"/>
          <w:sz w:val="24"/>
          <w:szCs w:val="24"/>
          <w:lang w:val="es-ES_tradnl"/>
        </w:rPr>
        <w:t xml:space="preserve">también </w:t>
      </w:r>
      <w:r w:rsidR="00BD12A1">
        <w:rPr>
          <w:rFonts w:ascii="Times New Roman" w:hAnsi="Times New Roman" w:cs="Times New Roman"/>
          <w:sz w:val="24"/>
          <w:szCs w:val="24"/>
          <w:lang w:val="es-ES_tradnl"/>
        </w:rPr>
        <w:t>en las</w:t>
      </w:r>
      <w:r>
        <w:rPr>
          <w:rFonts w:ascii="Times New Roman" w:hAnsi="Times New Roman" w:cs="Times New Roman"/>
          <w:sz w:val="24"/>
          <w:szCs w:val="24"/>
          <w:lang w:val="es-ES_tradnl"/>
        </w:rPr>
        <w:t xml:space="preserve"> comarcas de Bujalance (Córdoba) e Iznalloz (Granada)</w:t>
      </w:r>
      <w:r w:rsidR="00D57B70">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c</w:t>
      </w:r>
      <w:r w:rsidR="00D57B70">
        <w:rPr>
          <w:rFonts w:ascii="Times New Roman" w:hAnsi="Times New Roman" w:cs="Times New Roman"/>
          <w:sz w:val="24"/>
          <w:szCs w:val="24"/>
          <w:lang w:val="es-ES_tradnl"/>
        </w:rPr>
        <w:t xml:space="preserve">ontando </w:t>
      </w:r>
      <w:r>
        <w:rPr>
          <w:rFonts w:ascii="Times New Roman" w:hAnsi="Times New Roman" w:cs="Times New Roman"/>
          <w:sz w:val="24"/>
          <w:szCs w:val="24"/>
          <w:lang w:val="es-ES_tradnl"/>
        </w:rPr>
        <w:t>con 700.000 hectáreas destinas al cultivo del olivar.</w:t>
      </w:r>
    </w:p>
    <w:p w:rsidR="00DE7C9A" w:rsidRDefault="00DE7C9A" w:rsidP="00DE7C9A">
      <w:pPr>
        <w:pStyle w:val="Prrafodelista"/>
        <w:spacing w:line="360" w:lineRule="auto"/>
        <w:ind w:left="1068"/>
        <w:jc w:val="both"/>
        <w:rPr>
          <w:rFonts w:ascii="Times New Roman" w:hAnsi="Times New Roman" w:cs="Times New Roman"/>
          <w:sz w:val="24"/>
          <w:szCs w:val="24"/>
          <w:lang w:val="es-ES_tradnl"/>
        </w:rPr>
      </w:pPr>
    </w:p>
    <w:p w:rsidR="00DC1D69" w:rsidRDefault="00DC1D69" w:rsidP="00DC1D69">
      <w:pPr>
        <w:pStyle w:val="Prrafodelista"/>
        <w:spacing w:line="360" w:lineRule="auto"/>
        <w:ind w:left="1068"/>
        <w:jc w:val="both"/>
        <w:rPr>
          <w:rFonts w:ascii="Times New Roman" w:hAnsi="Times New Roman" w:cs="Times New Roman"/>
          <w:sz w:val="24"/>
          <w:szCs w:val="24"/>
          <w:lang w:val="es-ES_tradnl"/>
        </w:rPr>
      </w:pPr>
    </w:p>
    <w:p w:rsidR="00A11FC7" w:rsidRPr="00A11FC7" w:rsidRDefault="00A11FC7" w:rsidP="00A11FC7">
      <w:pPr>
        <w:pStyle w:val="Prrafodelista"/>
        <w:spacing w:line="360" w:lineRule="auto"/>
        <w:ind w:left="1068"/>
        <w:jc w:val="both"/>
        <w:rPr>
          <w:rFonts w:ascii="Times New Roman" w:hAnsi="Times New Roman" w:cs="Times New Roman"/>
          <w:sz w:val="24"/>
          <w:szCs w:val="24"/>
          <w:lang w:val="es-ES_tradnl"/>
        </w:rPr>
      </w:pPr>
    </w:p>
    <w:p w:rsidR="0048402F" w:rsidRDefault="0048402F" w:rsidP="00D97368">
      <w:pPr>
        <w:pStyle w:val="Prrafodelista"/>
        <w:numPr>
          <w:ilvl w:val="0"/>
          <w:numId w:val="2"/>
        </w:numPr>
        <w:spacing w:line="360" w:lineRule="auto"/>
        <w:jc w:val="both"/>
        <w:rPr>
          <w:rFonts w:ascii="Times New Roman" w:hAnsi="Times New Roman" w:cs="Times New Roman"/>
          <w:sz w:val="24"/>
          <w:szCs w:val="24"/>
          <w:lang w:val="es-ES_tradnl"/>
        </w:rPr>
      </w:pPr>
      <w:r w:rsidRPr="00BD12A1">
        <w:rPr>
          <w:rFonts w:ascii="Times New Roman" w:hAnsi="Times New Roman" w:cs="Times New Roman"/>
          <w:i/>
          <w:sz w:val="24"/>
          <w:szCs w:val="24"/>
          <w:u w:val="single"/>
          <w:lang w:val="es-ES_tradnl"/>
        </w:rPr>
        <w:lastRenderedPageBreak/>
        <w:t>Región Hojiblanca:</w:t>
      </w:r>
      <w:r>
        <w:rPr>
          <w:rFonts w:ascii="Times New Roman" w:hAnsi="Times New Roman" w:cs="Times New Roman"/>
          <w:sz w:val="24"/>
          <w:szCs w:val="24"/>
          <w:lang w:val="es-ES_tradnl"/>
        </w:rPr>
        <w:t xml:space="preserve"> incluye la provincia de Córdoba (excepto las comarcas de Bujalance y La Carlota), las comarcas de Estepona (Sevilla), Loja (Granada)  y Antequera (Málaga). Lo más característico de esta región es que es </w:t>
      </w:r>
      <w:r w:rsidR="00D57B70">
        <w:rPr>
          <w:rFonts w:ascii="Times New Roman" w:hAnsi="Times New Roman" w:cs="Times New Roman"/>
          <w:sz w:val="24"/>
          <w:szCs w:val="24"/>
          <w:lang w:val="es-ES_tradnl"/>
        </w:rPr>
        <w:t xml:space="preserve">la producción olivarera tiene una </w:t>
      </w:r>
      <w:r>
        <w:rPr>
          <w:rFonts w:ascii="Times New Roman" w:hAnsi="Times New Roman" w:cs="Times New Roman"/>
          <w:sz w:val="24"/>
          <w:szCs w:val="24"/>
          <w:lang w:val="es-ES_tradnl"/>
        </w:rPr>
        <w:t xml:space="preserve">de doble </w:t>
      </w:r>
      <w:r w:rsidR="00D57B70">
        <w:rPr>
          <w:rFonts w:ascii="Times New Roman" w:hAnsi="Times New Roman" w:cs="Times New Roman"/>
          <w:sz w:val="24"/>
          <w:szCs w:val="24"/>
          <w:lang w:val="es-ES_tradnl"/>
        </w:rPr>
        <w:t xml:space="preserve">finalidad: </w:t>
      </w:r>
      <w:r>
        <w:rPr>
          <w:rFonts w:ascii="Times New Roman" w:hAnsi="Times New Roman" w:cs="Times New Roman"/>
          <w:sz w:val="24"/>
          <w:szCs w:val="24"/>
          <w:lang w:val="es-ES_tradnl"/>
        </w:rPr>
        <w:t xml:space="preserve">es decir </w:t>
      </w:r>
      <w:r w:rsidR="00D57B70">
        <w:rPr>
          <w:rFonts w:ascii="Times New Roman" w:hAnsi="Times New Roman" w:cs="Times New Roman"/>
          <w:sz w:val="24"/>
          <w:szCs w:val="24"/>
          <w:lang w:val="es-ES_tradnl"/>
        </w:rPr>
        <w:t xml:space="preserve">aceituna </w:t>
      </w:r>
      <w:r>
        <w:rPr>
          <w:rFonts w:ascii="Times New Roman" w:hAnsi="Times New Roman" w:cs="Times New Roman"/>
          <w:sz w:val="24"/>
          <w:szCs w:val="24"/>
          <w:lang w:val="es-ES_tradnl"/>
        </w:rPr>
        <w:t>de mesa y de almazara</w:t>
      </w:r>
      <w:r w:rsidR="00D57B70">
        <w:rPr>
          <w:rFonts w:ascii="Times New Roman" w:hAnsi="Times New Roman" w:cs="Times New Roman"/>
          <w:sz w:val="24"/>
          <w:szCs w:val="24"/>
          <w:lang w:val="es-ES_tradnl"/>
        </w:rPr>
        <w:t>, contando con</w:t>
      </w:r>
      <w:r>
        <w:rPr>
          <w:rFonts w:ascii="Times New Roman" w:hAnsi="Times New Roman" w:cs="Times New Roman"/>
          <w:sz w:val="24"/>
          <w:szCs w:val="24"/>
          <w:lang w:val="es-ES_tradnl"/>
        </w:rPr>
        <w:t xml:space="preserve"> 430.000 hectáreas.</w:t>
      </w:r>
    </w:p>
    <w:p w:rsidR="00D97368" w:rsidRPr="00D97368" w:rsidRDefault="00D97368" w:rsidP="00D97368">
      <w:pPr>
        <w:pStyle w:val="Prrafodelista"/>
        <w:rPr>
          <w:rFonts w:ascii="Times New Roman" w:hAnsi="Times New Roman" w:cs="Times New Roman"/>
          <w:sz w:val="24"/>
          <w:szCs w:val="24"/>
          <w:lang w:val="es-ES_tradnl"/>
        </w:rPr>
      </w:pPr>
    </w:p>
    <w:p w:rsidR="00D97368" w:rsidRPr="00D97368" w:rsidRDefault="00D97368" w:rsidP="00D97368">
      <w:pPr>
        <w:pStyle w:val="Prrafodelista"/>
        <w:spacing w:line="360" w:lineRule="auto"/>
        <w:ind w:left="1068"/>
        <w:jc w:val="both"/>
        <w:rPr>
          <w:rFonts w:ascii="Times New Roman" w:hAnsi="Times New Roman" w:cs="Times New Roman"/>
          <w:sz w:val="24"/>
          <w:szCs w:val="24"/>
          <w:lang w:val="es-ES_tradnl"/>
        </w:rPr>
      </w:pPr>
    </w:p>
    <w:p w:rsidR="0048402F" w:rsidRPr="00D57B70" w:rsidRDefault="0048402F" w:rsidP="00DE7C9A">
      <w:pPr>
        <w:pStyle w:val="Prrafodelista"/>
        <w:numPr>
          <w:ilvl w:val="0"/>
          <w:numId w:val="2"/>
        </w:numPr>
        <w:spacing w:line="360" w:lineRule="auto"/>
        <w:jc w:val="both"/>
        <w:rPr>
          <w:rFonts w:ascii="Times New Roman" w:hAnsi="Times New Roman" w:cs="Times New Roman"/>
          <w:sz w:val="24"/>
          <w:szCs w:val="24"/>
          <w:u w:val="single"/>
          <w:lang w:val="es-ES_tradnl"/>
        </w:rPr>
      </w:pPr>
      <w:r w:rsidRPr="00D57B70">
        <w:rPr>
          <w:rFonts w:ascii="Times New Roman" w:hAnsi="Times New Roman" w:cs="Times New Roman"/>
          <w:i/>
          <w:sz w:val="24"/>
          <w:szCs w:val="24"/>
          <w:u w:val="single"/>
          <w:lang w:val="es-ES_tradnl"/>
        </w:rPr>
        <w:t>Andalucía Occidental:</w:t>
      </w:r>
      <w:r w:rsidRPr="00D57B70">
        <w:rPr>
          <w:rFonts w:ascii="Times New Roman" w:hAnsi="Times New Roman" w:cs="Times New Roman"/>
          <w:sz w:val="24"/>
          <w:szCs w:val="24"/>
          <w:lang w:val="es-ES_tradnl"/>
        </w:rPr>
        <w:t xml:space="preserve"> comprende la provincia de Sevilla (excepto la comarca de Estepona), la comarca de La Carlota (Córdoba) y las provincias de Cádiz y Huelva. Esta zona es de las más ricas en cuanto a variedad ya que a parte de la </w:t>
      </w:r>
      <w:r w:rsidR="00D57B70" w:rsidRPr="00D57B70">
        <w:rPr>
          <w:rFonts w:ascii="Times New Roman" w:hAnsi="Times New Roman" w:cs="Times New Roman"/>
          <w:sz w:val="24"/>
          <w:szCs w:val="24"/>
          <w:lang w:val="es-ES_tradnl"/>
        </w:rPr>
        <w:t xml:space="preserve">aceituna de </w:t>
      </w:r>
      <w:r w:rsidRPr="00D57B70">
        <w:rPr>
          <w:rFonts w:ascii="Times New Roman" w:hAnsi="Times New Roman" w:cs="Times New Roman"/>
          <w:sz w:val="24"/>
          <w:szCs w:val="24"/>
          <w:lang w:val="es-ES_tradnl"/>
        </w:rPr>
        <w:t xml:space="preserve">almazara </w:t>
      </w:r>
      <w:r w:rsidRPr="00D57B70">
        <w:rPr>
          <w:rFonts w:ascii="Times New Roman" w:hAnsi="Times New Roman" w:cs="Times New Roman"/>
          <w:sz w:val="24"/>
          <w:szCs w:val="24"/>
          <w:shd w:val="clear" w:color="auto" w:fill="FDFDFD"/>
        </w:rPr>
        <w:t>(Verdial de Huévar y Lechín de Sevilla), también están las de mesa (Manzanilla y Gordal Sevillana)</w:t>
      </w:r>
      <w:r w:rsidR="00FD22D7">
        <w:rPr>
          <w:rFonts w:ascii="Times New Roman" w:hAnsi="Times New Roman" w:cs="Times New Roman"/>
          <w:sz w:val="24"/>
          <w:szCs w:val="24"/>
          <w:shd w:val="clear" w:color="auto" w:fill="FDFDFD"/>
        </w:rPr>
        <w:t xml:space="preserve">, la superficie dedicada a su cultivo es de </w:t>
      </w:r>
      <w:r w:rsidRPr="00D57B70">
        <w:rPr>
          <w:rFonts w:ascii="Times New Roman" w:hAnsi="Times New Roman" w:cs="Times New Roman"/>
          <w:sz w:val="24"/>
          <w:szCs w:val="24"/>
          <w:shd w:val="clear" w:color="auto" w:fill="FDFDFD"/>
        </w:rPr>
        <w:t xml:space="preserve">230.000 hectáreas. </w:t>
      </w:r>
    </w:p>
    <w:p w:rsidR="0048402F" w:rsidRPr="00950ADD" w:rsidRDefault="0048402F" w:rsidP="0048402F">
      <w:pPr>
        <w:pStyle w:val="Prrafodelista"/>
        <w:spacing w:line="360" w:lineRule="auto"/>
        <w:rPr>
          <w:rFonts w:ascii="Times New Roman" w:hAnsi="Times New Roman" w:cs="Times New Roman"/>
          <w:sz w:val="24"/>
          <w:szCs w:val="24"/>
          <w:u w:val="single"/>
          <w:lang w:val="es-ES_tradnl"/>
        </w:rPr>
      </w:pPr>
    </w:p>
    <w:p w:rsidR="0048402F" w:rsidRPr="00C24E13"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Andalucía Oriental:</w:t>
      </w:r>
      <w:r>
        <w:rPr>
          <w:rFonts w:ascii="Times New Roman" w:hAnsi="Times New Roman" w:cs="Times New Roman"/>
          <w:sz w:val="24"/>
          <w:szCs w:val="24"/>
          <w:lang w:val="es-ES_tradnl"/>
        </w:rPr>
        <w:t xml:space="preserve"> están situadas en </w:t>
      </w:r>
      <w:r w:rsidRPr="00950ADD">
        <w:rPr>
          <w:rFonts w:ascii="Times New Roman" w:hAnsi="Times New Roman" w:cs="Times New Roman"/>
          <w:sz w:val="24"/>
          <w:szCs w:val="24"/>
          <w:shd w:val="clear" w:color="auto" w:fill="FDFDFD"/>
        </w:rPr>
        <w:t xml:space="preserve">la provincia de Málaga (excepto la comarca de Antequera), la provincia de Granada (excepto las comarcas de Iznalloz y Loja) y la provincia de Almería. </w:t>
      </w:r>
      <w:r>
        <w:rPr>
          <w:rFonts w:ascii="Times New Roman" w:hAnsi="Times New Roman" w:cs="Times New Roman"/>
          <w:sz w:val="24"/>
          <w:szCs w:val="24"/>
          <w:shd w:val="clear" w:color="auto" w:fill="FDFDFD"/>
        </w:rPr>
        <w:t xml:space="preserve">Además de las variedades mencionadas anteriormente (Picual y Hojiblanca), también se puede remarcar la </w:t>
      </w:r>
      <w:r w:rsidR="00FD22D7">
        <w:rPr>
          <w:rFonts w:ascii="Times New Roman" w:hAnsi="Times New Roman" w:cs="Times New Roman"/>
          <w:sz w:val="24"/>
          <w:szCs w:val="24"/>
          <w:shd w:val="clear" w:color="auto" w:fill="FDFDFD"/>
        </w:rPr>
        <w:t xml:space="preserve">variedad </w:t>
      </w:r>
      <w:r w:rsidRPr="00950ADD">
        <w:rPr>
          <w:rFonts w:ascii="Times New Roman" w:hAnsi="Times New Roman" w:cs="Times New Roman"/>
          <w:i/>
          <w:sz w:val="24"/>
          <w:szCs w:val="24"/>
          <w:shd w:val="clear" w:color="auto" w:fill="FDFDFD"/>
        </w:rPr>
        <w:t>Verdial</w:t>
      </w:r>
      <w:r>
        <w:rPr>
          <w:rFonts w:ascii="Times New Roman" w:hAnsi="Times New Roman" w:cs="Times New Roman"/>
          <w:sz w:val="24"/>
          <w:szCs w:val="24"/>
          <w:shd w:val="clear" w:color="auto" w:fill="FDFDFD"/>
        </w:rPr>
        <w:t xml:space="preserve"> de Vélez-Málaga</w:t>
      </w:r>
      <w:r w:rsidR="00FD22D7">
        <w:rPr>
          <w:rFonts w:ascii="Times New Roman" w:hAnsi="Times New Roman" w:cs="Times New Roman"/>
          <w:sz w:val="24"/>
          <w:szCs w:val="24"/>
          <w:shd w:val="clear" w:color="auto" w:fill="FDFDFD"/>
        </w:rPr>
        <w:t>.</w:t>
      </w:r>
      <w:r w:rsidRPr="00950ADD">
        <w:rPr>
          <w:rFonts w:ascii="Times New Roman" w:hAnsi="Times New Roman" w:cs="Times New Roman"/>
          <w:sz w:val="24"/>
          <w:szCs w:val="24"/>
          <w:shd w:val="clear" w:color="auto" w:fill="FDFDFD"/>
        </w:rPr>
        <w:t xml:space="preserve">Aparte de las variedades ya mencionadas de Picual y Hojiblanca, y </w:t>
      </w:r>
      <w:r w:rsidRPr="00950ADD">
        <w:rPr>
          <w:rFonts w:ascii="Times New Roman" w:hAnsi="Times New Roman" w:cs="Times New Roman"/>
          <w:i/>
          <w:sz w:val="24"/>
          <w:szCs w:val="24"/>
          <w:shd w:val="clear" w:color="auto" w:fill="FDFDFD"/>
        </w:rPr>
        <w:t>Picual</w:t>
      </w:r>
      <w:r w:rsidRPr="00950ADD">
        <w:rPr>
          <w:rFonts w:ascii="Times New Roman" w:hAnsi="Times New Roman" w:cs="Times New Roman"/>
          <w:sz w:val="24"/>
          <w:szCs w:val="24"/>
          <w:shd w:val="clear" w:color="auto" w:fill="FDFDFD"/>
        </w:rPr>
        <w:t xml:space="preserve"> de Almería (almazara) y Aloreña (de doble aptitud)</w:t>
      </w:r>
      <w:r>
        <w:rPr>
          <w:rFonts w:ascii="Times New Roman" w:hAnsi="Times New Roman" w:cs="Times New Roman"/>
          <w:sz w:val="24"/>
          <w:szCs w:val="24"/>
          <w:shd w:val="clear" w:color="auto" w:fill="FDFDFD"/>
        </w:rPr>
        <w:t xml:space="preserve"> y que cuentan con 120.000 hectáreas. </w:t>
      </w:r>
    </w:p>
    <w:p w:rsidR="0048402F" w:rsidRPr="00013D95" w:rsidRDefault="0048402F" w:rsidP="0048402F">
      <w:pPr>
        <w:pStyle w:val="Prrafodelista"/>
        <w:spacing w:line="360" w:lineRule="auto"/>
        <w:ind w:left="1068"/>
        <w:jc w:val="both"/>
        <w:rPr>
          <w:rFonts w:ascii="Times New Roman" w:hAnsi="Times New Roman" w:cs="Times New Roman"/>
          <w:sz w:val="24"/>
          <w:szCs w:val="24"/>
          <w:u w:val="single"/>
          <w:lang w:val="es-ES_tradnl"/>
        </w:rPr>
      </w:pPr>
    </w:p>
    <w:p w:rsidR="0048402F" w:rsidRPr="00D41990"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Oeste Peninsular:</w:t>
      </w:r>
      <w:r w:rsidRPr="007E0FB1">
        <w:rPr>
          <w:rFonts w:ascii="Times New Roman" w:hAnsi="Times New Roman" w:cs="Times New Roman"/>
          <w:sz w:val="24"/>
          <w:szCs w:val="24"/>
          <w:lang w:val="es-ES_tradnl"/>
        </w:rPr>
        <w:t xml:space="preserve"> se encuentran en las provincias de Badajoz (donde predomina La Morisca y la Carrasqueña), Cáceres (donde predomina la Cacereña), Ávila, Salamanca y </w:t>
      </w:r>
      <w:r>
        <w:rPr>
          <w:rFonts w:ascii="Times New Roman" w:hAnsi="Times New Roman" w:cs="Times New Roman"/>
          <w:sz w:val="24"/>
          <w:szCs w:val="24"/>
          <w:lang w:val="es-ES_tradnl"/>
        </w:rPr>
        <w:t>Zamora que cuentan con 270.000 hectáreas</w:t>
      </w:r>
    </w:p>
    <w:p w:rsidR="0048402F" w:rsidRPr="00D41990" w:rsidRDefault="0048402F" w:rsidP="0048402F">
      <w:pPr>
        <w:pStyle w:val="Prrafodelista"/>
        <w:spacing w:line="360" w:lineRule="auto"/>
        <w:jc w:val="both"/>
        <w:rPr>
          <w:rFonts w:ascii="Times New Roman" w:hAnsi="Times New Roman" w:cs="Times New Roman"/>
          <w:sz w:val="24"/>
          <w:szCs w:val="24"/>
          <w:u w:val="single"/>
          <w:lang w:val="es-ES_tradnl"/>
        </w:rPr>
      </w:pPr>
    </w:p>
    <w:p w:rsidR="0048402F" w:rsidRPr="00D41990"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Centro Peninsular:</w:t>
      </w:r>
      <w:r w:rsidR="00D97368">
        <w:rPr>
          <w:rFonts w:ascii="Times New Roman" w:hAnsi="Times New Roman" w:cs="Times New Roman"/>
          <w:sz w:val="24"/>
          <w:szCs w:val="24"/>
          <w:lang w:val="es-ES_tradnl"/>
        </w:rPr>
        <w:t xml:space="preserve"> ocupa las comunidades a</w:t>
      </w:r>
      <w:r>
        <w:rPr>
          <w:rFonts w:ascii="Times New Roman" w:hAnsi="Times New Roman" w:cs="Times New Roman"/>
          <w:sz w:val="24"/>
          <w:szCs w:val="24"/>
          <w:lang w:val="es-ES_tradnl"/>
        </w:rPr>
        <w:t>utónomas de Castilla la Mancha y Madrid la variedad más importante es la Cornicabra  pero también cabe destacar  la Castellana, Alfafara y el Gordal de Hellín que cuentan con 370.000 hectáreas.</w:t>
      </w:r>
    </w:p>
    <w:p w:rsidR="0048402F" w:rsidRPr="00C44DE3" w:rsidRDefault="0048402F" w:rsidP="0048402F">
      <w:pPr>
        <w:pStyle w:val="Prrafodelista"/>
        <w:spacing w:line="360" w:lineRule="auto"/>
        <w:jc w:val="both"/>
        <w:rPr>
          <w:rFonts w:ascii="Times New Roman" w:hAnsi="Times New Roman" w:cs="Times New Roman"/>
          <w:i/>
          <w:sz w:val="24"/>
          <w:szCs w:val="24"/>
          <w:u w:val="single"/>
          <w:lang w:val="es-ES_tradnl"/>
        </w:rPr>
      </w:pPr>
    </w:p>
    <w:p w:rsidR="0048402F" w:rsidRPr="00D41990"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Región de Levante:</w:t>
      </w:r>
      <w:r>
        <w:rPr>
          <w:rFonts w:ascii="Times New Roman" w:hAnsi="Times New Roman" w:cs="Times New Roman"/>
          <w:sz w:val="24"/>
          <w:szCs w:val="24"/>
          <w:lang w:val="es-ES_tradnl"/>
        </w:rPr>
        <w:t xml:space="preserve"> incluye las provincias de Alicante y Valencia y la Región de Murcia. En esta región existen muchas variedades pero ninguna </w:t>
      </w:r>
      <w:r>
        <w:rPr>
          <w:rFonts w:ascii="Times New Roman" w:hAnsi="Times New Roman" w:cs="Times New Roman"/>
          <w:sz w:val="24"/>
          <w:szCs w:val="24"/>
          <w:lang w:val="es-ES_tradnl"/>
        </w:rPr>
        <w:lastRenderedPageBreak/>
        <w:t xml:space="preserve">de importancia en el ámbito nacional como pueden ser Villalonga, </w:t>
      </w:r>
      <w:r w:rsidRPr="00D41990">
        <w:rPr>
          <w:rFonts w:ascii="Times New Roman" w:hAnsi="Times New Roman" w:cs="Times New Roman"/>
          <w:sz w:val="24"/>
          <w:szCs w:val="24"/>
          <w:shd w:val="clear" w:color="auto" w:fill="FDFDFD"/>
        </w:rPr>
        <w:t>Changlot Real y Blanqueta</w:t>
      </w:r>
      <w:r>
        <w:rPr>
          <w:rFonts w:ascii="Times New Roman" w:hAnsi="Times New Roman" w:cs="Times New Roman"/>
          <w:sz w:val="24"/>
          <w:szCs w:val="24"/>
          <w:shd w:val="clear" w:color="auto" w:fill="FDFDFD"/>
        </w:rPr>
        <w:t xml:space="preserve"> esta región cuenta con 90.</w:t>
      </w:r>
      <w:r>
        <w:rPr>
          <w:rFonts w:ascii="Times New Roman" w:hAnsi="Times New Roman" w:cs="Times New Roman"/>
          <w:sz w:val="24"/>
          <w:szCs w:val="24"/>
          <w:lang w:val="es-ES_tradnl"/>
        </w:rPr>
        <w:t>000 hectáreas.</w:t>
      </w:r>
    </w:p>
    <w:p w:rsidR="0048402F" w:rsidRPr="00C44DE3" w:rsidRDefault="0048402F" w:rsidP="0048402F">
      <w:pPr>
        <w:pStyle w:val="Prrafodelista"/>
        <w:spacing w:line="360" w:lineRule="auto"/>
        <w:jc w:val="both"/>
        <w:rPr>
          <w:rFonts w:ascii="Times New Roman" w:hAnsi="Times New Roman" w:cs="Times New Roman"/>
          <w:i/>
          <w:sz w:val="24"/>
          <w:szCs w:val="24"/>
          <w:u w:val="single"/>
          <w:lang w:val="es-ES_tradnl"/>
        </w:rPr>
      </w:pPr>
    </w:p>
    <w:p w:rsidR="0048402F" w:rsidRPr="00536F59"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Región del Valle del Ebro:</w:t>
      </w:r>
      <w:r>
        <w:rPr>
          <w:rFonts w:ascii="Times New Roman" w:hAnsi="Times New Roman" w:cs="Times New Roman"/>
          <w:sz w:val="24"/>
          <w:szCs w:val="24"/>
          <w:lang w:val="es-ES_tradnl"/>
        </w:rPr>
        <w:t xml:space="preserve"> incluidas en las zonas de Aragón, La Rioja, Navarra y Álava. Las variedades más conocidas son la Empeltre y la Farga, dicha región cuenta con 65.000 hectáreas.</w:t>
      </w:r>
    </w:p>
    <w:p w:rsidR="0048402F" w:rsidRPr="00C44DE3" w:rsidRDefault="0048402F" w:rsidP="0048402F">
      <w:pPr>
        <w:pStyle w:val="Prrafodelista"/>
        <w:spacing w:line="360" w:lineRule="auto"/>
        <w:jc w:val="both"/>
        <w:rPr>
          <w:rFonts w:ascii="Times New Roman" w:hAnsi="Times New Roman" w:cs="Times New Roman"/>
          <w:i/>
          <w:sz w:val="24"/>
          <w:szCs w:val="24"/>
          <w:lang w:val="es-ES_tradnl"/>
        </w:rPr>
      </w:pPr>
    </w:p>
    <w:p w:rsidR="0048402F" w:rsidRPr="00536F59" w:rsidRDefault="0048402F" w:rsidP="0048402F">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Región de Tortosa-Castellón:</w:t>
      </w:r>
      <w:r>
        <w:rPr>
          <w:rFonts w:ascii="Times New Roman" w:hAnsi="Times New Roman" w:cs="Times New Roman"/>
          <w:sz w:val="24"/>
          <w:szCs w:val="24"/>
          <w:shd w:val="clear" w:color="auto" w:fill="FDFDFD"/>
        </w:rPr>
        <w:t xml:space="preserve">se encuentran en la zona </w:t>
      </w:r>
      <w:r w:rsidRPr="00536F59">
        <w:rPr>
          <w:rFonts w:ascii="Times New Roman" w:hAnsi="Times New Roman" w:cs="Times New Roman"/>
          <w:sz w:val="24"/>
          <w:szCs w:val="24"/>
          <w:shd w:val="clear" w:color="auto" w:fill="FDFDFD"/>
        </w:rPr>
        <w:t xml:space="preserve">sur de la provincia de Tarragona (Bajo Ebro-Montsiá) y de Castellón. </w:t>
      </w:r>
      <w:r>
        <w:rPr>
          <w:rFonts w:ascii="Times New Roman" w:hAnsi="Times New Roman" w:cs="Times New Roman"/>
          <w:sz w:val="24"/>
          <w:szCs w:val="24"/>
          <w:shd w:val="clear" w:color="auto" w:fill="FDFDFD"/>
        </w:rPr>
        <w:t>Las variedades más conocidas de dicha zona son</w:t>
      </w:r>
      <w:r w:rsidRPr="00536F59">
        <w:rPr>
          <w:rFonts w:ascii="Times New Roman" w:hAnsi="Times New Roman" w:cs="Times New Roman"/>
          <w:sz w:val="24"/>
          <w:szCs w:val="24"/>
          <w:shd w:val="clear" w:color="auto" w:fill="FDFDFD"/>
        </w:rPr>
        <w:t xml:space="preserve"> Farga, Sevillenca y Morrut</w:t>
      </w:r>
      <w:r>
        <w:rPr>
          <w:rFonts w:ascii="Times New Roman" w:hAnsi="Times New Roman" w:cs="Times New Roman"/>
          <w:sz w:val="24"/>
          <w:szCs w:val="24"/>
          <w:shd w:val="clear" w:color="auto" w:fill="FDFDFD"/>
        </w:rPr>
        <w:t xml:space="preserve"> cuenta con un total de 80.000 hectáreas.</w:t>
      </w:r>
    </w:p>
    <w:p w:rsidR="0048402F" w:rsidRPr="00536F59" w:rsidRDefault="0048402F" w:rsidP="0048402F">
      <w:pPr>
        <w:pStyle w:val="Prrafodelista"/>
        <w:spacing w:line="360" w:lineRule="auto"/>
        <w:jc w:val="both"/>
        <w:rPr>
          <w:rFonts w:ascii="Times New Roman" w:hAnsi="Times New Roman" w:cs="Times New Roman"/>
          <w:sz w:val="24"/>
          <w:szCs w:val="24"/>
          <w:u w:val="single"/>
          <w:lang w:val="es-ES_tradnl"/>
        </w:rPr>
      </w:pPr>
    </w:p>
    <w:p w:rsidR="0048402F" w:rsidRPr="00C44DE3" w:rsidRDefault="0048402F" w:rsidP="00C44DE3">
      <w:pPr>
        <w:pStyle w:val="Prrafodelista"/>
        <w:numPr>
          <w:ilvl w:val="0"/>
          <w:numId w:val="2"/>
        </w:numPr>
        <w:spacing w:line="360" w:lineRule="auto"/>
        <w:jc w:val="both"/>
        <w:rPr>
          <w:rFonts w:ascii="Times New Roman" w:hAnsi="Times New Roman" w:cs="Times New Roman"/>
          <w:sz w:val="24"/>
          <w:szCs w:val="24"/>
          <w:u w:val="single"/>
          <w:lang w:val="es-ES_tradnl"/>
        </w:rPr>
      </w:pPr>
      <w:r w:rsidRPr="00C44DE3">
        <w:rPr>
          <w:rFonts w:ascii="Times New Roman" w:hAnsi="Times New Roman" w:cs="Times New Roman"/>
          <w:i/>
          <w:sz w:val="24"/>
          <w:szCs w:val="24"/>
          <w:u w:val="single"/>
          <w:lang w:val="es-ES_tradnl"/>
        </w:rPr>
        <w:t>Región de Arbequina:</w:t>
      </w:r>
      <w:r w:rsidR="00DE7C9A">
        <w:rPr>
          <w:rFonts w:ascii="Times New Roman" w:hAnsi="Times New Roman" w:cs="Times New Roman"/>
          <w:i/>
          <w:sz w:val="24"/>
          <w:szCs w:val="24"/>
          <w:lang w:val="es-ES_tradnl"/>
        </w:rPr>
        <w:t xml:space="preserve"> </w:t>
      </w:r>
      <w:r w:rsidRPr="00536F59">
        <w:rPr>
          <w:rFonts w:ascii="Times New Roman" w:hAnsi="Times New Roman" w:cs="Times New Roman"/>
          <w:sz w:val="24"/>
          <w:szCs w:val="24"/>
          <w:lang w:val="es-ES_tradnl"/>
        </w:rPr>
        <w:t xml:space="preserve">situada </w:t>
      </w:r>
      <w:r w:rsidR="00FD22D7">
        <w:rPr>
          <w:rFonts w:ascii="Times New Roman" w:hAnsi="Times New Roman" w:cs="Times New Roman"/>
          <w:sz w:val="24"/>
          <w:szCs w:val="24"/>
          <w:lang w:val="es-ES_tradnl"/>
        </w:rPr>
        <w:t xml:space="preserve">en </w:t>
      </w:r>
      <w:r w:rsidR="00FD22D7">
        <w:rPr>
          <w:rFonts w:ascii="Times New Roman" w:hAnsi="Times New Roman" w:cs="Times New Roman"/>
          <w:sz w:val="24"/>
          <w:szCs w:val="24"/>
          <w:shd w:val="clear" w:color="auto" w:fill="FDFDFD"/>
        </w:rPr>
        <w:t>las comunidades a</w:t>
      </w:r>
      <w:r w:rsidRPr="00536F59">
        <w:rPr>
          <w:rFonts w:ascii="Times New Roman" w:hAnsi="Times New Roman" w:cs="Times New Roman"/>
          <w:sz w:val="24"/>
          <w:szCs w:val="24"/>
          <w:shd w:val="clear" w:color="auto" w:fill="FDFDFD"/>
        </w:rPr>
        <w:t xml:space="preserve">utónomas de Cataluña (excepto el sur de la provincia de Tarragona) y de </w:t>
      </w:r>
      <w:r w:rsidR="00FD22D7">
        <w:rPr>
          <w:rFonts w:ascii="Times New Roman" w:hAnsi="Times New Roman" w:cs="Times New Roman"/>
          <w:sz w:val="24"/>
          <w:szCs w:val="24"/>
          <w:shd w:val="clear" w:color="auto" w:fill="FDFDFD"/>
        </w:rPr>
        <w:t xml:space="preserve">las </w:t>
      </w:r>
      <w:r w:rsidRPr="00536F59">
        <w:rPr>
          <w:rFonts w:ascii="Times New Roman" w:hAnsi="Times New Roman" w:cs="Times New Roman"/>
          <w:sz w:val="24"/>
          <w:szCs w:val="24"/>
          <w:shd w:val="clear" w:color="auto" w:fill="FDFDFD"/>
        </w:rPr>
        <w:t xml:space="preserve">Islas Baleares. </w:t>
      </w:r>
      <w:r>
        <w:rPr>
          <w:rFonts w:ascii="Times New Roman" w:hAnsi="Times New Roman" w:cs="Times New Roman"/>
          <w:sz w:val="24"/>
          <w:szCs w:val="24"/>
          <w:shd w:val="clear" w:color="auto" w:fill="FDFDFD"/>
        </w:rPr>
        <w:t xml:space="preserve">Las variedades más conocidas son </w:t>
      </w:r>
      <w:r w:rsidRPr="00536F59">
        <w:rPr>
          <w:rFonts w:ascii="Times New Roman" w:hAnsi="Times New Roman" w:cs="Times New Roman"/>
          <w:sz w:val="24"/>
          <w:szCs w:val="24"/>
          <w:shd w:val="clear" w:color="auto" w:fill="FDFDFD"/>
        </w:rPr>
        <w:t xml:space="preserve">la Verdiell, Empeltre y Argudell. </w:t>
      </w:r>
      <w:r>
        <w:rPr>
          <w:rFonts w:ascii="Times New Roman" w:hAnsi="Times New Roman" w:cs="Times New Roman"/>
          <w:sz w:val="24"/>
          <w:szCs w:val="24"/>
          <w:shd w:val="clear" w:color="auto" w:fill="FDFDFD"/>
        </w:rPr>
        <w:t>Cabe destacar la Verdiell ya que en la actualidad la arbequina es</w:t>
      </w:r>
      <w:r w:rsidR="00FD22D7">
        <w:rPr>
          <w:rFonts w:ascii="Times New Roman" w:hAnsi="Times New Roman" w:cs="Times New Roman"/>
          <w:sz w:val="24"/>
          <w:szCs w:val="24"/>
          <w:shd w:val="clear" w:color="auto" w:fill="FDFDFD"/>
        </w:rPr>
        <w:t xml:space="preserve"> muy apreciada </w:t>
      </w:r>
      <w:r>
        <w:rPr>
          <w:rFonts w:ascii="Times New Roman" w:hAnsi="Times New Roman" w:cs="Times New Roman"/>
          <w:sz w:val="24"/>
          <w:szCs w:val="24"/>
          <w:shd w:val="clear" w:color="auto" w:fill="FDFDFD"/>
        </w:rPr>
        <w:t xml:space="preserve">por </w:t>
      </w:r>
      <w:r w:rsidR="00FD22D7">
        <w:rPr>
          <w:rFonts w:ascii="Times New Roman" w:hAnsi="Times New Roman" w:cs="Times New Roman"/>
          <w:sz w:val="24"/>
          <w:szCs w:val="24"/>
          <w:shd w:val="clear" w:color="auto" w:fill="FDFDFD"/>
        </w:rPr>
        <w:t xml:space="preserve">el </w:t>
      </w:r>
      <w:r>
        <w:rPr>
          <w:rFonts w:ascii="Times New Roman" w:hAnsi="Times New Roman" w:cs="Times New Roman"/>
          <w:sz w:val="24"/>
          <w:szCs w:val="24"/>
          <w:shd w:val="clear" w:color="auto" w:fill="FDFDFD"/>
        </w:rPr>
        <w:t xml:space="preserve">gran valor comercial </w:t>
      </w:r>
      <w:r w:rsidR="00FD22D7">
        <w:rPr>
          <w:rFonts w:ascii="Times New Roman" w:hAnsi="Times New Roman" w:cs="Times New Roman"/>
          <w:sz w:val="24"/>
          <w:szCs w:val="24"/>
          <w:shd w:val="clear" w:color="auto" w:fill="FDFDFD"/>
        </w:rPr>
        <w:t>de sus</w:t>
      </w:r>
      <w:r>
        <w:rPr>
          <w:rFonts w:ascii="Times New Roman" w:hAnsi="Times New Roman" w:cs="Times New Roman"/>
          <w:sz w:val="24"/>
          <w:szCs w:val="24"/>
          <w:shd w:val="clear" w:color="auto" w:fill="FDFDFD"/>
        </w:rPr>
        <w:t xml:space="preserve"> aceites</w:t>
      </w:r>
      <w:r w:rsidR="00FD22D7">
        <w:rPr>
          <w:rFonts w:ascii="Times New Roman" w:hAnsi="Times New Roman" w:cs="Times New Roman"/>
          <w:sz w:val="24"/>
          <w:szCs w:val="24"/>
          <w:shd w:val="clear" w:color="auto" w:fill="FDFDFD"/>
        </w:rPr>
        <w:t>.</w:t>
      </w:r>
      <w:r w:rsidR="00DE7C9A">
        <w:rPr>
          <w:rFonts w:ascii="Times New Roman" w:hAnsi="Times New Roman" w:cs="Times New Roman"/>
          <w:sz w:val="24"/>
          <w:szCs w:val="24"/>
          <w:shd w:val="clear" w:color="auto" w:fill="FDFDFD"/>
        </w:rPr>
        <w:t xml:space="preserve"> </w:t>
      </w:r>
      <w:r w:rsidR="00FD22D7">
        <w:rPr>
          <w:rFonts w:ascii="Times New Roman" w:hAnsi="Times New Roman" w:cs="Times New Roman"/>
          <w:sz w:val="24"/>
          <w:szCs w:val="24"/>
          <w:shd w:val="clear" w:color="auto" w:fill="FDFDFD"/>
        </w:rPr>
        <w:t xml:space="preserve">Cuenta </w:t>
      </w:r>
      <w:bookmarkStart w:id="14" w:name="_GoBack"/>
      <w:bookmarkEnd w:id="14"/>
      <w:r>
        <w:rPr>
          <w:rFonts w:ascii="Times New Roman" w:hAnsi="Times New Roman" w:cs="Times New Roman"/>
          <w:sz w:val="24"/>
          <w:szCs w:val="24"/>
          <w:shd w:val="clear" w:color="auto" w:fill="FDFDFD"/>
        </w:rPr>
        <w:t xml:space="preserve">con una extensión de 80.000 hectáreas </w:t>
      </w:r>
    </w:p>
    <w:p w:rsidR="0048402F" w:rsidRPr="007F3E6C" w:rsidRDefault="0048402F" w:rsidP="0048402F">
      <w:pPr>
        <w:spacing w:line="360" w:lineRule="auto"/>
        <w:jc w:val="center"/>
        <w:rPr>
          <w:rFonts w:ascii="Times New Roman" w:hAnsi="Times New Roman" w:cs="Times New Roman"/>
          <w:color w:val="1F497D" w:themeColor="text2"/>
          <w:sz w:val="24"/>
          <w:szCs w:val="24"/>
          <w:lang w:val="es-ES_tradnl"/>
        </w:rPr>
      </w:pPr>
      <w:r w:rsidRPr="007F3E6C">
        <w:rPr>
          <w:rFonts w:ascii="Times New Roman" w:hAnsi="Times New Roman" w:cs="Times New Roman"/>
          <w:color w:val="1F497D" w:themeColor="text2"/>
          <w:sz w:val="24"/>
          <w:szCs w:val="24"/>
          <w:lang w:val="es-ES_tradnl"/>
        </w:rPr>
        <w:t xml:space="preserve">Figura 3 </w:t>
      </w:r>
    </w:p>
    <w:p w:rsidR="0048402F" w:rsidRPr="00D77360" w:rsidRDefault="0048402F" w:rsidP="0048402F">
      <w:pPr>
        <w:spacing w:line="360" w:lineRule="auto"/>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Zonas Olivareras en España</w:t>
      </w:r>
    </w:p>
    <w:p w:rsidR="0048402F" w:rsidRDefault="0048402F" w:rsidP="0048402F">
      <w:pPr>
        <w:spacing w:line="360" w:lineRule="auto"/>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3596020" cy="2441145"/>
            <wp:effectExtent l="19050" t="0" r="4430" b="0"/>
            <wp:docPr id="5" name="Imagen 1" descr="104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4006"/>
                    <pic:cNvPicPr>
                      <a:picLocks noChangeAspect="1" noChangeArrowheads="1"/>
                    </pic:cNvPicPr>
                  </pic:nvPicPr>
                  <pic:blipFill>
                    <a:blip r:embed="rId11"/>
                    <a:srcRect/>
                    <a:stretch>
                      <a:fillRect/>
                    </a:stretch>
                  </pic:blipFill>
                  <pic:spPr bwMode="auto">
                    <a:xfrm>
                      <a:off x="0" y="0"/>
                      <a:ext cx="3606986" cy="2448590"/>
                    </a:xfrm>
                    <a:prstGeom prst="rect">
                      <a:avLst/>
                    </a:prstGeom>
                    <a:noFill/>
                    <a:ln w="9525">
                      <a:noFill/>
                      <a:miter lim="800000"/>
                      <a:headEnd/>
                      <a:tailEnd/>
                    </a:ln>
                  </pic:spPr>
                </pic:pic>
              </a:graphicData>
            </a:graphic>
          </wp:inline>
        </w:drawing>
      </w:r>
    </w:p>
    <w:p w:rsidR="0048402F" w:rsidRPr="00725BD9" w:rsidRDefault="0048402F" w:rsidP="0048402F">
      <w:pPr>
        <w:spacing w:line="360" w:lineRule="auto"/>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Fuente: </w:t>
      </w:r>
      <w:r w:rsidRPr="00000694">
        <w:rPr>
          <w:rFonts w:ascii="Times New Roman" w:hAnsi="Times New Roman" w:cs="Times New Roman"/>
          <w:color w:val="333333"/>
          <w:sz w:val="24"/>
          <w:szCs w:val="24"/>
          <w:shd w:val="clear" w:color="auto" w:fill="FFFFFF"/>
        </w:rPr>
        <w:t>Rallo, L., Barr</w:t>
      </w:r>
      <w:r w:rsidR="00D97368">
        <w:rPr>
          <w:rFonts w:ascii="Times New Roman" w:hAnsi="Times New Roman" w:cs="Times New Roman"/>
          <w:color w:val="333333"/>
          <w:sz w:val="24"/>
          <w:szCs w:val="24"/>
          <w:shd w:val="clear" w:color="auto" w:fill="FFFFFF"/>
        </w:rPr>
        <w:t>anco, D., Caballero, J. M.,</w:t>
      </w:r>
      <w:r w:rsidRPr="00000694">
        <w:rPr>
          <w:rFonts w:ascii="Times New Roman" w:hAnsi="Times New Roman" w:cs="Times New Roman"/>
          <w:color w:val="333333"/>
          <w:sz w:val="24"/>
          <w:szCs w:val="24"/>
          <w:shd w:val="clear" w:color="auto" w:fill="FFFFFF"/>
        </w:rPr>
        <w:t xml:space="preserve"> (2005)</w:t>
      </w:r>
    </w:p>
    <w:p w:rsidR="0048402F" w:rsidRDefault="00B22860" w:rsidP="00DD5D1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La producción del olivar de</w:t>
      </w:r>
      <w:r w:rsidR="0048402F">
        <w:rPr>
          <w:rFonts w:ascii="Times New Roman" w:hAnsi="Times New Roman" w:cs="Times New Roman"/>
          <w:sz w:val="24"/>
          <w:szCs w:val="24"/>
        </w:rPr>
        <w:t xml:space="preserve"> regadío ha ido aumentando notablemente en los últimos 10 años (2007-2017</w:t>
      </w:r>
      <w:r>
        <w:rPr>
          <w:rFonts w:ascii="Times New Roman" w:hAnsi="Times New Roman" w:cs="Times New Roman"/>
          <w:sz w:val="24"/>
          <w:szCs w:val="24"/>
        </w:rPr>
        <w:t>)</w:t>
      </w:r>
      <w:r w:rsidR="00DE7C9A">
        <w:rPr>
          <w:rFonts w:ascii="Times New Roman" w:hAnsi="Times New Roman" w:cs="Times New Roman"/>
          <w:sz w:val="24"/>
          <w:szCs w:val="24"/>
        </w:rPr>
        <w:t xml:space="preserve"> </w:t>
      </w:r>
      <w:r>
        <w:rPr>
          <w:rFonts w:ascii="Times New Roman" w:hAnsi="Times New Roman" w:cs="Times New Roman"/>
          <w:sz w:val="24"/>
          <w:szCs w:val="24"/>
        </w:rPr>
        <w:t xml:space="preserve">en </w:t>
      </w:r>
      <w:r w:rsidR="00DE7C9A">
        <w:rPr>
          <w:rFonts w:ascii="Times New Roman" w:hAnsi="Times New Roman" w:cs="Times New Roman"/>
          <w:sz w:val="24"/>
          <w:szCs w:val="24"/>
        </w:rPr>
        <w:t>España. Este tipo de cultivo de regadío</w:t>
      </w:r>
      <w:r>
        <w:rPr>
          <w:rFonts w:ascii="Times New Roman" w:hAnsi="Times New Roman" w:cs="Times New Roman"/>
          <w:sz w:val="24"/>
          <w:szCs w:val="24"/>
        </w:rPr>
        <w:t xml:space="preserve"> se está imponiendo </w:t>
      </w:r>
      <w:r w:rsidR="00DE7C9A">
        <w:rPr>
          <w:rFonts w:ascii="Times New Roman" w:hAnsi="Times New Roman" w:cs="Times New Roman"/>
          <w:sz w:val="24"/>
          <w:szCs w:val="24"/>
        </w:rPr>
        <w:t xml:space="preserve">cada vez más al </w:t>
      </w:r>
      <w:r>
        <w:rPr>
          <w:rFonts w:ascii="Times New Roman" w:hAnsi="Times New Roman" w:cs="Times New Roman"/>
          <w:sz w:val="24"/>
          <w:szCs w:val="24"/>
        </w:rPr>
        <w:t>tradicional técnica de secano</w:t>
      </w:r>
      <w:r w:rsidR="00DE7C9A">
        <w:rPr>
          <w:rFonts w:ascii="Times New Roman" w:hAnsi="Times New Roman" w:cs="Times New Roman"/>
          <w:sz w:val="24"/>
          <w:szCs w:val="24"/>
        </w:rPr>
        <w:t xml:space="preserve"> por la alta rentabilidad</w:t>
      </w:r>
      <w:r w:rsidR="0048402F">
        <w:rPr>
          <w:rFonts w:ascii="Times New Roman" w:hAnsi="Times New Roman" w:cs="Times New Roman"/>
          <w:sz w:val="24"/>
          <w:szCs w:val="24"/>
        </w:rPr>
        <w:t xml:space="preserve">. Como podemos observar en el siguiente </w:t>
      </w:r>
      <w:r w:rsidR="0048402F" w:rsidRPr="007F3E6C">
        <w:rPr>
          <w:rFonts w:ascii="Times New Roman" w:hAnsi="Times New Roman" w:cs="Times New Roman"/>
          <w:color w:val="1F497D" w:themeColor="text2"/>
          <w:sz w:val="24"/>
          <w:szCs w:val="24"/>
        </w:rPr>
        <w:t>Gráfico 1</w:t>
      </w:r>
      <w:r w:rsidR="00DC1D69">
        <w:rPr>
          <w:rFonts w:ascii="Times New Roman" w:hAnsi="Times New Roman" w:cs="Times New Roman"/>
          <w:sz w:val="24"/>
          <w:szCs w:val="24"/>
        </w:rPr>
        <w:t>.</w:t>
      </w:r>
    </w:p>
    <w:p w:rsidR="0048402F" w:rsidRPr="007F3E6C" w:rsidRDefault="0048402F" w:rsidP="0048402F">
      <w:pPr>
        <w:spacing w:line="360" w:lineRule="auto"/>
        <w:ind w:firstLine="708"/>
        <w:jc w:val="center"/>
        <w:rPr>
          <w:rFonts w:ascii="Times New Roman" w:hAnsi="Times New Roman" w:cs="Times New Roman"/>
          <w:color w:val="1F497D" w:themeColor="text2"/>
          <w:sz w:val="24"/>
          <w:szCs w:val="24"/>
        </w:rPr>
      </w:pPr>
      <w:r w:rsidRPr="007F3E6C">
        <w:rPr>
          <w:rFonts w:ascii="Times New Roman" w:hAnsi="Times New Roman" w:cs="Times New Roman"/>
          <w:color w:val="1F497D" w:themeColor="text2"/>
          <w:sz w:val="24"/>
          <w:szCs w:val="24"/>
        </w:rPr>
        <w:t>Gráfica 1</w:t>
      </w:r>
    </w:p>
    <w:p w:rsidR="0048402F" w:rsidRDefault="0048402F" w:rsidP="0048402F">
      <w:pPr>
        <w:spacing w:line="360" w:lineRule="auto"/>
        <w:ind w:firstLine="708"/>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31415" cy="3561907"/>
            <wp:effectExtent l="19050" t="0" r="16835" b="443"/>
            <wp:docPr id="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402F" w:rsidRDefault="009375BA" w:rsidP="0048402F">
      <w:pPr>
        <w:spacing w:line="240" w:lineRule="auto"/>
        <w:ind w:firstLine="708"/>
        <w:jc w:val="center"/>
        <w:rPr>
          <w:rFonts w:ascii="Times New Roman" w:hAnsi="Times New Roman" w:cs="Times New Roman"/>
          <w:sz w:val="24"/>
          <w:szCs w:val="24"/>
        </w:rPr>
      </w:pPr>
      <w:r>
        <w:rPr>
          <w:rFonts w:ascii="Times New Roman" w:hAnsi="Times New Roman" w:cs="Times New Roman"/>
          <w:sz w:val="24"/>
          <w:szCs w:val="24"/>
        </w:rPr>
        <w:t>Fuente: ESYRCE.(</w:t>
      </w:r>
      <w:r w:rsidR="0048402F">
        <w:rPr>
          <w:rFonts w:ascii="Times New Roman" w:hAnsi="Times New Roman" w:cs="Times New Roman"/>
          <w:sz w:val="24"/>
          <w:szCs w:val="24"/>
        </w:rPr>
        <w:t>2017)</w:t>
      </w:r>
    </w:p>
    <w:p w:rsidR="0048402F" w:rsidRDefault="0048402F" w:rsidP="0048402F">
      <w:pPr>
        <w:spacing w:line="360" w:lineRule="auto"/>
        <w:jc w:val="both"/>
        <w:rPr>
          <w:rFonts w:ascii="Times New Roman" w:hAnsi="Times New Roman" w:cs="Times New Roman"/>
          <w:sz w:val="24"/>
          <w:szCs w:val="24"/>
        </w:rPr>
      </w:pPr>
    </w:p>
    <w:p w:rsidR="009375BA" w:rsidRDefault="0048402F" w:rsidP="0011248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olivar en España </w:t>
      </w:r>
      <w:r w:rsidR="00A03372">
        <w:rPr>
          <w:rFonts w:ascii="Times New Roman" w:hAnsi="Times New Roman" w:cs="Times New Roman"/>
          <w:sz w:val="24"/>
          <w:szCs w:val="24"/>
        </w:rPr>
        <w:t>se ha ido asentando desde la antigüedad y ha llegado a convertirse en un pilar muy importante en la economía española</w:t>
      </w:r>
      <w:r w:rsidR="00D30C88">
        <w:rPr>
          <w:rFonts w:ascii="Times New Roman" w:hAnsi="Times New Roman" w:cs="Times New Roman"/>
          <w:sz w:val="24"/>
          <w:szCs w:val="24"/>
        </w:rPr>
        <w:t xml:space="preserve">. </w:t>
      </w:r>
      <w:r w:rsidR="0004556D">
        <w:rPr>
          <w:rFonts w:ascii="Times New Roman" w:hAnsi="Times New Roman" w:cs="Times New Roman"/>
          <w:sz w:val="24"/>
          <w:szCs w:val="24"/>
        </w:rPr>
        <w:t>El olivar tiene</w:t>
      </w:r>
      <w:r w:rsidR="009375BA">
        <w:rPr>
          <w:rFonts w:ascii="Times New Roman" w:hAnsi="Times New Roman" w:cs="Times New Roman"/>
          <w:sz w:val="24"/>
          <w:szCs w:val="24"/>
        </w:rPr>
        <w:t xml:space="preserve"> una enorme dist</w:t>
      </w:r>
      <w:r w:rsidR="0004556D">
        <w:rPr>
          <w:rFonts w:ascii="Times New Roman" w:hAnsi="Times New Roman" w:cs="Times New Roman"/>
          <w:sz w:val="24"/>
          <w:szCs w:val="24"/>
        </w:rPr>
        <w:t>ribución geográfica en España, siendo en muchas comarcas</w:t>
      </w:r>
      <w:r w:rsidR="009375BA">
        <w:rPr>
          <w:rFonts w:ascii="Times New Roman" w:hAnsi="Times New Roman" w:cs="Times New Roman"/>
          <w:sz w:val="24"/>
          <w:szCs w:val="24"/>
        </w:rPr>
        <w:t xml:space="preserve"> su principal actividad económic</w:t>
      </w:r>
      <w:r w:rsidR="0004556D">
        <w:rPr>
          <w:rFonts w:ascii="Times New Roman" w:hAnsi="Times New Roman" w:cs="Times New Roman"/>
          <w:sz w:val="24"/>
          <w:szCs w:val="24"/>
        </w:rPr>
        <w:t>a absorbiendo</w:t>
      </w:r>
      <w:r w:rsidR="009375BA">
        <w:rPr>
          <w:rFonts w:ascii="Times New Roman" w:hAnsi="Times New Roman" w:cs="Times New Roman"/>
          <w:sz w:val="24"/>
          <w:szCs w:val="24"/>
        </w:rPr>
        <w:t xml:space="preserve"> </w:t>
      </w:r>
      <w:r w:rsidR="0004556D">
        <w:rPr>
          <w:rFonts w:ascii="Times New Roman" w:hAnsi="Times New Roman" w:cs="Times New Roman"/>
          <w:sz w:val="24"/>
          <w:szCs w:val="24"/>
        </w:rPr>
        <w:t xml:space="preserve">hasta </w:t>
      </w:r>
      <w:r w:rsidR="009375BA">
        <w:rPr>
          <w:rFonts w:ascii="Times New Roman" w:hAnsi="Times New Roman" w:cs="Times New Roman"/>
          <w:sz w:val="24"/>
          <w:szCs w:val="24"/>
        </w:rPr>
        <w:t xml:space="preserve">46 millones de jornales anuales </w:t>
      </w:r>
      <w:r w:rsidR="009375BA" w:rsidRPr="0048402F">
        <w:rPr>
          <w:rFonts w:ascii="Times New Roman" w:hAnsi="Times New Roman" w:cs="Times New Roman"/>
          <w:sz w:val="24"/>
          <w:szCs w:val="24"/>
        </w:rPr>
        <w:t>(Gómez del Campo y Barranco, 2009)</w:t>
      </w:r>
      <w:r w:rsidR="009375BA">
        <w:rPr>
          <w:rFonts w:ascii="Times New Roman" w:hAnsi="Times New Roman" w:cs="Times New Roman"/>
          <w:sz w:val="24"/>
          <w:szCs w:val="24"/>
        </w:rPr>
        <w:t>.</w:t>
      </w:r>
    </w:p>
    <w:p w:rsidR="00112483" w:rsidRDefault="00112483" w:rsidP="00112483">
      <w:pPr>
        <w:spacing w:line="360" w:lineRule="auto"/>
        <w:ind w:firstLine="708"/>
        <w:jc w:val="both"/>
        <w:rPr>
          <w:rFonts w:ascii="Times New Roman" w:hAnsi="Times New Roman" w:cs="Times New Roman"/>
          <w:sz w:val="24"/>
          <w:szCs w:val="24"/>
        </w:rPr>
      </w:pPr>
    </w:p>
    <w:p w:rsidR="00DC1D69" w:rsidRDefault="00DC1D69" w:rsidP="00112483">
      <w:pPr>
        <w:spacing w:line="360" w:lineRule="auto"/>
        <w:ind w:firstLine="708"/>
        <w:jc w:val="both"/>
        <w:rPr>
          <w:rFonts w:ascii="Times New Roman" w:hAnsi="Times New Roman" w:cs="Times New Roman"/>
          <w:sz w:val="24"/>
          <w:szCs w:val="24"/>
        </w:rPr>
      </w:pPr>
    </w:p>
    <w:p w:rsidR="00DC1D69" w:rsidRDefault="00DC1D69" w:rsidP="00DC1D69">
      <w:pPr>
        <w:pStyle w:val="Ttulo2"/>
        <w:spacing w:line="360" w:lineRule="auto"/>
        <w:rPr>
          <w:rFonts w:eastAsiaTheme="minorEastAsia" w:cs="Times New Roman"/>
          <w:b w:val="0"/>
          <w:bCs w:val="0"/>
          <w:color w:val="auto"/>
          <w:szCs w:val="24"/>
          <w:u w:val="none"/>
        </w:rPr>
      </w:pPr>
    </w:p>
    <w:p w:rsidR="00125EA3" w:rsidRDefault="005D55F1" w:rsidP="00DC1D69">
      <w:pPr>
        <w:pStyle w:val="Ttulo2"/>
        <w:spacing w:line="360" w:lineRule="auto"/>
        <w:ind w:firstLine="708"/>
        <w:rPr>
          <w:lang w:val="es-ES_tradnl"/>
        </w:rPr>
      </w:pPr>
      <w:bookmarkStart w:id="15" w:name="_Toc519096133"/>
      <w:r>
        <w:rPr>
          <w:lang w:val="es-ES_tradnl"/>
        </w:rPr>
        <w:t>2</w:t>
      </w:r>
      <w:r w:rsidR="0048402F" w:rsidRPr="0048402F">
        <w:rPr>
          <w:lang w:val="es-ES_tradnl"/>
        </w:rPr>
        <w:t>.3 P</w:t>
      </w:r>
      <w:r w:rsidR="00125EA3">
        <w:rPr>
          <w:lang w:val="es-ES_tradnl"/>
        </w:rPr>
        <w:t xml:space="preserve">roducción  </w:t>
      </w:r>
      <w:r w:rsidR="0046636C">
        <w:rPr>
          <w:lang w:val="es-ES_tradnl"/>
        </w:rPr>
        <w:t xml:space="preserve">del </w:t>
      </w:r>
      <w:r w:rsidR="001E0B89">
        <w:rPr>
          <w:lang w:val="es-ES_tradnl"/>
        </w:rPr>
        <w:t>olivar en España.</w:t>
      </w:r>
      <w:bookmarkEnd w:id="15"/>
    </w:p>
    <w:p w:rsidR="00112483" w:rsidRPr="00112483" w:rsidRDefault="00112483" w:rsidP="00112483">
      <w:pPr>
        <w:rPr>
          <w:lang w:val="es-ES_tradnl"/>
        </w:rPr>
      </w:pPr>
    </w:p>
    <w:p w:rsidR="005D55F1" w:rsidRPr="00DC1D69" w:rsidRDefault="0048402F" w:rsidP="0048402F">
      <w:pPr>
        <w:spacing w:line="360" w:lineRule="auto"/>
        <w:jc w:val="both"/>
        <w:rPr>
          <w:rFonts w:ascii="Times New Roman" w:hAnsi="Times New Roman" w:cs="Times New Roman"/>
          <w:color w:val="FF0000"/>
          <w:sz w:val="24"/>
          <w:szCs w:val="24"/>
          <w:lang w:val="es-ES_tradnl"/>
        </w:rPr>
      </w:pPr>
      <w:r>
        <w:rPr>
          <w:rFonts w:ascii="Times New Roman" w:hAnsi="Times New Roman" w:cs="Times New Roman"/>
          <w:lang w:val="es-ES_tradnl"/>
        </w:rPr>
        <w:tab/>
      </w:r>
      <w:r w:rsidRPr="00B8180D">
        <w:rPr>
          <w:rFonts w:ascii="Times New Roman" w:hAnsi="Times New Roman" w:cs="Times New Roman"/>
          <w:sz w:val="24"/>
          <w:szCs w:val="24"/>
          <w:lang w:val="es-ES_tradnl"/>
        </w:rPr>
        <w:t>El cultivo de olivar en España ha tenido un incremento del 34% en los últimos 20 años pasando de 1.789.864 hectáreas en 1989 a 2,6 millones en 2016, un incremento casi de 700.000 hectáreas</w:t>
      </w:r>
      <w:r w:rsidR="005D55F1">
        <w:rPr>
          <w:rFonts w:ascii="Times New Roman" w:hAnsi="Times New Roman" w:cs="Times New Roman"/>
          <w:sz w:val="24"/>
          <w:szCs w:val="24"/>
          <w:lang w:val="es-ES_tradnl"/>
        </w:rPr>
        <w:t xml:space="preserve"> habiendo más de 300</w:t>
      </w:r>
      <w:r w:rsidR="0004556D">
        <w:rPr>
          <w:rFonts w:ascii="Times New Roman" w:hAnsi="Times New Roman" w:cs="Times New Roman"/>
          <w:sz w:val="24"/>
          <w:szCs w:val="24"/>
          <w:lang w:val="es-ES_tradnl"/>
        </w:rPr>
        <w:t xml:space="preserve"> millones de olivos, repartidos </w:t>
      </w:r>
      <w:r w:rsidR="005D55F1">
        <w:rPr>
          <w:rFonts w:ascii="Times New Roman" w:hAnsi="Times New Roman" w:cs="Times New Roman"/>
          <w:sz w:val="24"/>
          <w:szCs w:val="24"/>
          <w:lang w:val="es-ES_tradnl"/>
        </w:rPr>
        <w:t>de la siguiente forma</w:t>
      </w:r>
      <w:r w:rsidR="0004556D">
        <w:rPr>
          <w:rFonts w:ascii="Times New Roman" w:hAnsi="Times New Roman" w:cs="Times New Roman"/>
          <w:sz w:val="24"/>
          <w:szCs w:val="24"/>
          <w:lang w:val="es-ES_tradnl"/>
        </w:rPr>
        <w:t>: 90% se dedica a la aceituna de</w:t>
      </w:r>
      <w:r w:rsidRPr="002A44BA">
        <w:rPr>
          <w:rFonts w:ascii="Times New Roman" w:hAnsi="Times New Roman" w:cs="Times New Roman"/>
          <w:sz w:val="24"/>
          <w:szCs w:val="24"/>
          <w:lang w:val="es-ES_tradnl"/>
        </w:rPr>
        <w:t xml:space="preserve"> almazara</w:t>
      </w:r>
      <w:r>
        <w:rPr>
          <w:rFonts w:ascii="Times New Roman" w:hAnsi="Times New Roman" w:cs="Times New Roman"/>
          <w:sz w:val="24"/>
          <w:szCs w:val="24"/>
          <w:lang w:val="es-ES_tradnl"/>
        </w:rPr>
        <w:t xml:space="preserve"> y el </w:t>
      </w:r>
      <w:r w:rsidRPr="002A44BA">
        <w:rPr>
          <w:rFonts w:ascii="Times New Roman" w:hAnsi="Times New Roman" w:cs="Times New Roman"/>
          <w:sz w:val="24"/>
          <w:szCs w:val="24"/>
          <w:lang w:val="es-ES_tradnl"/>
        </w:rPr>
        <w:t>10% a la e</w:t>
      </w:r>
      <w:r w:rsidR="005D55F1">
        <w:rPr>
          <w:rFonts w:ascii="Times New Roman" w:hAnsi="Times New Roman" w:cs="Times New Roman"/>
          <w:sz w:val="24"/>
          <w:szCs w:val="24"/>
          <w:lang w:val="es-ES_tradnl"/>
        </w:rPr>
        <w:t>laboración de aceitunas de mesa</w:t>
      </w:r>
      <w:r w:rsidR="0004556D">
        <w:rPr>
          <w:rFonts w:ascii="Times New Roman" w:hAnsi="Times New Roman" w:cs="Times New Roman"/>
          <w:sz w:val="24"/>
          <w:szCs w:val="24"/>
          <w:lang w:val="es-ES_tradnl"/>
        </w:rPr>
        <w:t xml:space="preserve"> </w:t>
      </w:r>
      <w:r w:rsidRPr="0048402F">
        <w:rPr>
          <w:rFonts w:ascii="Times New Roman" w:hAnsi="Times New Roman" w:cs="Times New Roman"/>
          <w:sz w:val="24"/>
          <w:szCs w:val="24"/>
          <w:lang w:val="es-ES_tradnl"/>
        </w:rPr>
        <w:t>(Vilar y Cárdenas, 2016)</w:t>
      </w:r>
      <w:r w:rsidR="005D55F1">
        <w:rPr>
          <w:rFonts w:ascii="Times New Roman" w:hAnsi="Times New Roman" w:cs="Times New Roman"/>
          <w:sz w:val="24"/>
          <w:szCs w:val="24"/>
          <w:lang w:val="es-ES_tradnl"/>
        </w:rPr>
        <w:t>.</w:t>
      </w:r>
    </w:p>
    <w:p w:rsidR="0048402F" w:rsidRPr="00485952" w:rsidRDefault="0048402F" w:rsidP="00485952">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España posee casi la c</w:t>
      </w:r>
      <w:r w:rsidR="004D5D40">
        <w:rPr>
          <w:rFonts w:ascii="Times New Roman" w:hAnsi="Times New Roman" w:cs="Times New Roman"/>
          <w:sz w:val="24"/>
          <w:szCs w:val="24"/>
          <w:lang w:val="es-ES_tradnl"/>
        </w:rPr>
        <w:t>u</w:t>
      </w:r>
      <w:r>
        <w:rPr>
          <w:rFonts w:ascii="Times New Roman" w:hAnsi="Times New Roman" w:cs="Times New Roman"/>
          <w:sz w:val="24"/>
          <w:szCs w:val="24"/>
          <w:lang w:val="es-ES_tradnl"/>
        </w:rPr>
        <w:t>arta parte de la superficie de</w:t>
      </w:r>
      <w:r w:rsidR="004D5D40">
        <w:rPr>
          <w:rFonts w:ascii="Times New Roman" w:hAnsi="Times New Roman" w:cs="Times New Roman"/>
          <w:sz w:val="24"/>
          <w:szCs w:val="24"/>
          <w:lang w:val="es-ES_tradnl"/>
        </w:rPr>
        <w:t xml:space="preserve"> olivar </w:t>
      </w:r>
      <w:r w:rsidR="0004556D">
        <w:rPr>
          <w:rFonts w:ascii="Times New Roman" w:hAnsi="Times New Roman" w:cs="Times New Roman"/>
          <w:sz w:val="24"/>
          <w:szCs w:val="24"/>
          <w:lang w:val="es-ES_tradnl"/>
        </w:rPr>
        <w:t xml:space="preserve">existente </w:t>
      </w:r>
      <w:r w:rsidR="00DC1D69">
        <w:rPr>
          <w:rFonts w:ascii="Times New Roman" w:hAnsi="Times New Roman" w:cs="Times New Roman"/>
          <w:sz w:val="24"/>
          <w:szCs w:val="24"/>
          <w:lang w:val="es-ES_tradnl"/>
        </w:rPr>
        <w:t>en el mundo</w:t>
      </w:r>
      <w:r w:rsidR="004D5D40">
        <w:rPr>
          <w:rFonts w:ascii="Times New Roman" w:hAnsi="Times New Roman" w:cs="Times New Roman"/>
          <w:sz w:val="24"/>
          <w:szCs w:val="24"/>
          <w:lang w:val="es-ES_tradnl"/>
        </w:rPr>
        <w:t xml:space="preserve"> produciendo en</w:t>
      </w:r>
      <w:r w:rsidR="0004556D">
        <w:rPr>
          <w:rFonts w:ascii="Times New Roman" w:hAnsi="Times New Roman" w:cs="Times New Roman"/>
          <w:sz w:val="24"/>
          <w:szCs w:val="24"/>
          <w:lang w:val="es-ES_tradnl"/>
        </w:rPr>
        <w:t xml:space="preserve"> </w:t>
      </w:r>
      <w:r w:rsidR="004D5D40">
        <w:rPr>
          <w:rFonts w:ascii="Times New Roman" w:hAnsi="Times New Roman" w:cs="Times New Roman"/>
          <w:sz w:val="24"/>
          <w:szCs w:val="24"/>
          <w:lang w:val="es-ES_tradnl"/>
        </w:rPr>
        <w:t>torno a la mitad del aceite de oliva</w:t>
      </w:r>
      <w:r>
        <w:rPr>
          <w:rFonts w:ascii="Times New Roman" w:hAnsi="Times New Roman" w:cs="Times New Roman"/>
          <w:sz w:val="24"/>
          <w:szCs w:val="24"/>
          <w:lang w:val="es-ES_tradnl"/>
        </w:rPr>
        <w:t xml:space="preserve"> a nivel mundial. </w:t>
      </w:r>
      <w:r w:rsidR="00485952">
        <w:rPr>
          <w:rFonts w:ascii="Times New Roman" w:hAnsi="Times New Roman" w:cs="Times New Roman"/>
          <w:sz w:val="24"/>
          <w:szCs w:val="24"/>
          <w:lang w:val="es-ES_tradnl"/>
        </w:rPr>
        <w:t>Algunos de los países que cuentan con una importante superficie de olivar son</w:t>
      </w:r>
      <w:r>
        <w:rPr>
          <w:rFonts w:ascii="Times New Roman" w:hAnsi="Times New Roman" w:cs="Times New Roman"/>
          <w:sz w:val="24"/>
          <w:szCs w:val="24"/>
          <w:lang w:val="es-ES_tradnl"/>
        </w:rPr>
        <w:t xml:space="preserve">: </w:t>
      </w:r>
      <w:r w:rsidRPr="00A7310A">
        <w:rPr>
          <w:rFonts w:ascii="Times New Roman" w:hAnsi="Times New Roman" w:cs="Times New Roman"/>
          <w:sz w:val="24"/>
          <w:szCs w:val="24"/>
          <w:lang w:val="es-ES_tradnl"/>
        </w:rPr>
        <w:t>España: 24%, Túnez: 17%, Italia: 11%, Grecia: 10%</w:t>
      </w:r>
      <w:r>
        <w:rPr>
          <w:rFonts w:ascii="Times New Roman" w:hAnsi="Times New Roman" w:cs="Times New Roman"/>
          <w:sz w:val="24"/>
          <w:szCs w:val="24"/>
          <w:lang w:val="es-ES_tradnl"/>
        </w:rPr>
        <w:t xml:space="preserve"> y </w:t>
      </w:r>
      <w:r w:rsidRPr="00A7310A">
        <w:rPr>
          <w:rFonts w:ascii="Times New Roman" w:hAnsi="Times New Roman" w:cs="Times New Roman"/>
          <w:sz w:val="24"/>
          <w:szCs w:val="24"/>
          <w:lang w:val="es-ES_tradnl"/>
        </w:rPr>
        <w:t xml:space="preserve"> Marruecos: 9%</w:t>
      </w:r>
      <w:r>
        <w:rPr>
          <w:rFonts w:ascii="Times New Roman" w:hAnsi="Times New Roman" w:cs="Times New Roman"/>
          <w:sz w:val="24"/>
          <w:szCs w:val="24"/>
          <w:lang w:val="es-ES_tradnl"/>
        </w:rPr>
        <w:t xml:space="preserve">. </w:t>
      </w:r>
      <w:r w:rsidR="0004556D">
        <w:rPr>
          <w:rFonts w:ascii="Times New Roman" w:hAnsi="Times New Roman" w:cs="Times New Roman"/>
          <w:sz w:val="24"/>
          <w:szCs w:val="24"/>
          <w:lang w:val="es-ES_tradnl"/>
        </w:rPr>
        <w:t>En cuanto a rendimiento se puede afirmar que</w:t>
      </w:r>
      <w:r w:rsidR="00485952">
        <w:rPr>
          <w:rFonts w:ascii="Times New Roman" w:hAnsi="Times New Roman" w:cs="Times New Roman"/>
          <w:sz w:val="24"/>
          <w:szCs w:val="24"/>
          <w:lang w:val="es-ES_tradnl"/>
        </w:rPr>
        <w:t xml:space="preserve"> los olivares españoles son los </w:t>
      </w:r>
      <w:r w:rsidR="00DC1D69">
        <w:rPr>
          <w:rFonts w:ascii="Times New Roman" w:hAnsi="Times New Roman" w:cs="Times New Roman"/>
          <w:sz w:val="24"/>
          <w:szCs w:val="24"/>
          <w:lang w:val="es-ES_tradnl"/>
        </w:rPr>
        <w:t>más</w:t>
      </w:r>
      <w:r w:rsidR="00485952">
        <w:rPr>
          <w:rFonts w:ascii="Times New Roman" w:hAnsi="Times New Roman" w:cs="Times New Roman"/>
          <w:sz w:val="24"/>
          <w:szCs w:val="24"/>
          <w:lang w:val="es-ES_tradnl"/>
        </w:rPr>
        <w:t xml:space="preserve"> productivos del mundo con una media de 530 kg de aceite por hectárea </w:t>
      </w:r>
      <w:r w:rsidRPr="0048402F">
        <w:rPr>
          <w:rFonts w:ascii="Times New Roman" w:hAnsi="Times New Roman" w:cs="Times New Roman"/>
          <w:sz w:val="24"/>
          <w:szCs w:val="24"/>
          <w:lang w:val="es-ES_tradnl"/>
        </w:rPr>
        <w:t>(Vilar, 2017)</w:t>
      </w:r>
      <w:r w:rsidR="00485952">
        <w:rPr>
          <w:rFonts w:ascii="Times New Roman" w:hAnsi="Times New Roman" w:cs="Times New Roman"/>
          <w:sz w:val="24"/>
          <w:szCs w:val="24"/>
          <w:lang w:val="es-ES_tradnl"/>
        </w:rPr>
        <w:t>.</w:t>
      </w:r>
    </w:p>
    <w:p w:rsidR="0048402F" w:rsidRDefault="0048402F" w:rsidP="0048402F">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A continuación </w:t>
      </w:r>
      <w:r w:rsidR="00AB38EE">
        <w:rPr>
          <w:rFonts w:ascii="Times New Roman" w:hAnsi="Times New Roman" w:cs="Times New Roman"/>
          <w:sz w:val="24"/>
          <w:szCs w:val="24"/>
          <w:lang w:val="es-ES_tradnl"/>
        </w:rPr>
        <w:t xml:space="preserve">en la </w:t>
      </w:r>
      <w:r w:rsidR="00AB38EE" w:rsidRPr="007F3E6C">
        <w:rPr>
          <w:rFonts w:ascii="Times New Roman" w:hAnsi="Times New Roman" w:cs="Times New Roman"/>
          <w:color w:val="1F497D" w:themeColor="text2"/>
          <w:sz w:val="24"/>
          <w:szCs w:val="24"/>
          <w:lang w:val="es-ES_tradnl"/>
        </w:rPr>
        <w:t>Tabla 2</w:t>
      </w:r>
      <w:r w:rsidR="00AB38EE">
        <w:rPr>
          <w:rFonts w:ascii="Times New Roman" w:hAnsi="Times New Roman" w:cs="Times New Roman"/>
          <w:color w:val="1F497D" w:themeColor="text2"/>
          <w:sz w:val="24"/>
          <w:szCs w:val="24"/>
          <w:lang w:val="es-ES_tradnl"/>
        </w:rPr>
        <w:t xml:space="preserve">, </w:t>
      </w:r>
      <w:r w:rsidR="00485952">
        <w:rPr>
          <w:rFonts w:ascii="Times New Roman" w:hAnsi="Times New Roman" w:cs="Times New Roman"/>
          <w:sz w:val="24"/>
          <w:szCs w:val="24"/>
          <w:lang w:val="es-ES_tradnl"/>
        </w:rPr>
        <w:t>se puede observar la</w:t>
      </w:r>
      <w:r>
        <w:rPr>
          <w:rFonts w:ascii="Times New Roman" w:hAnsi="Times New Roman" w:cs="Times New Roman"/>
          <w:sz w:val="24"/>
          <w:szCs w:val="24"/>
          <w:lang w:val="es-ES_tradnl"/>
        </w:rPr>
        <w:t xml:space="preserve"> producción </w:t>
      </w:r>
      <w:r w:rsidR="004D5D40">
        <w:rPr>
          <w:rFonts w:ascii="Times New Roman" w:hAnsi="Times New Roman" w:cs="Times New Roman"/>
          <w:sz w:val="24"/>
          <w:szCs w:val="24"/>
          <w:lang w:val="es-ES_tradnl"/>
        </w:rPr>
        <w:t xml:space="preserve">de </w:t>
      </w:r>
      <w:r w:rsidR="00485952">
        <w:rPr>
          <w:rFonts w:ascii="Times New Roman" w:hAnsi="Times New Roman" w:cs="Times New Roman"/>
          <w:sz w:val="24"/>
          <w:szCs w:val="24"/>
          <w:lang w:val="es-ES_tradnl"/>
        </w:rPr>
        <w:t xml:space="preserve">aceite de </w:t>
      </w:r>
      <w:r w:rsidR="004D5D40">
        <w:rPr>
          <w:rFonts w:ascii="Times New Roman" w:hAnsi="Times New Roman" w:cs="Times New Roman"/>
          <w:sz w:val="24"/>
          <w:szCs w:val="24"/>
          <w:lang w:val="es-ES_tradnl"/>
        </w:rPr>
        <w:t>oliva</w:t>
      </w:r>
      <w:r>
        <w:rPr>
          <w:rFonts w:ascii="Times New Roman" w:hAnsi="Times New Roman" w:cs="Times New Roman"/>
          <w:sz w:val="24"/>
          <w:szCs w:val="24"/>
          <w:lang w:val="es-ES_tradnl"/>
        </w:rPr>
        <w:t xml:space="preserve"> en España durante las campañas comprendidas entre el año 2013 y 2018 </w:t>
      </w:r>
      <w:r w:rsidR="00AB38EE">
        <w:rPr>
          <w:rFonts w:ascii="Times New Roman" w:hAnsi="Times New Roman" w:cs="Times New Roman"/>
          <w:sz w:val="24"/>
          <w:szCs w:val="24"/>
          <w:lang w:val="es-ES_tradnl"/>
        </w:rPr>
        <w:t>(COI, 201</w:t>
      </w:r>
      <w:r w:rsidR="00DF4701">
        <w:rPr>
          <w:rFonts w:ascii="Times New Roman" w:hAnsi="Times New Roman" w:cs="Times New Roman"/>
          <w:sz w:val="24"/>
          <w:szCs w:val="24"/>
          <w:lang w:val="es-ES_tradnl"/>
        </w:rPr>
        <w:t>8</w:t>
      </w:r>
      <w:r w:rsidR="00AB38EE">
        <w:rPr>
          <w:rFonts w:ascii="Times New Roman" w:hAnsi="Times New Roman" w:cs="Times New Roman"/>
          <w:sz w:val="24"/>
          <w:szCs w:val="24"/>
          <w:lang w:val="es-ES_tradnl"/>
        </w:rPr>
        <w:t>).</w:t>
      </w:r>
    </w:p>
    <w:p w:rsidR="008E7D52" w:rsidRDefault="008E7D52" w:rsidP="00125EA3">
      <w:pPr>
        <w:spacing w:line="360" w:lineRule="auto"/>
        <w:rPr>
          <w:rFonts w:ascii="Times New Roman" w:hAnsi="Times New Roman" w:cs="Times New Roman"/>
          <w:sz w:val="24"/>
          <w:szCs w:val="24"/>
          <w:lang w:val="es-ES_tradnl"/>
        </w:rPr>
      </w:pPr>
    </w:p>
    <w:p w:rsidR="0048402F" w:rsidRPr="007F3E6C" w:rsidRDefault="0048402F" w:rsidP="0048402F">
      <w:pPr>
        <w:spacing w:line="360" w:lineRule="auto"/>
        <w:ind w:firstLine="708"/>
        <w:jc w:val="center"/>
        <w:rPr>
          <w:rFonts w:ascii="Times New Roman" w:hAnsi="Times New Roman" w:cs="Times New Roman"/>
          <w:color w:val="1F497D" w:themeColor="text2"/>
          <w:sz w:val="24"/>
          <w:szCs w:val="24"/>
          <w:lang w:val="es-ES_tradnl"/>
        </w:rPr>
      </w:pPr>
      <w:r w:rsidRPr="007F3E6C">
        <w:rPr>
          <w:rFonts w:ascii="Times New Roman" w:hAnsi="Times New Roman" w:cs="Times New Roman"/>
          <w:color w:val="1F497D" w:themeColor="text2"/>
          <w:sz w:val="24"/>
          <w:szCs w:val="24"/>
          <w:lang w:val="es-ES_tradnl"/>
        </w:rPr>
        <w:t>Tabla 2</w:t>
      </w:r>
      <w:r w:rsidR="007F3E6C" w:rsidRPr="007F3E6C">
        <w:rPr>
          <w:rFonts w:ascii="Times New Roman" w:hAnsi="Times New Roman" w:cs="Times New Roman"/>
          <w:color w:val="1F497D" w:themeColor="text2"/>
          <w:sz w:val="24"/>
          <w:szCs w:val="24"/>
          <w:lang w:val="es-ES_tradnl"/>
        </w:rPr>
        <w:t>.</w:t>
      </w:r>
    </w:p>
    <w:p w:rsidR="0048402F" w:rsidRDefault="0048402F" w:rsidP="0048402F">
      <w:pPr>
        <w:spacing w:line="360" w:lineRule="auto"/>
        <w:ind w:firstLine="708"/>
        <w:jc w:val="center"/>
        <w:rPr>
          <w:rFonts w:ascii="Times New Roman" w:hAnsi="Times New Roman" w:cs="Times New Roman"/>
          <w:sz w:val="24"/>
          <w:szCs w:val="24"/>
          <w:lang w:val="es-ES_tradnl"/>
        </w:rPr>
      </w:pPr>
      <w:r>
        <w:rPr>
          <w:rFonts w:ascii="Times New Roman" w:hAnsi="Times New Roman" w:cs="Times New Roman"/>
          <w:noProof/>
          <w:sz w:val="24"/>
          <w:szCs w:val="24"/>
        </w:rPr>
        <w:drawing>
          <wp:inline distT="0" distB="0" distL="0" distR="0">
            <wp:extent cx="4680585" cy="2324100"/>
            <wp:effectExtent l="19050" t="0" r="2476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8402F" w:rsidRDefault="0048402F" w:rsidP="0048402F">
      <w:pPr>
        <w:pStyle w:val="Prrafodelista"/>
        <w:spacing w:line="240" w:lineRule="auto"/>
        <w:ind w:firstLine="131"/>
        <w:jc w:val="center"/>
        <w:rPr>
          <w:rFonts w:ascii="Times New Roman" w:hAnsi="Times New Roman" w:cs="Times New Roman"/>
          <w:color w:val="1F497D" w:themeColor="text2"/>
          <w:sz w:val="24"/>
        </w:rPr>
      </w:pPr>
      <w:r w:rsidRPr="002E14B4">
        <w:rPr>
          <w:rFonts w:ascii="Times New Roman" w:hAnsi="Times New Roman" w:cs="Times New Roman"/>
          <w:sz w:val="24"/>
        </w:rPr>
        <w:t xml:space="preserve">Fuete: </w:t>
      </w:r>
      <w:r w:rsidR="00CA4B59">
        <w:rPr>
          <w:rFonts w:ascii="Times New Roman" w:hAnsi="Times New Roman" w:cs="Times New Roman"/>
          <w:color w:val="1F497D" w:themeColor="text2"/>
          <w:sz w:val="24"/>
        </w:rPr>
        <w:t>(COI, 2018 a)</w:t>
      </w:r>
    </w:p>
    <w:p w:rsidR="00DF4701" w:rsidRDefault="00DF4701" w:rsidP="0048402F">
      <w:pPr>
        <w:pStyle w:val="Prrafodelista"/>
        <w:spacing w:line="240" w:lineRule="auto"/>
        <w:ind w:firstLine="131"/>
        <w:jc w:val="center"/>
        <w:rPr>
          <w:rFonts w:ascii="Times New Roman" w:hAnsi="Times New Roman" w:cs="Times New Roman"/>
          <w:color w:val="1F497D" w:themeColor="text2"/>
          <w:sz w:val="24"/>
        </w:rPr>
      </w:pPr>
    </w:p>
    <w:p w:rsidR="00DF4701" w:rsidRDefault="00DF4701" w:rsidP="005A693B">
      <w:pPr>
        <w:spacing w:line="360" w:lineRule="auto"/>
        <w:ind w:firstLine="708"/>
        <w:jc w:val="both"/>
        <w:rPr>
          <w:rFonts w:ascii="Times New Roman" w:hAnsi="Times New Roman" w:cs="Times New Roman"/>
          <w:sz w:val="24"/>
        </w:rPr>
      </w:pPr>
      <w:r w:rsidRPr="00FE1608">
        <w:rPr>
          <w:rFonts w:ascii="Times New Roman" w:hAnsi="Times New Roman" w:cs="Times New Roman"/>
          <w:sz w:val="24"/>
        </w:rPr>
        <w:lastRenderedPageBreak/>
        <w:t xml:space="preserve">En esta tabla </w:t>
      </w:r>
      <w:r w:rsidR="005A693B">
        <w:rPr>
          <w:rFonts w:ascii="Times New Roman" w:hAnsi="Times New Roman" w:cs="Times New Roman"/>
          <w:sz w:val="24"/>
        </w:rPr>
        <w:t>hemos podido</w:t>
      </w:r>
      <w:r w:rsidRPr="00FE1608">
        <w:rPr>
          <w:rFonts w:ascii="Times New Roman" w:hAnsi="Times New Roman" w:cs="Times New Roman"/>
          <w:sz w:val="24"/>
        </w:rPr>
        <w:t xml:space="preserve"> observar </w:t>
      </w:r>
      <w:r w:rsidR="00FE1608">
        <w:rPr>
          <w:rFonts w:ascii="Times New Roman" w:hAnsi="Times New Roman" w:cs="Times New Roman"/>
          <w:sz w:val="24"/>
        </w:rPr>
        <w:t xml:space="preserve">como la producción de aceite de oliva en el territorio español ha ido variando en los años comprendidos entre 2013 y 2018. El año de mayor producción </w:t>
      </w:r>
      <w:r w:rsidR="0004556D">
        <w:rPr>
          <w:rFonts w:ascii="Times New Roman" w:hAnsi="Times New Roman" w:cs="Times New Roman"/>
          <w:sz w:val="24"/>
        </w:rPr>
        <w:t>fue</w:t>
      </w:r>
      <w:r w:rsidR="00FE1608">
        <w:rPr>
          <w:rFonts w:ascii="Times New Roman" w:hAnsi="Times New Roman" w:cs="Times New Roman"/>
          <w:sz w:val="24"/>
        </w:rPr>
        <w:t xml:space="preserve"> el de la</w:t>
      </w:r>
      <w:r w:rsidR="0004556D">
        <w:rPr>
          <w:rFonts w:ascii="Times New Roman" w:hAnsi="Times New Roman" w:cs="Times New Roman"/>
          <w:sz w:val="24"/>
        </w:rPr>
        <w:t xml:space="preserve"> campaña 2013/</w:t>
      </w:r>
      <w:r w:rsidR="00DC1D69">
        <w:rPr>
          <w:rFonts w:ascii="Times New Roman" w:hAnsi="Times New Roman" w:cs="Times New Roman"/>
          <w:sz w:val="24"/>
        </w:rPr>
        <w:t>14 estando en tor</w:t>
      </w:r>
      <w:r w:rsidR="00FE1608">
        <w:rPr>
          <w:rFonts w:ascii="Times New Roman" w:hAnsi="Times New Roman" w:cs="Times New Roman"/>
          <w:sz w:val="24"/>
        </w:rPr>
        <w:t>no a las 1</w:t>
      </w:r>
      <w:r w:rsidR="0004556D">
        <w:rPr>
          <w:rFonts w:ascii="Times New Roman" w:hAnsi="Times New Roman" w:cs="Times New Roman"/>
          <w:sz w:val="24"/>
        </w:rPr>
        <w:t>,8 millones de</w:t>
      </w:r>
      <w:r w:rsidR="00FE1608">
        <w:rPr>
          <w:rFonts w:ascii="Times New Roman" w:hAnsi="Times New Roman" w:cs="Times New Roman"/>
          <w:sz w:val="24"/>
        </w:rPr>
        <w:t xml:space="preserve"> toneladas de aceite de oliva. Por otro lado</w:t>
      </w:r>
      <w:r w:rsidR="005A693B">
        <w:rPr>
          <w:rFonts w:ascii="Times New Roman" w:hAnsi="Times New Roman" w:cs="Times New Roman"/>
          <w:sz w:val="24"/>
        </w:rPr>
        <w:t>,</w:t>
      </w:r>
      <w:r w:rsidR="00FE1608">
        <w:rPr>
          <w:rFonts w:ascii="Times New Roman" w:hAnsi="Times New Roman" w:cs="Times New Roman"/>
          <w:sz w:val="24"/>
        </w:rPr>
        <w:t xml:space="preserve"> el año </w:t>
      </w:r>
      <w:r w:rsidR="005A693B">
        <w:rPr>
          <w:rFonts w:ascii="Times New Roman" w:hAnsi="Times New Roman" w:cs="Times New Roman"/>
          <w:sz w:val="24"/>
        </w:rPr>
        <w:t>menos produc</w:t>
      </w:r>
      <w:r w:rsidR="0004556D">
        <w:rPr>
          <w:rFonts w:ascii="Times New Roman" w:hAnsi="Times New Roman" w:cs="Times New Roman"/>
          <w:sz w:val="24"/>
        </w:rPr>
        <w:t>tivo es el de la campaña 2014/</w:t>
      </w:r>
      <w:r w:rsidR="005A693B">
        <w:rPr>
          <w:rFonts w:ascii="Times New Roman" w:hAnsi="Times New Roman" w:cs="Times New Roman"/>
          <w:sz w:val="24"/>
        </w:rPr>
        <w:t xml:space="preserve">15 </w:t>
      </w:r>
      <w:r w:rsidR="0004556D">
        <w:rPr>
          <w:rFonts w:ascii="Times New Roman" w:hAnsi="Times New Roman" w:cs="Times New Roman"/>
          <w:sz w:val="24"/>
        </w:rPr>
        <w:t>con una</w:t>
      </w:r>
      <w:r w:rsidR="005A693B">
        <w:rPr>
          <w:rFonts w:ascii="Times New Roman" w:hAnsi="Times New Roman" w:cs="Times New Roman"/>
          <w:sz w:val="24"/>
        </w:rPr>
        <w:t xml:space="preserve"> producción en torno a las 850</w:t>
      </w:r>
      <w:r w:rsidR="0004556D">
        <w:rPr>
          <w:rFonts w:ascii="Times New Roman" w:hAnsi="Times New Roman" w:cs="Times New Roman"/>
          <w:sz w:val="24"/>
        </w:rPr>
        <w:t xml:space="preserve"> mil</w:t>
      </w:r>
      <w:r w:rsidR="005A693B">
        <w:rPr>
          <w:rFonts w:ascii="Times New Roman" w:hAnsi="Times New Roman" w:cs="Times New Roman"/>
          <w:sz w:val="24"/>
        </w:rPr>
        <w:t xml:space="preserve"> toneladas, menos de la mitad que en la campaña anterior. </w:t>
      </w:r>
    </w:p>
    <w:p w:rsidR="005A693B" w:rsidRPr="00FE1608" w:rsidRDefault="005A693B" w:rsidP="005A693B">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Los años siguientes la producción ha sido más uniforme manteniéndose en una media de unas </w:t>
      </w:r>
      <w:r w:rsidR="0004556D">
        <w:rPr>
          <w:rFonts w:ascii="Times New Roman" w:hAnsi="Times New Roman" w:cs="Times New Roman"/>
          <w:sz w:val="24"/>
        </w:rPr>
        <w:t>1,2 millones de</w:t>
      </w:r>
      <w:r>
        <w:rPr>
          <w:rFonts w:ascii="Times New Roman" w:hAnsi="Times New Roman" w:cs="Times New Roman"/>
          <w:sz w:val="24"/>
        </w:rPr>
        <w:t xml:space="preserve"> toneladas de aceite de oliva.</w:t>
      </w:r>
    </w:p>
    <w:p w:rsidR="0063019C" w:rsidRPr="002E14B4" w:rsidRDefault="0063019C" w:rsidP="0048402F">
      <w:pPr>
        <w:pStyle w:val="Prrafodelista"/>
        <w:spacing w:line="240" w:lineRule="auto"/>
        <w:ind w:firstLine="131"/>
        <w:jc w:val="center"/>
        <w:rPr>
          <w:rFonts w:ascii="Times New Roman" w:hAnsi="Times New Roman" w:cs="Times New Roman"/>
          <w:sz w:val="24"/>
        </w:rPr>
      </w:pPr>
    </w:p>
    <w:p w:rsidR="0048402F" w:rsidRDefault="009434B0" w:rsidP="00805697">
      <w:pPr>
        <w:pStyle w:val="Ttulo2"/>
        <w:numPr>
          <w:ilvl w:val="1"/>
          <w:numId w:val="21"/>
        </w:numPr>
      </w:pPr>
      <w:bookmarkStart w:id="16" w:name="_Toc519096134"/>
      <w:r>
        <w:t>Consumo, exportaciones e importaciones del aceite de oliva</w:t>
      </w:r>
      <w:r w:rsidR="0048402F" w:rsidRPr="0063019C">
        <w:t xml:space="preserve"> en </w:t>
      </w:r>
      <w:r w:rsidR="001E0B89">
        <w:t>España.</w:t>
      </w:r>
      <w:bookmarkEnd w:id="16"/>
    </w:p>
    <w:p w:rsidR="00125EA3" w:rsidRPr="00125EA3" w:rsidRDefault="00125EA3" w:rsidP="00125EA3"/>
    <w:p w:rsidR="0048402F" w:rsidRPr="004D5D40" w:rsidRDefault="0048402F" w:rsidP="004D5D40">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A continuación </w:t>
      </w:r>
      <w:r w:rsidR="007F3E6C">
        <w:rPr>
          <w:rFonts w:ascii="Times New Roman" w:hAnsi="Times New Roman" w:cs="Times New Roman"/>
          <w:sz w:val="24"/>
        </w:rPr>
        <w:t xml:space="preserve">en la </w:t>
      </w:r>
      <w:r w:rsidR="005A693B">
        <w:rPr>
          <w:rFonts w:ascii="Times New Roman" w:hAnsi="Times New Roman" w:cs="Times New Roman"/>
          <w:color w:val="1F497D" w:themeColor="text2"/>
          <w:sz w:val="24"/>
        </w:rPr>
        <w:t>Grá</w:t>
      </w:r>
      <w:r w:rsidR="007F3E6C" w:rsidRPr="007F3E6C">
        <w:rPr>
          <w:rFonts w:ascii="Times New Roman" w:hAnsi="Times New Roman" w:cs="Times New Roman"/>
          <w:color w:val="1F497D" w:themeColor="text2"/>
          <w:sz w:val="24"/>
        </w:rPr>
        <w:t xml:space="preserve">fica </w:t>
      </w:r>
      <w:r w:rsidR="008E7D52">
        <w:rPr>
          <w:rFonts w:ascii="Times New Roman" w:hAnsi="Times New Roman" w:cs="Times New Roman"/>
          <w:color w:val="1F497D" w:themeColor="text2"/>
          <w:sz w:val="24"/>
        </w:rPr>
        <w:t>2</w:t>
      </w:r>
      <w:r w:rsidR="007F3E6C">
        <w:rPr>
          <w:rFonts w:ascii="Times New Roman" w:hAnsi="Times New Roman" w:cs="Times New Roman"/>
          <w:sz w:val="24"/>
        </w:rPr>
        <w:t xml:space="preserve">, </w:t>
      </w:r>
      <w:r w:rsidR="005A693B">
        <w:rPr>
          <w:rFonts w:ascii="Times New Roman" w:hAnsi="Times New Roman" w:cs="Times New Roman"/>
          <w:sz w:val="24"/>
        </w:rPr>
        <w:t>encontramos</w:t>
      </w:r>
      <w:r>
        <w:rPr>
          <w:rFonts w:ascii="Times New Roman" w:hAnsi="Times New Roman" w:cs="Times New Roman"/>
          <w:sz w:val="24"/>
        </w:rPr>
        <w:t xml:space="preserve"> l</w:t>
      </w:r>
      <w:r w:rsidR="005A693B">
        <w:rPr>
          <w:rFonts w:ascii="Times New Roman" w:hAnsi="Times New Roman" w:cs="Times New Roman"/>
          <w:sz w:val="24"/>
        </w:rPr>
        <w:t>os datos de las exportaciones de</w:t>
      </w:r>
      <w:r w:rsidR="00805697">
        <w:rPr>
          <w:rFonts w:ascii="Times New Roman" w:hAnsi="Times New Roman" w:cs="Times New Roman"/>
          <w:sz w:val="24"/>
        </w:rPr>
        <w:t>España</w:t>
      </w:r>
      <w:r>
        <w:rPr>
          <w:rFonts w:ascii="Times New Roman" w:hAnsi="Times New Roman" w:cs="Times New Roman"/>
          <w:sz w:val="24"/>
        </w:rPr>
        <w:t xml:space="preserve"> desde la campaña 2013 hasta la campaña actual a través de los datos obtenidos por el COI (Consejo Oleícola Internacional) </w:t>
      </w:r>
    </w:p>
    <w:p w:rsidR="0048402F" w:rsidRPr="007F3E6C" w:rsidRDefault="008E7D52" w:rsidP="0048402F">
      <w:pPr>
        <w:pStyle w:val="Prrafodelista"/>
        <w:spacing w:line="360" w:lineRule="auto"/>
        <w:ind w:left="1211"/>
        <w:jc w:val="center"/>
        <w:rPr>
          <w:rFonts w:ascii="Times New Roman" w:hAnsi="Times New Roman" w:cs="Times New Roman"/>
          <w:color w:val="1F497D" w:themeColor="text2"/>
          <w:sz w:val="24"/>
        </w:rPr>
      </w:pPr>
      <w:r>
        <w:rPr>
          <w:rFonts w:ascii="Times New Roman" w:hAnsi="Times New Roman" w:cs="Times New Roman"/>
          <w:color w:val="1F497D" w:themeColor="text2"/>
          <w:sz w:val="24"/>
        </w:rPr>
        <w:t>Gráfica 2</w:t>
      </w:r>
    </w:p>
    <w:p w:rsidR="0048402F" w:rsidRDefault="0048402F" w:rsidP="0048402F">
      <w:pPr>
        <w:spacing w:line="360" w:lineRule="auto"/>
        <w:ind w:right="-1" w:firstLine="708"/>
        <w:jc w:val="center"/>
        <w:rPr>
          <w:rFonts w:ascii="Times New Roman" w:hAnsi="Times New Roman" w:cs="Times New Roman"/>
          <w:sz w:val="24"/>
          <w:szCs w:val="24"/>
          <w:lang w:val="es-ES_tradnl"/>
        </w:rPr>
      </w:pPr>
      <w:r>
        <w:rPr>
          <w:rFonts w:ascii="Times New Roman" w:hAnsi="Times New Roman" w:cs="Times New Roman"/>
          <w:noProof/>
          <w:sz w:val="24"/>
          <w:szCs w:val="24"/>
        </w:rPr>
        <w:drawing>
          <wp:inline distT="0" distB="0" distL="0" distR="0">
            <wp:extent cx="5084578" cy="2466753"/>
            <wp:effectExtent l="19050" t="0" r="20822"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8402F" w:rsidRDefault="0048402F" w:rsidP="0048402F">
      <w:pPr>
        <w:pStyle w:val="Prrafodelista"/>
        <w:spacing w:line="240" w:lineRule="auto"/>
        <w:ind w:firstLine="131"/>
        <w:jc w:val="center"/>
        <w:rPr>
          <w:rFonts w:ascii="Times New Roman" w:hAnsi="Times New Roman" w:cs="Times New Roman"/>
          <w:sz w:val="24"/>
        </w:rPr>
      </w:pPr>
      <w:r w:rsidRPr="002E14B4">
        <w:rPr>
          <w:rFonts w:ascii="Times New Roman" w:hAnsi="Times New Roman" w:cs="Times New Roman"/>
          <w:sz w:val="24"/>
        </w:rPr>
        <w:t xml:space="preserve">Fuete: </w:t>
      </w:r>
      <w:r w:rsidR="00CA4B59">
        <w:rPr>
          <w:rFonts w:ascii="Times New Roman" w:hAnsi="Times New Roman" w:cs="Times New Roman"/>
          <w:color w:val="1F497D" w:themeColor="text2"/>
          <w:sz w:val="24"/>
        </w:rPr>
        <w:t>(COI, 2018 c)</w:t>
      </w:r>
    </w:p>
    <w:p w:rsidR="005A693B" w:rsidRDefault="005A693B" w:rsidP="0048402F">
      <w:pPr>
        <w:pStyle w:val="Prrafodelista"/>
        <w:spacing w:line="240" w:lineRule="auto"/>
        <w:ind w:firstLine="131"/>
        <w:jc w:val="center"/>
        <w:rPr>
          <w:rFonts w:ascii="Times New Roman" w:hAnsi="Times New Roman" w:cs="Times New Roman"/>
          <w:sz w:val="24"/>
        </w:rPr>
      </w:pPr>
    </w:p>
    <w:p w:rsidR="005A693B" w:rsidRDefault="005A693B" w:rsidP="0048402F">
      <w:pPr>
        <w:pStyle w:val="Prrafodelista"/>
        <w:spacing w:line="240" w:lineRule="auto"/>
        <w:ind w:firstLine="131"/>
        <w:jc w:val="center"/>
        <w:rPr>
          <w:rFonts w:ascii="Times New Roman" w:hAnsi="Times New Roman" w:cs="Times New Roman"/>
          <w:sz w:val="24"/>
        </w:rPr>
      </w:pPr>
    </w:p>
    <w:p w:rsidR="005A693B" w:rsidRDefault="005A693B" w:rsidP="0048402F">
      <w:pPr>
        <w:pStyle w:val="Prrafodelista"/>
        <w:spacing w:line="240" w:lineRule="auto"/>
        <w:ind w:firstLine="131"/>
        <w:jc w:val="center"/>
        <w:rPr>
          <w:rFonts w:ascii="Times New Roman" w:hAnsi="Times New Roman" w:cs="Times New Roman"/>
          <w:sz w:val="24"/>
        </w:rPr>
      </w:pPr>
    </w:p>
    <w:p w:rsidR="005A693B" w:rsidRDefault="00805697" w:rsidP="00CA7E0F">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En esta tabla </w:t>
      </w:r>
      <w:r w:rsidR="0004556D">
        <w:rPr>
          <w:rFonts w:ascii="Times New Roman" w:hAnsi="Times New Roman" w:cs="Times New Roman"/>
          <w:sz w:val="24"/>
        </w:rPr>
        <w:t>se observa</w:t>
      </w:r>
      <w:r>
        <w:rPr>
          <w:rFonts w:ascii="Times New Roman" w:hAnsi="Times New Roman" w:cs="Times New Roman"/>
          <w:sz w:val="24"/>
        </w:rPr>
        <w:t xml:space="preserve"> como las exportaciones de aceite de oliva realizadas por España han ido variando entre los años 2013 y 2018</w:t>
      </w:r>
      <w:r w:rsidR="00054E5F">
        <w:rPr>
          <w:rFonts w:ascii="Times New Roman" w:hAnsi="Times New Roman" w:cs="Times New Roman"/>
          <w:sz w:val="24"/>
        </w:rPr>
        <w:t>. Durante todos los años se ha</w:t>
      </w:r>
      <w:r w:rsidR="0004556D">
        <w:rPr>
          <w:rFonts w:ascii="Times New Roman" w:hAnsi="Times New Roman" w:cs="Times New Roman"/>
          <w:sz w:val="24"/>
        </w:rPr>
        <w:t>n</w:t>
      </w:r>
      <w:r w:rsidR="00054E5F">
        <w:rPr>
          <w:rFonts w:ascii="Times New Roman" w:hAnsi="Times New Roman" w:cs="Times New Roman"/>
          <w:sz w:val="24"/>
        </w:rPr>
        <w:t xml:space="preserve"> </w:t>
      </w:r>
      <w:r w:rsidR="00054E5F">
        <w:rPr>
          <w:rFonts w:ascii="Times New Roman" w:hAnsi="Times New Roman" w:cs="Times New Roman"/>
          <w:sz w:val="24"/>
        </w:rPr>
        <w:lastRenderedPageBreak/>
        <w:t>mantenido constante</w:t>
      </w:r>
      <w:r w:rsidR="0004556D">
        <w:rPr>
          <w:rFonts w:ascii="Times New Roman" w:hAnsi="Times New Roman" w:cs="Times New Roman"/>
          <w:sz w:val="24"/>
        </w:rPr>
        <w:t>s</w:t>
      </w:r>
      <w:r w:rsidR="00054E5F">
        <w:rPr>
          <w:rFonts w:ascii="Times New Roman" w:hAnsi="Times New Roman" w:cs="Times New Roman"/>
          <w:sz w:val="24"/>
        </w:rPr>
        <w:t xml:space="preserve"> las exportaciones</w:t>
      </w:r>
      <w:r w:rsidR="00CA7E0F">
        <w:rPr>
          <w:rFonts w:ascii="Times New Roman" w:hAnsi="Times New Roman" w:cs="Times New Roman"/>
          <w:sz w:val="24"/>
        </w:rPr>
        <w:t xml:space="preserve">, </w:t>
      </w:r>
      <w:r w:rsidR="0004556D">
        <w:rPr>
          <w:rFonts w:ascii="Times New Roman" w:hAnsi="Times New Roman" w:cs="Times New Roman"/>
          <w:sz w:val="24"/>
        </w:rPr>
        <w:t xml:space="preserve">destacando el año en que </w:t>
      </w:r>
      <w:r w:rsidR="00CA7E0F">
        <w:rPr>
          <w:rFonts w:ascii="Times New Roman" w:hAnsi="Times New Roman" w:cs="Times New Roman"/>
          <w:sz w:val="24"/>
        </w:rPr>
        <w:t xml:space="preserve">se produce </w:t>
      </w:r>
      <w:r w:rsidR="0004556D">
        <w:rPr>
          <w:rFonts w:ascii="Times New Roman" w:hAnsi="Times New Roman" w:cs="Times New Roman"/>
          <w:sz w:val="24"/>
        </w:rPr>
        <w:t xml:space="preserve">el </w:t>
      </w:r>
      <w:r w:rsidR="00CA7E0F">
        <w:rPr>
          <w:rFonts w:ascii="Times New Roman" w:hAnsi="Times New Roman" w:cs="Times New Roman"/>
          <w:sz w:val="24"/>
        </w:rPr>
        <w:t>menor número de exportaciones es en la cam</w:t>
      </w:r>
      <w:r w:rsidR="0004556D">
        <w:rPr>
          <w:rFonts w:ascii="Times New Roman" w:hAnsi="Times New Roman" w:cs="Times New Roman"/>
          <w:sz w:val="24"/>
        </w:rPr>
        <w:t>paña 2014/</w:t>
      </w:r>
      <w:r w:rsidR="00CA7E0F">
        <w:rPr>
          <w:rFonts w:ascii="Times New Roman" w:hAnsi="Times New Roman" w:cs="Times New Roman"/>
          <w:sz w:val="24"/>
        </w:rPr>
        <w:t>15 estando en</w:t>
      </w:r>
      <w:r w:rsidR="00DC1D69">
        <w:rPr>
          <w:rFonts w:ascii="Times New Roman" w:hAnsi="Times New Roman" w:cs="Times New Roman"/>
          <w:sz w:val="24"/>
        </w:rPr>
        <w:t xml:space="preserve"> torno a las 236.000 toneladas de aceite de oliva.</w:t>
      </w:r>
    </w:p>
    <w:p w:rsidR="00CA7E0F" w:rsidRPr="00805697" w:rsidRDefault="00CA7E0F" w:rsidP="00CA7E0F">
      <w:pPr>
        <w:spacing w:line="360" w:lineRule="auto"/>
        <w:ind w:firstLine="708"/>
        <w:jc w:val="both"/>
        <w:rPr>
          <w:rFonts w:ascii="Times New Roman" w:hAnsi="Times New Roman" w:cs="Times New Roman"/>
          <w:sz w:val="24"/>
        </w:rPr>
      </w:pPr>
      <w:r>
        <w:rPr>
          <w:rFonts w:ascii="Times New Roman" w:hAnsi="Times New Roman" w:cs="Times New Roman"/>
          <w:sz w:val="24"/>
        </w:rPr>
        <w:t>En la campaña 20</w:t>
      </w:r>
      <w:r w:rsidR="00DC1D69">
        <w:rPr>
          <w:rFonts w:ascii="Times New Roman" w:hAnsi="Times New Roman" w:cs="Times New Roman"/>
          <w:sz w:val="24"/>
        </w:rPr>
        <w:t>1</w:t>
      </w:r>
      <w:r w:rsidR="0004556D">
        <w:rPr>
          <w:rFonts w:ascii="Times New Roman" w:hAnsi="Times New Roman" w:cs="Times New Roman"/>
          <w:sz w:val="24"/>
        </w:rPr>
        <w:t>5/</w:t>
      </w:r>
      <w:r>
        <w:rPr>
          <w:rFonts w:ascii="Times New Roman" w:hAnsi="Times New Roman" w:cs="Times New Roman"/>
          <w:sz w:val="24"/>
        </w:rPr>
        <w:t>16 se realiza el mayor número de exportaciones de aceite de oliva rozando las 300.000 ton</w:t>
      </w:r>
      <w:r w:rsidR="00863E55">
        <w:rPr>
          <w:rFonts w:ascii="Times New Roman" w:hAnsi="Times New Roman" w:cs="Times New Roman"/>
          <w:sz w:val="24"/>
        </w:rPr>
        <w:t xml:space="preserve">eladas. A partir de la campaña citada </w:t>
      </w:r>
      <w:r>
        <w:rPr>
          <w:rFonts w:ascii="Times New Roman" w:hAnsi="Times New Roman" w:cs="Times New Roman"/>
          <w:sz w:val="24"/>
        </w:rPr>
        <w:t>anteriormente, las exportaciones del territorio español van en descenso.</w:t>
      </w:r>
    </w:p>
    <w:p w:rsidR="005A693B" w:rsidRPr="00CA7E0F" w:rsidRDefault="005A693B" w:rsidP="00CA7E0F">
      <w:pPr>
        <w:spacing w:line="240" w:lineRule="auto"/>
        <w:rPr>
          <w:rFonts w:ascii="Times New Roman" w:hAnsi="Times New Roman" w:cs="Times New Roman"/>
          <w:sz w:val="24"/>
        </w:rPr>
      </w:pPr>
    </w:p>
    <w:p w:rsidR="0048402F" w:rsidRDefault="0048402F" w:rsidP="0048402F">
      <w:pPr>
        <w:spacing w:line="360" w:lineRule="auto"/>
        <w:ind w:firstLine="708"/>
        <w:jc w:val="both"/>
        <w:rPr>
          <w:rFonts w:ascii="Times New Roman" w:hAnsi="Times New Roman" w:cs="Times New Roman"/>
          <w:sz w:val="24"/>
        </w:rPr>
      </w:pPr>
      <w:r w:rsidRPr="006B04D9">
        <w:rPr>
          <w:rFonts w:ascii="Times New Roman" w:hAnsi="Times New Roman" w:cs="Times New Roman"/>
          <w:sz w:val="24"/>
        </w:rPr>
        <w:t xml:space="preserve">En la siguiente </w:t>
      </w:r>
      <w:r w:rsidR="007F3E6C" w:rsidRPr="007F3E6C">
        <w:rPr>
          <w:rFonts w:ascii="Times New Roman" w:hAnsi="Times New Roman" w:cs="Times New Roman"/>
          <w:color w:val="1F497D" w:themeColor="text2"/>
          <w:sz w:val="24"/>
        </w:rPr>
        <w:t>G</w:t>
      </w:r>
      <w:r w:rsidRPr="007F3E6C">
        <w:rPr>
          <w:rFonts w:ascii="Times New Roman" w:hAnsi="Times New Roman" w:cs="Times New Roman"/>
          <w:color w:val="1F497D" w:themeColor="text2"/>
          <w:sz w:val="24"/>
        </w:rPr>
        <w:t>ráfica</w:t>
      </w:r>
      <w:r w:rsidR="008E7D52">
        <w:rPr>
          <w:rFonts w:ascii="Times New Roman" w:hAnsi="Times New Roman" w:cs="Times New Roman"/>
          <w:color w:val="1F497D" w:themeColor="text2"/>
          <w:sz w:val="24"/>
        </w:rPr>
        <w:t>3</w:t>
      </w:r>
      <w:r w:rsidR="0004556D">
        <w:rPr>
          <w:rFonts w:ascii="Times New Roman" w:hAnsi="Times New Roman" w:cs="Times New Roman"/>
          <w:color w:val="1F497D" w:themeColor="text2"/>
          <w:sz w:val="24"/>
        </w:rPr>
        <w:t xml:space="preserve"> </w:t>
      </w:r>
      <w:r w:rsidR="00BF3813">
        <w:rPr>
          <w:rFonts w:ascii="Times New Roman" w:hAnsi="Times New Roman" w:cs="Times New Roman"/>
          <w:sz w:val="24"/>
        </w:rPr>
        <w:t>se ven</w:t>
      </w:r>
      <w:r w:rsidRPr="006B04D9">
        <w:rPr>
          <w:rFonts w:ascii="Times New Roman" w:hAnsi="Times New Roman" w:cs="Times New Roman"/>
          <w:sz w:val="24"/>
        </w:rPr>
        <w:t xml:space="preserve"> reflejados los datos de las </w:t>
      </w:r>
      <w:r>
        <w:rPr>
          <w:rFonts w:ascii="Times New Roman" w:hAnsi="Times New Roman" w:cs="Times New Roman"/>
          <w:sz w:val="24"/>
        </w:rPr>
        <w:t xml:space="preserve">importaciones </w:t>
      </w:r>
      <w:r w:rsidR="00863E55">
        <w:rPr>
          <w:rFonts w:ascii="Times New Roman" w:hAnsi="Times New Roman" w:cs="Times New Roman"/>
          <w:sz w:val="24"/>
        </w:rPr>
        <w:t xml:space="preserve">de aceite de oliva </w:t>
      </w:r>
      <w:r w:rsidRPr="006B04D9">
        <w:rPr>
          <w:rFonts w:ascii="Times New Roman" w:hAnsi="Times New Roman" w:cs="Times New Roman"/>
          <w:sz w:val="24"/>
        </w:rPr>
        <w:t xml:space="preserve">realizadas por </w:t>
      </w:r>
      <w:r>
        <w:rPr>
          <w:rFonts w:ascii="Times New Roman" w:hAnsi="Times New Roman" w:cs="Times New Roman"/>
          <w:sz w:val="24"/>
        </w:rPr>
        <w:t>España</w:t>
      </w:r>
      <w:r w:rsidRPr="006B04D9">
        <w:rPr>
          <w:rFonts w:ascii="Times New Roman" w:hAnsi="Times New Roman" w:cs="Times New Roman"/>
          <w:sz w:val="24"/>
        </w:rPr>
        <w:t xml:space="preserve"> desde la campañ</w:t>
      </w:r>
      <w:r w:rsidR="0004556D">
        <w:rPr>
          <w:rFonts w:ascii="Times New Roman" w:hAnsi="Times New Roman" w:cs="Times New Roman"/>
          <w:sz w:val="24"/>
        </w:rPr>
        <w:t xml:space="preserve">a 2013/2014 a la campaña actual, con datos </w:t>
      </w:r>
      <w:r w:rsidRPr="006B04D9">
        <w:rPr>
          <w:rFonts w:ascii="Times New Roman" w:hAnsi="Times New Roman" w:cs="Times New Roman"/>
          <w:sz w:val="24"/>
        </w:rPr>
        <w:t>provisional</w:t>
      </w:r>
      <w:r w:rsidR="0004556D">
        <w:rPr>
          <w:rFonts w:ascii="Times New Roman" w:hAnsi="Times New Roman" w:cs="Times New Roman"/>
          <w:sz w:val="24"/>
        </w:rPr>
        <w:t>es para 2017/</w:t>
      </w:r>
      <w:r>
        <w:rPr>
          <w:rFonts w:ascii="Times New Roman" w:hAnsi="Times New Roman" w:cs="Times New Roman"/>
          <w:sz w:val="24"/>
        </w:rPr>
        <w:t>18 obtenidos por el COI:</w:t>
      </w:r>
    </w:p>
    <w:p w:rsidR="007F3E6C" w:rsidRDefault="008E7D52" w:rsidP="007F3E6C">
      <w:pPr>
        <w:spacing w:line="360" w:lineRule="auto"/>
        <w:ind w:firstLine="708"/>
        <w:jc w:val="center"/>
        <w:rPr>
          <w:rFonts w:ascii="Times New Roman" w:hAnsi="Times New Roman" w:cs="Times New Roman"/>
          <w:color w:val="1F497D" w:themeColor="text2"/>
          <w:sz w:val="24"/>
        </w:rPr>
      </w:pPr>
      <w:r>
        <w:rPr>
          <w:rFonts w:ascii="Times New Roman" w:hAnsi="Times New Roman" w:cs="Times New Roman"/>
          <w:color w:val="1F497D" w:themeColor="text2"/>
          <w:sz w:val="24"/>
        </w:rPr>
        <w:t>Gráfica 3</w:t>
      </w:r>
    </w:p>
    <w:p w:rsidR="0048402F" w:rsidRDefault="0048402F" w:rsidP="00863E55">
      <w:pPr>
        <w:spacing w:line="360" w:lineRule="auto"/>
        <w:ind w:firstLine="284"/>
        <w:jc w:val="both"/>
        <w:rPr>
          <w:rFonts w:ascii="Times New Roman" w:hAnsi="Times New Roman" w:cs="Times New Roman"/>
          <w:sz w:val="24"/>
        </w:rPr>
      </w:pPr>
      <w:r>
        <w:rPr>
          <w:rFonts w:ascii="Times New Roman" w:hAnsi="Times New Roman" w:cs="Times New Roman"/>
          <w:noProof/>
          <w:sz w:val="24"/>
        </w:rPr>
        <w:drawing>
          <wp:inline distT="0" distB="0" distL="0" distR="0">
            <wp:extent cx="5019675" cy="2276475"/>
            <wp:effectExtent l="19050" t="0" r="9525"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8402F" w:rsidRDefault="0048402F" w:rsidP="0048402F">
      <w:pPr>
        <w:pStyle w:val="Prrafodelista"/>
        <w:spacing w:line="240" w:lineRule="auto"/>
        <w:ind w:firstLine="131"/>
        <w:jc w:val="center"/>
        <w:rPr>
          <w:rFonts w:ascii="Times New Roman" w:hAnsi="Times New Roman" w:cs="Times New Roman"/>
          <w:color w:val="1F497D" w:themeColor="text2"/>
          <w:sz w:val="24"/>
        </w:rPr>
      </w:pPr>
      <w:r w:rsidRPr="00554838">
        <w:rPr>
          <w:rFonts w:ascii="Times New Roman" w:hAnsi="Times New Roman" w:cs="Times New Roman"/>
          <w:sz w:val="24"/>
        </w:rPr>
        <w:t>Fuete</w:t>
      </w:r>
      <w:r w:rsidRPr="00777E61">
        <w:rPr>
          <w:rFonts w:ascii="Times New Roman" w:hAnsi="Times New Roman" w:cs="Times New Roman"/>
          <w:color w:val="1F497D" w:themeColor="text2"/>
          <w:sz w:val="24"/>
        </w:rPr>
        <w:t xml:space="preserve">: </w:t>
      </w:r>
      <w:r w:rsidR="00CA4B59">
        <w:rPr>
          <w:rFonts w:ascii="Times New Roman" w:hAnsi="Times New Roman" w:cs="Times New Roman"/>
          <w:color w:val="1F497D" w:themeColor="text2"/>
          <w:sz w:val="24"/>
        </w:rPr>
        <w:t>(COI, 2017 b)</w:t>
      </w:r>
    </w:p>
    <w:p w:rsidR="00BF3813" w:rsidRDefault="00BF3813" w:rsidP="00BF3813">
      <w:pPr>
        <w:spacing w:line="240" w:lineRule="auto"/>
        <w:ind w:firstLine="708"/>
        <w:jc w:val="both"/>
        <w:rPr>
          <w:rFonts w:ascii="Times New Roman" w:hAnsi="Times New Roman" w:cs="Times New Roman"/>
          <w:sz w:val="24"/>
        </w:rPr>
      </w:pPr>
    </w:p>
    <w:p w:rsidR="00BF3813" w:rsidRDefault="00BF3813" w:rsidP="00BF3813">
      <w:pPr>
        <w:spacing w:line="360" w:lineRule="auto"/>
        <w:ind w:firstLine="708"/>
        <w:jc w:val="both"/>
        <w:rPr>
          <w:rFonts w:ascii="Times New Roman" w:hAnsi="Times New Roman" w:cs="Times New Roman"/>
          <w:sz w:val="24"/>
        </w:rPr>
      </w:pPr>
      <w:r w:rsidRPr="00BF3813">
        <w:rPr>
          <w:rFonts w:ascii="Times New Roman" w:hAnsi="Times New Roman" w:cs="Times New Roman"/>
          <w:sz w:val="24"/>
        </w:rPr>
        <w:t xml:space="preserve">En esta tabla </w:t>
      </w:r>
      <w:r w:rsidR="0004556D">
        <w:rPr>
          <w:rFonts w:ascii="Times New Roman" w:hAnsi="Times New Roman" w:cs="Times New Roman"/>
          <w:sz w:val="24"/>
        </w:rPr>
        <w:t>se observa</w:t>
      </w:r>
      <w:r w:rsidRPr="00BF3813">
        <w:rPr>
          <w:rFonts w:ascii="Times New Roman" w:hAnsi="Times New Roman" w:cs="Times New Roman"/>
          <w:sz w:val="24"/>
        </w:rPr>
        <w:t xml:space="preserve"> como las importaciones de aceite de oliva realizadas por España han ido variando entre los a</w:t>
      </w:r>
      <w:r w:rsidR="00863E55">
        <w:rPr>
          <w:rFonts w:ascii="Times New Roman" w:hAnsi="Times New Roman" w:cs="Times New Roman"/>
          <w:sz w:val="24"/>
        </w:rPr>
        <w:t>ños 2013 y 2018. España realiza</w:t>
      </w:r>
      <w:r w:rsidRPr="00BF3813">
        <w:rPr>
          <w:rFonts w:ascii="Times New Roman" w:hAnsi="Times New Roman" w:cs="Times New Roman"/>
          <w:sz w:val="24"/>
        </w:rPr>
        <w:t xml:space="preserve"> pocas importaciones puesto que, </w:t>
      </w:r>
      <w:r w:rsidR="0004556D">
        <w:rPr>
          <w:rFonts w:ascii="Times New Roman" w:hAnsi="Times New Roman" w:cs="Times New Roman"/>
          <w:sz w:val="24"/>
        </w:rPr>
        <w:t>es un país productor de primer orden y líder mundial</w:t>
      </w:r>
      <w:r w:rsidRPr="00BF3813">
        <w:rPr>
          <w:rFonts w:ascii="Times New Roman" w:hAnsi="Times New Roman" w:cs="Times New Roman"/>
          <w:sz w:val="24"/>
        </w:rPr>
        <w:t>. La campaña 2013/</w:t>
      </w:r>
      <w:r w:rsidR="00863E55">
        <w:rPr>
          <w:rFonts w:ascii="Times New Roman" w:hAnsi="Times New Roman" w:cs="Times New Roman"/>
          <w:sz w:val="24"/>
        </w:rPr>
        <w:t xml:space="preserve">14, es </w:t>
      </w:r>
      <w:r w:rsidR="0004556D">
        <w:rPr>
          <w:rFonts w:ascii="Times New Roman" w:hAnsi="Times New Roman" w:cs="Times New Roman"/>
          <w:sz w:val="24"/>
        </w:rPr>
        <w:t>en la</w:t>
      </w:r>
      <w:r w:rsidR="00863E55">
        <w:rPr>
          <w:rFonts w:ascii="Times New Roman" w:hAnsi="Times New Roman" w:cs="Times New Roman"/>
          <w:sz w:val="24"/>
        </w:rPr>
        <w:t xml:space="preserve"> que </w:t>
      </w:r>
      <w:r w:rsidR="0004556D">
        <w:rPr>
          <w:rFonts w:ascii="Times New Roman" w:hAnsi="Times New Roman" w:cs="Times New Roman"/>
          <w:sz w:val="24"/>
        </w:rPr>
        <w:t xml:space="preserve">se dan </w:t>
      </w:r>
      <w:r w:rsidRPr="00BF3813">
        <w:rPr>
          <w:rFonts w:ascii="Times New Roman" w:hAnsi="Times New Roman" w:cs="Times New Roman"/>
          <w:sz w:val="24"/>
        </w:rPr>
        <w:t>las importaciones</w:t>
      </w:r>
      <w:r w:rsidR="00863E55">
        <w:rPr>
          <w:rFonts w:ascii="Times New Roman" w:hAnsi="Times New Roman" w:cs="Times New Roman"/>
          <w:sz w:val="24"/>
        </w:rPr>
        <w:t xml:space="preserve"> son más flojas</w:t>
      </w:r>
      <w:r w:rsidRPr="00BF3813">
        <w:rPr>
          <w:rFonts w:ascii="Times New Roman" w:hAnsi="Times New Roman" w:cs="Times New Roman"/>
          <w:sz w:val="24"/>
        </w:rPr>
        <w:t xml:space="preserve">, ya que coincide como hemos podido observar anteriormente con que es el año en el que mayor producción de aceite de oliva </w:t>
      </w:r>
      <w:r w:rsidR="0004556D">
        <w:rPr>
          <w:rFonts w:ascii="Times New Roman" w:hAnsi="Times New Roman" w:cs="Times New Roman"/>
          <w:sz w:val="24"/>
        </w:rPr>
        <w:t>se obtuvo</w:t>
      </w:r>
      <w:r w:rsidR="00863E55">
        <w:rPr>
          <w:rFonts w:ascii="Times New Roman" w:hAnsi="Times New Roman" w:cs="Times New Roman"/>
          <w:sz w:val="24"/>
        </w:rPr>
        <w:t xml:space="preserve"> de</w:t>
      </w:r>
      <w:r w:rsidRPr="00BF3813">
        <w:rPr>
          <w:rFonts w:ascii="Times New Roman" w:hAnsi="Times New Roman" w:cs="Times New Roman"/>
          <w:sz w:val="24"/>
        </w:rPr>
        <w:t xml:space="preserve"> los últimos años.</w:t>
      </w:r>
    </w:p>
    <w:p w:rsidR="00863E55" w:rsidRDefault="00863E55" w:rsidP="00BF3813">
      <w:pPr>
        <w:spacing w:line="360" w:lineRule="auto"/>
        <w:ind w:firstLine="708"/>
        <w:jc w:val="both"/>
        <w:rPr>
          <w:rFonts w:ascii="Times New Roman" w:hAnsi="Times New Roman" w:cs="Times New Roman"/>
          <w:sz w:val="24"/>
        </w:rPr>
      </w:pPr>
    </w:p>
    <w:p w:rsidR="00A141C3" w:rsidRPr="00BF3813" w:rsidRDefault="00BF3813" w:rsidP="00A141C3">
      <w:pPr>
        <w:spacing w:line="360" w:lineRule="auto"/>
        <w:ind w:firstLine="708"/>
        <w:jc w:val="both"/>
        <w:rPr>
          <w:rFonts w:ascii="Times New Roman" w:hAnsi="Times New Roman" w:cs="Times New Roman"/>
          <w:sz w:val="24"/>
        </w:rPr>
      </w:pPr>
      <w:r>
        <w:rPr>
          <w:rFonts w:ascii="Times New Roman" w:hAnsi="Times New Roman" w:cs="Times New Roman"/>
          <w:sz w:val="24"/>
        </w:rPr>
        <w:lastRenderedPageBreak/>
        <w:t xml:space="preserve">Al igual ocurre con la campaña 2014/2015, </w:t>
      </w:r>
      <w:r w:rsidR="0077485F">
        <w:rPr>
          <w:rFonts w:ascii="Times New Roman" w:hAnsi="Times New Roman" w:cs="Times New Roman"/>
          <w:sz w:val="24"/>
        </w:rPr>
        <w:t>que al ser la campaña en la que menos aceite de oliva produce dicho país</w:t>
      </w:r>
      <w:r w:rsidR="0004556D">
        <w:rPr>
          <w:rFonts w:ascii="Times New Roman" w:hAnsi="Times New Roman" w:cs="Times New Roman"/>
          <w:sz w:val="24"/>
        </w:rPr>
        <w:t xml:space="preserve"> </w:t>
      </w:r>
      <w:r w:rsidR="0077485F">
        <w:rPr>
          <w:rFonts w:ascii="Times New Roman" w:hAnsi="Times New Roman" w:cs="Times New Roman"/>
          <w:sz w:val="24"/>
        </w:rPr>
        <w:t>como hemos podido observar anteriormente en la tabla 2, será en el que más importaciones se realizan para tratar de abastecer la escasez de dicho producto</w:t>
      </w:r>
      <w:r w:rsidR="00A141C3">
        <w:rPr>
          <w:rFonts w:ascii="Times New Roman" w:hAnsi="Times New Roman" w:cs="Times New Roman"/>
          <w:sz w:val="24"/>
        </w:rPr>
        <w:t>.</w:t>
      </w:r>
    </w:p>
    <w:p w:rsidR="0048402F" w:rsidRPr="00A141C3" w:rsidRDefault="0048402F" w:rsidP="00A141C3">
      <w:pPr>
        <w:spacing w:line="360" w:lineRule="auto"/>
        <w:ind w:firstLine="708"/>
        <w:jc w:val="both"/>
        <w:rPr>
          <w:rFonts w:ascii="Times New Roman" w:hAnsi="Times New Roman" w:cs="Times New Roman"/>
          <w:sz w:val="24"/>
        </w:rPr>
      </w:pPr>
      <w:r w:rsidRPr="00A141C3">
        <w:rPr>
          <w:rFonts w:ascii="Times New Roman" w:hAnsi="Times New Roman" w:cs="Times New Roman"/>
          <w:sz w:val="24"/>
        </w:rPr>
        <w:t xml:space="preserve">A continuación veremos </w:t>
      </w:r>
      <w:r w:rsidR="008E7D52" w:rsidRPr="00A141C3">
        <w:rPr>
          <w:rFonts w:ascii="Times New Roman" w:hAnsi="Times New Roman" w:cs="Times New Roman"/>
          <w:sz w:val="24"/>
        </w:rPr>
        <w:t xml:space="preserve">en la siguiente </w:t>
      </w:r>
      <w:r w:rsidR="008E7D52" w:rsidRPr="00A141C3">
        <w:rPr>
          <w:rFonts w:ascii="Times New Roman" w:hAnsi="Times New Roman" w:cs="Times New Roman"/>
          <w:color w:val="1F497D" w:themeColor="text2"/>
          <w:sz w:val="24"/>
        </w:rPr>
        <w:t>Tabla 3</w:t>
      </w:r>
      <w:r w:rsidR="00A141C3" w:rsidRPr="00A141C3">
        <w:rPr>
          <w:rFonts w:ascii="Times New Roman" w:hAnsi="Times New Roman" w:cs="Times New Roman"/>
          <w:sz w:val="24"/>
        </w:rPr>
        <w:t>el consumo</w:t>
      </w:r>
      <w:r w:rsidRPr="00A141C3">
        <w:rPr>
          <w:rFonts w:ascii="Times New Roman" w:hAnsi="Times New Roman" w:cs="Times New Roman"/>
          <w:sz w:val="24"/>
        </w:rPr>
        <w:t xml:space="preserve"> de aceite de oliva que hay en España partir de los datos obtenidos por</w:t>
      </w:r>
      <w:r w:rsidR="00A141C3">
        <w:rPr>
          <w:rFonts w:ascii="Times New Roman" w:hAnsi="Times New Roman" w:cs="Times New Roman"/>
          <w:sz w:val="24"/>
        </w:rPr>
        <w:t xml:space="preserve"> el</w:t>
      </w:r>
      <w:r w:rsidRPr="00A141C3">
        <w:rPr>
          <w:rFonts w:ascii="Times New Roman" w:hAnsi="Times New Roman" w:cs="Times New Roman"/>
          <w:sz w:val="24"/>
        </w:rPr>
        <w:t xml:space="preserve"> C</w:t>
      </w:r>
      <w:r w:rsidR="00A141C3">
        <w:rPr>
          <w:rFonts w:ascii="Times New Roman" w:hAnsi="Times New Roman" w:cs="Times New Roman"/>
          <w:sz w:val="24"/>
        </w:rPr>
        <w:t xml:space="preserve">onsejo </w:t>
      </w:r>
      <w:r w:rsidRPr="00A141C3">
        <w:rPr>
          <w:rFonts w:ascii="Times New Roman" w:hAnsi="Times New Roman" w:cs="Times New Roman"/>
          <w:sz w:val="24"/>
        </w:rPr>
        <w:t>O</w:t>
      </w:r>
      <w:r w:rsidR="00A141C3">
        <w:rPr>
          <w:rFonts w:ascii="Times New Roman" w:hAnsi="Times New Roman" w:cs="Times New Roman"/>
          <w:sz w:val="24"/>
        </w:rPr>
        <w:t xml:space="preserve">leícola </w:t>
      </w:r>
      <w:r w:rsidRPr="00A141C3">
        <w:rPr>
          <w:rFonts w:ascii="Times New Roman" w:hAnsi="Times New Roman" w:cs="Times New Roman"/>
          <w:sz w:val="24"/>
        </w:rPr>
        <w:t>I</w:t>
      </w:r>
      <w:r w:rsidR="00A141C3">
        <w:rPr>
          <w:rFonts w:ascii="Times New Roman" w:hAnsi="Times New Roman" w:cs="Times New Roman"/>
          <w:sz w:val="24"/>
        </w:rPr>
        <w:t>nternacional</w:t>
      </w:r>
      <w:r w:rsidRPr="00A141C3">
        <w:rPr>
          <w:rFonts w:ascii="Times New Roman" w:hAnsi="Times New Roman" w:cs="Times New Roman"/>
          <w:sz w:val="24"/>
        </w:rPr>
        <w:t xml:space="preserve"> aba</w:t>
      </w:r>
      <w:r w:rsidR="0004556D">
        <w:rPr>
          <w:rFonts w:ascii="Times New Roman" w:hAnsi="Times New Roman" w:cs="Times New Roman"/>
          <w:sz w:val="24"/>
        </w:rPr>
        <w:t>rcando las campañas 2013 y 2018</w:t>
      </w:r>
      <w:r w:rsidRPr="00A141C3">
        <w:rPr>
          <w:rFonts w:ascii="Times New Roman" w:hAnsi="Times New Roman" w:cs="Times New Roman"/>
          <w:sz w:val="24"/>
        </w:rPr>
        <w:t xml:space="preserve"> (COI, 2018)</w:t>
      </w:r>
      <w:r w:rsidR="0004556D">
        <w:rPr>
          <w:rFonts w:ascii="Times New Roman" w:hAnsi="Times New Roman" w:cs="Times New Roman"/>
          <w:sz w:val="24"/>
        </w:rPr>
        <w:t>.</w:t>
      </w:r>
    </w:p>
    <w:p w:rsidR="0048402F" w:rsidRPr="008E7D52" w:rsidRDefault="0048402F" w:rsidP="0048402F">
      <w:pPr>
        <w:spacing w:line="360" w:lineRule="auto"/>
        <w:jc w:val="center"/>
        <w:rPr>
          <w:rFonts w:ascii="Times New Roman" w:hAnsi="Times New Roman" w:cs="Times New Roman"/>
          <w:color w:val="1F497D" w:themeColor="text2"/>
          <w:sz w:val="24"/>
        </w:rPr>
      </w:pPr>
      <w:r w:rsidRPr="008E7D52">
        <w:rPr>
          <w:rFonts w:ascii="Times New Roman" w:hAnsi="Times New Roman" w:cs="Times New Roman"/>
          <w:color w:val="1F497D" w:themeColor="text2"/>
          <w:sz w:val="24"/>
        </w:rPr>
        <w:t>Tabla 3</w:t>
      </w:r>
    </w:p>
    <w:p w:rsidR="0048402F" w:rsidRPr="00FE146B" w:rsidRDefault="0048402F" w:rsidP="0048402F">
      <w:pPr>
        <w:spacing w:line="360" w:lineRule="auto"/>
        <w:ind w:firstLine="709"/>
        <w:jc w:val="both"/>
        <w:rPr>
          <w:rFonts w:ascii="Times New Roman" w:hAnsi="Times New Roman" w:cs="Times New Roman"/>
          <w:sz w:val="24"/>
        </w:rPr>
      </w:pPr>
      <w:r>
        <w:rPr>
          <w:noProof/>
        </w:rPr>
        <w:drawing>
          <wp:inline distT="0" distB="0" distL="0" distR="0">
            <wp:extent cx="4988885" cy="2232838"/>
            <wp:effectExtent l="19050" t="0" r="21265"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8402F" w:rsidRDefault="0048402F" w:rsidP="0048402F">
      <w:pPr>
        <w:spacing w:line="240" w:lineRule="auto"/>
        <w:jc w:val="center"/>
        <w:rPr>
          <w:rFonts w:ascii="Times New Roman" w:hAnsi="Times New Roman" w:cs="Times New Roman"/>
          <w:color w:val="1F497D" w:themeColor="text2"/>
          <w:sz w:val="24"/>
        </w:rPr>
      </w:pPr>
      <w:r w:rsidRPr="00E43448">
        <w:rPr>
          <w:rFonts w:ascii="Times New Roman" w:hAnsi="Times New Roman" w:cs="Times New Roman"/>
          <w:sz w:val="24"/>
        </w:rPr>
        <w:t xml:space="preserve">Fuete: </w:t>
      </w:r>
      <w:r w:rsidR="00CA4B59">
        <w:rPr>
          <w:rFonts w:ascii="Times New Roman" w:hAnsi="Times New Roman" w:cs="Times New Roman"/>
          <w:color w:val="1F497D" w:themeColor="text2"/>
          <w:sz w:val="24"/>
        </w:rPr>
        <w:t>(COI, 2017 d)</w:t>
      </w:r>
    </w:p>
    <w:p w:rsidR="00BF3813" w:rsidRDefault="00BF3813" w:rsidP="0048402F">
      <w:pPr>
        <w:spacing w:line="240" w:lineRule="auto"/>
        <w:jc w:val="center"/>
        <w:rPr>
          <w:rFonts w:ascii="Times New Roman" w:hAnsi="Times New Roman" w:cs="Times New Roman"/>
          <w:color w:val="1F497D" w:themeColor="text2"/>
          <w:sz w:val="24"/>
        </w:rPr>
      </w:pPr>
    </w:p>
    <w:p w:rsidR="001A3C45" w:rsidRDefault="00BF3813" w:rsidP="001A3C45">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En esta tabla hemos podido ver el consumo de aceite de oliva </w:t>
      </w:r>
      <w:r w:rsidR="001A3C45">
        <w:rPr>
          <w:rFonts w:ascii="Times New Roman" w:hAnsi="Times New Roman" w:cs="Times New Roman"/>
          <w:sz w:val="24"/>
        </w:rPr>
        <w:t xml:space="preserve">en España entre los años 2013 y 2018. El consumo de aceite de oliva en España ha ido </w:t>
      </w:r>
      <w:r w:rsidR="0060433F">
        <w:rPr>
          <w:rFonts w:ascii="Times New Roman" w:hAnsi="Times New Roman" w:cs="Times New Roman"/>
          <w:sz w:val="24"/>
        </w:rPr>
        <w:t>cambiando</w:t>
      </w:r>
      <w:r w:rsidR="001A3C45">
        <w:rPr>
          <w:rFonts w:ascii="Times New Roman" w:hAnsi="Times New Roman" w:cs="Times New Roman"/>
          <w:sz w:val="24"/>
        </w:rPr>
        <w:t xml:space="preserve"> de más a menos de forma considerable desde la campaña 2013/2014</w:t>
      </w:r>
      <w:r w:rsidR="0060433F">
        <w:rPr>
          <w:rFonts w:ascii="Times New Roman" w:hAnsi="Times New Roman" w:cs="Times New Roman"/>
          <w:sz w:val="24"/>
        </w:rPr>
        <w:t>,</w:t>
      </w:r>
      <w:r w:rsidR="001A3C45">
        <w:rPr>
          <w:rFonts w:ascii="Times New Roman" w:hAnsi="Times New Roman" w:cs="Times New Roman"/>
          <w:sz w:val="24"/>
        </w:rPr>
        <w:t xml:space="preserve"> con un consumo estimado en unas 525 </w:t>
      </w:r>
      <w:r w:rsidR="0004556D">
        <w:rPr>
          <w:rFonts w:ascii="Times New Roman" w:hAnsi="Times New Roman" w:cs="Times New Roman"/>
          <w:sz w:val="24"/>
        </w:rPr>
        <w:t xml:space="preserve">mil </w:t>
      </w:r>
      <w:r w:rsidR="001A3C45">
        <w:rPr>
          <w:rFonts w:ascii="Times New Roman" w:hAnsi="Times New Roman" w:cs="Times New Roman"/>
          <w:sz w:val="24"/>
        </w:rPr>
        <w:t>toneladas de aceite de oliva</w:t>
      </w:r>
      <w:r w:rsidR="0060433F">
        <w:rPr>
          <w:rFonts w:ascii="Times New Roman" w:hAnsi="Times New Roman" w:cs="Times New Roman"/>
          <w:sz w:val="24"/>
        </w:rPr>
        <w:t>,</w:t>
      </w:r>
      <w:r w:rsidR="0004556D">
        <w:rPr>
          <w:rFonts w:ascii="Times New Roman" w:hAnsi="Times New Roman" w:cs="Times New Roman"/>
          <w:sz w:val="24"/>
        </w:rPr>
        <w:t xml:space="preserve"> hasta la campaña 2016/</w:t>
      </w:r>
      <w:r w:rsidR="001A3C45">
        <w:rPr>
          <w:rFonts w:ascii="Times New Roman" w:hAnsi="Times New Roman" w:cs="Times New Roman"/>
          <w:sz w:val="24"/>
        </w:rPr>
        <w:t xml:space="preserve">17 </w:t>
      </w:r>
      <w:r w:rsidR="0004556D">
        <w:rPr>
          <w:rFonts w:ascii="Times New Roman" w:hAnsi="Times New Roman" w:cs="Times New Roman"/>
          <w:sz w:val="24"/>
        </w:rPr>
        <w:t>cuando el</w:t>
      </w:r>
      <w:r w:rsidR="001A3C45">
        <w:rPr>
          <w:rFonts w:ascii="Times New Roman" w:hAnsi="Times New Roman" w:cs="Times New Roman"/>
          <w:sz w:val="24"/>
        </w:rPr>
        <w:t xml:space="preserve"> con</w:t>
      </w:r>
      <w:r w:rsidR="0060433F">
        <w:rPr>
          <w:rFonts w:ascii="Times New Roman" w:hAnsi="Times New Roman" w:cs="Times New Roman"/>
          <w:sz w:val="24"/>
        </w:rPr>
        <w:t xml:space="preserve">sumo </w:t>
      </w:r>
      <w:r w:rsidR="0004556D">
        <w:rPr>
          <w:rFonts w:ascii="Times New Roman" w:hAnsi="Times New Roman" w:cs="Times New Roman"/>
          <w:sz w:val="24"/>
        </w:rPr>
        <w:t>bajo hasta las</w:t>
      </w:r>
      <w:r w:rsidR="0060433F">
        <w:rPr>
          <w:rFonts w:ascii="Times New Roman" w:hAnsi="Times New Roman" w:cs="Times New Roman"/>
          <w:sz w:val="24"/>
        </w:rPr>
        <w:t xml:space="preserve"> 477 </w:t>
      </w:r>
      <w:r w:rsidR="0004556D">
        <w:rPr>
          <w:rFonts w:ascii="Times New Roman" w:hAnsi="Times New Roman" w:cs="Times New Roman"/>
          <w:sz w:val="24"/>
        </w:rPr>
        <w:t xml:space="preserve">mil </w:t>
      </w:r>
      <w:r w:rsidR="0060433F">
        <w:rPr>
          <w:rFonts w:ascii="Times New Roman" w:hAnsi="Times New Roman" w:cs="Times New Roman"/>
          <w:sz w:val="24"/>
        </w:rPr>
        <w:t>toneladas de aceite de oliva.</w:t>
      </w:r>
    </w:p>
    <w:p w:rsidR="00BF3813" w:rsidRDefault="001A3C45" w:rsidP="001A3C45">
      <w:pPr>
        <w:spacing w:line="360" w:lineRule="auto"/>
        <w:ind w:firstLine="708"/>
        <w:jc w:val="both"/>
        <w:rPr>
          <w:rFonts w:ascii="Times New Roman" w:hAnsi="Times New Roman" w:cs="Times New Roman"/>
          <w:sz w:val="24"/>
        </w:rPr>
      </w:pPr>
      <w:r>
        <w:rPr>
          <w:rFonts w:ascii="Times New Roman" w:hAnsi="Times New Roman" w:cs="Times New Roman"/>
          <w:sz w:val="24"/>
        </w:rPr>
        <w:t>En la última campaña 2017/2018 parece que</w:t>
      </w:r>
      <w:r w:rsidR="0004556D">
        <w:rPr>
          <w:rFonts w:ascii="Times New Roman" w:hAnsi="Times New Roman" w:cs="Times New Roman"/>
          <w:sz w:val="24"/>
        </w:rPr>
        <w:t xml:space="preserve"> se</w:t>
      </w:r>
      <w:r>
        <w:rPr>
          <w:rFonts w:ascii="Times New Roman" w:hAnsi="Times New Roman" w:cs="Times New Roman"/>
          <w:sz w:val="24"/>
        </w:rPr>
        <w:t xml:space="preserve"> ha recuperado un poco </w:t>
      </w:r>
      <w:r w:rsidR="0004556D">
        <w:rPr>
          <w:rFonts w:ascii="Times New Roman" w:hAnsi="Times New Roman" w:cs="Times New Roman"/>
          <w:sz w:val="24"/>
        </w:rPr>
        <w:t>y el consumo ha aumentado</w:t>
      </w:r>
      <w:r>
        <w:rPr>
          <w:rFonts w:ascii="Times New Roman" w:hAnsi="Times New Roman" w:cs="Times New Roman"/>
          <w:sz w:val="24"/>
        </w:rPr>
        <w:t xml:space="preserve">, en torno a unas 470 </w:t>
      </w:r>
      <w:r w:rsidR="0004556D">
        <w:rPr>
          <w:rFonts w:ascii="Times New Roman" w:hAnsi="Times New Roman" w:cs="Times New Roman"/>
          <w:sz w:val="24"/>
        </w:rPr>
        <w:t xml:space="preserve">mil </w:t>
      </w:r>
      <w:r>
        <w:rPr>
          <w:rFonts w:ascii="Times New Roman" w:hAnsi="Times New Roman" w:cs="Times New Roman"/>
          <w:sz w:val="24"/>
        </w:rPr>
        <w:t xml:space="preserve">toneladas de aceite de oliva  </w:t>
      </w:r>
    </w:p>
    <w:p w:rsidR="00100F32" w:rsidRDefault="00100F32" w:rsidP="001A3C45">
      <w:pPr>
        <w:spacing w:line="360" w:lineRule="auto"/>
        <w:ind w:firstLine="708"/>
        <w:jc w:val="both"/>
        <w:rPr>
          <w:rFonts w:ascii="Times New Roman" w:hAnsi="Times New Roman" w:cs="Times New Roman"/>
          <w:sz w:val="24"/>
        </w:rPr>
      </w:pPr>
    </w:p>
    <w:p w:rsidR="0004556D" w:rsidRPr="00BF3813" w:rsidRDefault="0004556D" w:rsidP="001A3C45">
      <w:pPr>
        <w:spacing w:line="360" w:lineRule="auto"/>
        <w:ind w:firstLine="708"/>
        <w:jc w:val="both"/>
        <w:rPr>
          <w:rFonts w:ascii="Times New Roman" w:hAnsi="Times New Roman" w:cs="Times New Roman"/>
          <w:sz w:val="24"/>
        </w:rPr>
      </w:pPr>
    </w:p>
    <w:p w:rsidR="00777E61" w:rsidRPr="0032529F" w:rsidRDefault="001A3C45" w:rsidP="001A3C45">
      <w:pPr>
        <w:pStyle w:val="Ttulo1"/>
        <w:ind w:firstLine="708"/>
        <w:rPr>
          <w:lang w:val="es-ES_tradnl"/>
        </w:rPr>
      </w:pPr>
      <w:bookmarkStart w:id="17" w:name="_Toc519096135"/>
      <w:r>
        <w:rPr>
          <w:lang w:val="es-ES_tradnl"/>
        </w:rPr>
        <w:lastRenderedPageBreak/>
        <w:t>2.5 Olivar e</w:t>
      </w:r>
      <w:r w:rsidRPr="0032529F">
        <w:rPr>
          <w:lang w:val="es-ES_tradnl"/>
        </w:rPr>
        <w:t>n Jaén</w:t>
      </w:r>
      <w:r w:rsidR="001E0B89">
        <w:rPr>
          <w:lang w:val="es-ES_tradnl"/>
        </w:rPr>
        <w:t>.</w:t>
      </w:r>
      <w:bookmarkEnd w:id="17"/>
    </w:p>
    <w:p w:rsidR="00777E61" w:rsidRPr="00C90CE6" w:rsidRDefault="00777E61" w:rsidP="00777E61">
      <w:pPr>
        <w:spacing w:line="360" w:lineRule="auto"/>
        <w:ind w:firstLine="708"/>
        <w:jc w:val="both"/>
        <w:rPr>
          <w:rFonts w:ascii="Times New Roman" w:hAnsi="Times New Roman" w:cs="Times New Roman"/>
          <w:color w:val="FF0000"/>
          <w:sz w:val="24"/>
        </w:rPr>
      </w:pPr>
      <w:r>
        <w:rPr>
          <w:rFonts w:ascii="Times New Roman" w:hAnsi="Times New Roman" w:cs="Times New Roman"/>
          <w:sz w:val="24"/>
          <w:szCs w:val="24"/>
          <w:lang w:val="es-ES_tradnl"/>
        </w:rPr>
        <w:t>Jaén es conocida en todo el mundo por la gran extens</w:t>
      </w:r>
      <w:r w:rsidR="0060433F">
        <w:rPr>
          <w:rFonts w:ascii="Times New Roman" w:hAnsi="Times New Roman" w:cs="Times New Roman"/>
          <w:sz w:val="24"/>
          <w:szCs w:val="24"/>
          <w:lang w:val="es-ES_tradnl"/>
        </w:rPr>
        <w:t>ión que dedica al olivar</w:t>
      </w:r>
      <w:r w:rsidR="001A3C45">
        <w:rPr>
          <w:rFonts w:ascii="Times New Roman" w:hAnsi="Times New Roman" w:cs="Times New Roman"/>
          <w:sz w:val="24"/>
          <w:szCs w:val="24"/>
          <w:lang w:val="es-ES_tradnl"/>
        </w:rPr>
        <w:t xml:space="preserve">. En el s. </w:t>
      </w:r>
      <w:r>
        <w:rPr>
          <w:rFonts w:ascii="Times New Roman" w:hAnsi="Times New Roman" w:cs="Times New Roman"/>
          <w:sz w:val="24"/>
          <w:szCs w:val="24"/>
          <w:lang w:val="es-ES_tradnl"/>
        </w:rPr>
        <w:t>XX es cuando se generaliza este monocultivo. Hecho que ha tenido gran importancia desde el punto de vista económico y territorial ya que podríam</w:t>
      </w:r>
      <w:r w:rsidR="004D5D40">
        <w:rPr>
          <w:rFonts w:ascii="Times New Roman" w:hAnsi="Times New Roman" w:cs="Times New Roman"/>
          <w:sz w:val="24"/>
          <w:szCs w:val="24"/>
          <w:lang w:val="es-ES_tradnl"/>
        </w:rPr>
        <w:t>os decir que la sociedad rural g</w:t>
      </w:r>
      <w:r>
        <w:rPr>
          <w:rFonts w:ascii="Times New Roman" w:hAnsi="Times New Roman" w:cs="Times New Roman"/>
          <w:sz w:val="24"/>
          <w:szCs w:val="24"/>
          <w:lang w:val="es-ES_tradnl"/>
        </w:rPr>
        <w:t>iennense depende casi por completo de la pr</w:t>
      </w:r>
      <w:r w:rsidR="00F06A69">
        <w:rPr>
          <w:rFonts w:ascii="Times New Roman" w:hAnsi="Times New Roman" w:cs="Times New Roman"/>
          <w:sz w:val="24"/>
          <w:szCs w:val="24"/>
          <w:lang w:val="es-ES_tradnl"/>
        </w:rPr>
        <w:t>oducción y de la venta del aceite de oliva</w:t>
      </w:r>
      <w:r w:rsidR="0004556D">
        <w:rPr>
          <w:rFonts w:ascii="Times New Roman" w:hAnsi="Times New Roman" w:cs="Times New Roman"/>
          <w:sz w:val="24"/>
          <w:szCs w:val="24"/>
          <w:lang w:val="es-ES_tradnl"/>
        </w:rPr>
        <w:t xml:space="preserve"> </w:t>
      </w:r>
      <w:r w:rsidRPr="00777E61">
        <w:rPr>
          <w:rFonts w:ascii="Times New Roman" w:hAnsi="Times New Roman" w:cs="Times New Roman"/>
          <w:sz w:val="24"/>
        </w:rPr>
        <w:t>(Moya, Cuesta y Domingo, 2016)</w:t>
      </w:r>
      <w:r w:rsidR="0060433F">
        <w:rPr>
          <w:rFonts w:ascii="Times New Roman" w:hAnsi="Times New Roman" w:cs="Times New Roman"/>
          <w:sz w:val="24"/>
        </w:rPr>
        <w:t>.</w:t>
      </w:r>
    </w:p>
    <w:p w:rsidR="000B203B" w:rsidRDefault="00777E61" w:rsidP="00100F32">
      <w:pPr>
        <w:spacing w:line="360" w:lineRule="auto"/>
        <w:ind w:firstLine="708"/>
        <w:jc w:val="both"/>
        <w:rPr>
          <w:rFonts w:ascii="Times New Roman" w:hAnsi="Times New Roman" w:cs="Times New Roman"/>
          <w:sz w:val="24"/>
          <w:szCs w:val="24"/>
          <w:lang w:val="es-ES_tradnl"/>
        </w:rPr>
      </w:pPr>
      <w:r w:rsidRPr="00A6330C">
        <w:rPr>
          <w:rFonts w:ascii="Times New Roman" w:hAnsi="Times New Roman" w:cs="Times New Roman"/>
          <w:sz w:val="24"/>
          <w:szCs w:val="24"/>
          <w:lang w:val="es-ES_tradnl"/>
        </w:rPr>
        <w:t>Po</w:t>
      </w:r>
      <w:r w:rsidR="0060433F">
        <w:rPr>
          <w:rFonts w:ascii="Times New Roman" w:hAnsi="Times New Roman" w:cs="Times New Roman"/>
          <w:sz w:val="24"/>
          <w:szCs w:val="24"/>
          <w:lang w:val="es-ES_tradnl"/>
        </w:rPr>
        <w:t>r numerosas razones climáticas</w:t>
      </w:r>
      <w:r w:rsidRPr="00A6330C">
        <w:rPr>
          <w:rFonts w:ascii="Times New Roman" w:hAnsi="Times New Roman" w:cs="Times New Roman"/>
          <w:sz w:val="24"/>
          <w:szCs w:val="24"/>
          <w:lang w:val="es-ES_tradnl"/>
        </w:rPr>
        <w:t xml:space="preserve"> en la provincia de Jaén se ha producido el mayor ejemplo de especialización productiva regional de toda Europa en las últimas décadas. </w:t>
      </w:r>
    </w:p>
    <w:p w:rsidR="00FE3BD8" w:rsidRPr="000B203B" w:rsidRDefault="000B203B" w:rsidP="000B203B">
      <w:pPr>
        <w:spacing w:line="360" w:lineRule="auto"/>
        <w:ind w:firstLine="708"/>
        <w:jc w:val="both"/>
        <w:rPr>
          <w:rFonts w:ascii="Times New Roman" w:hAnsi="Times New Roman" w:cs="Times New Roman"/>
          <w:sz w:val="24"/>
          <w:szCs w:val="24"/>
        </w:rPr>
      </w:pPr>
      <w:r>
        <w:rPr>
          <w:rFonts w:ascii="Times New Roman" w:hAnsi="Times New Roman" w:cs="Times New Roman"/>
          <w:sz w:val="24"/>
        </w:rPr>
        <w:t xml:space="preserve">Según dice </w:t>
      </w:r>
      <w:r w:rsidRPr="000B203B">
        <w:rPr>
          <w:rFonts w:ascii="Times New Roman" w:hAnsi="Times New Roman" w:cs="Times New Roman"/>
          <w:sz w:val="24"/>
        </w:rPr>
        <w:t>(</w:t>
      </w:r>
      <w:r w:rsidRPr="000B203B">
        <w:rPr>
          <w:rFonts w:ascii="Times New Roman" w:hAnsi="Times New Roman" w:cs="Times New Roman"/>
          <w:sz w:val="24"/>
          <w:szCs w:val="24"/>
        </w:rPr>
        <w:t>Aguilar Ruiz, Fernández García, Fernández Ondoño, De Haro Lozano, Marañes Corbacho y Rodríguez Rebollo, 1995</w:t>
      </w:r>
      <w:r>
        <w:rPr>
          <w:rFonts w:ascii="Times New Roman" w:hAnsi="Times New Roman" w:cs="Times New Roman"/>
          <w:sz w:val="24"/>
          <w:szCs w:val="24"/>
        </w:rPr>
        <w:t>), u</w:t>
      </w:r>
      <w:r w:rsidR="00FE3BD8">
        <w:rPr>
          <w:rFonts w:ascii="Times New Roman" w:hAnsi="Times New Roman" w:cs="Times New Roman"/>
          <w:sz w:val="24"/>
        </w:rPr>
        <w:t>no de los principales factores que afecta al olivo es la exigencia climática, es por esto que en la provincia de Jaén se dan condiciones idílicas para el cultivo del olivo.</w:t>
      </w:r>
    </w:p>
    <w:p w:rsidR="00FE3BD8" w:rsidRDefault="00FE3BD8" w:rsidP="00FE3BD8">
      <w:pPr>
        <w:pStyle w:val="Prrafodelista"/>
        <w:numPr>
          <w:ilvl w:val="0"/>
          <w:numId w:val="4"/>
        </w:numPr>
        <w:spacing w:line="360" w:lineRule="auto"/>
        <w:jc w:val="both"/>
        <w:rPr>
          <w:rFonts w:ascii="Times New Roman" w:hAnsi="Times New Roman" w:cs="Times New Roman"/>
          <w:sz w:val="24"/>
        </w:rPr>
      </w:pPr>
      <w:r>
        <w:rPr>
          <w:rFonts w:ascii="Times New Roman" w:hAnsi="Times New Roman" w:cs="Times New Roman"/>
          <w:b/>
          <w:sz w:val="24"/>
          <w:u w:val="single"/>
        </w:rPr>
        <w:t>Condiciones c</w:t>
      </w:r>
      <w:r w:rsidRPr="0032529F">
        <w:rPr>
          <w:rFonts w:ascii="Times New Roman" w:hAnsi="Times New Roman" w:cs="Times New Roman"/>
          <w:b/>
          <w:sz w:val="24"/>
          <w:u w:val="single"/>
        </w:rPr>
        <w:t>limáticas:</w:t>
      </w:r>
      <w:r>
        <w:rPr>
          <w:rFonts w:ascii="Times New Roman" w:hAnsi="Times New Roman" w:cs="Times New Roman"/>
          <w:sz w:val="24"/>
        </w:rPr>
        <w:t xml:space="preserve"> el clima de la provincia se caracteriza por inviernos suaves con lluvias abundantes y veranos muy cálidos y secos. Las temperaturas varían en función del periodo vegetativo ya que durante el reposo vegetativo aguanta temperaturas frías de hasta -8 grados aunque el frio extremo y el calor extremo hacen daño al </w:t>
      </w:r>
      <w:r w:rsidR="00122A89">
        <w:rPr>
          <w:rFonts w:ascii="Times New Roman" w:hAnsi="Times New Roman" w:cs="Times New Roman"/>
          <w:sz w:val="24"/>
        </w:rPr>
        <w:t>olivo. N</w:t>
      </w:r>
      <w:r>
        <w:rPr>
          <w:rFonts w:ascii="Times New Roman" w:hAnsi="Times New Roman" w:cs="Times New Roman"/>
          <w:sz w:val="24"/>
        </w:rPr>
        <w:t>o pue</w:t>
      </w:r>
      <w:r w:rsidR="00122A89">
        <w:rPr>
          <w:rFonts w:ascii="Times New Roman" w:hAnsi="Times New Roman" w:cs="Times New Roman"/>
          <w:sz w:val="24"/>
        </w:rPr>
        <w:t>de hablarse de una temperatura ó</w:t>
      </w:r>
      <w:r>
        <w:rPr>
          <w:rFonts w:ascii="Times New Roman" w:hAnsi="Times New Roman" w:cs="Times New Roman"/>
          <w:sz w:val="24"/>
        </w:rPr>
        <w:t>ptima, p</w:t>
      </w:r>
      <w:r w:rsidR="00D17135">
        <w:rPr>
          <w:rFonts w:ascii="Times New Roman" w:hAnsi="Times New Roman" w:cs="Times New Roman"/>
          <w:sz w:val="24"/>
        </w:rPr>
        <w:t>uesto que esta</w:t>
      </w:r>
      <w:r>
        <w:rPr>
          <w:rFonts w:ascii="Times New Roman" w:hAnsi="Times New Roman" w:cs="Times New Roman"/>
          <w:sz w:val="24"/>
        </w:rPr>
        <w:t xml:space="preserve"> depende el periodo vegetativo correspondiente.</w:t>
      </w:r>
    </w:p>
    <w:p w:rsidR="00FE3BD8" w:rsidRPr="00746A74" w:rsidRDefault="00FE3BD8" w:rsidP="00FE3BD8">
      <w:pPr>
        <w:pStyle w:val="Prrafodelista"/>
        <w:spacing w:line="360" w:lineRule="auto"/>
        <w:ind w:left="1068"/>
        <w:jc w:val="both"/>
        <w:rPr>
          <w:rFonts w:ascii="Times New Roman" w:hAnsi="Times New Roman" w:cs="Times New Roman"/>
          <w:sz w:val="24"/>
        </w:rPr>
      </w:pPr>
    </w:p>
    <w:p w:rsidR="00FE3BD8" w:rsidRDefault="00FE3BD8" w:rsidP="00FE3BD8">
      <w:pPr>
        <w:pStyle w:val="Prrafodelista"/>
        <w:numPr>
          <w:ilvl w:val="0"/>
          <w:numId w:val="5"/>
        </w:numPr>
        <w:spacing w:line="360" w:lineRule="auto"/>
        <w:jc w:val="both"/>
        <w:rPr>
          <w:rFonts w:ascii="Times New Roman" w:hAnsi="Times New Roman" w:cs="Times New Roman"/>
          <w:sz w:val="24"/>
        </w:rPr>
      </w:pPr>
      <w:r>
        <w:rPr>
          <w:rFonts w:ascii="Times New Roman" w:hAnsi="Times New Roman" w:cs="Times New Roman"/>
          <w:i/>
          <w:sz w:val="24"/>
        </w:rPr>
        <w:t>Pluviometría</w:t>
      </w:r>
      <w:r>
        <w:rPr>
          <w:rFonts w:ascii="Times New Roman" w:hAnsi="Times New Roman" w:cs="Times New Roman"/>
          <w:sz w:val="24"/>
        </w:rPr>
        <w:t>: en la provincia d</w:t>
      </w:r>
      <w:r w:rsidR="00122A89">
        <w:rPr>
          <w:rFonts w:ascii="Times New Roman" w:hAnsi="Times New Roman" w:cs="Times New Roman"/>
          <w:sz w:val="24"/>
        </w:rPr>
        <w:t>e Jaén podemos decir que hasta m</w:t>
      </w:r>
      <w:r>
        <w:rPr>
          <w:rFonts w:ascii="Times New Roman" w:hAnsi="Times New Roman" w:cs="Times New Roman"/>
          <w:sz w:val="24"/>
        </w:rPr>
        <w:t>ayo la precipitación es suficiente para cubrir las necesidades hídricas del olivo. Desde dicho periodo hasta octubre el olivo debe res</w:t>
      </w:r>
      <w:r w:rsidR="00122A89">
        <w:rPr>
          <w:rFonts w:ascii="Times New Roman" w:hAnsi="Times New Roman" w:cs="Times New Roman"/>
          <w:sz w:val="24"/>
        </w:rPr>
        <w:t>arcirse de las reservas de agua</w:t>
      </w:r>
      <w:r w:rsidR="0004556D">
        <w:rPr>
          <w:rFonts w:ascii="Times New Roman" w:hAnsi="Times New Roman" w:cs="Times New Roman"/>
          <w:sz w:val="24"/>
        </w:rPr>
        <w:t xml:space="preserve"> acumuladas en los acuíferos.</w:t>
      </w:r>
    </w:p>
    <w:p w:rsidR="00FE3BD8" w:rsidRDefault="00FE3BD8" w:rsidP="00FE3BD8">
      <w:pPr>
        <w:pStyle w:val="Prrafodelista"/>
        <w:spacing w:line="360" w:lineRule="auto"/>
        <w:ind w:left="1068"/>
        <w:jc w:val="both"/>
        <w:rPr>
          <w:rFonts w:ascii="Times New Roman" w:hAnsi="Times New Roman" w:cs="Times New Roman"/>
          <w:sz w:val="24"/>
        </w:rPr>
      </w:pPr>
    </w:p>
    <w:p w:rsidR="00FE3BD8" w:rsidRDefault="00FE3BD8" w:rsidP="00FE3BD8">
      <w:pPr>
        <w:pStyle w:val="Prrafodelista"/>
        <w:numPr>
          <w:ilvl w:val="0"/>
          <w:numId w:val="5"/>
        </w:numPr>
        <w:spacing w:line="360" w:lineRule="auto"/>
        <w:jc w:val="both"/>
        <w:rPr>
          <w:rFonts w:ascii="Times New Roman" w:hAnsi="Times New Roman" w:cs="Times New Roman"/>
          <w:sz w:val="24"/>
        </w:rPr>
      </w:pPr>
      <w:r w:rsidRPr="003D4183">
        <w:rPr>
          <w:rFonts w:ascii="Times New Roman" w:hAnsi="Times New Roman" w:cs="Times New Roman"/>
          <w:i/>
          <w:sz w:val="24"/>
        </w:rPr>
        <w:t>Humedad:</w:t>
      </w:r>
      <w:r>
        <w:rPr>
          <w:rFonts w:ascii="Times New Roman" w:hAnsi="Times New Roman" w:cs="Times New Roman"/>
          <w:sz w:val="24"/>
        </w:rPr>
        <w:t xml:space="preserve"> el olivo no aguanta la excesiva humedad, por lo que la situación de Jaén </w:t>
      </w:r>
      <w:r w:rsidR="000B203B">
        <w:rPr>
          <w:rFonts w:ascii="Times New Roman" w:hAnsi="Times New Roman" w:cs="Times New Roman"/>
          <w:sz w:val="24"/>
        </w:rPr>
        <w:t>es</w:t>
      </w:r>
      <w:r w:rsidR="00204FEC">
        <w:rPr>
          <w:rFonts w:ascii="Times New Roman" w:hAnsi="Times New Roman" w:cs="Times New Roman"/>
          <w:sz w:val="24"/>
        </w:rPr>
        <w:t xml:space="preserve"> óptima</w:t>
      </w:r>
      <w:r w:rsidR="000B203B">
        <w:rPr>
          <w:rFonts w:ascii="Times New Roman" w:hAnsi="Times New Roman" w:cs="Times New Roman"/>
          <w:sz w:val="24"/>
        </w:rPr>
        <w:t xml:space="preserve"> ya que estando </w:t>
      </w:r>
      <w:r>
        <w:rPr>
          <w:rFonts w:ascii="Times New Roman" w:hAnsi="Times New Roman" w:cs="Times New Roman"/>
          <w:sz w:val="24"/>
        </w:rPr>
        <w:t xml:space="preserve">lejos de la humedad atmosférica del mar </w:t>
      </w:r>
      <w:r w:rsidR="000B203B">
        <w:rPr>
          <w:rFonts w:ascii="Times New Roman" w:hAnsi="Times New Roman" w:cs="Times New Roman"/>
          <w:sz w:val="24"/>
        </w:rPr>
        <w:t>evita</w:t>
      </w:r>
      <w:r w:rsidR="00204FEC">
        <w:rPr>
          <w:rFonts w:ascii="Times New Roman" w:hAnsi="Times New Roman" w:cs="Times New Roman"/>
          <w:sz w:val="24"/>
        </w:rPr>
        <w:t xml:space="preserve"> </w:t>
      </w:r>
      <w:r w:rsidR="000B203B">
        <w:rPr>
          <w:rFonts w:ascii="Times New Roman" w:hAnsi="Times New Roman" w:cs="Times New Roman"/>
          <w:sz w:val="24"/>
        </w:rPr>
        <w:t xml:space="preserve">las </w:t>
      </w:r>
      <w:r>
        <w:rPr>
          <w:rFonts w:ascii="Times New Roman" w:hAnsi="Times New Roman" w:cs="Times New Roman"/>
          <w:sz w:val="24"/>
        </w:rPr>
        <w:t xml:space="preserve">enfermedades </w:t>
      </w:r>
      <w:r w:rsidR="000B203B">
        <w:rPr>
          <w:rFonts w:ascii="Times New Roman" w:hAnsi="Times New Roman" w:cs="Times New Roman"/>
          <w:sz w:val="24"/>
        </w:rPr>
        <w:t>que la corrosión marina provoca en este árbol</w:t>
      </w:r>
      <w:r>
        <w:rPr>
          <w:rFonts w:ascii="Times New Roman" w:hAnsi="Times New Roman" w:cs="Times New Roman"/>
          <w:sz w:val="24"/>
        </w:rPr>
        <w:t xml:space="preserve">. </w:t>
      </w:r>
      <w:r w:rsidR="00204FEC">
        <w:rPr>
          <w:rFonts w:ascii="Times New Roman" w:hAnsi="Times New Roman" w:cs="Times New Roman"/>
          <w:sz w:val="24"/>
        </w:rPr>
        <w:t>Se</w:t>
      </w:r>
      <w:r>
        <w:rPr>
          <w:rFonts w:ascii="Times New Roman" w:hAnsi="Times New Roman" w:cs="Times New Roman"/>
          <w:sz w:val="24"/>
        </w:rPr>
        <w:t xml:space="preserve"> debe cultivar lejos de la humedad </w:t>
      </w:r>
      <w:r w:rsidR="00204FEC">
        <w:rPr>
          <w:rFonts w:ascii="Times New Roman" w:hAnsi="Times New Roman" w:cs="Times New Roman"/>
          <w:sz w:val="24"/>
        </w:rPr>
        <w:t xml:space="preserve">permanente </w:t>
      </w:r>
      <w:r>
        <w:rPr>
          <w:rFonts w:ascii="Times New Roman" w:hAnsi="Times New Roman" w:cs="Times New Roman"/>
          <w:sz w:val="24"/>
        </w:rPr>
        <w:t xml:space="preserve">de la tierra, </w:t>
      </w:r>
      <w:r w:rsidR="00204FEC">
        <w:rPr>
          <w:rFonts w:ascii="Times New Roman" w:hAnsi="Times New Roman" w:cs="Times New Roman"/>
          <w:sz w:val="24"/>
        </w:rPr>
        <w:t>evitando los</w:t>
      </w:r>
      <w:r>
        <w:rPr>
          <w:rFonts w:ascii="Times New Roman" w:hAnsi="Times New Roman" w:cs="Times New Roman"/>
          <w:sz w:val="24"/>
        </w:rPr>
        <w:t xml:space="preserve"> posibles estancamientos de agua, que perjudica a </w:t>
      </w:r>
      <w:r>
        <w:rPr>
          <w:rFonts w:ascii="Times New Roman" w:hAnsi="Times New Roman" w:cs="Times New Roman"/>
          <w:sz w:val="24"/>
        </w:rPr>
        <w:lastRenderedPageBreak/>
        <w:t xml:space="preserve">las raíces del olivo </w:t>
      </w:r>
      <w:r w:rsidR="00204FEC">
        <w:rPr>
          <w:rFonts w:ascii="Times New Roman" w:hAnsi="Times New Roman" w:cs="Times New Roman"/>
          <w:sz w:val="24"/>
        </w:rPr>
        <w:t>llegando incluso a su destrucción.</w:t>
      </w:r>
    </w:p>
    <w:p w:rsidR="00FE3BD8" w:rsidRPr="00131BE8" w:rsidRDefault="00FE3BD8" w:rsidP="00FE3BD8">
      <w:pPr>
        <w:pStyle w:val="Prrafodelista"/>
        <w:rPr>
          <w:rFonts w:ascii="Times New Roman" w:hAnsi="Times New Roman" w:cs="Times New Roman"/>
          <w:sz w:val="24"/>
        </w:rPr>
      </w:pPr>
    </w:p>
    <w:p w:rsidR="00FE3BD8" w:rsidRDefault="00FE3BD8" w:rsidP="00FE3BD8">
      <w:pPr>
        <w:pStyle w:val="Prrafodelista"/>
        <w:numPr>
          <w:ilvl w:val="0"/>
          <w:numId w:val="5"/>
        </w:numPr>
        <w:spacing w:line="360" w:lineRule="auto"/>
        <w:jc w:val="both"/>
        <w:rPr>
          <w:rFonts w:ascii="Times New Roman" w:hAnsi="Times New Roman" w:cs="Times New Roman"/>
          <w:sz w:val="24"/>
        </w:rPr>
      </w:pPr>
      <w:r w:rsidRPr="003D4183">
        <w:rPr>
          <w:rFonts w:ascii="Times New Roman" w:hAnsi="Times New Roman" w:cs="Times New Roman"/>
          <w:i/>
          <w:sz w:val="24"/>
        </w:rPr>
        <w:t>Viento:</w:t>
      </w:r>
      <w:r>
        <w:rPr>
          <w:rFonts w:ascii="Times New Roman" w:hAnsi="Times New Roman" w:cs="Times New Roman"/>
          <w:sz w:val="24"/>
        </w:rPr>
        <w:t xml:space="preserve"> los vientos fuertes perjudican </w:t>
      </w:r>
      <w:r w:rsidR="00204FEC">
        <w:rPr>
          <w:rFonts w:ascii="Times New Roman" w:hAnsi="Times New Roman" w:cs="Times New Roman"/>
          <w:sz w:val="24"/>
        </w:rPr>
        <w:t xml:space="preserve">negativamente </w:t>
      </w:r>
      <w:r>
        <w:rPr>
          <w:rFonts w:ascii="Times New Roman" w:hAnsi="Times New Roman" w:cs="Times New Roman"/>
          <w:sz w:val="24"/>
        </w:rPr>
        <w:t xml:space="preserve">a la producción del olivo </w:t>
      </w:r>
      <w:r w:rsidR="00847FB5">
        <w:rPr>
          <w:rFonts w:ascii="Times New Roman" w:hAnsi="Times New Roman" w:cs="Times New Roman"/>
          <w:sz w:val="24"/>
        </w:rPr>
        <w:t xml:space="preserve">especialmente </w:t>
      </w:r>
      <w:r>
        <w:rPr>
          <w:rFonts w:ascii="Times New Roman" w:hAnsi="Times New Roman" w:cs="Times New Roman"/>
          <w:sz w:val="24"/>
        </w:rPr>
        <w:t xml:space="preserve">en dos </w:t>
      </w:r>
      <w:r w:rsidR="00204FEC">
        <w:rPr>
          <w:rFonts w:ascii="Times New Roman" w:hAnsi="Times New Roman" w:cs="Times New Roman"/>
          <w:sz w:val="24"/>
        </w:rPr>
        <w:t>periodos</w:t>
      </w:r>
      <w:r>
        <w:rPr>
          <w:rFonts w:ascii="Times New Roman" w:hAnsi="Times New Roman" w:cs="Times New Roman"/>
          <w:sz w:val="24"/>
        </w:rPr>
        <w:t xml:space="preserve">: durante la fecundación ya que impiden la llegada de los granos de polen a la flor, y en el verano, ya que </w:t>
      </w:r>
      <w:r w:rsidR="00204FEC">
        <w:rPr>
          <w:rFonts w:ascii="Times New Roman" w:hAnsi="Times New Roman" w:cs="Times New Roman"/>
          <w:sz w:val="24"/>
        </w:rPr>
        <w:t>los fuertes vientos pueden sacudir</w:t>
      </w:r>
      <w:r>
        <w:rPr>
          <w:rFonts w:ascii="Times New Roman" w:hAnsi="Times New Roman" w:cs="Times New Roman"/>
          <w:sz w:val="24"/>
        </w:rPr>
        <w:t xml:space="preserve"> los frutos.</w:t>
      </w:r>
    </w:p>
    <w:p w:rsidR="00FE3BD8" w:rsidRPr="00100F32" w:rsidRDefault="00FE3BD8" w:rsidP="00100F32">
      <w:pPr>
        <w:rPr>
          <w:rFonts w:ascii="Times New Roman" w:hAnsi="Times New Roman" w:cs="Times New Roman"/>
          <w:sz w:val="24"/>
        </w:rPr>
      </w:pPr>
    </w:p>
    <w:p w:rsidR="00FE3BD8" w:rsidRPr="00D17135" w:rsidRDefault="00FE3BD8" w:rsidP="00D17135">
      <w:pPr>
        <w:pStyle w:val="Prrafodelista"/>
        <w:numPr>
          <w:ilvl w:val="0"/>
          <w:numId w:val="4"/>
        </w:numPr>
        <w:spacing w:line="360" w:lineRule="auto"/>
        <w:jc w:val="both"/>
        <w:rPr>
          <w:rFonts w:ascii="Times New Roman" w:hAnsi="Times New Roman" w:cs="Times New Roman"/>
          <w:sz w:val="24"/>
          <w:szCs w:val="24"/>
          <w:lang w:val="es-ES_tradnl"/>
        </w:rPr>
      </w:pPr>
      <w:r w:rsidRPr="00D17135">
        <w:rPr>
          <w:rFonts w:ascii="Times New Roman" w:hAnsi="Times New Roman" w:cs="Times New Roman"/>
          <w:b/>
          <w:sz w:val="24"/>
          <w:u w:val="single"/>
        </w:rPr>
        <w:t>Marco de Plantación:</w:t>
      </w:r>
      <w:r w:rsidRPr="00D17135">
        <w:rPr>
          <w:rFonts w:ascii="Times New Roman" w:hAnsi="Times New Roman" w:cs="Times New Roman"/>
          <w:sz w:val="24"/>
        </w:rPr>
        <w:t xml:space="preserve"> la plantación más idónea </w:t>
      </w:r>
      <w:r w:rsidR="0096651B">
        <w:rPr>
          <w:rFonts w:ascii="Times New Roman" w:hAnsi="Times New Roman" w:cs="Times New Roman"/>
          <w:sz w:val="24"/>
        </w:rPr>
        <w:t xml:space="preserve">es </w:t>
      </w:r>
      <w:r w:rsidR="000B203B" w:rsidRPr="00D17135">
        <w:rPr>
          <w:rFonts w:ascii="Times New Roman" w:hAnsi="Times New Roman" w:cs="Times New Roman"/>
          <w:sz w:val="24"/>
        </w:rPr>
        <w:t>en secano</w:t>
      </w:r>
      <w:r w:rsidR="0096651B">
        <w:rPr>
          <w:rFonts w:ascii="Times New Roman" w:hAnsi="Times New Roman" w:cs="Times New Roman"/>
          <w:sz w:val="24"/>
        </w:rPr>
        <w:t xml:space="preserve"> y</w:t>
      </w:r>
      <w:r w:rsidR="00204FEC">
        <w:rPr>
          <w:rFonts w:ascii="Times New Roman" w:hAnsi="Times New Roman" w:cs="Times New Roman"/>
          <w:sz w:val="24"/>
        </w:rPr>
        <w:t xml:space="preserve"> </w:t>
      </w:r>
      <w:r w:rsidRPr="00D17135">
        <w:rPr>
          <w:rFonts w:ascii="Times New Roman" w:hAnsi="Times New Roman" w:cs="Times New Roman"/>
          <w:sz w:val="24"/>
        </w:rPr>
        <w:t>dependerá de la pluviosidad. Con precipitaciones inferiores a 400 mm anuales, la plantación será baja, en</w:t>
      </w:r>
      <w:r w:rsidR="00204FEC">
        <w:rPr>
          <w:rFonts w:ascii="Times New Roman" w:hAnsi="Times New Roman" w:cs="Times New Roman"/>
          <w:sz w:val="24"/>
        </w:rPr>
        <w:t xml:space="preserve"> </w:t>
      </w:r>
      <w:r w:rsidRPr="00D17135">
        <w:rPr>
          <w:rFonts w:ascii="Times New Roman" w:hAnsi="Times New Roman" w:cs="Times New Roman"/>
          <w:sz w:val="24"/>
        </w:rPr>
        <w:t xml:space="preserve">torno </w:t>
      </w:r>
      <w:r w:rsidR="00204FEC">
        <w:rPr>
          <w:rFonts w:ascii="Times New Roman" w:hAnsi="Times New Roman" w:cs="Times New Roman"/>
          <w:sz w:val="24"/>
        </w:rPr>
        <w:t xml:space="preserve">a </w:t>
      </w:r>
      <w:r w:rsidRPr="00D17135">
        <w:rPr>
          <w:rFonts w:ascii="Times New Roman" w:hAnsi="Times New Roman" w:cs="Times New Roman"/>
          <w:sz w:val="24"/>
        </w:rPr>
        <w:t xml:space="preserve">80 olivos </w:t>
      </w:r>
      <w:r w:rsidR="00204FEC">
        <w:rPr>
          <w:rFonts w:ascii="Times New Roman" w:hAnsi="Times New Roman" w:cs="Times New Roman"/>
          <w:sz w:val="24"/>
        </w:rPr>
        <w:t>por hectárea. C</w:t>
      </w:r>
      <w:r w:rsidRPr="00D17135">
        <w:rPr>
          <w:rFonts w:ascii="Times New Roman" w:hAnsi="Times New Roman" w:cs="Times New Roman"/>
          <w:sz w:val="24"/>
        </w:rPr>
        <w:t xml:space="preserve">on precipitaciones de 500 mm o 650 mm en adelante será de 100 y superiores olivos por hectárea respectivamente. En la provincia de Jaén el 62% de la superficie está comprendida en plantaciones de entre 70 y 100 olivos por hectárea, mientras que un 19% está comprendida entre 100 y 130 olivos por hectárea. </w:t>
      </w:r>
    </w:p>
    <w:p w:rsidR="00777E61" w:rsidRPr="00125EA3" w:rsidRDefault="00777E61" w:rsidP="00125EA3">
      <w:pPr>
        <w:spacing w:line="360" w:lineRule="auto"/>
        <w:ind w:firstLine="708"/>
        <w:jc w:val="both"/>
        <w:rPr>
          <w:rFonts w:ascii="Times New Roman" w:hAnsi="Times New Roman" w:cs="Times New Roman"/>
          <w:color w:val="FF0000"/>
          <w:sz w:val="24"/>
          <w:szCs w:val="24"/>
          <w:lang w:val="es-ES_tradnl"/>
        </w:rPr>
      </w:pPr>
      <w:r w:rsidRPr="00A6330C">
        <w:rPr>
          <w:rFonts w:ascii="Times New Roman" w:hAnsi="Times New Roman" w:cs="Times New Roman"/>
          <w:sz w:val="24"/>
          <w:szCs w:val="24"/>
          <w:lang w:val="es-ES_tradnl"/>
        </w:rPr>
        <w:t xml:space="preserve">La producción en Jaén </w:t>
      </w:r>
      <w:r w:rsidR="00204FEC">
        <w:rPr>
          <w:rFonts w:ascii="Times New Roman" w:hAnsi="Times New Roman" w:cs="Times New Roman"/>
          <w:sz w:val="24"/>
          <w:szCs w:val="24"/>
          <w:lang w:val="es-ES_tradnl"/>
        </w:rPr>
        <w:t>ha estado en permanente crecimiento</w:t>
      </w:r>
      <w:r w:rsidR="000B203B">
        <w:rPr>
          <w:rFonts w:ascii="Times New Roman" w:hAnsi="Times New Roman" w:cs="Times New Roman"/>
          <w:sz w:val="24"/>
          <w:szCs w:val="24"/>
          <w:lang w:val="es-ES_tradnl"/>
        </w:rPr>
        <w:t>, ya que a mediados del s.</w:t>
      </w:r>
      <w:r w:rsidRPr="00A6330C">
        <w:rPr>
          <w:rFonts w:ascii="Times New Roman" w:hAnsi="Times New Roman" w:cs="Times New Roman"/>
          <w:sz w:val="24"/>
          <w:szCs w:val="24"/>
          <w:lang w:val="es-ES_tradnl"/>
        </w:rPr>
        <w:t xml:space="preserve"> XVIII ocupaba solo 39.000 hectáreas y a día de hoy son más de 584.000 hectáreas </w:t>
      </w:r>
      <w:r w:rsidR="00204FEC">
        <w:rPr>
          <w:rFonts w:ascii="Times New Roman" w:hAnsi="Times New Roman" w:cs="Times New Roman"/>
          <w:sz w:val="24"/>
          <w:szCs w:val="24"/>
          <w:lang w:val="es-ES_tradnl"/>
        </w:rPr>
        <w:t xml:space="preserve">que representan </w:t>
      </w:r>
      <w:r w:rsidRPr="00A6330C">
        <w:rPr>
          <w:rFonts w:ascii="Times New Roman" w:hAnsi="Times New Roman" w:cs="Times New Roman"/>
          <w:sz w:val="24"/>
          <w:szCs w:val="24"/>
          <w:lang w:val="es-ES_tradnl"/>
        </w:rPr>
        <w:t xml:space="preserve"> el 91% de la superficie agrícola en Jaén. </w:t>
      </w:r>
    </w:p>
    <w:p w:rsidR="00777E61" w:rsidRPr="00B95392" w:rsidRDefault="00777E61" w:rsidP="00777E61">
      <w:pPr>
        <w:spacing w:line="360" w:lineRule="auto"/>
        <w:ind w:firstLine="708"/>
        <w:jc w:val="both"/>
        <w:rPr>
          <w:rFonts w:ascii="Times New Roman" w:hAnsi="Times New Roman" w:cs="Times New Roman"/>
          <w:color w:val="FF0000"/>
          <w:sz w:val="24"/>
          <w:szCs w:val="24"/>
          <w:lang w:val="es-ES_tradnl"/>
        </w:rPr>
      </w:pPr>
      <w:r w:rsidRPr="00A6330C">
        <w:rPr>
          <w:rFonts w:ascii="Times New Roman" w:hAnsi="Times New Roman" w:cs="Times New Roman"/>
          <w:sz w:val="24"/>
          <w:szCs w:val="24"/>
          <w:lang w:val="es-ES_tradnl"/>
        </w:rPr>
        <w:t xml:space="preserve">En esta provincia </w:t>
      </w:r>
      <w:r w:rsidR="000B203B">
        <w:rPr>
          <w:rFonts w:ascii="Times New Roman" w:hAnsi="Times New Roman" w:cs="Times New Roman"/>
          <w:sz w:val="24"/>
          <w:szCs w:val="24"/>
          <w:lang w:val="es-ES_tradnl"/>
        </w:rPr>
        <w:t>hay una mayor producción</w:t>
      </w:r>
      <w:r w:rsidRPr="00A6330C">
        <w:rPr>
          <w:rFonts w:ascii="Times New Roman" w:hAnsi="Times New Roman" w:cs="Times New Roman"/>
          <w:sz w:val="24"/>
          <w:szCs w:val="24"/>
          <w:lang w:val="es-ES_tradnl"/>
        </w:rPr>
        <w:t xml:space="preserve"> conjunta </w:t>
      </w:r>
      <w:r w:rsidR="000B203B">
        <w:rPr>
          <w:rFonts w:ascii="Times New Roman" w:hAnsi="Times New Roman" w:cs="Times New Roman"/>
          <w:sz w:val="24"/>
          <w:szCs w:val="24"/>
          <w:lang w:val="es-ES_tradnl"/>
        </w:rPr>
        <w:t>que la que podemos encontrar</w:t>
      </w:r>
      <w:r w:rsidRPr="00A6330C">
        <w:rPr>
          <w:rFonts w:ascii="Times New Roman" w:hAnsi="Times New Roman" w:cs="Times New Roman"/>
          <w:sz w:val="24"/>
          <w:szCs w:val="24"/>
          <w:lang w:val="es-ES_tradnl"/>
        </w:rPr>
        <w:t xml:space="preserve"> en países enteros como Italia y Grecia</w:t>
      </w:r>
      <w:r w:rsidR="000B203B">
        <w:rPr>
          <w:rFonts w:ascii="Times New Roman" w:hAnsi="Times New Roman" w:cs="Times New Roman"/>
          <w:sz w:val="24"/>
          <w:szCs w:val="24"/>
          <w:lang w:val="es-ES_tradnl"/>
        </w:rPr>
        <w:t>,</w:t>
      </w:r>
      <w:r w:rsidRPr="00A6330C">
        <w:rPr>
          <w:rFonts w:ascii="Times New Roman" w:hAnsi="Times New Roman" w:cs="Times New Roman"/>
          <w:sz w:val="24"/>
          <w:szCs w:val="24"/>
          <w:lang w:val="es-ES_tradnl"/>
        </w:rPr>
        <w:t xml:space="preserve"> que son respectivamente el segundo </w:t>
      </w:r>
      <w:r w:rsidR="000B203B">
        <w:rPr>
          <w:rFonts w:ascii="Times New Roman" w:hAnsi="Times New Roman" w:cs="Times New Roman"/>
          <w:sz w:val="24"/>
          <w:szCs w:val="24"/>
          <w:lang w:val="es-ES_tradnl"/>
        </w:rPr>
        <w:t>y tercer productor mundial</w:t>
      </w:r>
      <w:r w:rsidR="00204FEC">
        <w:rPr>
          <w:rFonts w:ascii="Times New Roman" w:hAnsi="Times New Roman" w:cs="Times New Roman"/>
          <w:sz w:val="24"/>
          <w:szCs w:val="24"/>
          <w:lang w:val="es-ES_tradnl"/>
        </w:rPr>
        <w:t>.</w:t>
      </w:r>
    </w:p>
    <w:p w:rsidR="00777E61" w:rsidRPr="00A6330C" w:rsidRDefault="00777E61" w:rsidP="00777E61">
      <w:pPr>
        <w:spacing w:line="360" w:lineRule="auto"/>
        <w:ind w:firstLine="708"/>
        <w:jc w:val="both"/>
        <w:rPr>
          <w:rFonts w:ascii="Times New Roman" w:hAnsi="Times New Roman" w:cs="Times New Roman"/>
          <w:sz w:val="24"/>
          <w:szCs w:val="24"/>
          <w:lang w:val="es-ES_tradnl"/>
        </w:rPr>
      </w:pPr>
      <w:r w:rsidRPr="00A6330C">
        <w:rPr>
          <w:rFonts w:ascii="Times New Roman" w:hAnsi="Times New Roman" w:cs="Times New Roman"/>
          <w:sz w:val="24"/>
          <w:szCs w:val="24"/>
          <w:lang w:val="es-ES_tradnl"/>
        </w:rPr>
        <w:t>De toda la superficie de la provincia de Jaén, que son 1.348.908 hectáreas, casi la mitad (49%) está destinado al cultivo de la tierra, es decir, 661.088 hectáreas de las cuales 576.183 hectáreas están destinadas a cultivos leñosos y casi un 96% de estos cultivos (551.191 hectáreas) se</w:t>
      </w:r>
      <w:r w:rsidR="000B203B">
        <w:rPr>
          <w:rFonts w:ascii="Times New Roman" w:hAnsi="Times New Roman" w:cs="Times New Roman"/>
          <w:sz w:val="24"/>
          <w:szCs w:val="24"/>
          <w:lang w:val="es-ES_tradnl"/>
        </w:rPr>
        <w:t xml:space="preserve"> destinan al cultivo del olivar</w:t>
      </w:r>
      <w:r w:rsidR="00204FEC">
        <w:rPr>
          <w:rFonts w:ascii="Times New Roman" w:hAnsi="Times New Roman" w:cs="Times New Roman"/>
          <w:sz w:val="24"/>
          <w:szCs w:val="24"/>
          <w:lang w:val="es-ES_tradnl"/>
        </w:rPr>
        <w:t xml:space="preserve"> </w:t>
      </w:r>
      <w:r w:rsidR="000B203B" w:rsidRPr="00777E61">
        <w:rPr>
          <w:rFonts w:ascii="Times New Roman" w:hAnsi="Times New Roman" w:cs="Times New Roman"/>
          <w:sz w:val="24"/>
          <w:szCs w:val="24"/>
          <w:lang w:val="es-ES_tradnl"/>
        </w:rPr>
        <w:t>(</w:t>
      </w:r>
      <w:r w:rsidR="000B203B">
        <w:rPr>
          <w:rFonts w:ascii="Times New Roman" w:hAnsi="Times New Roman" w:cs="Times New Roman"/>
          <w:sz w:val="24"/>
          <w:szCs w:val="24"/>
          <w:lang w:val="es-ES_tradnl"/>
        </w:rPr>
        <w:t>Ferná</w:t>
      </w:r>
      <w:r w:rsidR="000B203B" w:rsidRPr="00777E61">
        <w:rPr>
          <w:rFonts w:ascii="Times New Roman" w:hAnsi="Times New Roman" w:cs="Times New Roman"/>
          <w:sz w:val="24"/>
          <w:szCs w:val="24"/>
          <w:lang w:val="es-ES_tradnl"/>
        </w:rPr>
        <w:t>ndez, 2013)</w:t>
      </w:r>
      <w:r w:rsidR="000B203B">
        <w:rPr>
          <w:rFonts w:ascii="Times New Roman" w:hAnsi="Times New Roman" w:cs="Times New Roman"/>
          <w:sz w:val="24"/>
          <w:szCs w:val="24"/>
          <w:lang w:val="es-ES_tradnl"/>
        </w:rPr>
        <w:t>.</w:t>
      </w:r>
    </w:p>
    <w:p w:rsidR="00777E61" w:rsidRDefault="00777E61" w:rsidP="00255F33">
      <w:pPr>
        <w:spacing w:line="360" w:lineRule="auto"/>
        <w:ind w:firstLine="708"/>
        <w:jc w:val="both"/>
        <w:rPr>
          <w:rFonts w:ascii="Times New Roman" w:hAnsi="Times New Roman" w:cs="Times New Roman"/>
          <w:sz w:val="24"/>
          <w:szCs w:val="24"/>
          <w:lang w:val="es-ES_tradnl"/>
        </w:rPr>
      </w:pPr>
      <w:r w:rsidRPr="00A6330C">
        <w:rPr>
          <w:rFonts w:ascii="Times New Roman" w:hAnsi="Times New Roman" w:cs="Times New Roman"/>
          <w:sz w:val="24"/>
          <w:szCs w:val="24"/>
          <w:lang w:val="es-ES_tradnl"/>
        </w:rPr>
        <w:t>Una vez vistos estos datos podremos decir que el olivar en Jaén representa el 26% de la superficie cultiva</w:t>
      </w:r>
      <w:r w:rsidR="000B203B">
        <w:rPr>
          <w:rFonts w:ascii="Times New Roman" w:hAnsi="Times New Roman" w:cs="Times New Roman"/>
          <w:sz w:val="24"/>
          <w:szCs w:val="24"/>
          <w:lang w:val="es-ES_tradnl"/>
        </w:rPr>
        <w:t>da</w:t>
      </w:r>
      <w:r w:rsidRPr="00A6330C">
        <w:rPr>
          <w:rFonts w:ascii="Times New Roman" w:hAnsi="Times New Roman" w:cs="Times New Roman"/>
          <w:sz w:val="24"/>
          <w:szCs w:val="24"/>
          <w:lang w:val="es-ES_tradnl"/>
        </w:rPr>
        <w:t xml:space="preserve"> en España y  el 42% de toda Andalucía</w:t>
      </w:r>
      <w:r w:rsidR="00255F33">
        <w:rPr>
          <w:rFonts w:ascii="Times New Roman" w:hAnsi="Times New Roman" w:cs="Times New Roman"/>
          <w:sz w:val="24"/>
          <w:szCs w:val="24"/>
          <w:lang w:val="es-ES_tradnl"/>
        </w:rPr>
        <w:t>.</w:t>
      </w:r>
    </w:p>
    <w:p w:rsidR="00125EA3" w:rsidRDefault="00125EA3" w:rsidP="00255F33">
      <w:pPr>
        <w:spacing w:line="360" w:lineRule="auto"/>
        <w:ind w:firstLine="708"/>
        <w:jc w:val="both"/>
        <w:rPr>
          <w:rFonts w:ascii="Times New Roman" w:hAnsi="Times New Roman" w:cs="Times New Roman"/>
          <w:color w:val="FF0000"/>
          <w:sz w:val="24"/>
          <w:szCs w:val="24"/>
          <w:lang w:val="es-ES_tradnl"/>
        </w:rPr>
      </w:pPr>
    </w:p>
    <w:p w:rsidR="008334B5" w:rsidRPr="00255F33" w:rsidRDefault="008334B5" w:rsidP="00255F33">
      <w:pPr>
        <w:spacing w:line="360" w:lineRule="auto"/>
        <w:ind w:firstLine="708"/>
        <w:jc w:val="both"/>
        <w:rPr>
          <w:rFonts w:ascii="Times New Roman" w:hAnsi="Times New Roman" w:cs="Times New Roman"/>
          <w:color w:val="FF0000"/>
          <w:sz w:val="24"/>
          <w:szCs w:val="24"/>
          <w:lang w:val="es-ES_tradnl"/>
        </w:rPr>
      </w:pPr>
    </w:p>
    <w:p w:rsidR="00125EA3" w:rsidRPr="00125EA3" w:rsidRDefault="00125EA3" w:rsidP="00125EA3"/>
    <w:p w:rsidR="00777E61" w:rsidRPr="00255F33" w:rsidRDefault="00777E61" w:rsidP="00777E61">
      <w:pPr>
        <w:jc w:val="center"/>
        <w:rPr>
          <w:rFonts w:ascii="Times New Roman" w:hAnsi="Times New Roman" w:cs="Times New Roman"/>
          <w:color w:val="1F497D" w:themeColor="text2"/>
          <w:sz w:val="24"/>
          <w:szCs w:val="24"/>
          <w:lang w:val="es-ES_tradnl"/>
        </w:rPr>
      </w:pPr>
      <w:r w:rsidRPr="00255F33">
        <w:rPr>
          <w:rFonts w:ascii="Times New Roman" w:hAnsi="Times New Roman" w:cs="Times New Roman"/>
          <w:noProof/>
          <w:color w:val="1F497D" w:themeColor="text2"/>
          <w:sz w:val="24"/>
          <w:szCs w:val="24"/>
        </w:rPr>
        <w:lastRenderedPageBreak/>
        <w:drawing>
          <wp:anchor distT="0" distB="0" distL="114300" distR="114300" simplePos="0" relativeHeight="251661312" behindDoc="1" locked="0" layoutInCell="1" allowOverlap="1">
            <wp:simplePos x="0" y="0"/>
            <wp:positionH relativeFrom="column">
              <wp:posOffset>150495</wp:posOffset>
            </wp:positionH>
            <wp:positionV relativeFrom="paragraph">
              <wp:posOffset>960120</wp:posOffset>
            </wp:positionV>
            <wp:extent cx="4935220" cy="3497580"/>
            <wp:effectExtent l="19050" t="0" r="0" b="0"/>
            <wp:wrapTopAndBottom/>
            <wp:docPr id="6" name="Imagen 5" descr="C:\Users\Guillermo\Desktop\ComarcasAgrariasJa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uillermo\Desktop\ComarcasAgrariasJaen.jpg"/>
                    <pic:cNvPicPr>
                      <a:picLocks noChangeAspect="1" noChangeArrowheads="1"/>
                    </pic:cNvPicPr>
                  </pic:nvPicPr>
                  <pic:blipFill>
                    <a:blip r:embed="rId17" cstate="print"/>
                    <a:srcRect/>
                    <a:stretch>
                      <a:fillRect/>
                    </a:stretch>
                  </pic:blipFill>
                  <pic:spPr bwMode="auto">
                    <a:xfrm>
                      <a:off x="0" y="0"/>
                      <a:ext cx="4935220" cy="3497580"/>
                    </a:xfrm>
                    <a:prstGeom prst="rect">
                      <a:avLst/>
                    </a:prstGeom>
                    <a:noFill/>
                    <a:ln w="9525">
                      <a:noFill/>
                      <a:miter lim="800000"/>
                      <a:headEnd/>
                      <a:tailEnd/>
                    </a:ln>
                  </pic:spPr>
                </pic:pic>
              </a:graphicData>
            </a:graphic>
          </wp:anchor>
        </w:drawing>
      </w:r>
      <w:r w:rsidR="00255F33" w:rsidRPr="00255F33">
        <w:rPr>
          <w:rFonts w:ascii="Times New Roman" w:hAnsi="Times New Roman" w:cs="Times New Roman"/>
          <w:color w:val="1F497D" w:themeColor="text2"/>
          <w:sz w:val="24"/>
          <w:szCs w:val="24"/>
          <w:lang w:val="es-ES_tradnl"/>
        </w:rPr>
        <w:t>Figura 4</w:t>
      </w:r>
    </w:p>
    <w:p w:rsidR="00777E61" w:rsidRPr="00A254F7" w:rsidRDefault="000B203B" w:rsidP="00777E61">
      <w:pPr>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Comarcas agrarias de la provincia de Jaén</w:t>
      </w:r>
    </w:p>
    <w:p w:rsidR="00196FF1" w:rsidRPr="000B203B" w:rsidRDefault="00196FF1" w:rsidP="00196FF1">
      <w:pPr>
        <w:jc w:val="center"/>
        <w:rPr>
          <w:rFonts w:ascii="Times New Roman" w:hAnsi="Times New Roman" w:cs="Times New Roman"/>
          <w:i/>
          <w:sz w:val="24"/>
          <w:szCs w:val="24"/>
          <w:lang w:val="es-ES_tradnl"/>
        </w:rPr>
      </w:pPr>
      <w:r w:rsidRPr="000B203B">
        <w:rPr>
          <w:rFonts w:ascii="Times New Roman" w:hAnsi="Times New Roman" w:cs="Times New Roman"/>
          <w:sz w:val="24"/>
          <w:szCs w:val="24"/>
          <w:lang w:val="es-ES_tradnl"/>
        </w:rPr>
        <w:t xml:space="preserve">Fuente: </w:t>
      </w:r>
      <w:r w:rsidRPr="000B203B">
        <w:rPr>
          <w:rFonts w:ascii="Times New Roman" w:hAnsi="Times New Roman" w:cs="Times New Roman"/>
          <w:sz w:val="24"/>
          <w:szCs w:val="24"/>
        </w:rPr>
        <w:t xml:space="preserve">Diputación provincial de Jaén </w:t>
      </w:r>
      <w:r w:rsidRPr="000B203B">
        <w:rPr>
          <w:rFonts w:ascii="Times New Roman" w:hAnsi="Times New Roman" w:cs="Times New Roman"/>
          <w:sz w:val="24"/>
          <w:szCs w:val="24"/>
          <w:lang w:val="es-ES_tradnl"/>
        </w:rPr>
        <w:t>(2010)</w:t>
      </w:r>
    </w:p>
    <w:p w:rsidR="00196FF1" w:rsidRDefault="00196FF1" w:rsidP="00196FF1">
      <w:pPr>
        <w:spacing w:line="360" w:lineRule="auto"/>
        <w:jc w:val="both"/>
        <w:rPr>
          <w:rFonts w:ascii="Times New Roman" w:hAnsi="Times New Roman" w:cs="Times New Roman"/>
          <w:sz w:val="24"/>
          <w:szCs w:val="24"/>
          <w:lang w:val="es-ES_tradnl"/>
        </w:rPr>
      </w:pPr>
    </w:p>
    <w:p w:rsidR="000B203B" w:rsidRDefault="000B203B" w:rsidP="00100F32">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esta figura 4 podemos ob</w:t>
      </w:r>
      <w:r w:rsidR="00196FF1">
        <w:rPr>
          <w:rFonts w:ascii="Times New Roman" w:hAnsi="Times New Roman" w:cs="Times New Roman"/>
          <w:sz w:val="24"/>
          <w:szCs w:val="24"/>
          <w:lang w:val="es-ES_tradnl"/>
        </w:rPr>
        <w:t>servar las diferentes comarcas agrarias que hay en la provincia de Jaén, que están divididas en 9 grupos distintos: Campiña Norte, Campiña Sur, El Condado, La Loma, Sierra Mágina, Sierra de Cazorla, Sierra de Segura, Sierra Morena, Sierra Sur.</w:t>
      </w:r>
    </w:p>
    <w:p w:rsidR="00777E61" w:rsidRPr="00400EDF" w:rsidRDefault="00777E61" w:rsidP="00777E61">
      <w:pPr>
        <w:jc w:val="center"/>
        <w:rPr>
          <w:rFonts w:ascii="Times New Roman" w:hAnsi="Times New Roman" w:cs="Times New Roman"/>
          <w:i/>
          <w:sz w:val="24"/>
          <w:szCs w:val="24"/>
          <w:lang w:val="es-ES_tradnl"/>
        </w:rPr>
      </w:pPr>
    </w:p>
    <w:p w:rsidR="00777E61" w:rsidRDefault="00255F33" w:rsidP="00255F33">
      <w:pPr>
        <w:spacing w:line="36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A continuación </w:t>
      </w:r>
      <w:r w:rsidR="00196FF1">
        <w:rPr>
          <w:rFonts w:ascii="Times New Roman" w:hAnsi="Times New Roman" w:cs="Times New Roman"/>
          <w:sz w:val="24"/>
          <w:szCs w:val="24"/>
          <w:lang w:val="es-ES_tradnl"/>
        </w:rPr>
        <w:t xml:space="preserve">veremos </w:t>
      </w:r>
      <w:r>
        <w:rPr>
          <w:rFonts w:ascii="Times New Roman" w:hAnsi="Times New Roman" w:cs="Times New Roman"/>
          <w:sz w:val="24"/>
          <w:szCs w:val="24"/>
          <w:lang w:val="es-ES_tradnl"/>
        </w:rPr>
        <w:t xml:space="preserve">en la </w:t>
      </w:r>
      <w:r w:rsidRPr="00255F33">
        <w:rPr>
          <w:rFonts w:ascii="Times New Roman" w:hAnsi="Times New Roman" w:cs="Times New Roman"/>
          <w:color w:val="1F497D" w:themeColor="text2"/>
          <w:sz w:val="24"/>
          <w:szCs w:val="24"/>
          <w:lang w:val="es-ES_tradnl"/>
        </w:rPr>
        <w:t>Tabla 4</w:t>
      </w:r>
      <w:r w:rsidR="00196FF1">
        <w:rPr>
          <w:rFonts w:ascii="Times New Roman" w:hAnsi="Times New Roman" w:cs="Times New Roman"/>
          <w:sz w:val="24"/>
          <w:szCs w:val="24"/>
          <w:lang w:val="es-ES_tradnl"/>
        </w:rPr>
        <w:t xml:space="preserve"> có</w:t>
      </w:r>
      <w:r>
        <w:rPr>
          <w:rFonts w:ascii="Times New Roman" w:hAnsi="Times New Roman" w:cs="Times New Roman"/>
          <w:sz w:val="24"/>
          <w:szCs w:val="24"/>
          <w:lang w:val="es-ES_tradnl"/>
        </w:rPr>
        <w:t xml:space="preserve">mo </w:t>
      </w:r>
      <w:r w:rsidR="00D377DA">
        <w:rPr>
          <w:rFonts w:ascii="Times New Roman" w:hAnsi="Times New Roman" w:cs="Times New Roman"/>
          <w:sz w:val="24"/>
          <w:szCs w:val="24"/>
          <w:lang w:val="es-ES_tradnl"/>
        </w:rPr>
        <w:t>se distribuye la superficie del olivar en las diferentes</w:t>
      </w:r>
      <w:r w:rsidR="00777E61">
        <w:rPr>
          <w:rFonts w:ascii="Times New Roman" w:hAnsi="Times New Roman" w:cs="Times New Roman"/>
          <w:sz w:val="24"/>
          <w:szCs w:val="24"/>
          <w:lang w:val="es-ES_tradnl"/>
        </w:rPr>
        <w:t xml:space="preserve"> comarcas</w:t>
      </w:r>
      <w:r w:rsidR="00D377DA">
        <w:rPr>
          <w:rFonts w:ascii="Times New Roman" w:hAnsi="Times New Roman" w:cs="Times New Roman"/>
          <w:sz w:val="24"/>
          <w:szCs w:val="24"/>
          <w:lang w:val="es-ES_tradnl"/>
        </w:rPr>
        <w:t>,</w:t>
      </w:r>
      <w:r w:rsidR="00777E61">
        <w:rPr>
          <w:rFonts w:ascii="Times New Roman" w:hAnsi="Times New Roman" w:cs="Times New Roman"/>
          <w:sz w:val="24"/>
          <w:szCs w:val="24"/>
          <w:lang w:val="es-ES_tradnl"/>
        </w:rPr>
        <w:t xml:space="preserve"> teniendo en cuenta los datos obtenidos de la Consejería de Agri</w:t>
      </w:r>
      <w:r w:rsidR="00453E2A">
        <w:rPr>
          <w:rFonts w:ascii="Times New Roman" w:hAnsi="Times New Roman" w:cs="Times New Roman"/>
          <w:sz w:val="24"/>
          <w:szCs w:val="24"/>
          <w:lang w:val="es-ES_tradnl"/>
        </w:rPr>
        <w:t>cultura, Pesca y Medio Ambiente de la Junta de Andalucía.</w:t>
      </w:r>
    </w:p>
    <w:p w:rsidR="00196FF1" w:rsidRDefault="00196FF1" w:rsidP="00255F33">
      <w:pPr>
        <w:spacing w:line="360" w:lineRule="auto"/>
        <w:ind w:firstLine="709"/>
        <w:jc w:val="both"/>
        <w:rPr>
          <w:rFonts w:ascii="Times New Roman" w:hAnsi="Times New Roman" w:cs="Times New Roman"/>
          <w:sz w:val="24"/>
          <w:szCs w:val="24"/>
          <w:lang w:val="es-ES_tradnl"/>
        </w:rPr>
      </w:pPr>
    </w:p>
    <w:p w:rsidR="00196FF1" w:rsidRPr="00255F33" w:rsidRDefault="00196FF1" w:rsidP="00255F33">
      <w:pPr>
        <w:spacing w:line="360" w:lineRule="auto"/>
        <w:ind w:firstLine="709"/>
        <w:jc w:val="both"/>
        <w:rPr>
          <w:rFonts w:ascii="Times New Roman" w:hAnsi="Times New Roman" w:cs="Times New Roman"/>
          <w:sz w:val="24"/>
          <w:szCs w:val="24"/>
          <w:lang w:val="es-ES_tradnl"/>
        </w:rPr>
      </w:pPr>
    </w:p>
    <w:p w:rsidR="00777E61" w:rsidRPr="00255F33" w:rsidRDefault="00777E61" w:rsidP="00777E61">
      <w:pPr>
        <w:spacing w:line="360" w:lineRule="auto"/>
        <w:ind w:firstLine="709"/>
        <w:jc w:val="center"/>
        <w:rPr>
          <w:rFonts w:ascii="Times New Roman" w:hAnsi="Times New Roman" w:cs="Times New Roman"/>
          <w:color w:val="1F497D" w:themeColor="text2"/>
          <w:sz w:val="24"/>
          <w:szCs w:val="24"/>
          <w:lang w:val="es-ES_tradnl"/>
        </w:rPr>
      </w:pPr>
      <w:r w:rsidRPr="00255F33">
        <w:rPr>
          <w:rFonts w:ascii="Times New Roman" w:hAnsi="Times New Roman" w:cs="Times New Roman"/>
          <w:color w:val="1F497D" w:themeColor="text2"/>
          <w:sz w:val="24"/>
          <w:szCs w:val="24"/>
          <w:lang w:val="es-ES_tradnl"/>
        </w:rPr>
        <w:lastRenderedPageBreak/>
        <w:t>Tabla 4</w:t>
      </w:r>
    </w:p>
    <w:p w:rsidR="00777E61" w:rsidRDefault="00196FF1" w:rsidP="00777E61">
      <w:pPr>
        <w:spacing w:line="360" w:lineRule="auto"/>
        <w:ind w:firstLine="709"/>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Superficie de las comarcas agrarias de la provincia de Jaén </w:t>
      </w:r>
    </w:p>
    <w:tbl>
      <w:tblPr>
        <w:tblStyle w:val="Listamedia2-nfasis1"/>
        <w:tblW w:w="4466" w:type="pct"/>
        <w:jc w:val="center"/>
        <w:tblLook w:val="04A0"/>
      </w:tblPr>
      <w:tblGrid>
        <w:gridCol w:w="4825"/>
        <w:gridCol w:w="1659"/>
        <w:gridCol w:w="222"/>
        <w:gridCol w:w="1451"/>
      </w:tblGrid>
      <w:tr w:rsidR="00196FF1" w:rsidTr="00196FF1">
        <w:trPr>
          <w:cnfStyle w:val="100000000000"/>
          <w:jc w:val="center"/>
        </w:trPr>
        <w:tc>
          <w:tcPr>
            <w:cnfStyle w:val="001000000100"/>
            <w:tcW w:w="2885" w:type="pct"/>
            <w:noWrap/>
          </w:tcPr>
          <w:p w:rsidR="00777E61" w:rsidRPr="00453E2A" w:rsidRDefault="00777E61" w:rsidP="00A5061E">
            <w:pPr>
              <w:jc w:val="center"/>
              <w:rPr>
                <w:rFonts w:ascii="Times New Roman" w:hAnsi="Times New Roman" w:cs="Times New Roman"/>
                <w:color w:val="auto"/>
                <w:sz w:val="22"/>
                <w:szCs w:val="22"/>
              </w:rPr>
            </w:pPr>
            <w:r w:rsidRPr="00453E2A">
              <w:rPr>
                <w:rFonts w:ascii="Times New Roman" w:hAnsi="Times New Roman" w:cs="Times New Roman"/>
                <w:color w:val="auto"/>
                <w:sz w:val="22"/>
                <w:szCs w:val="22"/>
              </w:rPr>
              <w:t>COMARCAS AGRARIAS PROVINCIA DE JAÉN</w:t>
            </w:r>
          </w:p>
        </w:tc>
        <w:tc>
          <w:tcPr>
            <w:tcW w:w="999" w:type="pct"/>
          </w:tcPr>
          <w:p w:rsidR="00777E61" w:rsidRPr="00453E2A" w:rsidRDefault="00777E61" w:rsidP="00A5061E">
            <w:pPr>
              <w:jc w:val="center"/>
              <w:cnfStyle w:val="100000000000"/>
              <w:rPr>
                <w:rFonts w:ascii="Times New Roman" w:hAnsi="Times New Roman" w:cs="Times New Roman"/>
                <w:color w:val="auto"/>
                <w:sz w:val="22"/>
                <w:szCs w:val="22"/>
              </w:rPr>
            </w:pPr>
            <w:r w:rsidRPr="00453E2A">
              <w:rPr>
                <w:rFonts w:ascii="Times New Roman" w:hAnsi="Times New Roman" w:cs="Times New Roman"/>
                <w:color w:val="auto"/>
                <w:sz w:val="22"/>
                <w:szCs w:val="22"/>
              </w:rPr>
              <w:t>SUPERFICIE (HECTÁREAS)</w:t>
            </w:r>
          </w:p>
        </w:tc>
        <w:tc>
          <w:tcPr>
            <w:tcW w:w="143" w:type="pct"/>
          </w:tcPr>
          <w:p w:rsidR="00777E61" w:rsidRPr="00453E2A" w:rsidRDefault="00777E61" w:rsidP="00A5061E">
            <w:pPr>
              <w:cnfStyle w:val="100000000000"/>
              <w:rPr>
                <w:rFonts w:ascii="Times New Roman" w:hAnsi="Times New Roman" w:cs="Times New Roman"/>
                <w:color w:val="auto"/>
                <w:sz w:val="22"/>
                <w:szCs w:val="22"/>
              </w:rPr>
            </w:pPr>
          </w:p>
        </w:tc>
        <w:tc>
          <w:tcPr>
            <w:tcW w:w="973" w:type="pct"/>
          </w:tcPr>
          <w:p w:rsidR="00777E61" w:rsidRPr="00453E2A" w:rsidRDefault="00777E61" w:rsidP="00A5061E">
            <w:pPr>
              <w:jc w:val="center"/>
              <w:cnfStyle w:val="100000000000"/>
              <w:rPr>
                <w:rFonts w:ascii="Times New Roman" w:hAnsi="Times New Roman" w:cs="Times New Roman"/>
                <w:color w:val="auto"/>
                <w:sz w:val="22"/>
                <w:szCs w:val="22"/>
              </w:rPr>
            </w:pPr>
            <w:r w:rsidRPr="00453E2A">
              <w:rPr>
                <w:rFonts w:ascii="Times New Roman" w:hAnsi="Times New Roman" w:cs="Times New Roman"/>
                <w:color w:val="auto"/>
                <w:sz w:val="22"/>
                <w:szCs w:val="22"/>
              </w:rPr>
              <w:t xml:space="preserve">SUPERFICIE EN % DE OLIVAR </w:t>
            </w:r>
          </w:p>
        </w:tc>
      </w:tr>
      <w:tr w:rsidR="00196FF1" w:rsidTr="00196FF1">
        <w:trPr>
          <w:cnfStyle w:val="000000100000"/>
          <w:jc w:val="center"/>
        </w:trPr>
        <w:tc>
          <w:tcPr>
            <w:cnfStyle w:val="001000000000"/>
            <w:tcW w:w="2885" w:type="pct"/>
            <w:noWrap/>
          </w:tcPr>
          <w:p w:rsidR="00777E61" w:rsidRPr="00453E2A" w:rsidRDefault="00777E61" w:rsidP="00A5061E">
            <w:pPr>
              <w:rPr>
                <w:rFonts w:ascii="Times New Roman" w:hAnsi="Times New Roman" w:cs="Times New Roman"/>
                <w:color w:val="auto"/>
              </w:rPr>
            </w:pP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 xml:space="preserve">CAMPIÑA NORTE </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CAMPIÑA SUR</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 xml:space="preserve">EL CONDADO </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LA LOMA</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SIERRA MAGINA</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 xml:space="preserve">SIERRA DE CAZORLA </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SIRRA DE SEGURA</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 xml:space="preserve">SIERRA MORENA </w:t>
            </w:r>
          </w:p>
          <w:p w:rsidR="00777E61" w:rsidRPr="00453E2A" w:rsidRDefault="00777E61" w:rsidP="00A5061E">
            <w:pPr>
              <w:rPr>
                <w:rFonts w:ascii="Times New Roman" w:hAnsi="Times New Roman" w:cs="Times New Roman"/>
                <w:color w:val="auto"/>
              </w:rPr>
            </w:pPr>
            <w:r w:rsidRPr="00453E2A">
              <w:rPr>
                <w:rFonts w:ascii="Times New Roman" w:hAnsi="Times New Roman" w:cs="Times New Roman"/>
                <w:color w:val="auto"/>
              </w:rPr>
              <w:t xml:space="preserve">SIERRA SUR </w:t>
            </w:r>
          </w:p>
          <w:p w:rsidR="00777E61" w:rsidRPr="00453E2A" w:rsidRDefault="00777E61" w:rsidP="00A5061E">
            <w:pPr>
              <w:jc w:val="right"/>
              <w:rPr>
                <w:rFonts w:ascii="Times New Roman" w:hAnsi="Times New Roman" w:cs="Times New Roman"/>
                <w:color w:val="auto"/>
              </w:rPr>
            </w:pPr>
            <w:r w:rsidRPr="00453E2A">
              <w:rPr>
                <w:rFonts w:ascii="Times New Roman" w:hAnsi="Times New Roman" w:cs="Times New Roman"/>
                <w:color w:val="auto"/>
              </w:rPr>
              <w:t>TOTAL</w:t>
            </w:r>
          </w:p>
        </w:tc>
        <w:tc>
          <w:tcPr>
            <w:tcW w:w="999" w:type="pct"/>
          </w:tcPr>
          <w:p w:rsidR="00777E61" w:rsidRPr="00453E2A" w:rsidRDefault="00777E61" w:rsidP="00A5061E">
            <w:pPr>
              <w:jc w:val="center"/>
              <w:cnfStyle w:val="000000100000"/>
              <w:rPr>
                <w:rFonts w:ascii="Times New Roman" w:hAnsi="Times New Roman" w:cs="Times New Roman"/>
                <w:color w:val="auto"/>
              </w:rPr>
            </w:pP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93.671</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101.972</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53.284</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103.977</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42.992</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37.235</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38.132</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32.014</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47.911</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551.191</w:t>
            </w:r>
          </w:p>
        </w:tc>
        <w:tc>
          <w:tcPr>
            <w:tcW w:w="143" w:type="pct"/>
          </w:tcPr>
          <w:p w:rsidR="00777E61" w:rsidRPr="00453E2A" w:rsidRDefault="00777E61" w:rsidP="00A5061E">
            <w:pPr>
              <w:jc w:val="center"/>
              <w:cnfStyle w:val="000000100000"/>
              <w:rPr>
                <w:rFonts w:ascii="Times New Roman" w:hAnsi="Times New Roman" w:cs="Times New Roman"/>
                <w:color w:val="auto"/>
              </w:rPr>
            </w:pPr>
          </w:p>
        </w:tc>
        <w:tc>
          <w:tcPr>
            <w:tcW w:w="973" w:type="pct"/>
          </w:tcPr>
          <w:p w:rsidR="00777E61" w:rsidRPr="00453E2A" w:rsidRDefault="00777E61" w:rsidP="00A5061E">
            <w:pPr>
              <w:jc w:val="center"/>
              <w:cnfStyle w:val="000000100000"/>
              <w:rPr>
                <w:rFonts w:ascii="Times New Roman" w:hAnsi="Times New Roman" w:cs="Times New Roman"/>
                <w:color w:val="auto"/>
              </w:rPr>
            </w:pP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16,99</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18,50</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9,66</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18,86</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7,79</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6,75</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6,91</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5,80</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8,69</w:t>
            </w:r>
          </w:p>
          <w:p w:rsidR="00777E61" w:rsidRPr="00453E2A" w:rsidRDefault="00777E61" w:rsidP="00A5061E">
            <w:pPr>
              <w:jc w:val="center"/>
              <w:cnfStyle w:val="000000100000"/>
              <w:rPr>
                <w:rFonts w:ascii="Times New Roman" w:hAnsi="Times New Roman" w:cs="Times New Roman"/>
                <w:color w:val="auto"/>
              </w:rPr>
            </w:pPr>
            <w:r w:rsidRPr="00453E2A">
              <w:rPr>
                <w:rFonts w:ascii="Times New Roman" w:hAnsi="Times New Roman" w:cs="Times New Roman"/>
                <w:color w:val="auto"/>
              </w:rPr>
              <w:t>100,00</w:t>
            </w:r>
          </w:p>
          <w:p w:rsidR="00777E61" w:rsidRPr="00453E2A" w:rsidRDefault="00777E61" w:rsidP="00A5061E">
            <w:pPr>
              <w:jc w:val="center"/>
              <w:cnfStyle w:val="000000100000"/>
              <w:rPr>
                <w:rFonts w:ascii="Times New Roman" w:hAnsi="Times New Roman" w:cs="Times New Roman"/>
                <w:color w:val="auto"/>
              </w:rPr>
            </w:pPr>
          </w:p>
        </w:tc>
      </w:tr>
    </w:tbl>
    <w:p w:rsidR="00777E61" w:rsidRDefault="00777E61" w:rsidP="00453E2A">
      <w:pPr>
        <w:spacing w:line="360" w:lineRule="auto"/>
        <w:ind w:firstLine="709"/>
        <w:jc w:val="center"/>
        <w:rPr>
          <w:rFonts w:ascii="Times New Roman" w:hAnsi="Times New Roman" w:cs="Times New Roman"/>
          <w:sz w:val="24"/>
          <w:szCs w:val="24"/>
          <w:lang w:val="es-ES_tradnl"/>
        </w:rPr>
      </w:pPr>
    </w:p>
    <w:p w:rsidR="00777E61" w:rsidRPr="00125EA3" w:rsidRDefault="00196FF1" w:rsidP="00453E2A">
      <w:pPr>
        <w:spacing w:line="360" w:lineRule="auto"/>
        <w:ind w:firstLine="709"/>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Fuente:</w:t>
      </w:r>
      <w:r w:rsidR="00171058">
        <w:rPr>
          <w:rFonts w:ascii="Times New Roman" w:hAnsi="Times New Roman" w:cs="Times New Roman"/>
          <w:sz w:val="24"/>
          <w:szCs w:val="24"/>
          <w:lang w:val="es-ES_tradnl"/>
        </w:rPr>
        <w:t xml:space="preserve"> Diputación Provincial de Jaén, Año 2016</w:t>
      </w:r>
    </w:p>
    <w:p w:rsidR="00777E61" w:rsidRPr="00A5061E" w:rsidRDefault="00777E61" w:rsidP="00777E61">
      <w:pPr>
        <w:spacing w:line="360" w:lineRule="auto"/>
        <w:ind w:firstLine="709"/>
        <w:jc w:val="both"/>
        <w:rPr>
          <w:rFonts w:ascii="Times New Roman" w:hAnsi="Times New Roman" w:cs="Times New Roman"/>
          <w:sz w:val="24"/>
          <w:szCs w:val="24"/>
          <w:lang w:val="es-ES_tradnl"/>
        </w:rPr>
      </w:pPr>
    </w:p>
    <w:p w:rsidR="00777E61" w:rsidRPr="00FA3F88" w:rsidRDefault="00847FB5" w:rsidP="00777E6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w:t>
      </w:r>
      <w:r w:rsidR="00D377DA">
        <w:rPr>
          <w:rFonts w:ascii="Times New Roman" w:hAnsi="Times New Roman" w:cs="Times New Roman"/>
          <w:sz w:val="24"/>
          <w:szCs w:val="24"/>
        </w:rPr>
        <w:t>datos de la</w:t>
      </w:r>
      <w:r>
        <w:rPr>
          <w:rFonts w:ascii="Times New Roman" w:hAnsi="Times New Roman" w:cs="Times New Roman"/>
          <w:sz w:val="24"/>
          <w:szCs w:val="24"/>
        </w:rPr>
        <w:t xml:space="preserve"> </w:t>
      </w:r>
      <w:r w:rsidRPr="00A5061E">
        <w:rPr>
          <w:rFonts w:ascii="Times New Roman" w:hAnsi="Times New Roman" w:cs="Times New Roman"/>
          <w:sz w:val="24"/>
          <w:szCs w:val="24"/>
        </w:rPr>
        <w:t>(Consejería de Agric</w:t>
      </w:r>
      <w:r>
        <w:rPr>
          <w:rFonts w:ascii="Times New Roman" w:hAnsi="Times New Roman" w:cs="Times New Roman"/>
          <w:sz w:val="24"/>
          <w:szCs w:val="24"/>
        </w:rPr>
        <w:t>ultura, Pesca y Desarrollo Rural</w:t>
      </w:r>
      <w:r w:rsidRPr="00A5061E">
        <w:rPr>
          <w:rFonts w:ascii="Times New Roman" w:hAnsi="Times New Roman" w:cs="Times New Roman"/>
          <w:sz w:val="24"/>
          <w:szCs w:val="24"/>
        </w:rPr>
        <w:t>, 2017)</w:t>
      </w:r>
      <w:r>
        <w:rPr>
          <w:rFonts w:ascii="Times New Roman" w:hAnsi="Times New Roman" w:cs="Times New Roman"/>
          <w:sz w:val="24"/>
          <w:szCs w:val="24"/>
        </w:rPr>
        <w:t>, l</w:t>
      </w:r>
      <w:r w:rsidR="00777E61" w:rsidRPr="00FA3F88">
        <w:rPr>
          <w:rFonts w:ascii="Times New Roman" w:hAnsi="Times New Roman" w:cs="Times New Roman"/>
          <w:sz w:val="24"/>
          <w:szCs w:val="24"/>
        </w:rPr>
        <w:t xml:space="preserve">a </w:t>
      </w:r>
      <w:r w:rsidR="00D377DA">
        <w:rPr>
          <w:rFonts w:ascii="Times New Roman" w:hAnsi="Times New Roman" w:cs="Times New Roman"/>
          <w:sz w:val="24"/>
          <w:szCs w:val="24"/>
        </w:rPr>
        <w:t>superficie dedicada al olivar</w:t>
      </w:r>
      <w:r w:rsidR="00777E61" w:rsidRPr="00FA3F88">
        <w:rPr>
          <w:rFonts w:ascii="Times New Roman" w:hAnsi="Times New Roman" w:cs="Times New Roman"/>
          <w:sz w:val="24"/>
          <w:szCs w:val="24"/>
        </w:rPr>
        <w:t xml:space="preserve"> en la provi</w:t>
      </w:r>
      <w:r w:rsidR="0096651B">
        <w:rPr>
          <w:rFonts w:ascii="Times New Roman" w:hAnsi="Times New Roman" w:cs="Times New Roman"/>
          <w:sz w:val="24"/>
          <w:szCs w:val="24"/>
        </w:rPr>
        <w:t>ncia de Jaén en la campaña 2017/</w:t>
      </w:r>
      <w:r w:rsidR="00777E61" w:rsidRPr="00FA3F88">
        <w:rPr>
          <w:rFonts w:ascii="Times New Roman" w:hAnsi="Times New Roman" w:cs="Times New Roman"/>
          <w:sz w:val="24"/>
          <w:szCs w:val="24"/>
        </w:rPr>
        <w:t>18 es de 577.745 hectáreas</w:t>
      </w:r>
      <w:r w:rsidR="0096651B">
        <w:rPr>
          <w:rFonts w:ascii="Times New Roman" w:hAnsi="Times New Roman" w:cs="Times New Roman"/>
          <w:sz w:val="24"/>
          <w:szCs w:val="24"/>
        </w:rPr>
        <w:t>,</w:t>
      </w:r>
      <w:r w:rsidR="00777E61" w:rsidRPr="00FA3F88">
        <w:rPr>
          <w:rFonts w:ascii="Times New Roman" w:hAnsi="Times New Roman" w:cs="Times New Roman"/>
          <w:sz w:val="24"/>
          <w:szCs w:val="24"/>
        </w:rPr>
        <w:t xml:space="preserve"> siendo la provincia con </w:t>
      </w:r>
      <w:r w:rsidR="00D377DA">
        <w:rPr>
          <w:rFonts w:ascii="Times New Roman" w:hAnsi="Times New Roman" w:cs="Times New Roman"/>
          <w:sz w:val="24"/>
          <w:szCs w:val="24"/>
        </w:rPr>
        <w:t>mayor cantidad</w:t>
      </w:r>
      <w:r w:rsidR="00777E61" w:rsidRPr="00FA3F88">
        <w:rPr>
          <w:rFonts w:ascii="Times New Roman" w:hAnsi="Times New Roman" w:cs="Times New Roman"/>
          <w:sz w:val="24"/>
          <w:szCs w:val="24"/>
        </w:rPr>
        <w:t xml:space="preserve"> de olivos</w:t>
      </w:r>
      <w:r w:rsidR="00D377DA">
        <w:rPr>
          <w:rFonts w:ascii="Times New Roman" w:hAnsi="Times New Roman" w:cs="Times New Roman"/>
          <w:sz w:val="24"/>
          <w:szCs w:val="24"/>
        </w:rPr>
        <w:t>,</w:t>
      </w:r>
      <w:r w:rsidR="00777E61" w:rsidRPr="00FA3F88">
        <w:rPr>
          <w:rFonts w:ascii="Times New Roman" w:hAnsi="Times New Roman" w:cs="Times New Roman"/>
          <w:sz w:val="24"/>
          <w:szCs w:val="24"/>
        </w:rPr>
        <w:t xml:space="preserve"> no solo en Andalucía y España, sino a nivel mundial. Pero el tipo de </w:t>
      </w:r>
      <w:r w:rsidR="007443F1">
        <w:rPr>
          <w:rFonts w:ascii="Times New Roman" w:hAnsi="Times New Roman" w:cs="Times New Roman"/>
          <w:sz w:val="24"/>
          <w:szCs w:val="24"/>
        </w:rPr>
        <w:t xml:space="preserve">aceituna </w:t>
      </w:r>
      <w:r w:rsidR="00777E61" w:rsidRPr="00FA3F88">
        <w:rPr>
          <w:rFonts w:ascii="Times New Roman" w:hAnsi="Times New Roman" w:cs="Times New Roman"/>
          <w:sz w:val="24"/>
          <w:szCs w:val="24"/>
        </w:rPr>
        <w:t xml:space="preserve">que se produce en Jaén es de Almazara habiendo en Andalucía </w:t>
      </w:r>
      <w:r w:rsidR="00D377DA">
        <w:rPr>
          <w:rFonts w:ascii="Times New Roman" w:hAnsi="Times New Roman" w:cs="Times New Roman"/>
          <w:sz w:val="24"/>
          <w:szCs w:val="24"/>
        </w:rPr>
        <w:t xml:space="preserve">un total de </w:t>
      </w:r>
      <w:r w:rsidR="00777E61" w:rsidRPr="00FA3F88">
        <w:rPr>
          <w:rFonts w:ascii="Times New Roman" w:hAnsi="Times New Roman" w:cs="Times New Roman"/>
          <w:sz w:val="24"/>
          <w:szCs w:val="24"/>
        </w:rPr>
        <w:t xml:space="preserve">844, </w:t>
      </w:r>
      <w:r w:rsidR="00D377DA">
        <w:rPr>
          <w:rFonts w:ascii="Times New Roman" w:hAnsi="Times New Roman" w:cs="Times New Roman"/>
          <w:sz w:val="24"/>
          <w:szCs w:val="24"/>
        </w:rPr>
        <w:t>de las que 327 pertenecen a  Jaén</w:t>
      </w:r>
      <w:r w:rsidR="00777E61" w:rsidRPr="00FA3F88">
        <w:rPr>
          <w:rFonts w:ascii="Times New Roman" w:hAnsi="Times New Roman" w:cs="Times New Roman"/>
          <w:sz w:val="24"/>
          <w:szCs w:val="24"/>
        </w:rPr>
        <w:t>, es decir, un 39% del total.</w:t>
      </w:r>
    </w:p>
    <w:p w:rsidR="005513DC" w:rsidRDefault="0096651B" w:rsidP="00847FB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olivar en la campaña 2017/</w:t>
      </w:r>
      <w:r w:rsidR="00777E61" w:rsidRPr="00FA3F88">
        <w:rPr>
          <w:rFonts w:ascii="Times New Roman" w:hAnsi="Times New Roman" w:cs="Times New Roman"/>
          <w:sz w:val="24"/>
          <w:szCs w:val="24"/>
        </w:rPr>
        <w:t xml:space="preserve">18 </w:t>
      </w:r>
      <w:r w:rsidR="00B63063">
        <w:rPr>
          <w:rFonts w:ascii="Times New Roman" w:hAnsi="Times New Roman" w:cs="Times New Roman"/>
          <w:sz w:val="24"/>
          <w:szCs w:val="24"/>
        </w:rPr>
        <w:t>fue de 360.000 toneladas, cifra</w:t>
      </w:r>
      <w:r w:rsidR="00777E61" w:rsidRPr="00FA3F88">
        <w:rPr>
          <w:rFonts w:ascii="Times New Roman" w:hAnsi="Times New Roman" w:cs="Times New Roman"/>
          <w:sz w:val="24"/>
          <w:szCs w:val="24"/>
        </w:rPr>
        <w:t xml:space="preserve"> inferior a la campaña anterior debido a la falta de lluvias (226 mm menos) y por las altas temperaturas sufridas </w:t>
      </w:r>
      <w:r>
        <w:rPr>
          <w:rFonts w:ascii="Times New Roman" w:hAnsi="Times New Roman" w:cs="Times New Roman"/>
          <w:sz w:val="24"/>
          <w:szCs w:val="24"/>
        </w:rPr>
        <w:t xml:space="preserve">durante este año </w:t>
      </w:r>
      <w:r w:rsidR="00777E61" w:rsidRPr="00FA3F88">
        <w:rPr>
          <w:rFonts w:ascii="Times New Roman" w:hAnsi="Times New Roman" w:cs="Times New Roman"/>
          <w:sz w:val="24"/>
          <w:szCs w:val="24"/>
        </w:rPr>
        <w:t xml:space="preserve">que </w:t>
      </w:r>
      <w:r>
        <w:rPr>
          <w:rFonts w:ascii="Times New Roman" w:hAnsi="Times New Roman" w:cs="Times New Roman"/>
          <w:sz w:val="24"/>
          <w:szCs w:val="24"/>
        </w:rPr>
        <w:t>afectan</w:t>
      </w:r>
      <w:r w:rsidR="00D377DA">
        <w:rPr>
          <w:rFonts w:ascii="Times New Roman" w:hAnsi="Times New Roman" w:cs="Times New Roman"/>
          <w:sz w:val="24"/>
          <w:szCs w:val="24"/>
        </w:rPr>
        <w:t xml:space="preserve"> </w:t>
      </w:r>
      <w:r>
        <w:rPr>
          <w:rFonts w:ascii="Times New Roman" w:hAnsi="Times New Roman" w:cs="Times New Roman"/>
          <w:sz w:val="24"/>
          <w:szCs w:val="24"/>
        </w:rPr>
        <w:t xml:space="preserve">negativamente </w:t>
      </w:r>
      <w:r w:rsidR="00777E61" w:rsidRPr="00FA3F88">
        <w:rPr>
          <w:rFonts w:ascii="Times New Roman" w:hAnsi="Times New Roman" w:cs="Times New Roman"/>
          <w:sz w:val="24"/>
          <w:szCs w:val="24"/>
        </w:rPr>
        <w:t xml:space="preserve">a su producción. Concretamente se prevé un 28,5 % menos </w:t>
      </w:r>
      <w:r w:rsidR="002714FE">
        <w:rPr>
          <w:rFonts w:ascii="Times New Roman" w:hAnsi="Times New Roman" w:cs="Times New Roman"/>
          <w:sz w:val="24"/>
          <w:szCs w:val="24"/>
        </w:rPr>
        <w:t xml:space="preserve">de producción </w:t>
      </w:r>
      <w:r w:rsidR="00777E61" w:rsidRPr="00FA3F88">
        <w:rPr>
          <w:rFonts w:ascii="Times New Roman" w:hAnsi="Times New Roman" w:cs="Times New Roman"/>
          <w:sz w:val="24"/>
          <w:szCs w:val="24"/>
        </w:rPr>
        <w:t>q</w:t>
      </w:r>
      <w:r w:rsidR="00777E61">
        <w:rPr>
          <w:rFonts w:ascii="Times New Roman" w:hAnsi="Times New Roman" w:cs="Times New Roman"/>
          <w:sz w:val="24"/>
          <w:szCs w:val="24"/>
        </w:rPr>
        <w:t>ue la anterior campaña y un 16,5</w:t>
      </w:r>
      <w:r w:rsidR="00777E61" w:rsidRPr="00FA3F88">
        <w:rPr>
          <w:rFonts w:ascii="Times New Roman" w:hAnsi="Times New Roman" w:cs="Times New Roman"/>
          <w:sz w:val="24"/>
          <w:szCs w:val="24"/>
        </w:rPr>
        <w:t xml:space="preserve">% menos que la media de las ultimas 5 campañas, que se traducen en </w:t>
      </w:r>
      <w:r w:rsidR="00D377DA">
        <w:rPr>
          <w:rFonts w:ascii="Times New Roman" w:hAnsi="Times New Roman" w:cs="Times New Roman"/>
          <w:sz w:val="24"/>
          <w:szCs w:val="24"/>
        </w:rPr>
        <w:t xml:space="preserve">una producción de </w:t>
      </w:r>
      <w:r w:rsidR="00777E61" w:rsidRPr="00FA3F88">
        <w:rPr>
          <w:rFonts w:ascii="Times New Roman" w:hAnsi="Times New Roman" w:cs="Times New Roman"/>
          <w:sz w:val="24"/>
          <w:szCs w:val="24"/>
        </w:rPr>
        <w:t xml:space="preserve">370.000 toneladas de aceite de oliva </w:t>
      </w:r>
      <w:r w:rsidR="00D377DA">
        <w:rPr>
          <w:rFonts w:ascii="Times New Roman" w:hAnsi="Times New Roman" w:cs="Times New Roman"/>
          <w:sz w:val="24"/>
          <w:szCs w:val="24"/>
        </w:rPr>
        <w:t xml:space="preserve">procedentes de una cosecha próxima a </w:t>
      </w:r>
      <w:r w:rsidR="00777E61" w:rsidRPr="00FA3F88">
        <w:rPr>
          <w:rFonts w:ascii="Times New Roman" w:hAnsi="Times New Roman" w:cs="Times New Roman"/>
          <w:sz w:val="24"/>
          <w:szCs w:val="24"/>
        </w:rPr>
        <w:t>1.651.000 to</w:t>
      </w:r>
      <w:r w:rsidR="00777E61">
        <w:rPr>
          <w:rFonts w:ascii="Times New Roman" w:hAnsi="Times New Roman" w:cs="Times New Roman"/>
          <w:sz w:val="24"/>
          <w:szCs w:val="24"/>
        </w:rPr>
        <w:t>neladas de aceituna de almazara.</w:t>
      </w:r>
    </w:p>
    <w:p w:rsidR="00D377DA" w:rsidRDefault="00D377DA" w:rsidP="00777E61">
      <w:pPr>
        <w:spacing w:line="360" w:lineRule="auto"/>
        <w:ind w:firstLine="708"/>
        <w:jc w:val="both"/>
        <w:rPr>
          <w:rFonts w:ascii="Times New Roman" w:hAnsi="Times New Roman" w:cs="Times New Roman"/>
          <w:sz w:val="24"/>
          <w:szCs w:val="24"/>
        </w:rPr>
      </w:pPr>
    </w:p>
    <w:p w:rsidR="002714FE" w:rsidRDefault="00777E61" w:rsidP="00D377D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En Jaén se prevén 4,8 millones de jornales, equivalentes al 35% del total de Andalucía. También se esperan superar los 143.500 jornales en labores de molturación. </w:t>
      </w:r>
    </w:p>
    <w:p w:rsidR="00D377DA" w:rsidRPr="00D377DA" w:rsidRDefault="00D377DA" w:rsidP="00D377DA">
      <w:pPr>
        <w:spacing w:line="360" w:lineRule="auto"/>
        <w:ind w:firstLine="708"/>
        <w:jc w:val="both"/>
        <w:rPr>
          <w:rFonts w:ascii="Times New Roman" w:hAnsi="Times New Roman" w:cs="Times New Roman"/>
          <w:sz w:val="24"/>
          <w:szCs w:val="24"/>
        </w:rPr>
      </w:pPr>
    </w:p>
    <w:p w:rsidR="005513DC" w:rsidRPr="00E44A04" w:rsidRDefault="00265322" w:rsidP="002714FE">
      <w:pPr>
        <w:pStyle w:val="Ttulo1"/>
        <w:numPr>
          <w:ilvl w:val="0"/>
          <w:numId w:val="21"/>
        </w:numPr>
      </w:pPr>
      <w:bookmarkStart w:id="18" w:name="_Toc519096136"/>
      <w:r w:rsidRPr="00E44A04">
        <w:t>PRINCIPALES COMPETIDORES DEL ACEITE DE OLIVA</w:t>
      </w:r>
      <w:r w:rsidR="00847FB5">
        <w:t xml:space="preserve"> DE JAEN</w:t>
      </w:r>
      <w:r w:rsidR="001E0B89">
        <w:t>.</w:t>
      </w:r>
      <w:bookmarkEnd w:id="18"/>
    </w:p>
    <w:p w:rsidR="00847FB5" w:rsidRDefault="00A5061E" w:rsidP="0057425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Como ya sabemos España es</w:t>
      </w:r>
      <w:r w:rsidR="00C83A8D">
        <w:rPr>
          <w:rFonts w:ascii="Times New Roman" w:hAnsi="Times New Roman" w:cs="Times New Roman"/>
          <w:sz w:val="24"/>
          <w:szCs w:val="24"/>
        </w:rPr>
        <w:t xml:space="preserve"> el país que más aceite de oliva</w:t>
      </w:r>
      <w:r w:rsidR="002714FE">
        <w:rPr>
          <w:rFonts w:ascii="Times New Roman" w:hAnsi="Times New Roman" w:cs="Times New Roman"/>
          <w:sz w:val="24"/>
          <w:szCs w:val="24"/>
        </w:rPr>
        <w:t xml:space="preserve">produce </w:t>
      </w:r>
      <w:r>
        <w:rPr>
          <w:rFonts w:ascii="Times New Roman" w:hAnsi="Times New Roman" w:cs="Times New Roman"/>
          <w:sz w:val="24"/>
          <w:szCs w:val="24"/>
        </w:rPr>
        <w:t>a nivel mundial, y aunque cuenta con competidore</w:t>
      </w:r>
      <w:r w:rsidR="00847FB5">
        <w:rPr>
          <w:rFonts w:ascii="Times New Roman" w:hAnsi="Times New Roman" w:cs="Times New Roman"/>
          <w:sz w:val="24"/>
          <w:szCs w:val="24"/>
        </w:rPr>
        <w:t>s directos, aun están lejos de alcanzar las cifras de dicho territorio, ya que</w:t>
      </w:r>
      <w:r>
        <w:rPr>
          <w:rFonts w:ascii="Times New Roman" w:hAnsi="Times New Roman" w:cs="Times New Roman"/>
          <w:sz w:val="24"/>
          <w:szCs w:val="24"/>
        </w:rPr>
        <w:t xml:space="preserve"> solo la provincia de Jaén en Andalucía (España), produce más que el </w:t>
      </w:r>
      <w:r w:rsidR="00D377DA">
        <w:rPr>
          <w:rFonts w:ascii="Times New Roman" w:hAnsi="Times New Roman" w:cs="Times New Roman"/>
          <w:sz w:val="24"/>
          <w:szCs w:val="24"/>
        </w:rPr>
        <w:t xml:space="preserve">segundo </w:t>
      </w:r>
      <w:r>
        <w:rPr>
          <w:rFonts w:ascii="Times New Roman" w:hAnsi="Times New Roman" w:cs="Times New Roman"/>
          <w:sz w:val="24"/>
          <w:szCs w:val="24"/>
        </w:rPr>
        <w:t>pr</w:t>
      </w:r>
      <w:r w:rsidR="00D377DA">
        <w:rPr>
          <w:rFonts w:ascii="Times New Roman" w:hAnsi="Times New Roman" w:cs="Times New Roman"/>
          <w:sz w:val="24"/>
          <w:szCs w:val="24"/>
        </w:rPr>
        <w:t>oductor a nivel mundial, Italia</w:t>
      </w:r>
      <w:r w:rsidR="002714FE">
        <w:rPr>
          <w:rFonts w:ascii="Times New Roman" w:hAnsi="Times New Roman" w:cs="Times New Roman"/>
          <w:sz w:val="24"/>
          <w:szCs w:val="24"/>
        </w:rPr>
        <w:t xml:space="preserve">. </w:t>
      </w:r>
      <w:r>
        <w:rPr>
          <w:rFonts w:ascii="Times New Roman" w:hAnsi="Times New Roman" w:cs="Times New Roman"/>
          <w:sz w:val="24"/>
          <w:szCs w:val="24"/>
        </w:rPr>
        <w:t>A continuación estudiaremos algunos de los país</w:t>
      </w:r>
      <w:r w:rsidR="00C83A8D">
        <w:rPr>
          <w:rFonts w:ascii="Times New Roman" w:hAnsi="Times New Roman" w:cs="Times New Roman"/>
          <w:sz w:val="24"/>
          <w:szCs w:val="24"/>
        </w:rPr>
        <w:t>es más relevantes en cuanto a</w:t>
      </w:r>
      <w:r>
        <w:rPr>
          <w:rFonts w:ascii="Times New Roman" w:hAnsi="Times New Roman" w:cs="Times New Roman"/>
          <w:sz w:val="24"/>
          <w:szCs w:val="24"/>
        </w:rPr>
        <w:t xml:space="preserve"> producción de aceite</w:t>
      </w:r>
      <w:r w:rsidR="00D377DA">
        <w:rPr>
          <w:rFonts w:ascii="Times New Roman" w:hAnsi="Times New Roman" w:cs="Times New Roman"/>
          <w:sz w:val="24"/>
          <w:szCs w:val="24"/>
        </w:rPr>
        <w:t xml:space="preserve"> se refiere</w:t>
      </w:r>
      <w:r w:rsidR="002714FE">
        <w:rPr>
          <w:rFonts w:ascii="Times New Roman" w:hAnsi="Times New Roman" w:cs="Times New Roman"/>
          <w:sz w:val="24"/>
          <w:szCs w:val="24"/>
        </w:rPr>
        <w:t>.</w:t>
      </w:r>
    </w:p>
    <w:p w:rsidR="00A5061E" w:rsidRDefault="00A5061E" w:rsidP="0057425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Según el Con</w:t>
      </w:r>
      <w:r w:rsidR="00D377DA">
        <w:rPr>
          <w:rFonts w:ascii="Times New Roman" w:hAnsi="Times New Roman" w:cs="Times New Roman"/>
          <w:sz w:val="24"/>
          <w:szCs w:val="24"/>
        </w:rPr>
        <w:t>sejo</w:t>
      </w:r>
      <w:r>
        <w:rPr>
          <w:rFonts w:ascii="Times New Roman" w:hAnsi="Times New Roman" w:cs="Times New Roman"/>
          <w:sz w:val="24"/>
          <w:szCs w:val="24"/>
        </w:rPr>
        <w:t xml:space="preserve"> Oleícola Internacional (COI</w:t>
      </w:r>
      <w:r w:rsidR="00847FB5">
        <w:rPr>
          <w:rFonts w:ascii="Times New Roman" w:hAnsi="Times New Roman" w:cs="Times New Roman"/>
          <w:sz w:val="24"/>
          <w:szCs w:val="24"/>
        </w:rPr>
        <w:t>, 2017</w:t>
      </w:r>
      <w:r>
        <w:rPr>
          <w:rFonts w:ascii="Times New Roman" w:hAnsi="Times New Roman" w:cs="Times New Roman"/>
          <w:sz w:val="24"/>
          <w:szCs w:val="24"/>
        </w:rPr>
        <w:t xml:space="preserve">) la producción mundial de </w:t>
      </w:r>
      <w:r w:rsidR="00847FB5">
        <w:rPr>
          <w:rFonts w:ascii="Times New Roman" w:hAnsi="Times New Roman" w:cs="Times New Roman"/>
          <w:sz w:val="24"/>
          <w:szCs w:val="24"/>
        </w:rPr>
        <w:t>aceite de oliva de</w:t>
      </w:r>
      <w:r>
        <w:rPr>
          <w:rFonts w:ascii="Times New Roman" w:hAnsi="Times New Roman" w:cs="Times New Roman"/>
          <w:sz w:val="24"/>
          <w:szCs w:val="24"/>
        </w:rPr>
        <w:t xml:space="preserve"> la campaña 2017/2018 será superior a la campa</w:t>
      </w:r>
      <w:r w:rsidR="00847FB5">
        <w:rPr>
          <w:rFonts w:ascii="Times New Roman" w:hAnsi="Times New Roman" w:cs="Times New Roman"/>
          <w:sz w:val="24"/>
          <w:szCs w:val="24"/>
        </w:rPr>
        <w:t>ña 2016/2017, incrementándose a</w:t>
      </w:r>
      <w:r>
        <w:rPr>
          <w:rFonts w:ascii="Times New Roman" w:hAnsi="Times New Roman" w:cs="Times New Roman"/>
          <w:sz w:val="24"/>
          <w:szCs w:val="24"/>
        </w:rPr>
        <w:t xml:space="preserve"> un total de 3.271.000 toneladas</w:t>
      </w:r>
      <w:r w:rsidR="00304779">
        <w:rPr>
          <w:rFonts w:ascii="Times New Roman" w:hAnsi="Times New Roman" w:cs="Times New Roman"/>
          <w:sz w:val="24"/>
          <w:szCs w:val="24"/>
        </w:rPr>
        <w:t>.</w:t>
      </w:r>
    </w:p>
    <w:p w:rsidR="00122366" w:rsidRDefault="00847FB5" w:rsidP="002714F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incremento </w:t>
      </w:r>
      <w:r w:rsidR="00253C96">
        <w:rPr>
          <w:rFonts w:ascii="Times New Roman" w:hAnsi="Times New Roman" w:cs="Times New Roman"/>
          <w:sz w:val="24"/>
          <w:szCs w:val="24"/>
        </w:rPr>
        <w:t>ha sido de</w:t>
      </w:r>
      <w:r w:rsidR="00A5061E">
        <w:rPr>
          <w:rFonts w:ascii="Times New Roman" w:hAnsi="Times New Roman" w:cs="Times New Roman"/>
          <w:sz w:val="24"/>
          <w:szCs w:val="24"/>
        </w:rPr>
        <w:t xml:space="preserve"> 1.805.000 toneladas</w:t>
      </w:r>
      <w:r w:rsidR="00122366">
        <w:rPr>
          <w:rFonts w:ascii="Times New Roman" w:hAnsi="Times New Roman" w:cs="Times New Roman"/>
          <w:sz w:val="24"/>
          <w:szCs w:val="24"/>
        </w:rPr>
        <w:t xml:space="preserve"> de aceite de oliva d</w:t>
      </w:r>
      <w:r w:rsidR="00A5061E">
        <w:rPr>
          <w:rFonts w:ascii="Times New Roman" w:hAnsi="Times New Roman" w:cs="Times New Roman"/>
          <w:sz w:val="24"/>
          <w:szCs w:val="24"/>
        </w:rPr>
        <w:t xml:space="preserve">e países </w:t>
      </w:r>
      <w:r w:rsidR="00253C96">
        <w:rPr>
          <w:rFonts w:ascii="Times New Roman" w:hAnsi="Times New Roman" w:cs="Times New Roman"/>
          <w:sz w:val="24"/>
          <w:szCs w:val="24"/>
        </w:rPr>
        <w:t xml:space="preserve">provenientes </w:t>
      </w:r>
      <w:r w:rsidR="00A5061E">
        <w:rPr>
          <w:rFonts w:ascii="Times New Roman" w:hAnsi="Times New Roman" w:cs="Times New Roman"/>
          <w:sz w:val="24"/>
          <w:szCs w:val="24"/>
        </w:rPr>
        <w:t xml:space="preserve">de la Unión Europea, 900.000 toneladas </w:t>
      </w:r>
      <w:r w:rsidR="00253C96">
        <w:rPr>
          <w:rFonts w:ascii="Times New Roman" w:hAnsi="Times New Roman" w:cs="Times New Roman"/>
          <w:sz w:val="24"/>
          <w:szCs w:val="24"/>
        </w:rPr>
        <w:t xml:space="preserve">de aceite de oliva </w:t>
      </w:r>
      <w:r w:rsidR="00A5061E">
        <w:rPr>
          <w:rFonts w:ascii="Times New Roman" w:hAnsi="Times New Roman" w:cs="Times New Roman"/>
          <w:sz w:val="24"/>
          <w:szCs w:val="24"/>
        </w:rPr>
        <w:t>de países no pertenecientes a la Unión Europea</w:t>
      </w:r>
      <w:r w:rsidR="00304779">
        <w:rPr>
          <w:rFonts w:ascii="Times New Roman" w:hAnsi="Times New Roman" w:cs="Times New Roman"/>
          <w:sz w:val="24"/>
          <w:szCs w:val="24"/>
        </w:rPr>
        <w:t>,</w:t>
      </w:r>
      <w:r w:rsidR="00A5061E">
        <w:rPr>
          <w:rFonts w:ascii="Times New Roman" w:hAnsi="Times New Roman" w:cs="Times New Roman"/>
          <w:sz w:val="24"/>
          <w:szCs w:val="24"/>
        </w:rPr>
        <w:t xml:space="preserve"> pero si adheridos al COI (Túnez, Turquía, Marruecos, Argelia, Argentina, Jordania y Palestina) y 180.000 toneladas</w:t>
      </w:r>
      <w:r w:rsidR="00304779">
        <w:rPr>
          <w:rFonts w:ascii="Times New Roman" w:hAnsi="Times New Roman" w:cs="Times New Roman"/>
          <w:sz w:val="24"/>
          <w:szCs w:val="24"/>
        </w:rPr>
        <w:t xml:space="preserve"> de aceite de oliva</w:t>
      </w:r>
      <w:r w:rsidR="00A5061E">
        <w:rPr>
          <w:rFonts w:ascii="Times New Roman" w:hAnsi="Times New Roman" w:cs="Times New Roman"/>
          <w:sz w:val="24"/>
          <w:szCs w:val="24"/>
        </w:rPr>
        <w:t>, de países que aun no son miembros del COI (Siria, Australia y Chile</w:t>
      </w:r>
      <w:r w:rsidR="00122366">
        <w:rPr>
          <w:rFonts w:ascii="Times New Roman" w:hAnsi="Times New Roman" w:cs="Times New Roman"/>
          <w:sz w:val="24"/>
          <w:szCs w:val="24"/>
        </w:rPr>
        <w:t xml:space="preserve"> entre otros</w:t>
      </w:r>
      <w:r w:rsidR="002714FE">
        <w:rPr>
          <w:rFonts w:ascii="Times New Roman" w:hAnsi="Times New Roman" w:cs="Times New Roman"/>
          <w:sz w:val="24"/>
          <w:szCs w:val="24"/>
        </w:rPr>
        <w:t>) (COI, 2017).</w:t>
      </w:r>
    </w:p>
    <w:p w:rsidR="00122366" w:rsidRDefault="00122366" w:rsidP="002714F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siguiente </w:t>
      </w:r>
      <w:r w:rsidRPr="003733D1">
        <w:rPr>
          <w:rFonts w:ascii="Times New Roman" w:hAnsi="Times New Roman" w:cs="Times New Roman"/>
          <w:color w:val="1F497D" w:themeColor="text2"/>
          <w:sz w:val="24"/>
          <w:szCs w:val="24"/>
        </w:rPr>
        <w:t>Tabla 5</w:t>
      </w:r>
      <w:r>
        <w:rPr>
          <w:rFonts w:ascii="Times New Roman" w:hAnsi="Times New Roman" w:cs="Times New Roman"/>
          <w:color w:val="1F497D" w:themeColor="text2"/>
          <w:sz w:val="24"/>
          <w:szCs w:val="24"/>
        </w:rPr>
        <w:t xml:space="preserve">, </w:t>
      </w:r>
      <w:r>
        <w:rPr>
          <w:rFonts w:ascii="Times New Roman" w:hAnsi="Times New Roman" w:cs="Times New Roman"/>
          <w:sz w:val="24"/>
          <w:szCs w:val="24"/>
        </w:rPr>
        <w:t>se puede ver la producción de aceite a nivel mundial (Ismea, 2017).</w:t>
      </w:r>
    </w:p>
    <w:p w:rsidR="00304779" w:rsidRDefault="00304779" w:rsidP="002714FE">
      <w:pPr>
        <w:spacing w:line="360" w:lineRule="auto"/>
        <w:ind w:firstLine="708"/>
        <w:jc w:val="both"/>
        <w:rPr>
          <w:rFonts w:ascii="Times New Roman" w:hAnsi="Times New Roman" w:cs="Times New Roman"/>
          <w:sz w:val="24"/>
          <w:szCs w:val="24"/>
        </w:rPr>
      </w:pPr>
    </w:p>
    <w:p w:rsidR="00304779" w:rsidRDefault="00304779" w:rsidP="002714FE">
      <w:pPr>
        <w:spacing w:line="360" w:lineRule="auto"/>
        <w:ind w:firstLine="708"/>
        <w:jc w:val="both"/>
        <w:rPr>
          <w:rFonts w:ascii="Times New Roman" w:hAnsi="Times New Roman" w:cs="Times New Roman"/>
          <w:sz w:val="24"/>
          <w:szCs w:val="24"/>
        </w:rPr>
      </w:pPr>
    </w:p>
    <w:p w:rsidR="00304779" w:rsidRDefault="00304779" w:rsidP="002714FE">
      <w:pPr>
        <w:spacing w:line="360" w:lineRule="auto"/>
        <w:ind w:firstLine="708"/>
        <w:jc w:val="both"/>
        <w:rPr>
          <w:rFonts w:ascii="Times New Roman" w:hAnsi="Times New Roman" w:cs="Times New Roman"/>
          <w:sz w:val="24"/>
          <w:szCs w:val="24"/>
        </w:rPr>
      </w:pPr>
    </w:p>
    <w:p w:rsidR="00304779" w:rsidRDefault="00304779" w:rsidP="002714FE">
      <w:pPr>
        <w:spacing w:line="360" w:lineRule="auto"/>
        <w:ind w:firstLine="708"/>
        <w:jc w:val="both"/>
        <w:rPr>
          <w:rFonts w:ascii="Times New Roman" w:hAnsi="Times New Roman" w:cs="Times New Roman"/>
          <w:sz w:val="24"/>
          <w:szCs w:val="24"/>
        </w:rPr>
      </w:pPr>
    </w:p>
    <w:p w:rsidR="00304779" w:rsidRDefault="00304779" w:rsidP="002714FE">
      <w:pPr>
        <w:spacing w:line="360" w:lineRule="auto"/>
        <w:ind w:firstLine="708"/>
        <w:jc w:val="both"/>
        <w:rPr>
          <w:rFonts w:ascii="Times New Roman" w:hAnsi="Times New Roman" w:cs="Times New Roman"/>
          <w:sz w:val="24"/>
          <w:szCs w:val="24"/>
        </w:rPr>
      </w:pPr>
    </w:p>
    <w:p w:rsidR="00A5061E" w:rsidRPr="003733D1" w:rsidRDefault="00A5061E" w:rsidP="00A5061E">
      <w:pPr>
        <w:spacing w:line="360" w:lineRule="auto"/>
        <w:ind w:firstLine="708"/>
        <w:jc w:val="center"/>
        <w:rPr>
          <w:rFonts w:ascii="Times New Roman" w:hAnsi="Times New Roman" w:cs="Times New Roman"/>
          <w:color w:val="1F497D" w:themeColor="text2"/>
          <w:sz w:val="24"/>
          <w:szCs w:val="24"/>
        </w:rPr>
      </w:pPr>
      <w:r w:rsidRPr="003733D1">
        <w:rPr>
          <w:rFonts w:ascii="Times New Roman" w:hAnsi="Times New Roman" w:cs="Times New Roman"/>
          <w:color w:val="1F497D" w:themeColor="text2"/>
          <w:sz w:val="24"/>
          <w:szCs w:val="24"/>
        </w:rPr>
        <w:lastRenderedPageBreak/>
        <w:t xml:space="preserve">Tabla 5 </w:t>
      </w:r>
    </w:p>
    <w:p w:rsidR="00A5061E" w:rsidRDefault="00A5061E" w:rsidP="00A5061E">
      <w:pPr>
        <w:ind w:firstLine="708"/>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27826" cy="2413590"/>
            <wp:effectExtent l="19050" t="0" r="15624" b="5760"/>
            <wp:docPr id="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5061E" w:rsidRDefault="0010027C" w:rsidP="00A5061E">
      <w:pPr>
        <w:jc w:val="center"/>
        <w:rPr>
          <w:rFonts w:ascii="Times New Roman" w:hAnsi="Times New Roman" w:cs="Times New Roman"/>
          <w:color w:val="1F497D" w:themeColor="text2"/>
          <w:sz w:val="24"/>
          <w:szCs w:val="24"/>
        </w:rPr>
      </w:pPr>
      <w:r>
        <w:rPr>
          <w:rFonts w:ascii="Times New Roman" w:hAnsi="Times New Roman" w:cs="Times New Roman"/>
          <w:sz w:val="24"/>
          <w:szCs w:val="24"/>
        </w:rPr>
        <w:t xml:space="preserve">Fuente: </w:t>
      </w:r>
      <w:r w:rsidR="00CA4B59">
        <w:rPr>
          <w:rFonts w:ascii="Times New Roman" w:hAnsi="Times New Roman" w:cs="Times New Roman"/>
          <w:color w:val="1F497D" w:themeColor="text2"/>
          <w:sz w:val="24"/>
          <w:szCs w:val="24"/>
        </w:rPr>
        <w:t>(COI, 2017 a)</w:t>
      </w:r>
    </w:p>
    <w:p w:rsidR="00122366" w:rsidRDefault="00122366" w:rsidP="00A5061E">
      <w:pPr>
        <w:jc w:val="center"/>
        <w:rPr>
          <w:rFonts w:ascii="Times New Roman" w:hAnsi="Times New Roman" w:cs="Times New Roman"/>
          <w:color w:val="1F497D" w:themeColor="text2"/>
          <w:sz w:val="24"/>
          <w:szCs w:val="24"/>
        </w:rPr>
      </w:pPr>
    </w:p>
    <w:p w:rsidR="00122366" w:rsidRDefault="00122366" w:rsidP="0012236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tabla 5 se puede observar la producción de aceite de oliva a nivel mundial entre los años 2013 y 2017 recogidos por el Consejo Oleícola Internacional. </w:t>
      </w:r>
    </w:p>
    <w:p w:rsidR="00122366" w:rsidRPr="00122366" w:rsidRDefault="00122366" w:rsidP="0012236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Cabe destacar que la producción ha tenido altibajos durante estos años, siendo 2013, 2015 y 2017 los años con mayor producción</w:t>
      </w:r>
      <w:r w:rsidR="00304779">
        <w:rPr>
          <w:rFonts w:ascii="Times New Roman" w:hAnsi="Times New Roman" w:cs="Times New Roman"/>
          <w:sz w:val="24"/>
          <w:szCs w:val="24"/>
        </w:rPr>
        <w:t xml:space="preserve"> de aceite de oliva</w:t>
      </w:r>
      <w:r>
        <w:rPr>
          <w:rFonts w:ascii="Times New Roman" w:hAnsi="Times New Roman" w:cs="Times New Roman"/>
          <w:sz w:val="24"/>
          <w:szCs w:val="24"/>
        </w:rPr>
        <w:t>, con una media de 3</w:t>
      </w:r>
      <w:r w:rsidR="00304779">
        <w:rPr>
          <w:rFonts w:ascii="Times New Roman" w:hAnsi="Times New Roman" w:cs="Times New Roman"/>
          <w:sz w:val="24"/>
          <w:szCs w:val="24"/>
        </w:rPr>
        <w:t>,15 millones de</w:t>
      </w:r>
      <w:r>
        <w:rPr>
          <w:rFonts w:ascii="Times New Roman" w:hAnsi="Times New Roman" w:cs="Times New Roman"/>
          <w:sz w:val="24"/>
          <w:szCs w:val="24"/>
        </w:rPr>
        <w:t xml:space="preserve"> toneladas de aceite de oliva, y los años 2014 y 2016 los años donde la producción de aceite de oliva ha sido </w:t>
      </w:r>
      <w:r w:rsidR="001E0B89">
        <w:rPr>
          <w:rFonts w:ascii="Times New Roman" w:hAnsi="Times New Roman" w:cs="Times New Roman"/>
          <w:sz w:val="24"/>
          <w:szCs w:val="24"/>
        </w:rPr>
        <w:t>más</w:t>
      </w:r>
      <w:r>
        <w:rPr>
          <w:rFonts w:ascii="Times New Roman" w:hAnsi="Times New Roman" w:cs="Times New Roman"/>
          <w:sz w:val="24"/>
          <w:szCs w:val="24"/>
        </w:rPr>
        <w:t xml:space="preserve"> baja con una media de 2</w:t>
      </w:r>
      <w:r w:rsidR="00304779">
        <w:rPr>
          <w:rFonts w:ascii="Times New Roman" w:hAnsi="Times New Roman" w:cs="Times New Roman"/>
          <w:sz w:val="24"/>
          <w:szCs w:val="24"/>
        </w:rPr>
        <w:t>,4 millones de</w:t>
      </w:r>
      <w:r>
        <w:rPr>
          <w:rFonts w:ascii="Times New Roman" w:hAnsi="Times New Roman" w:cs="Times New Roman"/>
          <w:sz w:val="24"/>
          <w:szCs w:val="24"/>
        </w:rPr>
        <w:t xml:space="preserve"> toneladas</w:t>
      </w:r>
      <w:r w:rsidR="002714FE">
        <w:rPr>
          <w:rFonts w:ascii="Times New Roman" w:hAnsi="Times New Roman" w:cs="Times New Roman"/>
          <w:sz w:val="24"/>
          <w:szCs w:val="24"/>
        </w:rPr>
        <w:t xml:space="preserve"> de aceite de oliva</w:t>
      </w:r>
      <w:r>
        <w:rPr>
          <w:rFonts w:ascii="Times New Roman" w:hAnsi="Times New Roman" w:cs="Times New Roman"/>
          <w:sz w:val="24"/>
          <w:szCs w:val="24"/>
        </w:rPr>
        <w:t>.</w:t>
      </w:r>
    </w:p>
    <w:p w:rsidR="00125EA3" w:rsidRDefault="00122366" w:rsidP="00DD0FF9">
      <w:pPr>
        <w:pStyle w:val="Ttulo2"/>
        <w:ind w:firstLine="708"/>
      </w:pPr>
      <w:bookmarkStart w:id="19" w:name="_Toc519096137"/>
      <w:r>
        <w:t>3</w:t>
      </w:r>
      <w:r w:rsidR="00A5061E" w:rsidRPr="0010027C">
        <w:t xml:space="preserve">.1 El </w:t>
      </w:r>
      <w:r w:rsidR="00ED2A75">
        <w:t>aceite de oliva</w:t>
      </w:r>
      <w:r w:rsidR="00A5061E" w:rsidRPr="0010027C">
        <w:t xml:space="preserve"> en Italia</w:t>
      </w:r>
      <w:r w:rsidR="004F7C33">
        <w:t>.</w:t>
      </w:r>
      <w:bookmarkEnd w:id="19"/>
    </w:p>
    <w:p w:rsidR="00DD0FF9" w:rsidRPr="00DD0FF9" w:rsidRDefault="00DD0FF9" w:rsidP="00DD0FF9"/>
    <w:p w:rsidR="00A5061E" w:rsidRDefault="00A5061E" w:rsidP="00A5061E">
      <w:pPr>
        <w:spacing w:line="360" w:lineRule="auto"/>
        <w:ind w:firstLine="708"/>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0528" behindDoc="0" locked="0" layoutInCell="1" allowOverlap="1">
            <wp:simplePos x="0" y="0"/>
            <wp:positionH relativeFrom="column">
              <wp:posOffset>4010025</wp:posOffset>
            </wp:positionH>
            <wp:positionV relativeFrom="paragraph">
              <wp:posOffset>381635</wp:posOffset>
            </wp:positionV>
            <wp:extent cx="1445260" cy="1445895"/>
            <wp:effectExtent l="19050" t="0" r="2540" b="0"/>
            <wp:wrapSquare wrapText="bothSides"/>
            <wp:docPr id="15" name="12 Imagen" descr="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jpg"/>
                    <pic:cNvPicPr/>
                  </pic:nvPicPr>
                  <pic:blipFill>
                    <a:blip r:embed="rId19"/>
                    <a:stretch>
                      <a:fillRect/>
                    </a:stretch>
                  </pic:blipFill>
                  <pic:spPr>
                    <a:xfrm>
                      <a:off x="0" y="0"/>
                      <a:ext cx="1445260" cy="1445895"/>
                    </a:xfrm>
                    <a:prstGeom prst="rect">
                      <a:avLst/>
                    </a:prstGeom>
                  </pic:spPr>
                </pic:pic>
              </a:graphicData>
            </a:graphic>
          </wp:anchor>
        </w:drawing>
      </w:r>
      <w:r>
        <w:rPr>
          <w:rFonts w:ascii="Times New Roman" w:hAnsi="Times New Roman" w:cs="Times New Roman"/>
          <w:sz w:val="24"/>
          <w:szCs w:val="24"/>
        </w:rPr>
        <w:t>Italia es el segundo país con mayor pr</w:t>
      </w:r>
      <w:r w:rsidR="00122366">
        <w:rPr>
          <w:rFonts w:ascii="Times New Roman" w:hAnsi="Times New Roman" w:cs="Times New Roman"/>
          <w:sz w:val="24"/>
          <w:szCs w:val="24"/>
        </w:rPr>
        <w:t>oducción de aceite del mundo</w:t>
      </w:r>
      <w:r>
        <w:rPr>
          <w:rFonts w:ascii="Times New Roman" w:hAnsi="Times New Roman" w:cs="Times New Roman"/>
          <w:sz w:val="24"/>
          <w:szCs w:val="24"/>
        </w:rPr>
        <w:t xml:space="preserve"> después de España. </w:t>
      </w:r>
    </w:p>
    <w:p w:rsidR="00122366" w:rsidRDefault="00A5061E" w:rsidP="00B2465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producción en Italia ha crecido respecto a la campaña de 2016/2017 según los datos obtenidos en (ISMEA</w:t>
      </w:r>
      <w:r w:rsidR="002714FE">
        <w:rPr>
          <w:rFonts w:ascii="Times New Roman" w:hAnsi="Times New Roman" w:cs="Times New Roman"/>
          <w:sz w:val="24"/>
          <w:szCs w:val="24"/>
        </w:rPr>
        <w:t>, 2017</w:t>
      </w:r>
      <w:r>
        <w:rPr>
          <w:rFonts w:ascii="Times New Roman" w:hAnsi="Times New Roman" w:cs="Times New Roman"/>
          <w:sz w:val="24"/>
          <w:szCs w:val="24"/>
        </w:rPr>
        <w:t>) donde la producción es de 182.000 tonelada</w:t>
      </w:r>
      <w:r w:rsidR="00122366">
        <w:rPr>
          <w:rFonts w:ascii="Times New Roman" w:hAnsi="Times New Roman" w:cs="Times New Roman"/>
          <w:sz w:val="24"/>
          <w:szCs w:val="24"/>
        </w:rPr>
        <w:t>s, por lo que en la campaña 2017/2018</w:t>
      </w:r>
      <w:r>
        <w:rPr>
          <w:rFonts w:ascii="Times New Roman" w:hAnsi="Times New Roman" w:cs="Times New Roman"/>
          <w:sz w:val="24"/>
          <w:szCs w:val="24"/>
        </w:rPr>
        <w:t xml:space="preserve"> se producirá un aumento de un 62% respecto a la campaña anterior, alcanzado lo que norma</w:t>
      </w:r>
      <w:r w:rsidR="00915068">
        <w:rPr>
          <w:rFonts w:ascii="Times New Roman" w:hAnsi="Times New Roman" w:cs="Times New Roman"/>
          <w:sz w:val="24"/>
          <w:szCs w:val="24"/>
        </w:rPr>
        <w:t>lmente se produce en dicho país</w:t>
      </w:r>
      <w:r>
        <w:rPr>
          <w:rFonts w:ascii="Times New Roman" w:hAnsi="Times New Roman" w:cs="Times New Roman"/>
          <w:sz w:val="24"/>
          <w:szCs w:val="24"/>
        </w:rPr>
        <w:t xml:space="preserve"> con una media de 400.000-500.000 toneladas de aceite de </w:t>
      </w:r>
      <w:r>
        <w:rPr>
          <w:rFonts w:ascii="Times New Roman" w:hAnsi="Times New Roman" w:cs="Times New Roman"/>
          <w:sz w:val="24"/>
          <w:szCs w:val="24"/>
        </w:rPr>
        <w:lastRenderedPageBreak/>
        <w:t>oliva.</w:t>
      </w:r>
      <w:r w:rsidR="00B24650">
        <w:rPr>
          <w:rFonts w:ascii="Times New Roman" w:hAnsi="Times New Roman" w:cs="Times New Roman"/>
          <w:sz w:val="24"/>
          <w:szCs w:val="24"/>
        </w:rPr>
        <w:t xml:space="preserve"> Este incremento se debe a las lluvias de las últimas semanas que han sido </w:t>
      </w:r>
      <w:r w:rsidR="00304779">
        <w:rPr>
          <w:rFonts w:ascii="Times New Roman" w:hAnsi="Times New Roman" w:cs="Times New Roman"/>
          <w:sz w:val="24"/>
          <w:szCs w:val="24"/>
        </w:rPr>
        <w:t>muy positivas para este</w:t>
      </w:r>
      <w:r w:rsidR="00B24650">
        <w:rPr>
          <w:rFonts w:ascii="Times New Roman" w:hAnsi="Times New Roman" w:cs="Times New Roman"/>
          <w:sz w:val="24"/>
          <w:szCs w:val="24"/>
        </w:rPr>
        <w:t xml:space="preserve"> cultivo, sobre todo en el sur provocando un incremento en la producción y una mayor calidad del producto</w:t>
      </w:r>
    </w:p>
    <w:p w:rsidR="00A5061E" w:rsidRDefault="00A5061E" w:rsidP="00A5061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Esos datos son positivos si tenemos en cuenta que la campaña ante</w:t>
      </w:r>
      <w:r w:rsidR="00304779">
        <w:rPr>
          <w:rFonts w:ascii="Times New Roman" w:hAnsi="Times New Roman" w:cs="Times New Roman"/>
          <w:sz w:val="24"/>
          <w:szCs w:val="24"/>
        </w:rPr>
        <w:t>rior ha sido la peor en Italia</w:t>
      </w:r>
      <w:r>
        <w:rPr>
          <w:rFonts w:ascii="Times New Roman" w:hAnsi="Times New Roman" w:cs="Times New Roman"/>
          <w:sz w:val="24"/>
          <w:szCs w:val="24"/>
        </w:rPr>
        <w:t xml:space="preserve"> </w:t>
      </w:r>
      <w:r w:rsidR="00304779">
        <w:rPr>
          <w:rFonts w:ascii="Times New Roman" w:hAnsi="Times New Roman" w:cs="Times New Roman"/>
          <w:sz w:val="24"/>
          <w:szCs w:val="24"/>
        </w:rPr>
        <w:t xml:space="preserve">de </w:t>
      </w:r>
      <w:r>
        <w:rPr>
          <w:rFonts w:ascii="Times New Roman" w:hAnsi="Times New Roman" w:cs="Times New Roman"/>
          <w:sz w:val="24"/>
          <w:szCs w:val="24"/>
        </w:rPr>
        <w:t>los últimos 25 años</w:t>
      </w:r>
      <w:r w:rsidR="00304779">
        <w:rPr>
          <w:rFonts w:ascii="Times New Roman" w:hAnsi="Times New Roman" w:cs="Times New Roman"/>
          <w:sz w:val="24"/>
          <w:szCs w:val="24"/>
        </w:rPr>
        <w:t xml:space="preserve"> </w:t>
      </w:r>
      <w:r w:rsidR="00B24650">
        <w:rPr>
          <w:rFonts w:ascii="Times New Roman" w:hAnsi="Times New Roman" w:cs="Times New Roman"/>
          <w:sz w:val="24"/>
          <w:szCs w:val="24"/>
        </w:rPr>
        <w:t xml:space="preserve">provocada por la sequia que causó </w:t>
      </w:r>
      <w:r w:rsidR="00304779">
        <w:rPr>
          <w:rFonts w:ascii="Times New Roman" w:hAnsi="Times New Roman" w:cs="Times New Roman"/>
          <w:sz w:val="24"/>
          <w:szCs w:val="24"/>
        </w:rPr>
        <w:t>una</w:t>
      </w:r>
      <w:r w:rsidR="00B24650">
        <w:rPr>
          <w:rFonts w:ascii="Times New Roman" w:hAnsi="Times New Roman" w:cs="Times New Roman"/>
          <w:sz w:val="24"/>
          <w:szCs w:val="24"/>
        </w:rPr>
        <w:t xml:space="preserve"> floración </w:t>
      </w:r>
      <w:r w:rsidR="00304779">
        <w:rPr>
          <w:rFonts w:ascii="Times New Roman" w:hAnsi="Times New Roman" w:cs="Times New Roman"/>
          <w:sz w:val="24"/>
          <w:szCs w:val="24"/>
        </w:rPr>
        <w:t xml:space="preserve">muy </w:t>
      </w:r>
      <w:r w:rsidR="00B24650">
        <w:rPr>
          <w:rFonts w:ascii="Times New Roman" w:hAnsi="Times New Roman" w:cs="Times New Roman"/>
          <w:sz w:val="24"/>
          <w:szCs w:val="24"/>
        </w:rPr>
        <w:t>temprana y la fructificación reducida de dicho fruto, provocando una mala cosecha y un mal año para la producción de aceite de oliva</w:t>
      </w:r>
      <w:r>
        <w:rPr>
          <w:rFonts w:ascii="Times New Roman" w:hAnsi="Times New Roman" w:cs="Times New Roman"/>
          <w:sz w:val="24"/>
          <w:szCs w:val="24"/>
        </w:rPr>
        <w:t>. Aunque si comparamos la campaña 2015/2016 en la que hubo una producción de 474.620 toneladas, con la campaña 2017/20</w:t>
      </w:r>
      <w:r w:rsidR="00B24650">
        <w:rPr>
          <w:rFonts w:ascii="Times New Roman" w:hAnsi="Times New Roman" w:cs="Times New Roman"/>
          <w:sz w:val="24"/>
          <w:szCs w:val="24"/>
        </w:rPr>
        <w:t>18 aún queda un largo camino por recorrer.</w:t>
      </w:r>
    </w:p>
    <w:p w:rsidR="00574257" w:rsidRDefault="00A5061E" w:rsidP="00CA4B59">
      <w:pPr>
        <w:spacing w:line="36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Según datos obtenidos por el Departamento de Estudio de</w:t>
      </w:r>
      <w:r w:rsidR="00DD0FF9">
        <w:rPr>
          <w:rFonts w:ascii="Times New Roman" w:hAnsi="Times New Roman" w:cs="Times New Roman"/>
          <w:sz w:val="24"/>
          <w:szCs w:val="24"/>
        </w:rPr>
        <w:t xml:space="preserve"> Aceite de O</w:t>
      </w:r>
      <w:r>
        <w:rPr>
          <w:rFonts w:ascii="Times New Roman" w:hAnsi="Times New Roman" w:cs="Times New Roman"/>
          <w:sz w:val="24"/>
          <w:szCs w:val="24"/>
        </w:rPr>
        <w:t>liva Centro de Excelencia de Oliva (CEAO) GEA</w:t>
      </w:r>
      <w:r w:rsidR="00B24650">
        <w:rPr>
          <w:rFonts w:ascii="Times New Roman" w:hAnsi="Times New Roman" w:cs="Times New Roman"/>
          <w:sz w:val="24"/>
          <w:szCs w:val="24"/>
        </w:rPr>
        <w:t xml:space="preserve"> en el año 2017</w:t>
      </w:r>
      <w:r>
        <w:rPr>
          <w:rFonts w:ascii="Times New Roman" w:hAnsi="Times New Roman" w:cs="Times New Roman"/>
          <w:sz w:val="24"/>
          <w:szCs w:val="24"/>
        </w:rPr>
        <w:t xml:space="preserve"> se prevé un aumento de la producció</w:t>
      </w:r>
      <w:r w:rsidR="00915068">
        <w:rPr>
          <w:rFonts w:ascii="Times New Roman" w:hAnsi="Times New Roman" w:cs="Times New Roman"/>
          <w:sz w:val="24"/>
          <w:szCs w:val="24"/>
        </w:rPr>
        <w:t>n nacional en la campaña 2017/</w:t>
      </w:r>
      <w:r>
        <w:rPr>
          <w:rFonts w:ascii="Times New Roman" w:hAnsi="Times New Roman" w:cs="Times New Roman"/>
          <w:sz w:val="24"/>
          <w:szCs w:val="24"/>
        </w:rPr>
        <w:t>18 del 7</w:t>
      </w:r>
      <w:r w:rsidR="00915068">
        <w:rPr>
          <w:rFonts w:ascii="Times New Roman" w:hAnsi="Times New Roman" w:cs="Times New Roman"/>
          <w:sz w:val="24"/>
          <w:szCs w:val="24"/>
        </w:rPr>
        <w:t>5% respecto a la campaña 2016/</w:t>
      </w:r>
      <w:r>
        <w:rPr>
          <w:rFonts w:ascii="Times New Roman" w:hAnsi="Times New Roman" w:cs="Times New Roman"/>
          <w:sz w:val="24"/>
          <w:szCs w:val="24"/>
        </w:rPr>
        <w:t>17, alcanzando 286.600 toneladas</w:t>
      </w:r>
      <w:r w:rsidR="00915068">
        <w:rPr>
          <w:rFonts w:ascii="Times New Roman" w:hAnsi="Times New Roman" w:cs="Times New Roman"/>
          <w:sz w:val="24"/>
          <w:szCs w:val="24"/>
        </w:rPr>
        <w:t>,</w:t>
      </w:r>
      <w:r>
        <w:rPr>
          <w:rFonts w:ascii="Times New Roman" w:hAnsi="Times New Roman" w:cs="Times New Roman"/>
          <w:sz w:val="24"/>
          <w:szCs w:val="24"/>
        </w:rPr>
        <w:t xml:space="preserve"> aunque otras previsiones más optimistas dicen que alcanzarán  320.000 toneladas</w:t>
      </w:r>
      <w:r w:rsidR="0084190C">
        <w:rPr>
          <w:rFonts w:ascii="Times New Roman" w:hAnsi="Times New Roman" w:cs="Times New Roman"/>
          <w:sz w:val="24"/>
          <w:szCs w:val="24"/>
        </w:rPr>
        <w:t xml:space="preserve"> </w:t>
      </w:r>
      <w:r w:rsidRPr="0010027C">
        <w:rPr>
          <w:rFonts w:ascii="Times New Roman" w:hAnsi="Times New Roman" w:cs="Times New Roman"/>
          <w:sz w:val="24"/>
          <w:szCs w:val="24"/>
        </w:rPr>
        <w:t>(Tripaldi, 2018)</w:t>
      </w:r>
      <w:r w:rsidR="00B24650">
        <w:rPr>
          <w:rFonts w:ascii="Times New Roman" w:hAnsi="Times New Roman" w:cs="Times New Roman"/>
          <w:sz w:val="24"/>
          <w:szCs w:val="24"/>
        </w:rPr>
        <w:t>.</w:t>
      </w:r>
    </w:p>
    <w:p w:rsidR="00CA4B59" w:rsidRDefault="00CA4B59" w:rsidP="00CA4B59">
      <w:pPr>
        <w:spacing w:line="360" w:lineRule="auto"/>
        <w:ind w:firstLine="708"/>
        <w:jc w:val="both"/>
        <w:rPr>
          <w:rFonts w:ascii="Times New Roman" w:hAnsi="Times New Roman" w:cs="Times New Roman"/>
          <w:color w:val="FF0000"/>
          <w:sz w:val="24"/>
          <w:szCs w:val="24"/>
        </w:rPr>
      </w:pPr>
    </w:p>
    <w:p w:rsidR="00A5061E" w:rsidRDefault="00B24650" w:rsidP="00125EA3">
      <w:pPr>
        <w:pStyle w:val="Ttulo3"/>
        <w:ind w:firstLine="708"/>
      </w:pPr>
      <w:bookmarkStart w:id="20" w:name="_Toc519096138"/>
      <w:r>
        <w:t>3</w:t>
      </w:r>
      <w:r w:rsidR="00A5061E" w:rsidRPr="0010027C">
        <w:t xml:space="preserve">.1.1 Producción del </w:t>
      </w:r>
      <w:r w:rsidR="00ED2A75">
        <w:t xml:space="preserve">aceite de oliva </w:t>
      </w:r>
      <w:r w:rsidR="00A5061E" w:rsidRPr="0010027C">
        <w:t>en Italia</w:t>
      </w:r>
      <w:bookmarkEnd w:id="20"/>
    </w:p>
    <w:p w:rsidR="00125EA3" w:rsidRPr="00125EA3" w:rsidRDefault="00125EA3" w:rsidP="00125EA3"/>
    <w:p w:rsidR="00A5061E" w:rsidRDefault="001E0B89" w:rsidP="00A5061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Italia c</w:t>
      </w:r>
      <w:r w:rsidR="00A5061E">
        <w:rPr>
          <w:rFonts w:ascii="Times New Roman" w:hAnsi="Times New Roman" w:cs="Times New Roman"/>
          <w:sz w:val="24"/>
          <w:szCs w:val="24"/>
        </w:rPr>
        <w:t xml:space="preserve">uenta con una superficie de olivar de 1.075.000 hectáreas de las cuales el 21% </w:t>
      </w:r>
      <w:r w:rsidR="00C84CE0">
        <w:rPr>
          <w:rFonts w:ascii="Times New Roman" w:hAnsi="Times New Roman" w:cs="Times New Roman"/>
          <w:sz w:val="24"/>
          <w:szCs w:val="24"/>
        </w:rPr>
        <w:t>están destinadas a</w:t>
      </w:r>
      <w:r>
        <w:rPr>
          <w:rFonts w:ascii="Times New Roman" w:hAnsi="Times New Roman" w:cs="Times New Roman"/>
          <w:sz w:val="24"/>
          <w:szCs w:val="24"/>
        </w:rPr>
        <w:t xml:space="preserve"> regadío y el 69% </w:t>
      </w:r>
      <w:r w:rsidR="00C84CE0">
        <w:rPr>
          <w:rFonts w:ascii="Times New Roman" w:hAnsi="Times New Roman" w:cs="Times New Roman"/>
          <w:sz w:val="24"/>
          <w:szCs w:val="24"/>
        </w:rPr>
        <w:t>están destinadas a</w:t>
      </w:r>
      <w:r>
        <w:rPr>
          <w:rFonts w:ascii="Times New Roman" w:hAnsi="Times New Roman" w:cs="Times New Roman"/>
          <w:sz w:val="24"/>
          <w:szCs w:val="24"/>
        </w:rPr>
        <w:t xml:space="preserve"> secano </w:t>
      </w:r>
      <w:r w:rsidR="00915068">
        <w:rPr>
          <w:rFonts w:ascii="Times New Roman" w:hAnsi="Times New Roman" w:cs="Times New Roman"/>
          <w:sz w:val="24"/>
          <w:szCs w:val="24"/>
        </w:rPr>
        <w:t>(ASAJA</w:t>
      </w:r>
      <w:r w:rsidR="00A5061E" w:rsidRPr="0010027C">
        <w:rPr>
          <w:rFonts w:ascii="Times New Roman" w:hAnsi="Times New Roman" w:cs="Times New Roman"/>
          <w:sz w:val="24"/>
          <w:szCs w:val="24"/>
        </w:rPr>
        <w:t>, 2017)</w:t>
      </w:r>
      <w:r w:rsidR="0010027C">
        <w:rPr>
          <w:rFonts w:ascii="Times New Roman" w:hAnsi="Times New Roman" w:cs="Times New Roman"/>
          <w:sz w:val="24"/>
          <w:szCs w:val="24"/>
        </w:rPr>
        <w:t>.</w:t>
      </w:r>
    </w:p>
    <w:p w:rsidR="001E0B89" w:rsidRDefault="0010027C" w:rsidP="0091506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siguiente </w:t>
      </w:r>
      <w:r w:rsidRPr="0010027C">
        <w:rPr>
          <w:rFonts w:ascii="Times New Roman" w:hAnsi="Times New Roman" w:cs="Times New Roman"/>
          <w:color w:val="1F497D" w:themeColor="text2"/>
          <w:sz w:val="24"/>
          <w:szCs w:val="24"/>
        </w:rPr>
        <w:t>Tabla 6</w:t>
      </w:r>
      <w:r w:rsidR="00C84CE0">
        <w:rPr>
          <w:rFonts w:ascii="Times New Roman" w:hAnsi="Times New Roman" w:cs="Times New Roman"/>
          <w:color w:val="1F497D" w:themeColor="text2"/>
          <w:sz w:val="24"/>
          <w:szCs w:val="24"/>
        </w:rPr>
        <w:t xml:space="preserve"> </w:t>
      </w:r>
      <w:r w:rsidR="00915068">
        <w:rPr>
          <w:rFonts w:ascii="Times New Roman" w:hAnsi="Times New Roman" w:cs="Times New Roman"/>
          <w:sz w:val="24"/>
          <w:szCs w:val="24"/>
        </w:rPr>
        <w:t>podremos ver la producción del aceite de oliva</w:t>
      </w:r>
      <w:r>
        <w:rPr>
          <w:rFonts w:ascii="Times New Roman" w:hAnsi="Times New Roman" w:cs="Times New Roman"/>
          <w:sz w:val="24"/>
          <w:szCs w:val="24"/>
        </w:rPr>
        <w:t xml:space="preserve"> en Italia desde la campaña 2013</w:t>
      </w:r>
      <w:r w:rsidR="00915068">
        <w:rPr>
          <w:rFonts w:ascii="Times New Roman" w:hAnsi="Times New Roman" w:cs="Times New Roman"/>
          <w:sz w:val="24"/>
          <w:szCs w:val="24"/>
        </w:rPr>
        <w:t>/14 a la campaña 2017/18</w:t>
      </w:r>
      <w:r>
        <w:rPr>
          <w:rFonts w:ascii="Times New Roman" w:hAnsi="Times New Roman" w:cs="Times New Roman"/>
          <w:sz w:val="24"/>
          <w:szCs w:val="24"/>
        </w:rPr>
        <w:t>.</w:t>
      </w:r>
    </w:p>
    <w:p w:rsidR="00C84CE0" w:rsidRDefault="00C84CE0" w:rsidP="00915068">
      <w:pPr>
        <w:spacing w:line="360" w:lineRule="auto"/>
        <w:ind w:firstLine="708"/>
        <w:jc w:val="both"/>
        <w:rPr>
          <w:rFonts w:ascii="Times New Roman" w:hAnsi="Times New Roman" w:cs="Times New Roman"/>
          <w:sz w:val="24"/>
          <w:szCs w:val="24"/>
        </w:rPr>
      </w:pPr>
    </w:p>
    <w:p w:rsidR="00C84CE0" w:rsidRDefault="00C84CE0" w:rsidP="00915068">
      <w:pPr>
        <w:spacing w:line="360" w:lineRule="auto"/>
        <w:ind w:firstLine="708"/>
        <w:jc w:val="both"/>
        <w:rPr>
          <w:rFonts w:ascii="Times New Roman" w:hAnsi="Times New Roman" w:cs="Times New Roman"/>
          <w:sz w:val="24"/>
          <w:szCs w:val="24"/>
        </w:rPr>
      </w:pPr>
    </w:p>
    <w:p w:rsidR="00C84CE0" w:rsidRDefault="00C84CE0" w:rsidP="00915068">
      <w:pPr>
        <w:spacing w:line="360" w:lineRule="auto"/>
        <w:ind w:firstLine="708"/>
        <w:jc w:val="both"/>
        <w:rPr>
          <w:rFonts w:ascii="Times New Roman" w:hAnsi="Times New Roman" w:cs="Times New Roman"/>
          <w:sz w:val="24"/>
          <w:szCs w:val="24"/>
        </w:rPr>
      </w:pPr>
    </w:p>
    <w:p w:rsidR="00C84CE0" w:rsidRDefault="00C84CE0" w:rsidP="00915068">
      <w:pPr>
        <w:spacing w:line="360" w:lineRule="auto"/>
        <w:ind w:firstLine="708"/>
        <w:jc w:val="both"/>
        <w:rPr>
          <w:rFonts w:ascii="Times New Roman" w:hAnsi="Times New Roman" w:cs="Times New Roman"/>
          <w:sz w:val="24"/>
          <w:szCs w:val="24"/>
        </w:rPr>
      </w:pPr>
    </w:p>
    <w:p w:rsidR="00C84CE0" w:rsidRDefault="00C84CE0" w:rsidP="00915068">
      <w:pPr>
        <w:spacing w:line="360" w:lineRule="auto"/>
        <w:ind w:firstLine="708"/>
        <w:jc w:val="both"/>
        <w:rPr>
          <w:rFonts w:ascii="Times New Roman" w:hAnsi="Times New Roman" w:cs="Times New Roman"/>
          <w:sz w:val="24"/>
          <w:szCs w:val="24"/>
        </w:rPr>
      </w:pPr>
    </w:p>
    <w:p w:rsidR="00C84CE0" w:rsidRPr="00915068" w:rsidRDefault="00C84CE0" w:rsidP="00915068">
      <w:pPr>
        <w:spacing w:line="360" w:lineRule="auto"/>
        <w:ind w:firstLine="708"/>
        <w:jc w:val="both"/>
        <w:rPr>
          <w:rFonts w:ascii="Times New Roman" w:hAnsi="Times New Roman" w:cs="Times New Roman"/>
          <w:sz w:val="24"/>
          <w:szCs w:val="24"/>
        </w:rPr>
      </w:pPr>
    </w:p>
    <w:p w:rsidR="00A5061E" w:rsidRPr="003733D1" w:rsidRDefault="00A5061E" w:rsidP="00A5061E">
      <w:pPr>
        <w:spacing w:line="360" w:lineRule="auto"/>
        <w:ind w:left="720" w:firstLine="360"/>
        <w:jc w:val="center"/>
        <w:rPr>
          <w:rFonts w:ascii="Times New Roman" w:hAnsi="Times New Roman" w:cs="Times New Roman"/>
          <w:color w:val="1F497D" w:themeColor="text2"/>
          <w:sz w:val="24"/>
          <w:szCs w:val="24"/>
        </w:rPr>
      </w:pPr>
      <w:r w:rsidRPr="003733D1">
        <w:rPr>
          <w:rFonts w:ascii="Times New Roman" w:hAnsi="Times New Roman" w:cs="Times New Roman"/>
          <w:color w:val="1F497D" w:themeColor="text2"/>
          <w:sz w:val="24"/>
          <w:szCs w:val="24"/>
        </w:rPr>
        <w:lastRenderedPageBreak/>
        <w:t>Tabla 6</w:t>
      </w:r>
    </w:p>
    <w:p w:rsidR="00A5061E" w:rsidRDefault="00A5061E" w:rsidP="001E0B89">
      <w:pPr>
        <w:tabs>
          <w:tab w:val="left" w:pos="0"/>
        </w:tabs>
        <w:spacing w:line="360" w:lineRule="auto"/>
        <w:ind w:left="284" w:firstLine="36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89424" cy="2562447"/>
            <wp:effectExtent l="19050" t="0" r="11076" b="9303"/>
            <wp:docPr id="1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5061E" w:rsidRDefault="00A5061E" w:rsidP="00A5061E">
      <w:pPr>
        <w:spacing w:line="240" w:lineRule="auto"/>
        <w:ind w:firstLine="708"/>
        <w:jc w:val="center"/>
        <w:rPr>
          <w:rFonts w:ascii="Times New Roman" w:hAnsi="Times New Roman" w:cs="Times New Roman"/>
          <w:color w:val="1F497D" w:themeColor="text2"/>
          <w:sz w:val="24"/>
          <w:szCs w:val="24"/>
        </w:rPr>
      </w:pPr>
      <w:r>
        <w:rPr>
          <w:rFonts w:ascii="Times New Roman" w:hAnsi="Times New Roman" w:cs="Times New Roman"/>
          <w:sz w:val="24"/>
          <w:szCs w:val="24"/>
        </w:rPr>
        <w:t xml:space="preserve">Fuente: </w:t>
      </w:r>
      <w:r w:rsidR="00401809">
        <w:rPr>
          <w:rFonts w:ascii="Times New Roman" w:hAnsi="Times New Roman" w:cs="Times New Roman"/>
          <w:color w:val="1F497D" w:themeColor="text2"/>
          <w:sz w:val="24"/>
          <w:szCs w:val="24"/>
        </w:rPr>
        <w:t>(COI, 2018 a)</w:t>
      </w:r>
    </w:p>
    <w:p w:rsidR="001E0B89" w:rsidRDefault="001E0B89" w:rsidP="001E0B89">
      <w:pPr>
        <w:spacing w:line="240" w:lineRule="auto"/>
        <w:jc w:val="both"/>
        <w:rPr>
          <w:rFonts w:ascii="Times New Roman" w:hAnsi="Times New Roman" w:cs="Times New Roman"/>
          <w:color w:val="1F497D" w:themeColor="text2"/>
          <w:sz w:val="24"/>
          <w:szCs w:val="24"/>
        </w:rPr>
      </w:pPr>
    </w:p>
    <w:p w:rsidR="001E0B89" w:rsidRPr="001E0B89" w:rsidRDefault="001E0B89" w:rsidP="001E0B89">
      <w:pPr>
        <w:spacing w:line="360" w:lineRule="auto"/>
        <w:ind w:firstLine="708"/>
        <w:jc w:val="both"/>
        <w:rPr>
          <w:rFonts w:ascii="Times New Roman" w:hAnsi="Times New Roman" w:cs="Times New Roman"/>
          <w:sz w:val="24"/>
          <w:szCs w:val="24"/>
        </w:rPr>
      </w:pPr>
      <w:r w:rsidRPr="001E0B89">
        <w:rPr>
          <w:rFonts w:ascii="Times New Roman" w:hAnsi="Times New Roman" w:cs="Times New Roman"/>
          <w:sz w:val="24"/>
          <w:szCs w:val="24"/>
        </w:rPr>
        <w:t xml:space="preserve">En la tabla 6 se puede </w:t>
      </w:r>
      <w:r w:rsidR="00C84CE0">
        <w:rPr>
          <w:rFonts w:ascii="Times New Roman" w:hAnsi="Times New Roman" w:cs="Times New Roman"/>
          <w:sz w:val="24"/>
          <w:szCs w:val="24"/>
        </w:rPr>
        <w:t>ver</w:t>
      </w:r>
      <w:r w:rsidRPr="001E0B89">
        <w:rPr>
          <w:rFonts w:ascii="Times New Roman" w:hAnsi="Times New Roman" w:cs="Times New Roman"/>
          <w:sz w:val="24"/>
          <w:szCs w:val="24"/>
        </w:rPr>
        <w:t xml:space="preserve"> la producción de aceite de oliva en Italia desde la campaña 2013/14 a la campaña 2017/18.</w:t>
      </w:r>
      <w:r>
        <w:rPr>
          <w:rFonts w:ascii="Times New Roman" w:hAnsi="Times New Roman" w:cs="Times New Roman"/>
          <w:sz w:val="24"/>
          <w:szCs w:val="24"/>
        </w:rPr>
        <w:t xml:space="preserve"> En dicha tabla podemos observar como las campañas 2013/14 y 2015/16 tienen una producción notablemente superior </w:t>
      </w:r>
      <w:r w:rsidR="00810552">
        <w:rPr>
          <w:rFonts w:ascii="Times New Roman" w:hAnsi="Times New Roman" w:cs="Times New Roman"/>
          <w:sz w:val="24"/>
          <w:szCs w:val="24"/>
        </w:rPr>
        <w:t>estando en torno a las 460.000 toneladas</w:t>
      </w:r>
      <w:r w:rsidR="00915068">
        <w:rPr>
          <w:rFonts w:ascii="Times New Roman" w:hAnsi="Times New Roman" w:cs="Times New Roman"/>
          <w:sz w:val="24"/>
          <w:szCs w:val="24"/>
        </w:rPr>
        <w:t xml:space="preserve"> de aceite de oliva</w:t>
      </w:r>
      <w:r w:rsidR="00810552">
        <w:rPr>
          <w:rFonts w:ascii="Times New Roman" w:hAnsi="Times New Roman" w:cs="Times New Roman"/>
          <w:sz w:val="24"/>
          <w:szCs w:val="24"/>
        </w:rPr>
        <w:t>, que</w:t>
      </w:r>
      <w:r w:rsidR="00846D21">
        <w:rPr>
          <w:rFonts w:ascii="Times New Roman" w:hAnsi="Times New Roman" w:cs="Times New Roman"/>
          <w:sz w:val="24"/>
          <w:szCs w:val="24"/>
        </w:rPr>
        <w:t xml:space="preserve"> </w:t>
      </w:r>
      <w:r>
        <w:rPr>
          <w:rFonts w:ascii="Times New Roman" w:hAnsi="Times New Roman" w:cs="Times New Roman"/>
          <w:sz w:val="24"/>
          <w:szCs w:val="24"/>
        </w:rPr>
        <w:t xml:space="preserve">las </w:t>
      </w:r>
      <w:r w:rsidR="00846D21">
        <w:rPr>
          <w:rFonts w:ascii="Times New Roman" w:hAnsi="Times New Roman" w:cs="Times New Roman"/>
          <w:sz w:val="24"/>
          <w:szCs w:val="24"/>
        </w:rPr>
        <w:t xml:space="preserve">del resto de </w:t>
      </w:r>
      <w:r>
        <w:rPr>
          <w:rFonts w:ascii="Times New Roman" w:hAnsi="Times New Roman" w:cs="Times New Roman"/>
          <w:sz w:val="24"/>
          <w:szCs w:val="24"/>
        </w:rPr>
        <w:t xml:space="preserve">campañas </w:t>
      </w:r>
      <w:r w:rsidR="00846D21">
        <w:rPr>
          <w:rFonts w:ascii="Times New Roman" w:hAnsi="Times New Roman" w:cs="Times New Roman"/>
          <w:sz w:val="24"/>
          <w:szCs w:val="24"/>
        </w:rPr>
        <w:t>en la</w:t>
      </w:r>
      <w:r>
        <w:rPr>
          <w:rFonts w:ascii="Times New Roman" w:hAnsi="Times New Roman" w:cs="Times New Roman"/>
          <w:sz w:val="24"/>
          <w:szCs w:val="24"/>
        </w:rPr>
        <w:t>s que la producción</w:t>
      </w:r>
      <w:r w:rsidR="00846D21">
        <w:rPr>
          <w:rFonts w:ascii="Times New Roman" w:hAnsi="Times New Roman" w:cs="Times New Roman"/>
          <w:sz w:val="24"/>
          <w:szCs w:val="24"/>
        </w:rPr>
        <w:t xml:space="preserve"> de aceite de oliva</w:t>
      </w:r>
      <w:r w:rsidR="00810552">
        <w:rPr>
          <w:rFonts w:ascii="Times New Roman" w:hAnsi="Times New Roman" w:cs="Times New Roman"/>
          <w:sz w:val="24"/>
          <w:szCs w:val="24"/>
        </w:rPr>
        <w:t xml:space="preserve"> es la mitad.</w:t>
      </w:r>
    </w:p>
    <w:p w:rsidR="00915068" w:rsidRDefault="00915068" w:rsidP="00810552">
      <w:pPr>
        <w:spacing w:line="240" w:lineRule="auto"/>
        <w:rPr>
          <w:rFonts w:ascii="Times New Roman" w:hAnsi="Times New Roman" w:cs="Times New Roman"/>
          <w:sz w:val="24"/>
          <w:szCs w:val="24"/>
        </w:rPr>
      </w:pPr>
    </w:p>
    <w:p w:rsidR="00A5061E" w:rsidRPr="003733D1" w:rsidRDefault="00915068" w:rsidP="0023695B">
      <w:pPr>
        <w:pStyle w:val="Ttulo3"/>
        <w:ind w:firstLine="708"/>
      </w:pPr>
      <w:bookmarkStart w:id="21" w:name="_Toc519096139"/>
      <w:r>
        <w:t>3</w:t>
      </w:r>
      <w:r w:rsidR="00A5061E" w:rsidRPr="003733D1">
        <w:t>.1.2 Diferentes Regiones del Olivar en Italia:</w:t>
      </w:r>
      <w:bookmarkEnd w:id="21"/>
    </w:p>
    <w:p w:rsidR="00A5061E" w:rsidRPr="00235683" w:rsidRDefault="00A5061E" w:rsidP="00A5061E">
      <w:pPr>
        <w:spacing w:line="240" w:lineRule="auto"/>
        <w:jc w:val="both"/>
        <w:rPr>
          <w:rFonts w:ascii="Times New Roman" w:hAnsi="Times New Roman" w:cs="Times New Roman"/>
          <w:b/>
          <w:color w:val="FF0000"/>
          <w:sz w:val="24"/>
          <w:szCs w:val="24"/>
          <w:u w:val="single"/>
        </w:rPr>
      </w:pPr>
    </w:p>
    <w:p w:rsidR="00A5061E" w:rsidRDefault="003F02C6" w:rsidP="00A5061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dice </w:t>
      </w:r>
      <w:r w:rsidRPr="003733D1">
        <w:rPr>
          <w:rFonts w:ascii="Times New Roman" w:hAnsi="Times New Roman" w:cs="Times New Roman"/>
          <w:sz w:val="24"/>
          <w:szCs w:val="24"/>
        </w:rPr>
        <w:t>(Fabio di Gioia, 2017)</w:t>
      </w:r>
      <w:r>
        <w:rPr>
          <w:rFonts w:ascii="Times New Roman" w:hAnsi="Times New Roman" w:cs="Times New Roman"/>
          <w:sz w:val="24"/>
          <w:szCs w:val="24"/>
        </w:rPr>
        <w:t xml:space="preserve">, </w:t>
      </w:r>
      <w:r w:rsidR="00A5061E">
        <w:rPr>
          <w:rFonts w:ascii="Times New Roman" w:hAnsi="Times New Roman" w:cs="Times New Roman"/>
          <w:sz w:val="24"/>
          <w:szCs w:val="24"/>
        </w:rPr>
        <w:t xml:space="preserve">Italia </w:t>
      </w:r>
      <w:r w:rsidR="0023695B">
        <w:rPr>
          <w:rFonts w:ascii="Times New Roman" w:hAnsi="Times New Roman" w:cs="Times New Roman"/>
          <w:sz w:val="24"/>
          <w:szCs w:val="24"/>
        </w:rPr>
        <w:t xml:space="preserve">produce aceite de </w:t>
      </w:r>
      <w:r w:rsidR="00A5061E">
        <w:rPr>
          <w:rFonts w:ascii="Times New Roman" w:hAnsi="Times New Roman" w:cs="Times New Roman"/>
          <w:sz w:val="24"/>
          <w:szCs w:val="24"/>
        </w:rPr>
        <w:t>ol</w:t>
      </w:r>
      <w:r w:rsidR="0023695B">
        <w:rPr>
          <w:rFonts w:ascii="Times New Roman" w:hAnsi="Times New Roman" w:cs="Times New Roman"/>
          <w:sz w:val="24"/>
          <w:szCs w:val="24"/>
        </w:rPr>
        <w:t>iva</w:t>
      </w:r>
      <w:r w:rsidR="00A5061E">
        <w:rPr>
          <w:rFonts w:ascii="Times New Roman" w:hAnsi="Times New Roman" w:cs="Times New Roman"/>
          <w:sz w:val="24"/>
          <w:szCs w:val="24"/>
        </w:rPr>
        <w:t xml:space="preserve"> en todo su recorrido geográfico</w:t>
      </w:r>
      <w:r w:rsidR="00810552">
        <w:rPr>
          <w:rFonts w:ascii="Times New Roman" w:hAnsi="Times New Roman" w:cs="Times New Roman"/>
          <w:sz w:val="24"/>
          <w:szCs w:val="24"/>
        </w:rPr>
        <w:t xml:space="preserve"> y a continuación podremos ver las zonas geográficas de dicho </w:t>
      </w:r>
      <w:r>
        <w:rPr>
          <w:rFonts w:ascii="Times New Roman" w:hAnsi="Times New Roman" w:cs="Times New Roman"/>
          <w:sz w:val="24"/>
          <w:szCs w:val="24"/>
        </w:rPr>
        <w:t>territorio</w:t>
      </w:r>
      <w:r w:rsidR="00A5061E">
        <w:rPr>
          <w:rFonts w:ascii="Times New Roman" w:hAnsi="Times New Roman" w:cs="Times New Roman"/>
          <w:sz w:val="24"/>
          <w:szCs w:val="24"/>
        </w:rPr>
        <w:t>:</w:t>
      </w:r>
    </w:p>
    <w:p w:rsidR="00A5061E" w:rsidRDefault="00A5061E" w:rsidP="00401809">
      <w:pPr>
        <w:pStyle w:val="Prrafodelista"/>
        <w:numPr>
          <w:ilvl w:val="0"/>
          <w:numId w:val="6"/>
        </w:numPr>
        <w:spacing w:line="360" w:lineRule="auto"/>
        <w:jc w:val="both"/>
        <w:rPr>
          <w:rFonts w:ascii="Times New Roman" w:hAnsi="Times New Roman" w:cs="Times New Roman"/>
          <w:sz w:val="24"/>
          <w:szCs w:val="24"/>
        </w:rPr>
      </w:pPr>
      <w:r w:rsidRPr="00A95215">
        <w:rPr>
          <w:rFonts w:ascii="Times New Roman" w:hAnsi="Times New Roman" w:cs="Times New Roman"/>
          <w:i/>
          <w:sz w:val="24"/>
          <w:szCs w:val="24"/>
          <w:u w:val="single"/>
        </w:rPr>
        <w:t>Zona de Marche,</w:t>
      </w:r>
      <w:r>
        <w:rPr>
          <w:rFonts w:ascii="Times New Roman" w:hAnsi="Times New Roman" w:cs="Times New Roman"/>
          <w:sz w:val="24"/>
          <w:szCs w:val="24"/>
        </w:rPr>
        <w:t xml:space="preserve">que comprende las ciudades de Urbino, Pesaro, Ancona, Macerata, Fermo y Ascoli-Piceno. El año 2018 es un año marcado por la sequia donde ha disminuido la producción alrededor de un 30%, aunque esta cifra varia de una ciudad a otra. En esta región las variedades </w:t>
      </w:r>
      <w:r w:rsidR="0023695B">
        <w:rPr>
          <w:rFonts w:ascii="Times New Roman" w:hAnsi="Times New Roman" w:cs="Times New Roman"/>
          <w:sz w:val="24"/>
          <w:szCs w:val="24"/>
        </w:rPr>
        <w:t>producidas son   Frantoio y</w:t>
      </w:r>
      <w:r>
        <w:rPr>
          <w:rFonts w:ascii="Times New Roman" w:hAnsi="Times New Roman" w:cs="Times New Roman"/>
          <w:sz w:val="24"/>
          <w:szCs w:val="24"/>
        </w:rPr>
        <w:t xml:space="preserve"> Leccino.</w:t>
      </w:r>
    </w:p>
    <w:p w:rsidR="00810552" w:rsidRDefault="00810552" w:rsidP="00810552">
      <w:pPr>
        <w:pStyle w:val="Prrafodelista"/>
        <w:spacing w:line="360" w:lineRule="auto"/>
        <w:ind w:left="1068"/>
        <w:jc w:val="both"/>
        <w:rPr>
          <w:rFonts w:ascii="Times New Roman" w:hAnsi="Times New Roman" w:cs="Times New Roman"/>
          <w:sz w:val="24"/>
          <w:szCs w:val="24"/>
        </w:rPr>
      </w:pPr>
    </w:p>
    <w:p w:rsidR="00401809" w:rsidRPr="00401809" w:rsidRDefault="00401809" w:rsidP="00401809">
      <w:pPr>
        <w:pStyle w:val="Prrafodelista"/>
        <w:spacing w:line="360" w:lineRule="auto"/>
        <w:ind w:left="1068"/>
        <w:jc w:val="both"/>
        <w:rPr>
          <w:rFonts w:ascii="Times New Roman" w:hAnsi="Times New Roman" w:cs="Times New Roman"/>
          <w:sz w:val="24"/>
          <w:szCs w:val="24"/>
        </w:rPr>
      </w:pPr>
    </w:p>
    <w:p w:rsidR="00A5061E" w:rsidRPr="00235683" w:rsidRDefault="00A5061E" w:rsidP="00A5061E">
      <w:pPr>
        <w:pStyle w:val="Prrafodelista"/>
        <w:numPr>
          <w:ilvl w:val="0"/>
          <w:numId w:val="6"/>
        </w:numPr>
        <w:spacing w:line="360" w:lineRule="auto"/>
        <w:jc w:val="both"/>
        <w:rPr>
          <w:rFonts w:ascii="Times New Roman" w:hAnsi="Times New Roman" w:cs="Times New Roman"/>
          <w:sz w:val="24"/>
          <w:szCs w:val="24"/>
          <w:u w:val="single"/>
        </w:rPr>
      </w:pPr>
      <w:r w:rsidRPr="00235683">
        <w:rPr>
          <w:rFonts w:ascii="Times New Roman" w:hAnsi="Times New Roman" w:cs="Times New Roman"/>
          <w:i/>
          <w:sz w:val="24"/>
          <w:szCs w:val="24"/>
          <w:u w:val="single"/>
        </w:rPr>
        <w:t>Zona de Lazio,</w:t>
      </w:r>
      <w:r>
        <w:rPr>
          <w:rFonts w:ascii="Times New Roman" w:hAnsi="Times New Roman" w:cs="Times New Roman"/>
          <w:sz w:val="24"/>
          <w:szCs w:val="24"/>
        </w:rPr>
        <w:t xml:space="preserve"> la producción media de aceite </w:t>
      </w:r>
      <w:r w:rsidR="0023695B">
        <w:rPr>
          <w:rFonts w:ascii="Times New Roman" w:hAnsi="Times New Roman" w:cs="Times New Roman"/>
          <w:sz w:val="24"/>
          <w:szCs w:val="24"/>
        </w:rPr>
        <w:t xml:space="preserve">de oliva </w:t>
      </w:r>
      <w:r>
        <w:rPr>
          <w:rFonts w:ascii="Times New Roman" w:hAnsi="Times New Roman" w:cs="Times New Roman"/>
          <w:sz w:val="24"/>
          <w:szCs w:val="24"/>
        </w:rPr>
        <w:t xml:space="preserve">en esta región </w:t>
      </w:r>
      <w:r w:rsidR="0023695B">
        <w:rPr>
          <w:rFonts w:ascii="Times New Roman" w:hAnsi="Times New Roman" w:cs="Times New Roman"/>
          <w:sz w:val="24"/>
          <w:szCs w:val="24"/>
        </w:rPr>
        <w:t>será menor</w:t>
      </w:r>
      <w:r>
        <w:rPr>
          <w:rFonts w:ascii="Times New Roman" w:hAnsi="Times New Roman" w:cs="Times New Roman"/>
          <w:sz w:val="24"/>
          <w:szCs w:val="24"/>
        </w:rPr>
        <w:t xml:space="preserve">, con pérdidas productivas del 40-50%. En esta región las variedades producidas son Canino y Gaeta. </w:t>
      </w:r>
    </w:p>
    <w:p w:rsidR="00A5061E" w:rsidRPr="00235683" w:rsidRDefault="00A5061E" w:rsidP="00A5061E">
      <w:pPr>
        <w:pStyle w:val="Prrafodelista"/>
        <w:spacing w:line="360" w:lineRule="auto"/>
        <w:ind w:left="1068"/>
        <w:jc w:val="both"/>
        <w:rPr>
          <w:rFonts w:ascii="Times New Roman" w:hAnsi="Times New Roman" w:cs="Times New Roman"/>
          <w:sz w:val="24"/>
          <w:szCs w:val="24"/>
          <w:u w:val="single"/>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235683">
        <w:rPr>
          <w:rFonts w:ascii="Times New Roman" w:hAnsi="Times New Roman" w:cs="Times New Roman"/>
          <w:i/>
          <w:sz w:val="24"/>
          <w:szCs w:val="24"/>
          <w:u w:val="single"/>
        </w:rPr>
        <w:t>Zona de la Toscana,</w:t>
      </w:r>
      <w:r w:rsidRPr="003A71AC">
        <w:rPr>
          <w:rFonts w:ascii="Times New Roman" w:hAnsi="Times New Roman" w:cs="Times New Roman"/>
          <w:sz w:val="24"/>
          <w:szCs w:val="24"/>
        </w:rPr>
        <w:t xml:space="preserve"> que comprende las ciudades de Massa-Camarala, Grosseto, Siena, Livorno, Florencia, Arezzo, Pissa, Prato, Pistoia, y Lucca. La producción media caerá en algunas regiones el 40% y en otras se llegara al 50%. Algunas de las variedades producidas en esta región son F</w:t>
      </w:r>
      <w:r w:rsidR="00810552">
        <w:rPr>
          <w:rFonts w:ascii="Times New Roman" w:hAnsi="Times New Roman" w:cs="Times New Roman"/>
          <w:sz w:val="24"/>
          <w:szCs w:val="24"/>
        </w:rPr>
        <w:t>r</w:t>
      </w:r>
      <w:r w:rsidRPr="003A71AC">
        <w:rPr>
          <w:rFonts w:ascii="Times New Roman" w:hAnsi="Times New Roman" w:cs="Times New Roman"/>
          <w:sz w:val="24"/>
          <w:szCs w:val="24"/>
        </w:rPr>
        <w:t>antoio, Leccino y Moraiolo.</w:t>
      </w:r>
    </w:p>
    <w:p w:rsidR="00A5061E" w:rsidRPr="00530E56" w:rsidRDefault="00A5061E" w:rsidP="00A5061E">
      <w:pPr>
        <w:pStyle w:val="Prrafodelista"/>
        <w:spacing w:line="360" w:lineRule="auto"/>
        <w:ind w:left="1068"/>
        <w:jc w:val="both"/>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235683">
        <w:rPr>
          <w:rFonts w:ascii="Times New Roman" w:hAnsi="Times New Roman" w:cs="Times New Roman"/>
          <w:i/>
          <w:sz w:val="24"/>
          <w:szCs w:val="24"/>
          <w:u w:val="single"/>
        </w:rPr>
        <w:t>Zona de Umbría</w:t>
      </w:r>
      <w:r w:rsidRPr="003A71AC">
        <w:rPr>
          <w:rFonts w:ascii="Times New Roman" w:hAnsi="Times New Roman" w:cs="Times New Roman"/>
          <w:sz w:val="24"/>
          <w:szCs w:val="24"/>
          <w:u w:val="single"/>
        </w:rPr>
        <w:t>,</w:t>
      </w:r>
      <w:r w:rsidRPr="003A71AC">
        <w:rPr>
          <w:rFonts w:ascii="Times New Roman" w:hAnsi="Times New Roman" w:cs="Times New Roman"/>
          <w:sz w:val="24"/>
          <w:szCs w:val="24"/>
        </w:rPr>
        <w:t xml:space="preserve"> comprende las regiones de Peruggia y Terni</w:t>
      </w:r>
      <w:r w:rsidR="00573F70">
        <w:rPr>
          <w:rFonts w:ascii="Times New Roman" w:hAnsi="Times New Roman" w:cs="Times New Roman"/>
          <w:sz w:val="24"/>
          <w:szCs w:val="24"/>
        </w:rPr>
        <w:t>. La producción</w:t>
      </w:r>
      <w:r>
        <w:rPr>
          <w:rFonts w:ascii="Times New Roman" w:hAnsi="Times New Roman" w:cs="Times New Roman"/>
          <w:sz w:val="24"/>
          <w:szCs w:val="24"/>
        </w:rPr>
        <w:t xml:space="preserve"> prevé un descenso del 30% como consecuencia de las frías temperaturas primaverales. La variedad más conocida en esta región es Moraiolo y Leccino</w:t>
      </w:r>
      <w:r w:rsidR="00846D21">
        <w:rPr>
          <w:rFonts w:ascii="Times New Roman" w:hAnsi="Times New Roman" w:cs="Times New Roman"/>
          <w:sz w:val="24"/>
          <w:szCs w:val="24"/>
        </w:rPr>
        <w:t>.</w:t>
      </w:r>
    </w:p>
    <w:p w:rsidR="00A5061E" w:rsidRDefault="00A5061E" w:rsidP="00A5061E">
      <w:pPr>
        <w:pStyle w:val="Prrafodelista"/>
        <w:spacing w:line="360" w:lineRule="auto"/>
        <w:ind w:left="1068"/>
        <w:jc w:val="both"/>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235683">
        <w:rPr>
          <w:rFonts w:ascii="Times New Roman" w:hAnsi="Times New Roman" w:cs="Times New Roman"/>
          <w:i/>
          <w:sz w:val="24"/>
          <w:szCs w:val="24"/>
          <w:u w:val="single"/>
        </w:rPr>
        <w:t>Zona de Calabria,</w:t>
      </w:r>
      <w:r>
        <w:rPr>
          <w:rFonts w:ascii="Times New Roman" w:hAnsi="Times New Roman" w:cs="Times New Roman"/>
          <w:sz w:val="24"/>
          <w:szCs w:val="24"/>
        </w:rPr>
        <w:t xml:space="preserve"> comprende las zonas de Cosenza, Crotone, Catanzaro Vibo Valentia y Reggio Calabria. Esta zona es menos productiva que las zonas del norte y centro de Italia. Algunas variedades producidas en esta región son Carolea y Saracena</w:t>
      </w:r>
      <w:r w:rsidR="00846D21">
        <w:rPr>
          <w:rFonts w:ascii="Times New Roman" w:hAnsi="Times New Roman" w:cs="Times New Roman"/>
          <w:sz w:val="24"/>
          <w:szCs w:val="24"/>
        </w:rPr>
        <w:t>.</w:t>
      </w:r>
      <w:r>
        <w:rPr>
          <w:rFonts w:ascii="Times New Roman" w:hAnsi="Times New Roman" w:cs="Times New Roman"/>
          <w:sz w:val="24"/>
          <w:szCs w:val="24"/>
        </w:rPr>
        <w:t xml:space="preserve">  </w:t>
      </w:r>
    </w:p>
    <w:p w:rsidR="00A5061E" w:rsidRPr="009E20C8" w:rsidRDefault="00A5061E" w:rsidP="00A5061E">
      <w:pPr>
        <w:pStyle w:val="Prrafodelista"/>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235683">
        <w:rPr>
          <w:rFonts w:ascii="Times New Roman" w:hAnsi="Times New Roman" w:cs="Times New Roman"/>
          <w:i/>
          <w:sz w:val="24"/>
          <w:szCs w:val="24"/>
          <w:u w:val="single"/>
        </w:rPr>
        <w:t>Zona de Sicilia,</w:t>
      </w:r>
      <w:r>
        <w:rPr>
          <w:rFonts w:ascii="Times New Roman" w:hAnsi="Times New Roman" w:cs="Times New Roman"/>
          <w:sz w:val="24"/>
          <w:szCs w:val="24"/>
        </w:rPr>
        <w:t xml:space="preserve"> comprende las ciudades de Messina, Catania, Palermo, Trapani y Ragusa. La producción se encuentra únicamente en la zona central de la isla. La variedad más conocida es la Nocellara de Belice. </w:t>
      </w:r>
    </w:p>
    <w:p w:rsidR="00A5061E" w:rsidRPr="00C148C9" w:rsidRDefault="00A5061E" w:rsidP="00A5061E">
      <w:pPr>
        <w:pStyle w:val="Prrafodelista"/>
        <w:rPr>
          <w:rFonts w:ascii="Times New Roman" w:hAnsi="Times New Roman" w:cs="Times New Roman"/>
          <w:sz w:val="24"/>
          <w:szCs w:val="24"/>
        </w:rPr>
      </w:pPr>
    </w:p>
    <w:p w:rsidR="00A5061E" w:rsidRPr="007433B3" w:rsidRDefault="00A5061E" w:rsidP="00A5061E">
      <w:pPr>
        <w:pStyle w:val="Prrafodelista"/>
        <w:numPr>
          <w:ilvl w:val="0"/>
          <w:numId w:val="6"/>
        </w:numPr>
        <w:spacing w:line="360" w:lineRule="auto"/>
        <w:jc w:val="both"/>
        <w:rPr>
          <w:rFonts w:ascii="Times New Roman" w:hAnsi="Times New Roman" w:cs="Times New Roman"/>
          <w:sz w:val="24"/>
          <w:szCs w:val="24"/>
        </w:rPr>
      </w:pPr>
      <w:r w:rsidRPr="007433B3">
        <w:rPr>
          <w:rFonts w:ascii="Times New Roman" w:hAnsi="Times New Roman" w:cs="Times New Roman"/>
          <w:i/>
          <w:sz w:val="24"/>
          <w:szCs w:val="24"/>
          <w:u w:val="single"/>
        </w:rPr>
        <w:t>Zona de Basilicata,</w:t>
      </w:r>
      <w:r w:rsidRPr="007433B3">
        <w:rPr>
          <w:rFonts w:ascii="Times New Roman" w:hAnsi="Times New Roman" w:cs="Times New Roman"/>
          <w:sz w:val="24"/>
          <w:szCs w:val="24"/>
        </w:rPr>
        <w:t xml:space="preserve"> comprende las ciudades de Matera y Potenza. La producción del aceite de oliva ha aumentado</w:t>
      </w:r>
      <w:r w:rsidR="00573F70">
        <w:rPr>
          <w:rFonts w:ascii="Times New Roman" w:hAnsi="Times New Roman" w:cs="Times New Roman"/>
          <w:sz w:val="24"/>
          <w:szCs w:val="24"/>
        </w:rPr>
        <w:t xml:space="preserve"> en toda la zona. La variedad más producida es l</w:t>
      </w:r>
      <w:r w:rsidRPr="007433B3">
        <w:rPr>
          <w:rFonts w:ascii="Times New Roman" w:hAnsi="Times New Roman" w:cs="Times New Roman"/>
          <w:sz w:val="24"/>
          <w:szCs w:val="24"/>
        </w:rPr>
        <w:t xml:space="preserve"> M</w:t>
      </w:r>
      <w:r w:rsidR="00846D21">
        <w:rPr>
          <w:rFonts w:ascii="Times New Roman" w:hAnsi="Times New Roman" w:cs="Times New Roman"/>
          <w:sz w:val="24"/>
          <w:szCs w:val="24"/>
        </w:rPr>
        <w:t>aitaca y Majatica di Ferrandina</w:t>
      </w:r>
      <w:r w:rsidRPr="007433B3">
        <w:rPr>
          <w:rFonts w:ascii="Times New Roman" w:hAnsi="Times New Roman" w:cs="Times New Roman"/>
          <w:sz w:val="24"/>
          <w:szCs w:val="24"/>
        </w:rPr>
        <w:t xml:space="preserve"> </w:t>
      </w:r>
      <w:r w:rsidRPr="003733D1">
        <w:rPr>
          <w:rFonts w:ascii="Times New Roman" w:hAnsi="Times New Roman" w:cs="Times New Roman"/>
          <w:sz w:val="24"/>
          <w:szCs w:val="24"/>
        </w:rPr>
        <w:t>(Tripaldi, 2018)</w:t>
      </w:r>
      <w:r w:rsidR="00846D21">
        <w:rPr>
          <w:rFonts w:ascii="Times New Roman" w:hAnsi="Times New Roman" w:cs="Times New Roman"/>
          <w:sz w:val="24"/>
          <w:szCs w:val="24"/>
        </w:rPr>
        <w:t>.</w:t>
      </w:r>
    </w:p>
    <w:p w:rsidR="00A5061E" w:rsidRPr="007433B3" w:rsidRDefault="00A5061E" w:rsidP="00A5061E">
      <w:pPr>
        <w:pStyle w:val="Prrafodelista"/>
        <w:rPr>
          <w:rFonts w:ascii="Times New Roman" w:hAnsi="Times New Roman" w:cs="Times New Roman"/>
          <w:sz w:val="24"/>
          <w:szCs w:val="24"/>
        </w:rPr>
      </w:pPr>
    </w:p>
    <w:p w:rsidR="00810552" w:rsidRPr="003F02C6" w:rsidRDefault="00A5061E" w:rsidP="003F02C6">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i/>
          <w:sz w:val="24"/>
          <w:szCs w:val="24"/>
          <w:u w:val="single"/>
        </w:rPr>
        <w:t xml:space="preserve">Zona de Puglia: </w:t>
      </w:r>
      <w:r>
        <w:rPr>
          <w:rFonts w:ascii="Times New Roman" w:hAnsi="Times New Roman" w:cs="Times New Roman"/>
          <w:sz w:val="24"/>
          <w:szCs w:val="24"/>
        </w:rPr>
        <w:t>comprende las ciudades de Foggia, Bari, Tarento, Lecce, Brindisi. Lgunas variedades muy producidas son las siguientes: en el norte de Puglia Coratina, en la zona norte de Bari el Leccino y en e</w:t>
      </w:r>
      <w:r w:rsidR="003F02C6">
        <w:rPr>
          <w:rFonts w:ascii="Times New Roman" w:hAnsi="Times New Roman" w:cs="Times New Roman"/>
          <w:sz w:val="24"/>
          <w:szCs w:val="24"/>
        </w:rPr>
        <w:t>l corazón de Puglia el Frantoio.</w:t>
      </w:r>
    </w:p>
    <w:p w:rsidR="00A5061E" w:rsidRPr="003733D1" w:rsidRDefault="003733D1" w:rsidP="00A5061E">
      <w:pPr>
        <w:spacing w:line="240" w:lineRule="auto"/>
        <w:ind w:firstLine="708"/>
        <w:jc w:val="center"/>
        <w:rPr>
          <w:rFonts w:ascii="Times New Roman" w:hAnsi="Times New Roman" w:cs="Times New Roman"/>
          <w:color w:val="1F497D" w:themeColor="text2"/>
          <w:sz w:val="24"/>
          <w:szCs w:val="24"/>
        </w:rPr>
      </w:pPr>
      <w:r w:rsidRPr="003733D1">
        <w:rPr>
          <w:rFonts w:ascii="Times New Roman" w:hAnsi="Times New Roman" w:cs="Times New Roman"/>
          <w:color w:val="1F497D" w:themeColor="text2"/>
          <w:sz w:val="24"/>
          <w:szCs w:val="24"/>
        </w:rPr>
        <w:lastRenderedPageBreak/>
        <w:t xml:space="preserve">Figura </w:t>
      </w:r>
      <w:r>
        <w:rPr>
          <w:rFonts w:ascii="Times New Roman" w:hAnsi="Times New Roman" w:cs="Times New Roman"/>
          <w:color w:val="1F497D" w:themeColor="text2"/>
          <w:sz w:val="24"/>
          <w:szCs w:val="24"/>
        </w:rPr>
        <w:t>5</w:t>
      </w:r>
    </w:p>
    <w:p w:rsidR="00A5061E" w:rsidRDefault="00810552" w:rsidP="00A5061E">
      <w:pPr>
        <w:spacing w:line="240" w:lineRule="auto"/>
        <w:ind w:firstLine="708"/>
        <w:jc w:val="center"/>
        <w:rPr>
          <w:rFonts w:ascii="Times New Roman" w:hAnsi="Times New Roman" w:cs="Times New Roman"/>
          <w:sz w:val="24"/>
          <w:szCs w:val="24"/>
        </w:rPr>
      </w:pPr>
      <w:r>
        <w:rPr>
          <w:rFonts w:ascii="Times New Roman" w:hAnsi="Times New Roman" w:cs="Times New Roman"/>
          <w:sz w:val="24"/>
          <w:szCs w:val="24"/>
        </w:rPr>
        <w:t>Producción de aceite de oliva en las regiones italianas</w:t>
      </w:r>
      <w:r w:rsidR="00E36005">
        <w:rPr>
          <w:rFonts w:ascii="Times New Roman" w:hAnsi="Times New Roman" w:cs="Times New Roman"/>
          <w:sz w:val="24"/>
          <w:szCs w:val="24"/>
        </w:rPr>
        <w:t>.</w:t>
      </w:r>
    </w:p>
    <w:p w:rsidR="00A5061E" w:rsidRDefault="00A5061E" w:rsidP="00A5061E">
      <w:pPr>
        <w:spacing w:line="240" w:lineRule="auto"/>
        <w:ind w:firstLine="708"/>
        <w:jc w:val="center"/>
        <w:rPr>
          <w:rFonts w:ascii="Times New Roman" w:hAnsi="Times New Roman" w:cs="Times New Roman"/>
          <w:sz w:val="24"/>
          <w:szCs w:val="24"/>
        </w:rPr>
      </w:pPr>
    </w:p>
    <w:p w:rsidR="00A5061E" w:rsidRDefault="00D549EA" w:rsidP="00A5061E">
      <w:pPr>
        <w:spacing w:line="240" w:lineRule="auto"/>
        <w:ind w:firstLine="708"/>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6" o:spid="_x0000_s1037" type="#_x0000_t32" style="position:absolute;left:0;text-align:left;margin-left:197.1pt;margin-top:22.05pt;width:15.9pt;height:221pt;flip:x 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">
            <v:stroke endarrow="block"/>
          </v:shape>
        </w:pict>
      </w:r>
      <w:r>
        <w:rPr>
          <w:rFonts w:ascii="Times New Roman" w:hAnsi="Times New Roman" w:cs="Times New Roman"/>
          <w:noProof/>
          <w:sz w:val="24"/>
          <w:szCs w:val="24"/>
        </w:rPr>
        <w:pict>
          <v:shape id="AutoShape 5" o:spid="_x0000_s1036" type="#_x0000_t32" style="position:absolute;left:0;text-align:left;margin-left:70.65pt;margin-top:22.05pt;width:75.4pt;height:138.95pt;flip:x y;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">
            <v:stroke endarrow="block"/>
          </v:shape>
        </w:pict>
      </w:r>
      <w:r w:rsidR="00A5061E">
        <w:rPr>
          <w:rFonts w:ascii="Times New Roman" w:hAnsi="Times New Roman" w:cs="Times New Roman"/>
          <w:sz w:val="24"/>
          <w:szCs w:val="24"/>
        </w:rPr>
        <w:t xml:space="preserve"> Umbría                               Calabria                               Sicilia</w:t>
      </w:r>
    </w:p>
    <w:p w:rsidR="00A5061E" w:rsidRDefault="00D549EA" w:rsidP="00A5061E">
      <w:pPr>
        <w:spacing w:line="240" w:lineRule="auto"/>
        <w:ind w:firstLine="708"/>
        <w:jc w:val="both"/>
        <w:rPr>
          <w:rFonts w:ascii="Times New Roman" w:hAnsi="Times New Roman" w:cs="Times New Roman"/>
          <w:sz w:val="24"/>
          <w:szCs w:val="24"/>
        </w:rPr>
      </w:pPr>
      <w:r>
        <w:rPr>
          <w:rFonts w:ascii="Times New Roman" w:hAnsi="Times New Roman" w:cs="Times New Roman"/>
          <w:noProof/>
          <w:sz w:val="24"/>
          <w:szCs w:val="24"/>
        </w:rPr>
        <w:pict>
          <v:shape id="AutoShape 7" o:spid="_x0000_s1035" type="#_x0000_t32" style="position:absolute;left:0;text-align:left;margin-left:191.25pt;margin-top:4.25pt;width:130.6pt;height:246.15pt;flip: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">
            <v:stroke endarrow="block"/>
          </v:shape>
        </w:pict>
      </w:r>
    </w:p>
    <w:p w:rsidR="00A5061E" w:rsidRDefault="00A5061E" w:rsidP="00A5061E">
      <w:pPr>
        <w:spacing w:line="240" w:lineRule="auto"/>
        <w:ind w:firstLine="708"/>
        <w:jc w:val="both"/>
        <w:rPr>
          <w:rFonts w:ascii="Times New Roman" w:hAnsi="Times New Roman" w:cs="Times New Roman"/>
          <w:sz w:val="24"/>
          <w:szCs w:val="24"/>
        </w:rPr>
      </w:pPr>
    </w:p>
    <w:p w:rsidR="00A5061E" w:rsidRPr="00497482" w:rsidRDefault="00D549EA" w:rsidP="00D7776F">
      <w:pPr>
        <w:spacing w:line="240" w:lineRule="auto"/>
        <w:ind w:firstLine="708"/>
        <w:jc w:val="both"/>
        <w:rPr>
          <w:rFonts w:ascii="Times New Roman" w:hAnsi="Times New Roman" w:cs="Times New Roman"/>
          <w:sz w:val="24"/>
          <w:szCs w:val="24"/>
        </w:rPr>
      </w:pPr>
      <w:r>
        <w:rPr>
          <w:rFonts w:ascii="Times New Roman" w:hAnsi="Times New Roman" w:cs="Times New Roman"/>
          <w:noProof/>
          <w:sz w:val="24"/>
          <w:szCs w:val="24"/>
        </w:rPr>
        <w:pict>
          <v:shape id="AutoShape 9" o:spid="_x0000_s1034" type="#_x0000_t32" style="position:absolute;left:0;text-align:left;margin-left:219.45pt;margin-top:133.55pt;width:169.5pt;height:109.7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">
            <v:stroke endarrow="block"/>
          </v:shape>
        </w:pict>
      </w:r>
      <w:r>
        <w:rPr>
          <w:rFonts w:ascii="Times New Roman" w:hAnsi="Times New Roman" w:cs="Times New Roman"/>
          <w:noProof/>
          <w:sz w:val="24"/>
          <w:szCs w:val="24"/>
        </w:rPr>
        <w:pict>
          <v:shape id="AutoShape 2" o:spid="_x0000_s1033" type="#_x0000_t32" style="position:absolute;left:0;text-align:left;margin-left:176.05pt;margin-top:107.95pt;width:145.8pt;height:135.3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">
            <v:stroke endarrow="block"/>
          </v:shape>
        </w:pict>
      </w:r>
      <w:r>
        <w:rPr>
          <w:rFonts w:ascii="Times New Roman" w:hAnsi="Times New Roman" w:cs="Times New Roman"/>
          <w:noProof/>
          <w:sz w:val="24"/>
          <w:szCs w:val="24"/>
        </w:rPr>
        <w:pict>
          <v:shape id="AutoShape 8" o:spid="_x0000_s1032" type="#_x0000_t32" style="position:absolute;left:0;text-align:left;margin-left:202.7pt;margin-top:141.5pt;width:0;height:101.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">
            <v:stroke endarrow="block"/>
          </v:shape>
        </w:pict>
      </w:r>
      <w:r>
        <w:rPr>
          <w:rFonts w:ascii="Times New Roman" w:hAnsi="Times New Roman" w:cs="Times New Roman"/>
          <w:noProof/>
          <w:sz w:val="24"/>
          <w:szCs w:val="24"/>
        </w:rPr>
        <w:pict>
          <v:shape id="AutoShape 3" o:spid="_x0000_s1031" type="#_x0000_t32" style="position:absolute;left:0;text-align:left;margin-left:125.1pt;margin-top:114.15pt;width:27.6pt;height:137.45pt;flip:x;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">
            <v:stroke endarrow="block"/>
          </v:shape>
        </w:pict>
      </w:r>
      <w:r>
        <w:rPr>
          <w:rFonts w:ascii="Times New Roman" w:hAnsi="Times New Roman" w:cs="Times New Roman"/>
          <w:noProof/>
          <w:sz w:val="24"/>
          <w:szCs w:val="24"/>
        </w:rPr>
        <w:pict>
          <v:shape id="AutoShape 4" o:spid="_x0000_s1030" type="#_x0000_t32" style="position:absolute;left:0;text-align:left;margin-left:44.7pt;margin-top:83.2pt;width:80.4pt;height:160.05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">
            <v:stroke endarrow="block"/>
          </v:shape>
        </w:pict>
      </w:r>
      <w:r w:rsidR="00A5061E">
        <w:rPr>
          <w:noProof/>
        </w:rPr>
        <w:drawing>
          <wp:inline distT="0" distB="0" distL="0" distR="0">
            <wp:extent cx="4388613" cy="3072810"/>
            <wp:effectExtent l="19050" t="0" r="0" b="0"/>
            <wp:docPr id="11" name="Imagen 3" descr="Resultado de imagen de zone produzione olio di oliva in ita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zone produzione olio di oliva in italia"/>
                    <pic:cNvPicPr>
                      <a:picLocks noChangeAspect="1" noChangeArrowheads="1"/>
                    </pic:cNvPicPr>
                  </pic:nvPicPr>
                  <pic:blipFill>
                    <a:blip r:embed="rId21"/>
                    <a:srcRect/>
                    <a:stretch>
                      <a:fillRect/>
                    </a:stretch>
                  </pic:blipFill>
                  <pic:spPr bwMode="auto">
                    <a:xfrm>
                      <a:off x="0" y="0"/>
                      <a:ext cx="4388613" cy="3072810"/>
                    </a:xfrm>
                    <a:prstGeom prst="rect">
                      <a:avLst/>
                    </a:prstGeom>
                    <a:noFill/>
                    <a:ln w="9525">
                      <a:noFill/>
                      <a:miter lim="800000"/>
                      <a:headEnd/>
                      <a:tailEnd/>
                    </a:ln>
                  </pic:spPr>
                </pic:pic>
              </a:graphicData>
            </a:graphic>
          </wp:inline>
        </w:drawing>
      </w:r>
    </w:p>
    <w:p w:rsidR="00A5061E" w:rsidRDefault="00A5061E" w:rsidP="00A5061E">
      <w:pPr>
        <w:rPr>
          <w:rFonts w:ascii="Times New Roman" w:hAnsi="Times New Roman" w:cs="Times New Roman"/>
          <w:sz w:val="24"/>
        </w:rPr>
      </w:pPr>
      <w:r>
        <w:rPr>
          <w:rFonts w:ascii="Times New Roman" w:hAnsi="Times New Roman" w:cs="Times New Roman"/>
          <w:sz w:val="24"/>
        </w:rPr>
        <w:t xml:space="preserve">    Toscana                  Lazio                   Basilicata              </w:t>
      </w:r>
      <w:r w:rsidRPr="00B973E9">
        <w:rPr>
          <w:rFonts w:ascii="Times New Roman" w:hAnsi="Times New Roman" w:cs="Times New Roman"/>
          <w:sz w:val="24"/>
        </w:rPr>
        <w:t>Marche</w:t>
      </w:r>
      <w:r w:rsidR="009B75D6">
        <w:rPr>
          <w:rFonts w:ascii="Times New Roman" w:hAnsi="Times New Roman" w:cs="Times New Roman"/>
          <w:sz w:val="24"/>
        </w:rPr>
        <w:t xml:space="preserve">          Pugglia</w:t>
      </w:r>
    </w:p>
    <w:p w:rsidR="00A5061E" w:rsidRDefault="00A5061E" w:rsidP="00A5061E">
      <w:pPr>
        <w:jc w:val="center"/>
        <w:rPr>
          <w:rFonts w:ascii="Times New Roman" w:hAnsi="Times New Roman" w:cs="Times New Roman"/>
          <w:sz w:val="24"/>
        </w:rPr>
      </w:pPr>
      <w:r>
        <w:rPr>
          <w:rFonts w:ascii="Times New Roman" w:hAnsi="Times New Roman" w:cs="Times New Roman"/>
          <w:sz w:val="24"/>
        </w:rPr>
        <w:t>Fuente: Frantoionline (2010)</w:t>
      </w:r>
      <w:r w:rsidR="00846D21">
        <w:rPr>
          <w:rFonts w:ascii="Times New Roman" w:hAnsi="Times New Roman" w:cs="Times New Roman"/>
          <w:sz w:val="24"/>
        </w:rPr>
        <w:t>.</w:t>
      </w:r>
    </w:p>
    <w:p w:rsidR="00A5061E" w:rsidRDefault="00A5061E" w:rsidP="00A5061E">
      <w:pPr>
        <w:jc w:val="both"/>
        <w:rPr>
          <w:rFonts w:ascii="Times New Roman" w:hAnsi="Times New Roman" w:cs="Times New Roman"/>
          <w:sz w:val="24"/>
        </w:rPr>
      </w:pPr>
    </w:p>
    <w:p w:rsidR="00A5061E" w:rsidRDefault="00810552" w:rsidP="009B0A9F">
      <w:pPr>
        <w:pStyle w:val="Ttulo3"/>
        <w:ind w:firstLine="708"/>
      </w:pPr>
      <w:bookmarkStart w:id="22" w:name="_Toc519096140"/>
      <w:r>
        <w:t>3</w:t>
      </w:r>
      <w:r w:rsidR="009B0A9F">
        <w:t>.1.3</w:t>
      </w:r>
      <w:r w:rsidR="009A26E7">
        <w:t xml:space="preserve"> Consumo, e</w:t>
      </w:r>
      <w:r w:rsidR="00A5061E" w:rsidRPr="00FB5006">
        <w:t>xportaciones</w:t>
      </w:r>
      <w:r w:rsidR="009A26E7">
        <w:t xml:space="preserve"> e i</w:t>
      </w:r>
      <w:r w:rsidR="00A5061E" w:rsidRPr="00FB5006">
        <w:t>mportaciones</w:t>
      </w:r>
      <w:r w:rsidR="00735B0C">
        <w:t xml:space="preserve"> del aceite de oliva de</w:t>
      </w:r>
      <w:r w:rsidR="009A26E7">
        <w:t xml:space="preserve"> Italia</w:t>
      </w:r>
      <w:r>
        <w:t>.</w:t>
      </w:r>
      <w:bookmarkEnd w:id="22"/>
    </w:p>
    <w:p w:rsidR="009B0A9F" w:rsidRPr="009B0A9F" w:rsidRDefault="009B0A9F" w:rsidP="009B0A9F"/>
    <w:p w:rsidR="00A5061E" w:rsidRDefault="00A5061E" w:rsidP="003733D1">
      <w:pPr>
        <w:spacing w:line="360" w:lineRule="auto"/>
        <w:ind w:firstLine="708"/>
        <w:jc w:val="both"/>
        <w:rPr>
          <w:rFonts w:ascii="Times New Roman" w:hAnsi="Times New Roman" w:cs="Times New Roman"/>
          <w:sz w:val="24"/>
        </w:rPr>
      </w:pPr>
      <w:r w:rsidRPr="009B0123">
        <w:rPr>
          <w:rFonts w:ascii="Times New Roman" w:hAnsi="Times New Roman" w:cs="Times New Roman"/>
          <w:sz w:val="24"/>
        </w:rPr>
        <w:t xml:space="preserve">A continuación </w:t>
      </w:r>
      <w:r w:rsidR="00846D21">
        <w:rPr>
          <w:rFonts w:ascii="Times New Roman" w:hAnsi="Times New Roman" w:cs="Times New Roman"/>
          <w:sz w:val="24"/>
        </w:rPr>
        <w:t>veremos los</w:t>
      </w:r>
      <w:r w:rsidR="005B7AEE">
        <w:rPr>
          <w:rFonts w:ascii="Times New Roman" w:hAnsi="Times New Roman" w:cs="Times New Roman"/>
          <w:sz w:val="24"/>
        </w:rPr>
        <w:t xml:space="preserve"> datos de las importaciones,</w:t>
      </w:r>
      <w:r w:rsidRPr="009B0123">
        <w:rPr>
          <w:rFonts w:ascii="Times New Roman" w:hAnsi="Times New Roman" w:cs="Times New Roman"/>
          <w:sz w:val="24"/>
        </w:rPr>
        <w:t xml:space="preserve"> exportaciones</w:t>
      </w:r>
      <w:r w:rsidR="005B7AEE">
        <w:rPr>
          <w:rFonts w:ascii="Times New Roman" w:hAnsi="Times New Roman" w:cs="Times New Roman"/>
          <w:sz w:val="24"/>
        </w:rPr>
        <w:t xml:space="preserve"> y consumo</w:t>
      </w:r>
      <w:r w:rsidRPr="009B0123">
        <w:rPr>
          <w:rFonts w:ascii="Times New Roman" w:hAnsi="Times New Roman" w:cs="Times New Roman"/>
          <w:sz w:val="24"/>
        </w:rPr>
        <w:t xml:space="preserve"> del aceite</w:t>
      </w:r>
      <w:r>
        <w:rPr>
          <w:rFonts w:ascii="Times New Roman" w:hAnsi="Times New Roman" w:cs="Times New Roman"/>
          <w:sz w:val="24"/>
        </w:rPr>
        <w:t xml:space="preserve"> de oliva de Italia desde la campaña </w:t>
      </w:r>
      <w:r w:rsidRPr="009B0123">
        <w:rPr>
          <w:rFonts w:ascii="Times New Roman" w:hAnsi="Times New Roman" w:cs="Times New Roman"/>
          <w:sz w:val="24"/>
        </w:rPr>
        <w:t>2013</w:t>
      </w:r>
      <w:r w:rsidR="0078239B">
        <w:rPr>
          <w:rFonts w:ascii="Times New Roman" w:hAnsi="Times New Roman" w:cs="Times New Roman"/>
          <w:sz w:val="24"/>
        </w:rPr>
        <w:t xml:space="preserve">/14 </w:t>
      </w:r>
      <w:r w:rsidRPr="009B0123">
        <w:rPr>
          <w:rFonts w:ascii="Times New Roman" w:hAnsi="Times New Roman" w:cs="Times New Roman"/>
          <w:sz w:val="24"/>
        </w:rPr>
        <w:t xml:space="preserve"> hasta la campaña </w:t>
      </w:r>
      <w:r w:rsidR="0078239B">
        <w:rPr>
          <w:rFonts w:ascii="Times New Roman" w:hAnsi="Times New Roman" w:cs="Times New Roman"/>
          <w:sz w:val="24"/>
        </w:rPr>
        <w:t>2017/</w:t>
      </w:r>
      <w:r w:rsidR="005B7AEE">
        <w:rPr>
          <w:rFonts w:ascii="Times New Roman" w:hAnsi="Times New Roman" w:cs="Times New Roman"/>
          <w:sz w:val="24"/>
        </w:rPr>
        <w:t>18</w:t>
      </w:r>
      <w:r w:rsidR="0078239B">
        <w:rPr>
          <w:rFonts w:ascii="Times New Roman" w:hAnsi="Times New Roman" w:cs="Times New Roman"/>
          <w:sz w:val="24"/>
        </w:rPr>
        <w:t>.</w:t>
      </w:r>
    </w:p>
    <w:p w:rsidR="00846D21" w:rsidRDefault="00846D21" w:rsidP="003733D1">
      <w:pPr>
        <w:spacing w:line="360" w:lineRule="auto"/>
        <w:ind w:firstLine="708"/>
        <w:jc w:val="both"/>
        <w:rPr>
          <w:rFonts w:ascii="Times New Roman" w:hAnsi="Times New Roman" w:cs="Times New Roman"/>
          <w:sz w:val="24"/>
        </w:rPr>
      </w:pPr>
    </w:p>
    <w:p w:rsidR="00846D21" w:rsidRDefault="00846D21" w:rsidP="003733D1">
      <w:pPr>
        <w:spacing w:line="360" w:lineRule="auto"/>
        <w:ind w:firstLine="708"/>
        <w:jc w:val="both"/>
        <w:rPr>
          <w:rFonts w:ascii="Times New Roman" w:hAnsi="Times New Roman" w:cs="Times New Roman"/>
          <w:sz w:val="24"/>
        </w:rPr>
      </w:pPr>
    </w:p>
    <w:p w:rsidR="00846D21" w:rsidRPr="00C671CD" w:rsidRDefault="00846D21" w:rsidP="003733D1">
      <w:pPr>
        <w:spacing w:line="360" w:lineRule="auto"/>
        <w:ind w:firstLine="708"/>
        <w:jc w:val="both"/>
        <w:rPr>
          <w:rFonts w:ascii="Times New Roman" w:hAnsi="Times New Roman" w:cs="Times New Roman"/>
          <w:sz w:val="24"/>
        </w:rPr>
      </w:pPr>
    </w:p>
    <w:p w:rsidR="00401809" w:rsidRPr="009B0A9F" w:rsidRDefault="0011415B" w:rsidP="00846D21">
      <w:pPr>
        <w:spacing w:line="360" w:lineRule="auto"/>
        <w:ind w:firstLine="708"/>
        <w:jc w:val="both"/>
        <w:rPr>
          <w:rFonts w:ascii="Times New Roman" w:hAnsi="Times New Roman" w:cs="Times New Roman"/>
          <w:sz w:val="24"/>
        </w:rPr>
      </w:pPr>
      <w:r>
        <w:rPr>
          <w:rFonts w:ascii="Times New Roman" w:hAnsi="Times New Roman" w:cs="Times New Roman"/>
          <w:sz w:val="24"/>
        </w:rPr>
        <w:lastRenderedPageBreak/>
        <w:t xml:space="preserve">En esta </w:t>
      </w:r>
      <w:r w:rsidRPr="0011415B">
        <w:rPr>
          <w:rFonts w:ascii="Times New Roman" w:hAnsi="Times New Roman" w:cs="Times New Roman"/>
          <w:color w:val="1F497D" w:themeColor="text2"/>
          <w:sz w:val="24"/>
        </w:rPr>
        <w:t>G</w:t>
      </w:r>
      <w:r w:rsidR="00A5061E" w:rsidRPr="0011415B">
        <w:rPr>
          <w:rFonts w:ascii="Times New Roman" w:hAnsi="Times New Roman" w:cs="Times New Roman"/>
          <w:color w:val="1F497D" w:themeColor="text2"/>
          <w:sz w:val="24"/>
        </w:rPr>
        <w:t>ráfica</w:t>
      </w:r>
      <w:r w:rsidRPr="0011415B">
        <w:rPr>
          <w:rFonts w:ascii="Times New Roman" w:hAnsi="Times New Roman" w:cs="Times New Roman"/>
          <w:color w:val="1F497D" w:themeColor="text2"/>
          <w:sz w:val="24"/>
        </w:rPr>
        <w:t xml:space="preserve"> 4</w:t>
      </w:r>
      <w:r w:rsidR="00A5061E" w:rsidRPr="009B0123">
        <w:rPr>
          <w:rFonts w:ascii="Times New Roman" w:hAnsi="Times New Roman" w:cs="Times New Roman"/>
          <w:sz w:val="24"/>
        </w:rPr>
        <w:t xml:space="preserve"> veremos los datos de las importaciones de Italia desde el año 2013 al año 201</w:t>
      </w:r>
      <w:r w:rsidR="00A5061E">
        <w:rPr>
          <w:rFonts w:ascii="Times New Roman" w:hAnsi="Times New Roman" w:cs="Times New Roman"/>
          <w:sz w:val="24"/>
        </w:rPr>
        <w:t>8, datos obtenidos por el COI (Consejo Oleícola Internacional</w:t>
      </w:r>
      <w:r w:rsidR="0078239B">
        <w:rPr>
          <w:rFonts w:ascii="Times New Roman" w:hAnsi="Times New Roman" w:cs="Times New Roman"/>
          <w:sz w:val="24"/>
        </w:rPr>
        <w:t>, 2018</w:t>
      </w:r>
      <w:r w:rsidR="00846D21">
        <w:rPr>
          <w:rFonts w:ascii="Times New Roman" w:hAnsi="Times New Roman" w:cs="Times New Roman"/>
          <w:sz w:val="24"/>
        </w:rPr>
        <w:t>).</w:t>
      </w:r>
    </w:p>
    <w:p w:rsidR="00A5061E" w:rsidRPr="00810552" w:rsidRDefault="0011415B" w:rsidP="00810552">
      <w:pPr>
        <w:pStyle w:val="Prrafodelista"/>
        <w:spacing w:line="360" w:lineRule="auto"/>
        <w:ind w:firstLine="131"/>
        <w:jc w:val="center"/>
        <w:rPr>
          <w:rFonts w:ascii="Times New Roman" w:hAnsi="Times New Roman" w:cs="Times New Roman"/>
          <w:color w:val="1F497D" w:themeColor="text2"/>
          <w:sz w:val="24"/>
        </w:rPr>
      </w:pPr>
      <w:r>
        <w:rPr>
          <w:rFonts w:ascii="Times New Roman" w:hAnsi="Times New Roman" w:cs="Times New Roman"/>
          <w:color w:val="1F497D" w:themeColor="text2"/>
          <w:sz w:val="24"/>
        </w:rPr>
        <w:t>Gráfica 4</w:t>
      </w:r>
    </w:p>
    <w:p w:rsidR="00401809" w:rsidRDefault="00401809" w:rsidP="00A5061E">
      <w:pPr>
        <w:pStyle w:val="Prrafodelista"/>
        <w:spacing w:line="360" w:lineRule="auto"/>
        <w:ind w:firstLine="131"/>
        <w:jc w:val="center"/>
        <w:rPr>
          <w:rFonts w:ascii="Times New Roman" w:hAnsi="Times New Roman" w:cs="Times New Roman"/>
          <w:sz w:val="24"/>
        </w:rPr>
      </w:pPr>
    </w:p>
    <w:p w:rsidR="00A5061E" w:rsidRDefault="00A5061E" w:rsidP="00A5061E">
      <w:pPr>
        <w:pStyle w:val="Prrafodelista"/>
        <w:spacing w:line="360" w:lineRule="auto"/>
        <w:ind w:firstLine="131"/>
        <w:jc w:val="center"/>
        <w:rPr>
          <w:rFonts w:ascii="Times New Roman" w:hAnsi="Times New Roman" w:cs="Times New Roman"/>
          <w:sz w:val="24"/>
        </w:rPr>
      </w:pPr>
      <w:r>
        <w:rPr>
          <w:rFonts w:ascii="Times New Roman" w:hAnsi="Times New Roman" w:cs="Times New Roman"/>
          <w:noProof/>
          <w:sz w:val="24"/>
        </w:rPr>
        <w:drawing>
          <wp:inline distT="0" distB="0" distL="0" distR="0">
            <wp:extent cx="4648643" cy="3040912"/>
            <wp:effectExtent l="19050" t="0" r="18607" b="7088"/>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10552" w:rsidRPr="0078239B" w:rsidRDefault="00A5061E" w:rsidP="0078239B">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401809">
        <w:rPr>
          <w:rFonts w:ascii="Times New Roman" w:hAnsi="Times New Roman" w:cs="Times New Roman"/>
          <w:color w:val="1F497D" w:themeColor="text2"/>
          <w:sz w:val="24"/>
        </w:rPr>
        <w:t>(COI, 2018 b)</w:t>
      </w:r>
    </w:p>
    <w:p w:rsidR="00810552" w:rsidRDefault="00810552" w:rsidP="00A5061E">
      <w:pPr>
        <w:pStyle w:val="Prrafodelista"/>
        <w:spacing w:line="240" w:lineRule="auto"/>
        <w:ind w:firstLine="131"/>
        <w:jc w:val="center"/>
        <w:rPr>
          <w:rFonts w:ascii="Times New Roman" w:hAnsi="Times New Roman" w:cs="Times New Roman"/>
          <w:color w:val="1F497D" w:themeColor="text2"/>
          <w:sz w:val="24"/>
        </w:rPr>
      </w:pPr>
    </w:p>
    <w:p w:rsidR="004B57A7" w:rsidRDefault="00810552" w:rsidP="00810552">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En la gráfica 4 podemos observar las importaciones realizadas por Italia entre los años 2013 y 2018. Se puede ver como la campaña 2013/14 es la campaña en la que menos importaciones </w:t>
      </w:r>
      <w:r w:rsidR="004B57A7">
        <w:rPr>
          <w:rFonts w:ascii="Times New Roman" w:hAnsi="Times New Roman" w:cs="Times New Roman"/>
          <w:sz w:val="24"/>
        </w:rPr>
        <w:t>realizan</w:t>
      </w:r>
      <w:r>
        <w:rPr>
          <w:rFonts w:ascii="Times New Roman" w:hAnsi="Times New Roman" w:cs="Times New Roman"/>
          <w:sz w:val="24"/>
        </w:rPr>
        <w:t xml:space="preserve"> dicho país</w:t>
      </w:r>
      <w:r w:rsidR="004B57A7">
        <w:rPr>
          <w:rFonts w:ascii="Times New Roman" w:hAnsi="Times New Roman" w:cs="Times New Roman"/>
          <w:sz w:val="24"/>
        </w:rPr>
        <w:t xml:space="preserve"> (26.800 toneladas de aceite de oliva)</w:t>
      </w:r>
      <w:r>
        <w:rPr>
          <w:rFonts w:ascii="Times New Roman" w:hAnsi="Times New Roman" w:cs="Times New Roman"/>
          <w:sz w:val="24"/>
        </w:rPr>
        <w:t>, est</w:t>
      </w:r>
      <w:r w:rsidR="00846D21">
        <w:rPr>
          <w:rFonts w:ascii="Times New Roman" w:hAnsi="Times New Roman" w:cs="Times New Roman"/>
          <w:sz w:val="24"/>
        </w:rPr>
        <w:t xml:space="preserve">o se debe a que en esta campaña, </w:t>
      </w:r>
      <w:r>
        <w:rPr>
          <w:rFonts w:ascii="Times New Roman" w:hAnsi="Times New Roman" w:cs="Times New Roman"/>
          <w:sz w:val="24"/>
        </w:rPr>
        <w:t>Italia tiene su mayor producción de aceite de oliva</w:t>
      </w:r>
      <w:r w:rsidR="00846D21">
        <w:rPr>
          <w:rFonts w:ascii="Times New Roman" w:hAnsi="Times New Roman" w:cs="Times New Roman"/>
          <w:sz w:val="24"/>
        </w:rPr>
        <w:t>,</w:t>
      </w:r>
      <w:r>
        <w:rPr>
          <w:rFonts w:ascii="Times New Roman" w:hAnsi="Times New Roman" w:cs="Times New Roman"/>
          <w:sz w:val="24"/>
        </w:rPr>
        <w:t xml:space="preserve"> como </w:t>
      </w:r>
      <w:r w:rsidR="00846D21">
        <w:rPr>
          <w:rFonts w:ascii="Times New Roman" w:hAnsi="Times New Roman" w:cs="Times New Roman"/>
          <w:sz w:val="24"/>
        </w:rPr>
        <w:t>se ha podido</w:t>
      </w:r>
      <w:r>
        <w:rPr>
          <w:rFonts w:ascii="Times New Roman" w:hAnsi="Times New Roman" w:cs="Times New Roman"/>
          <w:sz w:val="24"/>
        </w:rPr>
        <w:t xml:space="preserve"> observar en la gráfica anterior</w:t>
      </w:r>
      <w:r w:rsidR="00846D21">
        <w:rPr>
          <w:rFonts w:ascii="Times New Roman" w:hAnsi="Times New Roman" w:cs="Times New Roman"/>
          <w:sz w:val="24"/>
        </w:rPr>
        <w:t xml:space="preserve"> de producción.</w:t>
      </w:r>
    </w:p>
    <w:p w:rsidR="004B57A7" w:rsidRPr="00810552" w:rsidRDefault="004B57A7" w:rsidP="0078239B">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Por otro lado, podemos ver como en la campaña 2014/15 se produce el mayor número de importaciones (96.000 toneladas de aceite de oliva), esto se debe a que en la campaña 2014/15 la producción de aceite de oliva en Italia fue menor, por lo que dicho </w:t>
      </w:r>
      <w:r w:rsidR="00846D21">
        <w:rPr>
          <w:rFonts w:ascii="Times New Roman" w:hAnsi="Times New Roman" w:cs="Times New Roman"/>
          <w:sz w:val="24"/>
        </w:rPr>
        <w:t xml:space="preserve">cubrir la demanda de aceite de oliva tuvo que realizar un mayor </w:t>
      </w:r>
      <w:r w:rsidR="0084190C">
        <w:rPr>
          <w:rFonts w:ascii="Times New Roman" w:hAnsi="Times New Roman" w:cs="Times New Roman"/>
          <w:sz w:val="24"/>
        </w:rPr>
        <w:t>número</w:t>
      </w:r>
      <w:r w:rsidR="00846D21">
        <w:rPr>
          <w:rFonts w:ascii="Times New Roman" w:hAnsi="Times New Roman" w:cs="Times New Roman"/>
          <w:sz w:val="24"/>
        </w:rPr>
        <w:t xml:space="preserve"> de importaciones</w:t>
      </w:r>
      <w:r w:rsidR="0078239B">
        <w:rPr>
          <w:rFonts w:ascii="Times New Roman" w:hAnsi="Times New Roman" w:cs="Times New Roman"/>
          <w:sz w:val="24"/>
        </w:rPr>
        <w:t>.</w:t>
      </w:r>
    </w:p>
    <w:p w:rsidR="00A5061E" w:rsidRDefault="00A5061E" w:rsidP="00A5061E">
      <w:pPr>
        <w:spacing w:line="240" w:lineRule="auto"/>
        <w:rPr>
          <w:rFonts w:ascii="Times New Roman" w:hAnsi="Times New Roman" w:cs="Times New Roman"/>
          <w:sz w:val="24"/>
        </w:rPr>
      </w:pPr>
    </w:p>
    <w:p w:rsidR="00846D21" w:rsidRDefault="00846D21" w:rsidP="00A5061E">
      <w:pPr>
        <w:spacing w:line="240" w:lineRule="auto"/>
        <w:rPr>
          <w:rFonts w:ascii="Times New Roman" w:hAnsi="Times New Roman" w:cs="Times New Roman"/>
          <w:sz w:val="24"/>
        </w:rPr>
      </w:pPr>
    </w:p>
    <w:p w:rsidR="00846D21" w:rsidRPr="00D54515" w:rsidRDefault="00846D21" w:rsidP="00A5061E">
      <w:pPr>
        <w:spacing w:line="240" w:lineRule="auto"/>
        <w:rPr>
          <w:rFonts w:ascii="Times New Roman" w:hAnsi="Times New Roman" w:cs="Times New Roman"/>
          <w:sz w:val="24"/>
        </w:rPr>
      </w:pPr>
    </w:p>
    <w:p w:rsidR="00A5061E" w:rsidRDefault="0011415B" w:rsidP="001234DB">
      <w:pPr>
        <w:spacing w:line="360" w:lineRule="auto"/>
        <w:ind w:firstLine="708"/>
        <w:jc w:val="both"/>
        <w:rPr>
          <w:rFonts w:ascii="Times New Roman" w:hAnsi="Times New Roman" w:cs="Times New Roman"/>
          <w:sz w:val="24"/>
        </w:rPr>
      </w:pPr>
      <w:r w:rsidRPr="001234DB">
        <w:rPr>
          <w:rFonts w:ascii="Times New Roman" w:hAnsi="Times New Roman" w:cs="Times New Roman"/>
          <w:sz w:val="24"/>
        </w:rPr>
        <w:lastRenderedPageBreak/>
        <w:t xml:space="preserve">En la siguiente </w:t>
      </w:r>
      <w:r w:rsidRPr="001234DB">
        <w:rPr>
          <w:rFonts w:ascii="Times New Roman" w:hAnsi="Times New Roman" w:cs="Times New Roman"/>
          <w:color w:val="1F497D" w:themeColor="text2"/>
          <w:sz w:val="24"/>
        </w:rPr>
        <w:t>G</w:t>
      </w:r>
      <w:r w:rsidR="00A5061E" w:rsidRPr="001234DB">
        <w:rPr>
          <w:rFonts w:ascii="Times New Roman" w:hAnsi="Times New Roman" w:cs="Times New Roman"/>
          <w:color w:val="1F497D" w:themeColor="text2"/>
          <w:sz w:val="24"/>
        </w:rPr>
        <w:t>ráfica</w:t>
      </w:r>
      <w:r w:rsidRPr="001234DB">
        <w:rPr>
          <w:rFonts w:ascii="Times New Roman" w:hAnsi="Times New Roman" w:cs="Times New Roman"/>
          <w:color w:val="1F497D" w:themeColor="text2"/>
          <w:sz w:val="24"/>
        </w:rPr>
        <w:t xml:space="preserve"> 5</w:t>
      </w:r>
      <w:r w:rsidR="00A5061E" w:rsidRPr="001234DB">
        <w:rPr>
          <w:rFonts w:ascii="Times New Roman" w:hAnsi="Times New Roman" w:cs="Times New Roman"/>
          <w:sz w:val="24"/>
        </w:rPr>
        <w:t xml:space="preserve"> podremos observar las exportaciones</w:t>
      </w:r>
      <w:r w:rsidR="001234DB">
        <w:rPr>
          <w:rFonts w:ascii="Times New Roman" w:hAnsi="Times New Roman" w:cs="Times New Roman"/>
          <w:sz w:val="24"/>
        </w:rPr>
        <w:t xml:space="preserve"> de aceite de oliva</w:t>
      </w:r>
      <w:r w:rsidR="00A5061E" w:rsidRPr="001234DB">
        <w:rPr>
          <w:rFonts w:ascii="Times New Roman" w:hAnsi="Times New Roman" w:cs="Times New Roman"/>
          <w:sz w:val="24"/>
        </w:rPr>
        <w:t xml:space="preserve"> realizadas por Italia desde el año 2013 al </w:t>
      </w:r>
      <w:r w:rsidR="0078239B">
        <w:rPr>
          <w:rFonts w:ascii="Times New Roman" w:hAnsi="Times New Roman" w:cs="Times New Roman"/>
          <w:sz w:val="24"/>
        </w:rPr>
        <w:t xml:space="preserve">año </w:t>
      </w:r>
      <w:r w:rsidR="00A5061E" w:rsidRPr="001234DB">
        <w:rPr>
          <w:rFonts w:ascii="Times New Roman" w:hAnsi="Times New Roman" w:cs="Times New Roman"/>
          <w:sz w:val="24"/>
        </w:rPr>
        <w:t>2018 según los datos obtenidos del COI (Consejo Oleícola Internacional</w:t>
      </w:r>
      <w:r w:rsidR="0078239B">
        <w:rPr>
          <w:rFonts w:ascii="Times New Roman" w:hAnsi="Times New Roman" w:cs="Times New Roman"/>
          <w:sz w:val="24"/>
        </w:rPr>
        <w:t>, 2018</w:t>
      </w:r>
      <w:r w:rsidR="00A5061E" w:rsidRPr="001234DB">
        <w:rPr>
          <w:rFonts w:ascii="Times New Roman" w:hAnsi="Times New Roman" w:cs="Times New Roman"/>
          <w:sz w:val="24"/>
        </w:rPr>
        <w:t>)</w:t>
      </w:r>
      <w:r w:rsidR="0084190C">
        <w:rPr>
          <w:rFonts w:ascii="Times New Roman" w:hAnsi="Times New Roman" w:cs="Times New Roman"/>
          <w:sz w:val="24"/>
        </w:rPr>
        <w:t>.</w:t>
      </w:r>
    </w:p>
    <w:p w:rsidR="001234DB" w:rsidRDefault="001234DB" w:rsidP="001234DB">
      <w:pPr>
        <w:spacing w:line="360" w:lineRule="auto"/>
        <w:ind w:firstLine="708"/>
        <w:jc w:val="both"/>
        <w:rPr>
          <w:rFonts w:ascii="Times New Roman" w:hAnsi="Times New Roman" w:cs="Times New Roman"/>
          <w:sz w:val="24"/>
        </w:rPr>
      </w:pPr>
    </w:p>
    <w:p w:rsidR="00A5061E" w:rsidRPr="00BB0441" w:rsidRDefault="0011415B" w:rsidP="00BB0441">
      <w:pPr>
        <w:spacing w:line="360" w:lineRule="auto"/>
        <w:jc w:val="center"/>
        <w:rPr>
          <w:rFonts w:ascii="Times New Roman" w:hAnsi="Times New Roman" w:cs="Times New Roman"/>
          <w:color w:val="1F497D" w:themeColor="text2"/>
          <w:sz w:val="24"/>
        </w:rPr>
      </w:pPr>
      <w:r w:rsidRPr="00283FFC">
        <w:rPr>
          <w:rFonts w:ascii="Times New Roman" w:hAnsi="Times New Roman" w:cs="Times New Roman"/>
          <w:color w:val="1F497D" w:themeColor="text2"/>
          <w:sz w:val="24"/>
        </w:rPr>
        <w:t>Gráfica 5</w:t>
      </w:r>
    </w:p>
    <w:p w:rsidR="00A5061E" w:rsidRDefault="00A5061E" w:rsidP="00BB0441">
      <w:pPr>
        <w:pStyle w:val="Prrafodelista"/>
        <w:spacing w:line="360" w:lineRule="auto"/>
        <w:ind w:left="0" w:firstLine="131"/>
        <w:jc w:val="center"/>
        <w:rPr>
          <w:rFonts w:ascii="Times New Roman" w:hAnsi="Times New Roman" w:cs="Times New Roman"/>
          <w:sz w:val="24"/>
        </w:rPr>
      </w:pPr>
      <w:r>
        <w:rPr>
          <w:rFonts w:ascii="Times New Roman" w:hAnsi="Times New Roman" w:cs="Times New Roman"/>
          <w:noProof/>
          <w:sz w:val="24"/>
        </w:rPr>
        <w:drawing>
          <wp:inline distT="0" distB="0" distL="0" distR="0">
            <wp:extent cx="5297229" cy="2743200"/>
            <wp:effectExtent l="19050" t="0" r="17721" b="0"/>
            <wp:docPr id="1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060F2" w:rsidRDefault="00F060F2" w:rsidP="00A5061E">
      <w:pPr>
        <w:pStyle w:val="Prrafodelista"/>
        <w:spacing w:line="360" w:lineRule="auto"/>
        <w:ind w:firstLine="131"/>
        <w:jc w:val="center"/>
        <w:rPr>
          <w:rFonts w:ascii="Times New Roman" w:hAnsi="Times New Roman" w:cs="Times New Roman"/>
          <w:sz w:val="24"/>
        </w:rPr>
      </w:pPr>
    </w:p>
    <w:p w:rsidR="00A5061E" w:rsidRPr="00D87626" w:rsidRDefault="00A5061E" w:rsidP="00A5061E">
      <w:pPr>
        <w:pStyle w:val="Prrafodelista"/>
        <w:spacing w:line="240" w:lineRule="auto"/>
        <w:ind w:firstLine="131"/>
        <w:jc w:val="center"/>
        <w:rPr>
          <w:rFonts w:ascii="Times New Roman" w:hAnsi="Times New Roman" w:cs="Times New Roman"/>
          <w:sz w:val="24"/>
        </w:rPr>
      </w:pPr>
      <w:r>
        <w:rPr>
          <w:rFonts w:ascii="Times New Roman" w:hAnsi="Times New Roman" w:cs="Times New Roman"/>
          <w:sz w:val="24"/>
        </w:rPr>
        <w:t xml:space="preserve">Fuente: </w:t>
      </w:r>
      <w:r w:rsidR="00401809">
        <w:rPr>
          <w:rFonts w:ascii="Times New Roman" w:hAnsi="Times New Roman" w:cs="Times New Roman"/>
          <w:color w:val="1F497D" w:themeColor="text2"/>
          <w:sz w:val="24"/>
        </w:rPr>
        <w:t>(COI, 2018 c)</w:t>
      </w:r>
    </w:p>
    <w:p w:rsidR="00A5061E" w:rsidRDefault="00A5061E" w:rsidP="00A5061E">
      <w:pPr>
        <w:pStyle w:val="Prrafodelista"/>
        <w:spacing w:line="240" w:lineRule="auto"/>
        <w:ind w:firstLine="131"/>
        <w:jc w:val="center"/>
        <w:rPr>
          <w:rFonts w:ascii="Times New Roman" w:hAnsi="Times New Roman" w:cs="Times New Roman"/>
          <w:sz w:val="24"/>
        </w:rPr>
      </w:pPr>
    </w:p>
    <w:p w:rsidR="00BB0441" w:rsidRDefault="00BB0441" w:rsidP="00A5061E">
      <w:pPr>
        <w:pStyle w:val="Prrafodelista"/>
        <w:spacing w:line="240" w:lineRule="auto"/>
        <w:ind w:firstLine="131"/>
        <w:jc w:val="center"/>
        <w:rPr>
          <w:rFonts w:ascii="Times New Roman" w:hAnsi="Times New Roman" w:cs="Times New Roman"/>
          <w:sz w:val="24"/>
        </w:rPr>
      </w:pPr>
    </w:p>
    <w:p w:rsidR="00BB0441" w:rsidRDefault="00BB0441" w:rsidP="00A5061E">
      <w:pPr>
        <w:pStyle w:val="Prrafodelista"/>
        <w:spacing w:line="240" w:lineRule="auto"/>
        <w:ind w:firstLine="131"/>
        <w:jc w:val="center"/>
        <w:rPr>
          <w:rFonts w:ascii="Times New Roman" w:hAnsi="Times New Roman" w:cs="Times New Roman"/>
          <w:sz w:val="24"/>
        </w:rPr>
      </w:pPr>
    </w:p>
    <w:p w:rsidR="0078239B" w:rsidRDefault="009B7790" w:rsidP="009B7790">
      <w:pPr>
        <w:spacing w:line="360" w:lineRule="auto"/>
        <w:ind w:firstLine="708"/>
        <w:jc w:val="both"/>
        <w:rPr>
          <w:rFonts w:ascii="Times New Roman" w:hAnsi="Times New Roman" w:cs="Times New Roman"/>
          <w:sz w:val="24"/>
        </w:rPr>
      </w:pPr>
      <w:r w:rsidRPr="009B7790">
        <w:rPr>
          <w:rFonts w:ascii="Times New Roman" w:hAnsi="Times New Roman" w:cs="Times New Roman"/>
          <w:sz w:val="24"/>
        </w:rPr>
        <w:t xml:space="preserve">En la gráfica 5 podemos observar las exportaciones de aceite de oliva realizadas </w:t>
      </w:r>
      <w:r>
        <w:rPr>
          <w:rFonts w:ascii="Times New Roman" w:hAnsi="Times New Roman" w:cs="Times New Roman"/>
          <w:sz w:val="24"/>
        </w:rPr>
        <w:t xml:space="preserve">por Italia entre los años 2013 y 2018. </w:t>
      </w:r>
    </w:p>
    <w:p w:rsidR="00BB0441" w:rsidRDefault="009B7790" w:rsidP="009B7790">
      <w:pPr>
        <w:spacing w:line="360" w:lineRule="auto"/>
        <w:ind w:firstLine="708"/>
        <w:jc w:val="both"/>
        <w:rPr>
          <w:rFonts w:ascii="Times New Roman" w:hAnsi="Times New Roman" w:cs="Times New Roman"/>
          <w:sz w:val="24"/>
        </w:rPr>
      </w:pPr>
      <w:r>
        <w:rPr>
          <w:rFonts w:ascii="Times New Roman" w:hAnsi="Times New Roman" w:cs="Times New Roman"/>
          <w:sz w:val="24"/>
        </w:rPr>
        <w:t>Cabe destacar que las exportaciones reali</w:t>
      </w:r>
      <w:r w:rsidR="0078239B">
        <w:rPr>
          <w:rFonts w:ascii="Times New Roman" w:hAnsi="Times New Roman" w:cs="Times New Roman"/>
          <w:sz w:val="24"/>
        </w:rPr>
        <w:t>zadas durante la campaña 2013/</w:t>
      </w:r>
      <w:r>
        <w:rPr>
          <w:rFonts w:ascii="Times New Roman" w:hAnsi="Times New Roman" w:cs="Times New Roman"/>
          <w:sz w:val="24"/>
        </w:rPr>
        <w:t xml:space="preserve">14 son mayores </w:t>
      </w:r>
      <w:r w:rsidR="0078239B">
        <w:rPr>
          <w:rFonts w:ascii="Times New Roman" w:hAnsi="Times New Roman" w:cs="Times New Roman"/>
          <w:sz w:val="24"/>
        </w:rPr>
        <w:t>a las de las</w:t>
      </w:r>
      <w:r>
        <w:rPr>
          <w:rFonts w:ascii="Times New Roman" w:hAnsi="Times New Roman" w:cs="Times New Roman"/>
          <w:sz w:val="24"/>
        </w:rPr>
        <w:t xml:space="preserve"> demás campañas con unas exportaciones de 233.000 toneladas de aceite de oliva, esto se debe a que la producción durante este año </w:t>
      </w:r>
      <w:r w:rsidR="0078239B">
        <w:rPr>
          <w:rFonts w:ascii="Times New Roman" w:hAnsi="Times New Roman" w:cs="Times New Roman"/>
          <w:sz w:val="24"/>
        </w:rPr>
        <w:t>fue</w:t>
      </w:r>
      <w:r w:rsidR="00E16F9C">
        <w:rPr>
          <w:rFonts w:ascii="Times New Roman" w:hAnsi="Times New Roman" w:cs="Times New Roman"/>
          <w:sz w:val="24"/>
        </w:rPr>
        <w:t xml:space="preserve"> </w:t>
      </w:r>
      <w:r w:rsidR="00846D21">
        <w:rPr>
          <w:rFonts w:ascii="Times New Roman" w:hAnsi="Times New Roman" w:cs="Times New Roman"/>
          <w:sz w:val="24"/>
        </w:rPr>
        <w:t xml:space="preserve">superior </w:t>
      </w:r>
      <w:r w:rsidR="00E16F9C">
        <w:rPr>
          <w:rFonts w:ascii="Times New Roman" w:hAnsi="Times New Roman" w:cs="Times New Roman"/>
          <w:sz w:val="24"/>
        </w:rPr>
        <w:t xml:space="preserve">al del resto de las campañas como </w:t>
      </w:r>
      <w:r w:rsidR="00846D21">
        <w:rPr>
          <w:rFonts w:ascii="Times New Roman" w:hAnsi="Times New Roman" w:cs="Times New Roman"/>
          <w:sz w:val="24"/>
        </w:rPr>
        <w:t>se ha podido</w:t>
      </w:r>
      <w:r w:rsidR="00E16F9C">
        <w:rPr>
          <w:rFonts w:ascii="Times New Roman" w:hAnsi="Times New Roman" w:cs="Times New Roman"/>
          <w:sz w:val="24"/>
        </w:rPr>
        <w:t xml:space="preserve"> observar en la grafica anterior de producción de aceite de oliva en Italia. </w:t>
      </w:r>
    </w:p>
    <w:p w:rsidR="00E16F9C" w:rsidRDefault="00E16F9C" w:rsidP="00E16F9C">
      <w:pPr>
        <w:spacing w:line="360" w:lineRule="auto"/>
        <w:ind w:firstLine="708"/>
        <w:jc w:val="both"/>
        <w:rPr>
          <w:rFonts w:ascii="Times New Roman" w:hAnsi="Times New Roman" w:cs="Times New Roman"/>
          <w:sz w:val="24"/>
        </w:rPr>
      </w:pPr>
      <w:r>
        <w:rPr>
          <w:rFonts w:ascii="Times New Roman" w:hAnsi="Times New Roman" w:cs="Times New Roman"/>
          <w:sz w:val="24"/>
        </w:rPr>
        <w:t>Por otro lado, podemos ver como en l</w:t>
      </w:r>
      <w:r w:rsidR="00846D21">
        <w:rPr>
          <w:rFonts w:ascii="Times New Roman" w:hAnsi="Times New Roman" w:cs="Times New Roman"/>
          <w:sz w:val="24"/>
        </w:rPr>
        <w:t xml:space="preserve">a campaña 2014/15 se producen menos exportaciones </w:t>
      </w:r>
      <w:r>
        <w:rPr>
          <w:rFonts w:ascii="Times New Roman" w:hAnsi="Times New Roman" w:cs="Times New Roman"/>
          <w:sz w:val="24"/>
        </w:rPr>
        <w:t>(199.000 toneladas de aceite de oliva), esto se debe a que en la campaña 2014/15 la producción de aceite de oliva en Italia fue menor al del resto de campañas.</w:t>
      </w:r>
    </w:p>
    <w:p w:rsidR="00BB0441" w:rsidRPr="00E16F9C" w:rsidRDefault="00BB0441" w:rsidP="00E16F9C">
      <w:pPr>
        <w:spacing w:line="240" w:lineRule="auto"/>
        <w:rPr>
          <w:rFonts w:ascii="Times New Roman" w:hAnsi="Times New Roman" w:cs="Times New Roman"/>
          <w:sz w:val="24"/>
        </w:rPr>
      </w:pPr>
    </w:p>
    <w:p w:rsidR="00A5061E" w:rsidRPr="009B7790" w:rsidRDefault="00A5061E" w:rsidP="009B7790">
      <w:pPr>
        <w:spacing w:line="360" w:lineRule="auto"/>
        <w:ind w:firstLine="708"/>
        <w:jc w:val="both"/>
        <w:rPr>
          <w:rFonts w:ascii="Times New Roman" w:hAnsi="Times New Roman" w:cs="Times New Roman"/>
          <w:sz w:val="24"/>
        </w:rPr>
      </w:pPr>
      <w:r w:rsidRPr="009B7790">
        <w:rPr>
          <w:rFonts w:ascii="Times New Roman" w:hAnsi="Times New Roman" w:cs="Times New Roman"/>
          <w:sz w:val="24"/>
        </w:rPr>
        <w:t>A continuación veremos</w:t>
      </w:r>
      <w:r w:rsidR="00FB5006" w:rsidRPr="009B7790">
        <w:rPr>
          <w:rFonts w:ascii="Times New Roman" w:hAnsi="Times New Roman" w:cs="Times New Roman"/>
          <w:sz w:val="24"/>
        </w:rPr>
        <w:t xml:space="preserve"> en la siguiente </w:t>
      </w:r>
      <w:r w:rsidR="00FB5006" w:rsidRPr="009B7790">
        <w:rPr>
          <w:rFonts w:ascii="Times New Roman" w:hAnsi="Times New Roman" w:cs="Times New Roman"/>
          <w:color w:val="1F497D" w:themeColor="text2"/>
          <w:sz w:val="24"/>
        </w:rPr>
        <w:t>Tabla 7</w:t>
      </w:r>
      <w:r w:rsidR="00F060F2" w:rsidRPr="009B7790">
        <w:rPr>
          <w:rFonts w:ascii="Times New Roman" w:hAnsi="Times New Roman" w:cs="Times New Roman"/>
          <w:sz w:val="24"/>
        </w:rPr>
        <w:t xml:space="preserve"> el consumo</w:t>
      </w:r>
      <w:r w:rsidRPr="009B7790">
        <w:rPr>
          <w:rFonts w:ascii="Times New Roman" w:hAnsi="Times New Roman" w:cs="Times New Roman"/>
          <w:sz w:val="24"/>
        </w:rPr>
        <w:t xml:space="preserve"> de aceite de oliva que hay en Italia </w:t>
      </w:r>
      <w:r w:rsidR="00F060F2" w:rsidRPr="009B7790">
        <w:rPr>
          <w:rFonts w:ascii="Times New Roman" w:hAnsi="Times New Roman" w:cs="Times New Roman"/>
          <w:sz w:val="24"/>
        </w:rPr>
        <w:t xml:space="preserve">desde la campaña 2013/14 </w:t>
      </w:r>
      <w:r w:rsidR="00846D21">
        <w:rPr>
          <w:rFonts w:ascii="Times New Roman" w:hAnsi="Times New Roman" w:cs="Times New Roman"/>
          <w:sz w:val="24"/>
        </w:rPr>
        <w:t>hasta la campaña</w:t>
      </w:r>
      <w:r w:rsidR="00F060F2" w:rsidRPr="009B7790">
        <w:rPr>
          <w:rFonts w:ascii="Times New Roman" w:hAnsi="Times New Roman" w:cs="Times New Roman"/>
          <w:sz w:val="24"/>
        </w:rPr>
        <w:t xml:space="preserve"> 2017/18 </w:t>
      </w:r>
      <w:r w:rsidR="00846D21">
        <w:rPr>
          <w:rFonts w:ascii="Times New Roman" w:hAnsi="Times New Roman" w:cs="Times New Roman"/>
          <w:sz w:val="24"/>
        </w:rPr>
        <w:t xml:space="preserve">a </w:t>
      </w:r>
      <w:r w:rsidRPr="009B7790">
        <w:rPr>
          <w:rFonts w:ascii="Times New Roman" w:hAnsi="Times New Roman" w:cs="Times New Roman"/>
          <w:sz w:val="24"/>
        </w:rPr>
        <w:t>partir de los datos obtenidos por COI (Consejo Oleícola Internacional</w:t>
      </w:r>
      <w:r w:rsidR="00E662C3">
        <w:rPr>
          <w:rFonts w:ascii="Times New Roman" w:hAnsi="Times New Roman" w:cs="Times New Roman"/>
          <w:sz w:val="24"/>
        </w:rPr>
        <w:t>, 2018</w:t>
      </w:r>
      <w:r w:rsidRPr="009B7790">
        <w:rPr>
          <w:rFonts w:ascii="Times New Roman" w:hAnsi="Times New Roman" w:cs="Times New Roman"/>
          <w:sz w:val="24"/>
        </w:rPr>
        <w:t>)</w:t>
      </w:r>
      <w:r w:rsidR="00846D21">
        <w:rPr>
          <w:rFonts w:ascii="Times New Roman" w:hAnsi="Times New Roman" w:cs="Times New Roman"/>
          <w:sz w:val="24"/>
        </w:rPr>
        <w:t>.</w:t>
      </w:r>
    </w:p>
    <w:p w:rsidR="00A5061E" w:rsidRPr="00FB5006" w:rsidRDefault="00A5061E" w:rsidP="00A5061E">
      <w:pPr>
        <w:spacing w:line="240" w:lineRule="auto"/>
        <w:jc w:val="center"/>
        <w:rPr>
          <w:rFonts w:ascii="Times New Roman" w:hAnsi="Times New Roman" w:cs="Times New Roman"/>
          <w:color w:val="1F497D" w:themeColor="text2"/>
          <w:sz w:val="24"/>
        </w:rPr>
      </w:pPr>
      <w:r w:rsidRPr="00FB5006">
        <w:rPr>
          <w:rFonts w:ascii="Times New Roman" w:hAnsi="Times New Roman" w:cs="Times New Roman"/>
          <w:color w:val="1F497D" w:themeColor="text2"/>
          <w:sz w:val="24"/>
        </w:rPr>
        <w:t>Tabla 7</w:t>
      </w:r>
    </w:p>
    <w:p w:rsidR="00E16F9C" w:rsidRPr="008203E5" w:rsidRDefault="00A5061E" w:rsidP="00E16F9C">
      <w:pPr>
        <w:spacing w:line="240" w:lineRule="auto"/>
        <w:ind w:right="-285"/>
        <w:jc w:val="center"/>
        <w:rPr>
          <w:rFonts w:ascii="Times New Roman" w:hAnsi="Times New Roman" w:cs="Times New Roman"/>
          <w:sz w:val="24"/>
        </w:rPr>
      </w:pPr>
      <w:r>
        <w:rPr>
          <w:noProof/>
        </w:rPr>
        <w:drawing>
          <wp:inline distT="0" distB="0" distL="0" distR="0">
            <wp:extent cx="5180271" cy="2870791"/>
            <wp:effectExtent l="19050" t="0" r="20379" b="5759"/>
            <wp:docPr id="1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5061E" w:rsidRDefault="00FB5006" w:rsidP="0004665B">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401809">
        <w:rPr>
          <w:rFonts w:ascii="Times New Roman" w:hAnsi="Times New Roman" w:cs="Times New Roman"/>
          <w:color w:val="1F497D" w:themeColor="text2"/>
          <w:sz w:val="24"/>
        </w:rPr>
        <w:t>(COI, 2018 d)</w:t>
      </w:r>
    </w:p>
    <w:p w:rsidR="0004665B" w:rsidRDefault="0004665B" w:rsidP="0004665B">
      <w:pPr>
        <w:pStyle w:val="Prrafodelista"/>
        <w:spacing w:line="240" w:lineRule="auto"/>
        <w:ind w:firstLine="131"/>
        <w:jc w:val="center"/>
        <w:rPr>
          <w:rFonts w:ascii="Times New Roman" w:hAnsi="Times New Roman" w:cs="Times New Roman"/>
          <w:sz w:val="24"/>
        </w:rPr>
      </w:pPr>
    </w:p>
    <w:p w:rsidR="00E16F9C" w:rsidRDefault="00E16F9C" w:rsidP="0004665B">
      <w:pPr>
        <w:pStyle w:val="Prrafodelista"/>
        <w:spacing w:line="240" w:lineRule="auto"/>
        <w:ind w:firstLine="131"/>
        <w:jc w:val="center"/>
        <w:rPr>
          <w:rFonts w:ascii="Times New Roman" w:hAnsi="Times New Roman" w:cs="Times New Roman"/>
          <w:sz w:val="24"/>
        </w:rPr>
      </w:pPr>
    </w:p>
    <w:p w:rsidR="00E16F9C" w:rsidRDefault="00E16F9C" w:rsidP="007561C4">
      <w:pPr>
        <w:spacing w:line="360" w:lineRule="auto"/>
        <w:ind w:firstLine="708"/>
        <w:jc w:val="both"/>
        <w:rPr>
          <w:rFonts w:ascii="Times New Roman" w:hAnsi="Times New Roman" w:cs="Times New Roman"/>
          <w:sz w:val="24"/>
        </w:rPr>
      </w:pPr>
      <w:r>
        <w:rPr>
          <w:rFonts w:ascii="Times New Roman" w:hAnsi="Times New Roman" w:cs="Times New Roman"/>
          <w:sz w:val="24"/>
        </w:rPr>
        <w:t>En la tabla 7</w:t>
      </w:r>
      <w:r w:rsidRPr="009B7790">
        <w:rPr>
          <w:rFonts w:ascii="Times New Roman" w:hAnsi="Times New Roman" w:cs="Times New Roman"/>
          <w:sz w:val="24"/>
        </w:rPr>
        <w:t xml:space="preserve"> podemos observar </w:t>
      </w:r>
      <w:r>
        <w:rPr>
          <w:rFonts w:ascii="Times New Roman" w:hAnsi="Times New Roman" w:cs="Times New Roman"/>
          <w:sz w:val="24"/>
        </w:rPr>
        <w:t>el consumo</w:t>
      </w:r>
      <w:r w:rsidRPr="009B7790">
        <w:rPr>
          <w:rFonts w:ascii="Times New Roman" w:hAnsi="Times New Roman" w:cs="Times New Roman"/>
          <w:sz w:val="24"/>
        </w:rPr>
        <w:t xml:space="preserve"> de aceite de oliva </w:t>
      </w:r>
      <w:r>
        <w:rPr>
          <w:rFonts w:ascii="Times New Roman" w:hAnsi="Times New Roman" w:cs="Times New Roman"/>
          <w:sz w:val="24"/>
        </w:rPr>
        <w:t xml:space="preserve">en Italia entre los años 2013 y 2018. El consumo de aceite de oliva en Italia durante todas las campañas </w:t>
      </w:r>
      <w:r w:rsidR="0078239B">
        <w:rPr>
          <w:rFonts w:ascii="Times New Roman" w:hAnsi="Times New Roman" w:cs="Times New Roman"/>
          <w:sz w:val="24"/>
        </w:rPr>
        <w:t xml:space="preserve">se mantiene </w:t>
      </w:r>
      <w:r w:rsidR="007561C4">
        <w:rPr>
          <w:rFonts w:ascii="Times New Roman" w:hAnsi="Times New Roman" w:cs="Times New Roman"/>
          <w:sz w:val="24"/>
        </w:rPr>
        <w:t>de manera uniforme</w:t>
      </w:r>
      <w:r w:rsidR="0078239B">
        <w:rPr>
          <w:rFonts w:ascii="Times New Roman" w:hAnsi="Times New Roman" w:cs="Times New Roman"/>
          <w:sz w:val="24"/>
        </w:rPr>
        <w:t xml:space="preserve"> estando en</w:t>
      </w:r>
      <w:r>
        <w:rPr>
          <w:rFonts w:ascii="Times New Roman" w:hAnsi="Times New Roman" w:cs="Times New Roman"/>
          <w:sz w:val="24"/>
        </w:rPr>
        <w:t xml:space="preserve"> una media de 570.000 toneladas de aceite de oliva.  </w:t>
      </w:r>
    </w:p>
    <w:p w:rsidR="007561C4" w:rsidRPr="007561C4" w:rsidRDefault="007561C4" w:rsidP="007561C4">
      <w:pPr>
        <w:spacing w:line="360" w:lineRule="auto"/>
        <w:ind w:firstLine="708"/>
        <w:jc w:val="both"/>
        <w:rPr>
          <w:rFonts w:ascii="Times New Roman" w:hAnsi="Times New Roman" w:cs="Times New Roman"/>
          <w:sz w:val="24"/>
        </w:rPr>
      </w:pPr>
    </w:p>
    <w:p w:rsidR="00A5061E" w:rsidRDefault="00E16F9C" w:rsidP="009B0A9F">
      <w:pPr>
        <w:pStyle w:val="Ttulo2"/>
        <w:ind w:firstLine="708"/>
      </w:pPr>
      <w:bookmarkStart w:id="23" w:name="_Toc519096141"/>
      <w:r>
        <w:t>3</w:t>
      </w:r>
      <w:r w:rsidR="00A5061E" w:rsidRPr="00FB5006">
        <w:t xml:space="preserve">.2 El </w:t>
      </w:r>
      <w:r w:rsidR="009A26E7">
        <w:t>aceite de oliva</w:t>
      </w:r>
      <w:r w:rsidR="00A5061E" w:rsidRPr="00FB5006">
        <w:t xml:space="preserve"> en Turquía</w:t>
      </w:r>
      <w:r w:rsidR="00735B0C">
        <w:t>.</w:t>
      </w:r>
      <w:bookmarkEnd w:id="23"/>
    </w:p>
    <w:p w:rsidR="009B0A9F" w:rsidRPr="009B0A9F" w:rsidRDefault="00E16F9C" w:rsidP="009B0A9F">
      <w:r>
        <w:rPr>
          <w:noProof/>
        </w:rPr>
        <w:drawing>
          <wp:anchor distT="0" distB="0" distL="114300" distR="114300" simplePos="0" relativeHeight="251671552" behindDoc="0" locked="0" layoutInCell="1" allowOverlap="1">
            <wp:simplePos x="0" y="0"/>
            <wp:positionH relativeFrom="column">
              <wp:posOffset>4034790</wp:posOffset>
            </wp:positionH>
            <wp:positionV relativeFrom="paragraph">
              <wp:posOffset>135890</wp:posOffset>
            </wp:positionV>
            <wp:extent cx="1350010" cy="1360805"/>
            <wp:effectExtent l="19050" t="0" r="2540" b="0"/>
            <wp:wrapSquare wrapText="bothSides"/>
            <wp:docPr id="18" name="15 Imagen"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25"/>
                    <a:stretch>
                      <a:fillRect/>
                    </a:stretch>
                  </pic:blipFill>
                  <pic:spPr>
                    <a:xfrm>
                      <a:off x="0" y="0"/>
                      <a:ext cx="1350010" cy="1360805"/>
                    </a:xfrm>
                    <a:prstGeom prst="rect">
                      <a:avLst/>
                    </a:prstGeom>
                  </pic:spPr>
                </pic:pic>
              </a:graphicData>
            </a:graphic>
          </wp:anchor>
        </w:drawing>
      </w:r>
    </w:p>
    <w:p w:rsidR="00E16F9C" w:rsidRDefault="00A5061E" w:rsidP="00A5061E">
      <w:pPr>
        <w:spacing w:line="360" w:lineRule="auto"/>
        <w:jc w:val="both"/>
        <w:rPr>
          <w:rFonts w:ascii="Times New Roman" w:hAnsi="Times New Roman" w:cs="Times New Roman"/>
          <w:sz w:val="24"/>
        </w:rPr>
      </w:pPr>
      <w:r>
        <w:rPr>
          <w:rFonts w:ascii="Times New Roman" w:hAnsi="Times New Roman" w:cs="Times New Roman"/>
          <w:b/>
          <w:i/>
          <w:sz w:val="24"/>
        </w:rPr>
        <w:tab/>
      </w:r>
      <w:r>
        <w:rPr>
          <w:rFonts w:ascii="Times New Roman" w:hAnsi="Times New Roman" w:cs="Times New Roman"/>
          <w:sz w:val="24"/>
        </w:rPr>
        <w:t xml:space="preserve">La producción del </w:t>
      </w:r>
      <w:r w:rsidR="0004665B">
        <w:rPr>
          <w:rFonts w:ascii="Times New Roman" w:hAnsi="Times New Roman" w:cs="Times New Roman"/>
          <w:sz w:val="24"/>
        </w:rPr>
        <w:t xml:space="preserve">aceite de oliva </w:t>
      </w:r>
      <w:r>
        <w:rPr>
          <w:rFonts w:ascii="Times New Roman" w:hAnsi="Times New Roman" w:cs="Times New Roman"/>
          <w:sz w:val="24"/>
        </w:rPr>
        <w:t xml:space="preserve">en Turquía </w:t>
      </w:r>
      <w:r w:rsidR="00E16F9C">
        <w:rPr>
          <w:rFonts w:ascii="Times New Roman" w:hAnsi="Times New Roman" w:cs="Times New Roman"/>
          <w:sz w:val="24"/>
        </w:rPr>
        <w:t>cada ve</w:t>
      </w:r>
      <w:r w:rsidR="00497EF0">
        <w:rPr>
          <w:rFonts w:ascii="Times New Roman" w:hAnsi="Times New Roman" w:cs="Times New Roman"/>
          <w:sz w:val="24"/>
        </w:rPr>
        <w:t xml:space="preserve">z está más presente </w:t>
      </w:r>
      <w:r w:rsidR="00E16F9C">
        <w:rPr>
          <w:rFonts w:ascii="Times New Roman" w:hAnsi="Times New Roman" w:cs="Times New Roman"/>
          <w:sz w:val="24"/>
        </w:rPr>
        <w:t xml:space="preserve"> por lo que año tras año va en aumento. </w:t>
      </w:r>
      <w:r w:rsidR="00776E84">
        <w:rPr>
          <w:rFonts w:ascii="Times New Roman" w:hAnsi="Times New Roman" w:cs="Times New Roman"/>
          <w:sz w:val="24"/>
        </w:rPr>
        <w:t xml:space="preserve">La </w:t>
      </w:r>
      <w:r>
        <w:rPr>
          <w:rFonts w:ascii="Times New Roman" w:hAnsi="Times New Roman" w:cs="Times New Roman"/>
          <w:sz w:val="24"/>
        </w:rPr>
        <w:t>producción prevista para la campaña 2017/18 de de 287.000 toneladas de aceite de olivo según datos recogidos por el COI (Consejo Oleícola Internacional</w:t>
      </w:r>
      <w:r w:rsidR="00E16F9C">
        <w:rPr>
          <w:rFonts w:ascii="Times New Roman" w:hAnsi="Times New Roman" w:cs="Times New Roman"/>
          <w:sz w:val="24"/>
        </w:rPr>
        <w:t>, 2017</w:t>
      </w:r>
      <w:r>
        <w:rPr>
          <w:rFonts w:ascii="Times New Roman" w:hAnsi="Times New Roman" w:cs="Times New Roman"/>
          <w:sz w:val="24"/>
        </w:rPr>
        <w:t>)</w:t>
      </w:r>
      <w:r w:rsidR="00E16F9C">
        <w:rPr>
          <w:rFonts w:ascii="Times New Roman" w:hAnsi="Times New Roman" w:cs="Times New Roman"/>
          <w:sz w:val="24"/>
        </w:rPr>
        <w:t>.</w:t>
      </w:r>
    </w:p>
    <w:p w:rsidR="00776E84" w:rsidRDefault="00776E84" w:rsidP="00A5061E">
      <w:pPr>
        <w:spacing w:line="360" w:lineRule="auto"/>
        <w:jc w:val="both"/>
        <w:rPr>
          <w:rFonts w:ascii="Times New Roman" w:hAnsi="Times New Roman" w:cs="Times New Roman"/>
          <w:sz w:val="24"/>
        </w:rPr>
      </w:pPr>
    </w:p>
    <w:p w:rsidR="009B0A9F" w:rsidRPr="00776E84" w:rsidRDefault="00A5061E" w:rsidP="0004665B">
      <w:pPr>
        <w:spacing w:line="360" w:lineRule="auto"/>
        <w:ind w:firstLine="708"/>
        <w:jc w:val="both"/>
        <w:rPr>
          <w:rFonts w:ascii="Times New Roman" w:hAnsi="Times New Roman" w:cs="Times New Roman"/>
          <w:color w:val="FF0000"/>
          <w:sz w:val="24"/>
        </w:rPr>
      </w:pPr>
      <w:r>
        <w:rPr>
          <w:rFonts w:ascii="Times New Roman" w:hAnsi="Times New Roman" w:cs="Times New Roman"/>
          <w:sz w:val="24"/>
        </w:rPr>
        <w:t xml:space="preserve">En muchas regiones de Turquía </w:t>
      </w:r>
      <w:r w:rsidR="0004665B">
        <w:rPr>
          <w:rFonts w:ascii="Times New Roman" w:hAnsi="Times New Roman" w:cs="Times New Roman"/>
          <w:sz w:val="24"/>
        </w:rPr>
        <w:t>el aceite</w:t>
      </w:r>
      <w:r>
        <w:rPr>
          <w:rFonts w:ascii="Times New Roman" w:hAnsi="Times New Roman" w:cs="Times New Roman"/>
          <w:sz w:val="24"/>
        </w:rPr>
        <w:t xml:space="preserve"> domina la vida de la gente como pasa en las regiones en</w:t>
      </w:r>
      <w:r w:rsidR="007561C4">
        <w:rPr>
          <w:rFonts w:ascii="Times New Roman" w:hAnsi="Times New Roman" w:cs="Times New Roman"/>
          <w:sz w:val="24"/>
        </w:rPr>
        <w:t xml:space="preserve"> </w:t>
      </w:r>
      <w:r>
        <w:rPr>
          <w:rFonts w:ascii="Times New Roman" w:hAnsi="Times New Roman" w:cs="Times New Roman"/>
          <w:sz w:val="24"/>
        </w:rPr>
        <w:t xml:space="preserve">torno a la localidad de Edremit, donde básicamente viven de la producción </w:t>
      </w:r>
      <w:r w:rsidR="0004665B">
        <w:rPr>
          <w:rFonts w:ascii="Times New Roman" w:hAnsi="Times New Roman" w:cs="Times New Roman"/>
          <w:sz w:val="24"/>
        </w:rPr>
        <w:t>del aceite de oliva</w:t>
      </w:r>
      <w:r w:rsidR="007561C4">
        <w:rPr>
          <w:rFonts w:ascii="Times New Roman" w:hAnsi="Times New Roman" w:cs="Times New Roman"/>
          <w:sz w:val="24"/>
        </w:rPr>
        <w:t xml:space="preserve"> </w:t>
      </w:r>
      <w:r w:rsidRPr="00FB5006">
        <w:rPr>
          <w:rFonts w:ascii="Times New Roman" w:hAnsi="Times New Roman" w:cs="Times New Roman"/>
          <w:sz w:val="24"/>
        </w:rPr>
        <w:t>(Dogan Tilic, 2017)</w:t>
      </w:r>
      <w:r w:rsidR="007561C4">
        <w:rPr>
          <w:rFonts w:ascii="Times New Roman" w:hAnsi="Times New Roman" w:cs="Times New Roman"/>
          <w:sz w:val="24"/>
        </w:rPr>
        <w:t>.</w:t>
      </w:r>
    </w:p>
    <w:p w:rsidR="009B0A9F" w:rsidRDefault="00E16F9C" w:rsidP="009B0A9F">
      <w:pPr>
        <w:pStyle w:val="Ttulo3"/>
        <w:ind w:firstLine="708"/>
      </w:pPr>
      <w:bookmarkStart w:id="24" w:name="_Toc519096142"/>
      <w:r>
        <w:t>3</w:t>
      </w:r>
      <w:r w:rsidR="00A5061E" w:rsidRPr="00FB5006">
        <w:t xml:space="preserve">.2.1 Producción del </w:t>
      </w:r>
      <w:r w:rsidR="009A26E7">
        <w:t>aceite de oliva</w:t>
      </w:r>
      <w:r w:rsidR="00735B0C">
        <w:t xml:space="preserve"> de</w:t>
      </w:r>
      <w:r w:rsidR="00A5061E" w:rsidRPr="00FB5006">
        <w:t xml:space="preserve"> Turquía</w:t>
      </w:r>
      <w:r w:rsidR="00735B0C">
        <w:t>.</w:t>
      </w:r>
      <w:bookmarkEnd w:id="24"/>
    </w:p>
    <w:p w:rsidR="00A5061E" w:rsidRPr="00FB5006" w:rsidRDefault="00A5061E" w:rsidP="009B0A9F">
      <w:pPr>
        <w:pStyle w:val="Ttulo3"/>
        <w:ind w:firstLine="708"/>
      </w:pPr>
    </w:p>
    <w:p w:rsidR="00A5061E" w:rsidRDefault="00A5061E" w:rsidP="009B0A9F">
      <w:pPr>
        <w:spacing w:line="360" w:lineRule="auto"/>
        <w:ind w:firstLine="708"/>
        <w:jc w:val="both"/>
        <w:rPr>
          <w:rFonts w:ascii="Times New Roman" w:hAnsi="Times New Roman" w:cs="Times New Roman"/>
          <w:sz w:val="24"/>
        </w:rPr>
      </w:pPr>
      <w:r>
        <w:rPr>
          <w:rFonts w:ascii="Times New Roman" w:hAnsi="Times New Roman" w:cs="Times New Roman"/>
          <w:sz w:val="24"/>
        </w:rPr>
        <w:t>La producción del aceite de oliva en Turquía ha ido cr</w:t>
      </w:r>
      <w:r w:rsidR="00497EF0">
        <w:rPr>
          <w:rFonts w:ascii="Times New Roman" w:hAnsi="Times New Roman" w:cs="Times New Roman"/>
          <w:sz w:val="24"/>
        </w:rPr>
        <w:t>eciendo desde la campaña 2013/</w:t>
      </w:r>
      <w:r>
        <w:rPr>
          <w:rFonts w:ascii="Times New Roman" w:hAnsi="Times New Roman" w:cs="Times New Roman"/>
          <w:sz w:val="24"/>
        </w:rPr>
        <w:t>14</w:t>
      </w:r>
      <w:r w:rsidR="007561C4">
        <w:rPr>
          <w:rFonts w:ascii="Times New Roman" w:hAnsi="Times New Roman" w:cs="Times New Roman"/>
          <w:sz w:val="24"/>
        </w:rPr>
        <w:t>,</w:t>
      </w:r>
      <w:r>
        <w:rPr>
          <w:rFonts w:ascii="Times New Roman" w:hAnsi="Times New Roman" w:cs="Times New Roman"/>
          <w:sz w:val="24"/>
        </w:rPr>
        <w:t xml:space="preserve"> con una producción de 135.000 toneladas</w:t>
      </w:r>
      <w:r w:rsidR="007561C4">
        <w:rPr>
          <w:rFonts w:ascii="Times New Roman" w:hAnsi="Times New Roman" w:cs="Times New Roman"/>
          <w:sz w:val="24"/>
        </w:rPr>
        <w:t>,</w:t>
      </w:r>
      <w:r w:rsidR="00497EF0">
        <w:rPr>
          <w:rFonts w:ascii="Times New Roman" w:hAnsi="Times New Roman" w:cs="Times New Roman"/>
          <w:sz w:val="24"/>
        </w:rPr>
        <w:t xml:space="preserve"> hasta campaña 2017/</w:t>
      </w:r>
      <w:r>
        <w:rPr>
          <w:rFonts w:ascii="Times New Roman" w:hAnsi="Times New Roman" w:cs="Times New Roman"/>
          <w:sz w:val="24"/>
        </w:rPr>
        <w:t xml:space="preserve">18 con una previsión </w:t>
      </w:r>
      <w:r w:rsidR="007561C4">
        <w:rPr>
          <w:rFonts w:ascii="Times New Roman" w:hAnsi="Times New Roman" w:cs="Times New Roman"/>
          <w:sz w:val="24"/>
        </w:rPr>
        <w:t xml:space="preserve">estimada </w:t>
      </w:r>
      <w:r>
        <w:rPr>
          <w:rFonts w:ascii="Times New Roman" w:hAnsi="Times New Roman" w:cs="Times New Roman"/>
          <w:sz w:val="24"/>
        </w:rPr>
        <w:t xml:space="preserve">de unas 287.000 toneladas de aceite de oliva. A continuación podremos verlo reflejado en </w:t>
      </w:r>
      <w:r w:rsidR="00FB5006">
        <w:rPr>
          <w:rFonts w:ascii="Times New Roman" w:hAnsi="Times New Roman" w:cs="Times New Roman"/>
          <w:sz w:val="24"/>
        </w:rPr>
        <w:t xml:space="preserve">la </w:t>
      </w:r>
      <w:r w:rsidR="00FB5006" w:rsidRPr="00FB5006">
        <w:rPr>
          <w:rFonts w:ascii="Times New Roman" w:hAnsi="Times New Roman" w:cs="Times New Roman"/>
          <w:color w:val="1F497D" w:themeColor="text2"/>
          <w:sz w:val="24"/>
        </w:rPr>
        <w:t>Tabla 8</w:t>
      </w:r>
      <w:r w:rsidR="007561C4">
        <w:rPr>
          <w:rFonts w:ascii="Times New Roman" w:hAnsi="Times New Roman" w:cs="Times New Roman"/>
          <w:color w:val="1F497D" w:themeColor="text2"/>
          <w:sz w:val="24"/>
        </w:rPr>
        <w:t xml:space="preserve"> </w:t>
      </w:r>
      <w:r>
        <w:rPr>
          <w:rFonts w:ascii="Times New Roman" w:hAnsi="Times New Roman" w:cs="Times New Roman"/>
          <w:sz w:val="24"/>
        </w:rPr>
        <w:t>donde podremos encontrar los datos de producción facilitados por el COI (Consejo Oleícola Internacional</w:t>
      </w:r>
      <w:r w:rsidR="00497EF0">
        <w:rPr>
          <w:rFonts w:ascii="Times New Roman" w:hAnsi="Times New Roman" w:cs="Times New Roman"/>
          <w:sz w:val="24"/>
        </w:rPr>
        <w:t>, 2018</w:t>
      </w:r>
      <w:r>
        <w:rPr>
          <w:rFonts w:ascii="Times New Roman" w:hAnsi="Times New Roman" w:cs="Times New Roman"/>
          <w:sz w:val="24"/>
        </w:rPr>
        <w:t>)</w:t>
      </w:r>
      <w:r w:rsidR="007561C4">
        <w:rPr>
          <w:rFonts w:ascii="Times New Roman" w:hAnsi="Times New Roman" w:cs="Times New Roman"/>
          <w:sz w:val="24"/>
        </w:rPr>
        <w:t>.</w:t>
      </w:r>
    </w:p>
    <w:p w:rsidR="00A5061E" w:rsidRPr="00FB5006" w:rsidRDefault="00A5061E" w:rsidP="00A5061E">
      <w:pPr>
        <w:spacing w:line="360" w:lineRule="auto"/>
        <w:jc w:val="center"/>
        <w:rPr>
          <w:rFonts w:ascii="Times New Roman" w:hAnsi="Times New Roman" w:cs="Times New Roman"/>
          <w:color w:val="1F497D" w:themeColor="text2"/>
          <w:sz w:val="24"/>
        </w:rPr>
      </w:pPr>
      <w:r w:rsidRPr="00FB5006">
        <w:rPr>
          <w:rFonts w:ascii="Times New Roman" w:hAnsi="Times New Roman" w:cs="Times New Roman"/>
          <w:color w:val="1F497D" w:themeColor="text2"/>
          <w:sz w:val="24"/>
        </w:rPr>
        <w:t>Tabla: 8</w:t>
      </w:r>
    </w:p>
    <w:p w:rsidR="00A5061E" w:rsidRDefault="00A5061E" w:rsidP="00A5061E">
      <w:pPr>
        <w:spacing w:line="36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extent cx="5020783" cy="2339162"/>
            <wp:effectExtent l="19050" t="0" r="27467" b="3988"/>
            <wp:docPr id="17"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16F9C" w:rsidRPr="00735B0C" w:rsidRDefault="00A5061E" w:rsidP="00735B0C">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401809">
        <w:rPr>
          <w:rFonts w:ascii="Times New Roman" w:hAnsi="Times New Roman" w:cs="Times New Roman"/>
          <w:color w:val="1F497D" w:themeColor="text2"/>
          <w:sz w:val="24"/>
        </w:rPr>
        <w:t>(COI, 2018 a)</w:t>
      </w:r>
    </w:p>
    <w:p w:rsidR="00E16F9C" w:rsidRDefault="00E16F9C" w:rsidP="00776E84">
      <w:pPr>
        <w:pStyle w:val="Prrafodelista"/>
        <w:spacing w:line="240" w:lineRule="auto"/>
        <w:ind w:firstLine="131"/>
        <w:jc w:val="center"/>
        <w:rPr>
          <w:rFonts w:ascii="Times New Roman" w:hAnsi="Times New Roman" w:cs="Times New Roman"/>
          <w:color w:val="1F497D" w:themeColor="text2"/>
          <w:sz w:val="24"/>
        </w:rPr>
      </w:pPr>
    </w:p>
    <w:p w:rsidR="00E16F9C" w:rsidRPr="00497EF0" w:rsidRDefault="00735B0C" w:rsidP="00497EF0">
      <w:pPr>
        <w:spacing w:line="360" w:lineRule="auto"/>
        <w:ind w:firstLine="708"/>
        <w:jc w:val="both"/>
        <w:rPr>
          <w:rFonts w:ascii="Times New Roman" w:hAnsi="Times New Roman" w:cs="Times New Roman"/>
          <w:sz w:val="24"/>
        </w:rPr>
      </w:pPr>
      <w:r w:rsidRPr="009B7790">
        <w:rPr>
          <w:rFonts w:ascii="Times New Roman" w:hAnsi="Times New Roman" w:cs="Times New Roman"/>
          <w:sz w:val="24"/>
        </w:rPr>
        <w:t xml:space="preserve">En la </w:t>
      </w:r>
      <w:r>
        <w:rPr>
          <w:rFonts w:ascii="Times New Roman" w:hAnsi="Times New Roman" w:cs="Times New Roman"/>
          <w:sz w:val="24"/>
        </w:rPr>
        <w:t>tabla 8</w:t>
      </w:r>
      <w:r w:rsidRPr="009B7790">
        <w:rPr>
          <w:rFonts w:ascii="Times New Roman" w:hAnsi="Times New Roman" w:cs="Times New Roman"/>
          <w:sz w:val="24"/>
        </w:rPr>
        <w:t xml:space="preserve"> podemos ob</w:t>
      </w:r>
      <w:r>
        <w:rPr>
          <w:rFonts w:ascii="Times New Roman" w:hAnsi="Times New Roman" w:cs="Times New Roman"/>
          <w:sz w:val="24"/>
        </w:rPr>
        <w:t>servar la</w:t>
      </w:r>
      <w:r w:rsidR="007561C4">
        <w:rPr>
          <w:rFonts w:ascii="Times New Roman" w:hAnsi="Times New Roman" w:cs="Times New Roman"/>
          <w:sz w:val="24"/>
        </w:rPr>
        <w:t xml:space="preserve"> </w:t>
      </w:r>
      <w:r>
        <w:rPr>
          <w:rFonts w:ascii="Times New Roman" w:hAnsi="Times New Roman" w:cs="Times New Roman"/>
          <w:sz w:val="24"/>
        </w:rPr>
        <w:t>producción de aceite de oliva de Turquía entre los años 2013 y 2018. Cabe destacar como ha ido aumentando progresivamente pasando de una producción de 135.000 toneladas de aceite de oliva en la campaña 2013/14 a una producción de 287.000 toneladas de aceite</w:t>
      </w:r>
      <w:r w:rsidR="00497EF0">
        <w:rPr>
          <w:rFonts w:ascii="Times New Roman" w:hAnsi="Times New Roman" w:cs="Times New Roman"/>
          <w:sz w:val="24"/>
        </w:rPr>
        <w:t xml:space="preserve"> de oliva en la campaña 2017/18.</w:t>
      </w:r>
    </w:p>
    <w:p w:rsidR="00E16F9C" w:rsidRPr="00735B0C" w:rsidRDefault="00E16F9C" w:rsidP="00735B0C">
      <w:pPr>
        <w:spacing w:line="240" w:lineRule="auto"/>
        <w:rPr>
          <w:rFonts w:ascii="Times New Roman" w:hAnsi="Times New Roman" w:cs="Times New Roman"/>
          <w:sz w:val="24"/>
        </w:rPr>
      </w:pPr>
    </w:p>
    <w:p w:rsidR="009B0A9F" w:rsidRDefault="00A5061E" w:rsidP="00776E84">
      <w:pPr>
        <w:spacing w:line="360" w:lineRule="auto"/>
        <w:ind w:firstLine="708"/>
        <w:jc w:val="both"/>
        <w:rPr>
          <w:rFonts w:ascii="Times New Roman" w:hAnsi="Times New Roman" w:cs="Times New Roman"/>
          <w:sz w:val="24"/>
        </w:rPr>
      </w:pPr>
      <w:r>
        <w:rPr>
          <w:rFonts w:ascii="Times New Roman" w:hAnsi="Times New Roman" w:cs="Times New Roman"/>
          <w:sz w:val="24"/>
        </w:rPr>
        <w:t>Existe una gran</w:t>
      </w:r>
      <w:r w:rsidRPr="00CF2156">
        <w:rPr>
          <w:rFonts w:ascii="Times New Roman" w:hAnsi="Times New Roman" w:cs="Times New Roman"/>
          <w:sz w:val="24"/>
        </w:rPr>
        <w:t xml:space="preserve"> variedad local </w:t>
      </w:r>
      <w:r w:rsidR="00497EF0">
        <w:rPr>
          <w:rFonts w:ascii="Times New Roman" w:hAnsi="Times New Roman" w:cs="Times New Roman"/>
          <w:sz w:val="24"/>
        </w:rPr>
        <w:t>de aceitunas</w:t>
      </w:r>
      <w:r w:rsidRPr="00CF2156">
        <w:rPr>
          <w:rFonts w:ascii="Times New Roman" w:hAnsi="Times New Roman" w:cs="Times New Roman"/>
          <w:sz w:val="24"/>
        </w:rPr>
        <w:t xml:space="preserve"> en Turquía, </w:t>
      </w:r>
      <w:r>
        <w:rPr>
          <w:rFonts w:ascii="Times New Roman" w:hAnsi="Times New Roman" w:cs="Times New Roman"/>
          <w:sz w:val="24"/>
        </w:rPr>
        <w:t>en</w:t>
      </w:r>
      <w:r w:rsidR="003F173C">
        <w:rPr>
          <w:rFonts w:ascii="Times New Roman" w:hAnsi="Times New Roman" w:cs="Times New Roman"/>
          <w:sz w:val="24"/>
        </w:rPr>
        <w:t xml:space="preserve"> </w:t>
      </w:r>
      <w:r>
        <w:rPr>
          <w:rFonts w:ascii="Times New Roman" w:hAnsi="Times New Roman" w:cs="Times New Roman"/>
          <w:sz w:val="24"/>
        </w:rPr>
        <w:t>torno a unas 100 especies</w:t>
      </w:r>
      <w:r w:rsidR="00CB70C1">
        <w:rPr>
          <w:rFonts w:ascii="Times New Roman" w:hAnsi="Times New Roman" w:cs="Times New Roman"/>
          <w:sz w:val="24"/>
        </w:rPr>
        <w:t xml:space="preserve">, de las cuales se han podido documentar hasta el </w:t>
      </w:r>
      <w:r>
        <w:rPr>
          <w:rFonts w:ascii="Times New Roman" w:hAnsi="Times New Roman" w:cs="Times New Roman"/>
          <w:sz w:val="24"/>
        </w:rPr>
        <w:t xml:space="preserve"> momento 64</w:t>
      </w:r>
      <w:r w:rsidR="00102090">
        <w:rPr>
          <w:rFonts w:ascii="Times New Roman" w:hAnsi="Times New Roman" w:cs="Times New Roman"/>
          <w:sz w:val="24"/>
        </w:rPr>
        <w:t xml:space="preserve">, aunque en </w:t>
      </w:r>
      <w:r w:rsidR="00102090">
        <w:rPr>
          <w:rFonts w:ascii="Times New Roman" w:hAnsi="Times New Roman" w:cs="Times New Roman"/>
          <w:sz w:val="24"/>
        </w:rPr>
        <w:lastRenderedPageBreak/>
        <w:t>verdad los vive</w:t>
      </w:r>
      <w:r w:rsidR="00102090" w:rsidRPr="00CF2156">
        <w:rPr>
          <w:rFonts w:ascii="Times New Roman" w:hAnsi="Times New Roman" w:cs="Times New Roman"/>
          <w:sz w:val="24"/>
        </w:rPr>
        <w:t>ros</w:t>
      </w:r>
      <w:r w:rsidRPr="00CF2156">
        <w:rPr>
          <w:rFonts w:ascii="Times New Roman" w:hAnsi="Times New Roman" w:cs="Times New Roman"/>
          <w:sz w:val="24"/>
        </w:rPr>
        <w:t xml:space="preserve"> no ofrecen a los agricultores más de 20, de las cuales no más de siete son las </w:t>
      </w:r>
      <w:r w:rsidR="00CB70C1">
        <w:rPr>
          <w:rFonts w:ascii="Times New Roman" w:hAnsi="Times New Roman" w:cs="Times New Roman"/>
          <w:sz w:val="24"/>
        </w:rPr>
        <w:t>que más se demandan</w:t>
      </w:r>
      <w:r>
        <w:rPr>
          <w:rFonts w:ascii="Times New Roman" w:hAnsi="Times New Roman" w:cs="Times New Roman"/>
          <w:sz w:val="24"/>
        </w:rPr>
        <w:t>.</w:t>
      </w:r>
    </w:p>
    <w:p w:rsidR="00776E84" w:rsidRDefault="00776E84" w:rsidP="00776E84">
      <w:pPr>
        <w:spacing w:line="360" w:lineRule="auto"/>
        <w:ind w:firstLine="708"/>
        <w:jc w:val="both"/>
        <w:rPr>
          <w:rFonts w:ascii="Times New Roman" w:hAnsi="Times New Roman" w:cs="Times New Roman"/>
          <w:sz w:val="24"/>
        </w:rPr>
      </w:pPr>
    </w:p>
    <w:p w:rsidR="00A5061E" w:rsidRDefault="00735B0C" w:rsidP="009B0A9F">
      <w:pPr>
        <w:pStyle w:val="Ttulo3"/>
        <w:ind w:firstLine="708"/>
      </w:pPr>
      <w:bookmarkStart w:id="25" w:name="_Toc519096143"/>
      <w:r>
        <w:t>3</w:t>
      </w:r>
      <w:r w:rsidR="00A5061E" w:rsidRPr="00FB5006">
        <w:t>.2.2 D</w:t>
      </w:r>
      <w:r w:rsidR="00DD2D4D">
        <w:t>iferentes Regiones del Olivar de</w:t>
      </w:r>
      <w:r w:rsidR="00CB70C1">
        <w:t xml:space="preserve"> </w:t>
      </w:r>
      <w:r w:rsidR="00776E84" w:rsidRPr="00FB5006">
        <w:t>Turquía</w:t>
      </w:r>
      <w:r w:rsidR="00DD2D4D">
        <w:t>.</w:t>
      </w:r>
      <w:bookmarkEnd w:id="25"/>
    </w:p>
    <w:p w:rsidR="009B0A9F" w:rsidRPr="009B0A9F" w:rsidRDefault="009B0A9F" w:rsidP="009B0A9F"/>
    <w:p w:rsidR="00A5061E" w:rsidRPr="00735B0C" w:rsidRDefault="00735B0C" w:rsidP="00735B0C">
      <w:pPr>
        <w:spacing w:line="360" w:lineRule="auto"/>
        <w:jc w:val="both"/>
        <w:rPr>
          <w:rFonts w:ascii="Times New Roman" w:hAnsi="Times New Roman" w:cs="Times New Roman"/>
          <w:sz w:val="24"/>
          <w:szCs w:val="24"/>
          <w:u w:val="single"/>
        </w:rPr>
      </w:pPr>
      <w:r w:rsidRPr="00735B0C">
        <w:rPr>
          <w:rFonts w:ascii="Times New Roman" w:hAnsi="Times New Roman" w:cs="Times New Roman"/>
          <w:sz w:val="24"/>
        </w:rPr>
        <w:t xml:space="preserve">Según dice </w:t>
      </w:r>
      <w:r w:rsidRPr="00735B0C">
        <w:rPr>
          <w:rFonts w:ascii="Times New Roman" w:hAnsi="Times New Roman" w:cs="Times New Roman"/>
          <w:sz w:val="24"/>
          <w:szCs w:val="24"/>
        </w:rPr>
        <w:t>(Doǧu Akdeniz Zeytin Birliǧi, 2011)</w:t>
      </w:r>
      <w:r>
        <w:rPr>
          <w:rFonts w:ascii="Times New Roman" w:hAnsi="Times New Roman" w:cs="Times New Roman"/>
          <w:sz w:val="24"/>
          <w:szCs w:val="24"/>
        </w:rPr>
        <w:t xml:space="preserve"> las</w:t>
      </w:r>
      <w:r>
        <w:rPr>
          <w:rFonts w:ascii="Times New Roman" w:hAnsi="Times New Roman" w:cs="Times New Roman"/>
          <w:sz w:val="24"/>
        </w:rPr>
        <w:t xml:space="preserve"> d</w:t>
      </w:r>
      <w:r w:rsidR="00A5061E">
        <w:rPr>
          <w:rFonts w:ascii="Times New Roman" w:hAnsi="Times New Roman" w:cs="Times New Roman"/>
          <w:sz w:val="24"/>
        </w:rPr>
        <w:t>iferentes regiones turcas donde se produce el aceite de oliva</w:t>
      </w:r>
      <w:r>
        <w:rPr>
          <w:rFonts w:ascii="Times New Roman" w:hAnsi="Times New Roman" w:cs="Times New Roman"/>
          <w:sz w:val="24"/>
        </w:rPr>
        <w:t xml:space="preserve"> son</w:t>
      </w:r>
      <w:r w:rsidR="00A5061E">
        <w:rPr>
          <w:rFonts w:ascii="Times New Roman" w:hAnsi="Times New Roman" w:cs="Times New Roman"/>
          <w:sz w:val="24"/>
        </w:rPr>
        <w:t>:</w:t>
      </w:r>
    </w:p>
    <w:p w:rsidR="00A5061E" w:rsidRDefault="00A5061E" w:rsidP="00A5061E">
      <w:pPr>
        <w:pStyle w:val="Prrafodelista"/>
        <w:numPr>
          <w:ilvl w:val="0"/>
          <w:numId w:val="6"/>
        </w:numPr>
        <w:shd w:val="clear" w:color="auto" w:fill="FFFFFF"/>
        <w:spacing w:before="100" w:beforeAutospacing="1" w:after="24" w:line="360" w:lineRule="auto"/>
        <w:rPr>
          <w:rFonts w:ascii="Times New Roman" w:hAnsi="Times New Roman" w:cs="Times New Roman"/>
          <w:color w:val="222222"/>
          <w:sz w:val="24"/>
          <w:szCs w:val="24"/>
        </w:rPr>
      </w:pPr>
      <w:r w:rsidRPr="001077B7">
        <w:rPr>
          <w:rFonts w:ascii="Times New Roman" w:hAnsi="Times New Roman" w:cs="Times New Roman"/>
          <w:i/>
          <w:sz w:val="24"/>
          <w:szCs w:val="24"/>
          <w:u w:val="single"/>
        </w:rPr>
        <w:t>Región del Egeo:</w:t>
      </w:r>
      <w:r>
        <w:rPr>
          <w:rFonts w:ascii="Times New Roman" w:hAnsi="Times New Roman" w:cs="Times New Roman"/>
          <w:sz w:val="24"/>
          <w:szCs w:val="24"/>
        </w:rPr>
        <w:t xml:space="preserve">donde las variedades más extendidas son </w:t>
      </w:r>
      <w:r w:rsidRPr="00CF2156">
        <w:rPr>
          <w:rFonts w:ascii="Times New Roman" w:hAnsi="Times New Roman" w:cs="Times New Roman"/>
          <w:sz w:val="24"/>
          <w:szCs w:val="24"/>
        </w:rPr>
        <w:t>Ayvalik, Domat, Erkence, Gemlik, Izmir Sofralik, Uslu Memecik ,Memeli ,Sari Ulak.</w:t>
      </w:r>
    </w:p>
    <w:p w:rsidR="00A5061E" w:rsidRPr="00F30493" w:rsidRDefault="00A5061E" w:rsidP="00A5061E">
      <w:pPr>
        <w:pStyle w:val="Prrafodelista"/>
        <w:shd w:val="clear" w:color="auto" w:fill="FFFFFF"/>
        <w:spacing w:before="100" w:beforeAutospacing="1" w:after="24" w:line="360" w:lineRule="auto"/>
        <w:ind w:left="1068"/>
        <w:rPr>
          <w:rFonts w:ascii="Times New Roman" w:hAnsi="Times New Roman" w:cs="Times New Roman"/>
          <w:color w:val="222222"/>
          <w:sz w:val="24"/>
          <w:szCs w:val="24"/>
        </w:rPr>
      </w:pPr>
    </w:p>
    <w:p w:rsidR="00A5061E" w:rsidRPr="00CF2156" w:rsidRDefault="00A5061E" w:rsidP="00A5061E">
      <w:pPr>
        <w:pStyle w:val="Prrafodelista"/>
        <w:numPr>
          <w:ilvl w:val="0"/>
          <w:numId w:val="6"/>
        </w:numPr>
        <w:spacing w:line="360" w:lineRule="auto"/>
        <w:jc w:val="both"/>
        <w:rPr>
          <w:rFonts w:ascii="Times New Roman" w:hAnsi="Times New Roman" w:cs="Times New Roman"/>
          <w:sz w:val="24"/>
          <w:szCs w:val="24"/>
        </w:rPr>
      </w:pPr>
      <w:r w:rsidRPr="001077B7">
        <w:rPr>
          <w:rFonts w:ascii="Times New Roman" w:hAnsi="Times New Roman" w:cs="Times New Roman"/>
          <w:i/>
          <w:sz w:val="24"/>
          <w:u w:val="single"/>
        </w:rPr>
        <w:t>Región del Mediterránea:</w:t>
      </w:r>
      <w:r w:rsidRPr="00CF2156">
        <w:rPr>
          <w:rFonts w:ascii="Times New Roman" w:hAnsi="Times New Roman" w:cs="Times New Roman"/>
          <w:color w:val="222222"/>
          <w:sz w:val="24"/>
          <w:szCs w:val="24"/>
        </w:rPr>
        <w:t xml:space="preserve">sus variaciones más comunes son </w:t>
      </w:r>
      <w:r w:rsidRPr="00CF2156">
        <w:rPr>
          <w:rFonts w:ascii="Times New Roman" w:hAnsi="Times New Roman" w:cs="Times New Roman"/>
          <w:sz w:val="24"/>
          <w:szCs w:val="24"/>
        </w:rPr>
        <w:t>Memecik, Sari Haşebi, Sari Ulak</w:t>
      </w:r>
    </w:p>
    <w:p w:rsidR="00A5061E" w:rsidRPr="00CF2156" w:rsidRDefault="00A5061E" w:rsidP="00A5061E">
      <w:pPr>
        <w:pStyle w:val="Prrafodelista"/>
        <w:spacing w:line="360" w:lineRule="auto"/>
        <w:ind w:left="1068"/>
        <w:jc w:val="both"/>
        <w:rPr>
          <w:rFonts w:ascii="Times New Roman" w:hAnsi="Times New Roman" w:cs="Times New Roman"/>
          <w:sz w:val="24"/>
        </w:rPr>
      </w:pPr>
    </w:p>
    <w:p w:rsidR="00A5061E" w:rsidRPr="00CF2156" w:rsidRDefault="00A5061E" w:rsidP="00A5061E">
      <w:pPr>
        <w:pStyle w:val="Prrafodelista"/>
        <w:numPr>
          <w:ilvl w:val="0"/>
          <w:numId w:val="6"/>
        </w:numPr>
        <w:tabs>
          <w:tab w:val="left" w:pos="3402"/>
        </w:tabs>
        <w:spacing w:line="360" w:lineRule="auto"/>
        <w:jc w:val="both"/>
        <w:rPr>
          <w:rFonts w:ascii="Times New Roman" w:hAnsi="Times New Roman" w:cs="Times New Roman"/>
          <w:sz w:val="24"/>
          <w:szCs w:val="24"/>
          <w:u w:val="single"/>
        </w:rPr>
      </w:pPr>
      <w:r w:rsidRPr="001077B7">
        <w:rPr>
          <w:rFonts w:ascii="Times New Roman" w:hAnsi="Times New Roman" w:cs="Times New Roman"/>
          <w:i/>
          <w:sz w:val="24"/>
          <w:u w:val="single"/>
        </w:rPr>
        <w:t>Región del Mámara:</w:t>
      </w:r>
      <w:r w:rsidRPr="00CF2156">
        <w:rPr>
          <w:rFonts w:ascii="Times New Roman" w:hAnsi="Times New Roman" w:cs="Times New Roman"/>
          <w:sz w:val="24"/>
        </w:rPr>
        <w:t xml:space="preserve"> s</w:t>
      </w:r>
      <w:r w:rsidR="00102090">
        <w:rPr>
          <w:rFonts w:ascii="Times New Roman" w:hAnsi="Times New Roman" w:cs="Times New Roman"/>
          <w:sz w:val="24"/>
        </w:rPr>
        <w:t>us variedades de aceite de oliva</w:t>
      </w:r>
      <w:r w:rsidRPr="00CF2156">
        <w:rPr>
          <w:rFonts w:ascii="Times New Roman" w:hAnsi="Times New Roman" w:cs="Times New Roman"/>
          <w:sz w:val="24"/>
        </w:rPr>
        <w:t xml:space="preserve"> más comunes son las siguientes</w:t>
      </w:r>
      <w:r w:rsidRPr="00CF2156">
        <w:rPr>
          <w:rFonts w:ascii="Times New Roman" w:hAnsi="Times New Roman" w:cs="Times New Roman"/>
          <w:sz w:val="24"/>
          <w:szCs w:val="24"/>
        </w:rPr>
        <w:t>Çelebi ,Gemlik, Karamürsel Su</w:t>
      </w:r>
      <w:r>
        <w:rPr>
          <w:rFonts w:ascii="Times New Roman" w:hAnsi="Times New Roman" w:cs="Times New Roman"/>
          <w:sz w:val="24"/>
          <w:szCs w:val="24"/>
        </w:rPr>
        <w:t>.</w:t>
      </w:r>
    </w:p>
    <w:p w:rsidR="00A5061E" w:rsidRPr="00CF2156" w:rsidRDefault="00A5061E" w:rsidP="00A5061E">
      <w:pPr>
        <w:pStyle w:val="Prrafodelista"/>
        <w:tabs>
          <w:tab w:val="left" w:pos="3402"/>
        </w:tabs>
        <w:spacing w:line="360" w:lineRule="auto"/>
        <w:ind w:left="1068"/>
        <w:jc w:val="both"/>
        <w:rPr>
          <w:rFonts w:ascii="Times New Roman" w:hAnsi="Times New Roman" w:cs="Times New Roman"/>
          <w:sz w:val="24"/>
          <w:szCs w:val="24"/>
          <w:u w:val="single"/>
        </w:rPr>
      </w:pPr>
    </w:p>
    <w:p w:rsidR="00A5061E" w:rsidRPr="00CF2156" w:rsidRDefault="00A5061E" w:rsidP="00A5061E">
      <w:pPr>
        <w:pStyle w:val="Prrafodelista"/>
        <w:numPr>
          <w:ilvl w:val="0"/>
          <w:numId w:val="6"/>
        </w:numPr>
        <w:spacing w:line="360" w:lineRule="auto"/>
        <w:jc w:val="both"/>
        <w:rPr>
          <w:rFonts w:ascii="Times New Roman" w:hAnsi="Times New Roman" w:cs="Times New Roman"/>
          <w:sz w:val="24"/>
          <w:szCs w:val="24"/>
          <w:u w:val="single"/>
        </w:rPr>
      </w:pPr>
      <w:r w:rsidRPr="001077B7">
        <w:rPr>
          <w:rFonts w:ascii="Times New Roman" w:hAnsi="Times New Roman" w:cs="Times New Roman"/>
          <w:i/>
          <w:sz w:val="24"/>
          <w:u w:val="single"/>
        </w:rPr>
        <w:t>Región Anatolia:</w:t>
      </w:r>
      <w:r w:rsidRPr="001077B7">
        <w:rPr>
          <w:rFonts w:ascii="Times New Roman" w:hAnsi="Times New Roman" w:cs="Times New Roman"/>
          <w:i/>
          <w:sz w:val="24"/>
        </w:rPr>
        <w:t>.</w:t>
      </w:r>
      <w:r w:rsidRPr="00CF2156">
        <w:rPr>
          <w:rFonts w:ascii="Times New Roman" w:hAnsi="Times New Roman" w:cs="Times New Roman"/>
          <w:sz w:val="24"/>
        </w:rPr>
        <w:t xml:space="preserve"> Algunas de las variedades más comunes son las siguientes: </w:t>
      </w:r>
      <w:r w:rsidRPr="00CF2156">
        <w:rPr>
          <w:rFonts w:ascii="Times New Roman" w:hAnsi="Times New Roman" w:cs="Times New Roman"/>
          <w:sz w:val="24"/>
          <w:szCs w:val="24"/>
        </w:rPr>
        <w:t>Antalia Yerli, Eğriburun, Halhali, Kalembezi, Kilis Yağlik, Nizip Yağlik ,Yağ Çelebi</w:t>
      </w:r>
    </w:p>
    <w:p w:rsidR="00A5061E" w:rsidRPr="00CF2156" w:rsidRDefault="00A5061E" w:rsidP="00A5061E">
      <w:pPr>
        <w:pStyle w:val="Prrafodelista"/>
        <w:spacing w:line="360" w:lineRule="auto"/>
        <w:ind w:left="1068"/>
        <w:jc w:val="both"/>
        <w:rPr>
          <w:rFonts w:ascii="Times New Roman" w:hAnsi="Times New Roman" w:cs="Times New Roman"/>
          <w:sz w:val="24"/>
          <w:szCs w:val="24"/>
          <w:u w:val="single"/>
        </w:rPr>
      </w:pPr>
    </w:p>
    <w:p w:rsidR="00497EF0" w:rsidRPr="00CB70C1" w:rsidRDefault="00A5061E" w:rsidP="00CB70C1">
      <w:pPr>
        <w:pStyle w:val="Prrafodelista"/>
        <w:numPr>
          <w:ilvl w:val="0"/>
          <w:numId w:val="6"/>
        </w:numPr>
        <w:spacing w:line="360" w:lineRule="auto"/>
        <w:jc w:val="both"/>
        <w:rPr>
          <w:rFonts w:ascii="Times New Roman" w:hAnsi="Times New Roman" w:cs="Times New Roman"/>
          <w:sz w:val="24"/>
          <w:u w:val="single"/>
        </w:rPr>
      </w:pPr>
      <w:r w:rsidRPr="00735B0C">
        <w:rPr>
          <w:rFonts w:ascii="Times New Roman" w:hAnsi="Times New Roman" w:cs="Times New Roman"/>
          <w:i/>
          <w:sz w:val="24"/>
          <w:u w:val="single"/>
        </w:rPr>
        <w:t>Región del Mar Negro:</w:t>
      </w:r>
      <w:r w:rsidRPr="00735B0C">
        <w:rPr>
          <w:rFonts w:ascii="Times New Roman" w:hAnsi="Times New Roman" w:cs="Times New Roman"/>
          <w:sz w:val="24"/>
        </w:rPr>
        <w:t xml:space="preserve"> Algunas de las variedades más comunes son las siguientes: </w:t>
      </w:r>
      <w:r w:rsidRPr="00735B0C">
        <w:rPr>
          <w:rFonts w:ascii="Times New Roman" w:hAnsi="Times New Roman" w:cs="Times New Roman"/>
          <w:sz w:val="24"/>
          <w:szCs w:val="24"/>
        </w:rPr>
        <w:t xml:space="preserve">Görvele, Halhali, Nadzvijskaia, Tavlinskaia, Tossijskaia. </w:t>
      </w:r>
    </w:p>
    <w:p w:rsidR="00CB70C1" w:rsidRPr="00CB70C1" w:rsidRDefault="00CB70C1" w:rsidP="00CB70C1">
      <w:pPr>
        <w:pStyle w:val="Prrafodelista"/>
        <w:rPr>
          <w:rFonts w:ascii="Times New Roman" w:hAnsi="Times New Roman" w:cs="Times New Roman"/>
          <w:sz w:val="24"/>
          <w:u w:val="single"/>
        </w:rPr>
      </w:pPr>
    </w:p>
    <w:p w:rsidR="00CB70C1" w:rsidRDefault="00CB70C1" w:rsidP="00CB70C1">
      <w:pPr>
        <w:spacing w:line="360" w:lineRule="auto"/>
        <w:jc w:val="both"/>
        <w:rPr>
          <w:rFonts w:ascii="Times New Roman" w:hAnsi="Times New Roman" w:cs="Times New Roman"/>
          <w:sz w:val="24"/>
          <w:u w:val="single"/>
        </w:rPr>
      </w:pPr>
    </w:p>
    <w:p w:rsidR="00CB70C1" w:rsidRDefault="00CB70C1" w:rsidP="00CB70C1">
      <w:pPr>
        <w:spacing w:line="360" w:lineRule="auto"/>
        <w:jc w:val="both"/>
        <w:rPr>
          <w:rFonts w:ascii="Times New Roman" w:hAnsi="Times New Roman" w:cs="Times New Roman"/>
          <w:sz w:val="24"/>
          <w:u w:val="single"/>
        </w:rPr>
      </w:pPr>
    </w:p>
    <w:p w:rsidR="00CB70C1" w:rsidRDefault="00CB70C1" w:rsidP="00CB70C1">
      <w:pPr>
        <w:spacing w:line="360" w:lineRule="auto"/>
        <w:jc w:val="both"/>
        <w:rPr>
          <w:rFonts w:ascii="Times New Roman" w:hAnsi="Times New Roman" w:cs="Times New Roman"/>
          <w:sz w:val="24"/>
          <w:u w:val="single"/>
        </w:rPr>
      </w:pPr>
    </w:p>
    <w:p w:rsidR="00CB70C1" w:rsidRDefault="00CB70C1" w:rsidP="00CB70C1">
      <w:pPr>
        <w:spacing w:line="360" w:lineRule="auto"/>
        <w:jc w:val="both"/>
        <w:rPr>
          <w:rFonts w:ascii="Times New Roman" w:hAnsi="Times New Roman" w:cs="Times New Roman"/>
          <w:sz w:val="24"/>
          <w:u w:val="single"/>
        </w:rPr>
      </w:pPr>
    </w:p>
    <w:p w:rsidR="00CB70C1" w:rsidRDefault="00CB70C1" w:rsidP="00CB70C1">
      <w:pPr>
        <w:spacing w:line="360" w:lineRule="auto"/>
        <w:jc w:val="both"/>
        <w:rPr>
          <w:rFonts w:ascii="Times New Roman" w:hAnsi="Times New Roman" w:cs="Times New Roman"/>
          <w:sz w:val="24"/>
          <w:u w:val="single"/>
        </w:rPr>
      </w:pPr>
    </w:p>
    <w:p w:rsidR="00CB70C1" w:rsidRPr="00CB70C1" w:rsidRDefault="00CB70C1" w:rsidP="00CB70C1">
      <w:pPr>
        <w:spacing w:line="360" w:lineRule="auto"/>
        <w:jc w:val="both"/>
        <w:rPr>
          <w:rFonts w:ascii="Times New Roman" w:hAnsi="Times New Roman" w:cs="Times New Roman"/>
          <w:sz w:val="24"/>
          <w:u w:val="single"/>
        </w:rPr>
      </w:pPr>
    </w:p>
    <w:p w:rsidR="00C52C24" w:rsidRDefault="00C52C24" w:rsidP="00C52C24">
      <w:pPr>
        <w:spacing w:line="360" w:lineRule="auto"/>
        <w:jc w:val="center"/>
        <w:rPr>
          <w:rFonts w:ascii="Times New Roman" w:hAnsi="Times New Roman" w:cs="Times New Roman"/>
          <w:color w:val="1F497D" w:themeColor="text2"/>
          <w:sz w:val="24"/>
        </w:rPr>
      </w:pPr>
      <w:r w:rsidRPr="00C52C24">
        <w:rPr>
          <w:rFonts w:ascii="Times New Roman" w:hAnsi="Times New Roman" w:cs="Times New Roman"/>
          <w:color w:val="1F497D" w:themeColor="text2"/>
          <w:sz w:val="24"/>
        </w:rPr>
        <w:t>Figura 6</w:t>
      </w:r>
    </w:p>
    <w:p w:rsidR="00C52C24" w:rsidRPr="00C52C24" w:rsidRDefault="00C52C24" w:rsidP="00C52C24">
      <w:pPr>
        <w:spacing w:line="36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Regiones de Turquía </w:t>
      </w:r>
    </w:p>
    <w:p w:rsidR="00A5061E" w:rsidRDefault="00A5061E" w:rsidP="00C52C24">
      <w:pPr>
        <w:pStyle w:val="Prrafodelista"/>
        <w:jc w:val="center"/>
        <w:rPr>
          <w:rFonts w:ascii="Times New Roman" w:hAnsi="Times New Roman" w:cs="Times New Roman"/>
          <w:sz w:val="24"/>
          <w:u w:val="single"/>
        </w:rPr>
      </w:pPr>
      <w:r>
        <w:rPr>
          <w:rFonts w:ascii="Times New Roman" w:hAnsi="Times New Roman" w:cs="Times New Roman"/>
          <w:noProof/>
          <w:sz w:val="24"/>
          <w:u w:val="single"/>
        </w:rPr>
        <w:drawing>
          <wp:inline distT="0" distB="0" distL="0" distR="0">
            <wp:extent cx="3924300" cy="2133600"/>
            <wp:effectExtent l="19050" t="0" r="0" b="0"/>
            <wp:docPr id="21" name="Imagen 3" descr="mapa-regiones-turqu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pa-regiones-turquia"/>
                    <pic:cNvPicPr>
                      <a:picLocks noChangeAspect="1" noChangeArrowheads="1"/>
                    </pic:cNvPicPr>
                  </pic:nvPicPr>
                  <pic:blipFill>
                    <a:blip r:embed="rId27"/>
                    <a:srcRect/>
                    <a:stretch>
                      <a:fillRect/>
                    </a:stretch>
                  </pic:blipFill>
                  <pic:spPr bwMode="auto">
                    <a:xfrm>
                      <a:off x="0" y="0"/>
                      <a:ext cx="3924300" cy="2133600"/>
                    </a:xfrm>
                    <a:prstGeom prst="rect">
                      <a:avLst/>
                    </a:prstGeom>
                    <a:noFill/>
                    <a:ln w="9525">
                      <a:noFill/>
                      <a:miter lim="800000"/>
                      <a:headEnd/>
                      <a:tailEnd/>
                    </a:ln>
                  </pic:spPr>
                </pic:pic>
              </a:graphicData>
            </a:graphic>
          </wp:inline>
        </w:drawing>
      </w:r>
    </w:p>
    <w:p w:rsidR="00776E84" w:rsidRDefault="00776E84" w:rsidP="00A5061E">
      <w:pPr>
        <w:pStyle w:val="Prrafodelista"/>
        <w:jc w:val="center"/>
        <w:rPr>
          <w:rFonts w:ascii="Times New Roman" w:hAnsi="Times New Roman" w:cs="Times New Roman"/>
          <w:color w:val="FF0000"/>
          <w:sz w:val="24"/>
          <w:u w:val="single"/>
        </w:rPr>
      </w:pPr>
    </w:p>
    <w:p w:rsidR="00A5061E" w:rsidRPr="00C52C24" w:rsidRDefault="00776E84" w:rsidP="00A5061E">
      <w:pPr>
        <w:pStyle w:val="Prrafodelista"/>
        <w:jc w:val="center"/>
        <w:rPr>
          <w:color w:val="000000" w:themeColor="text1"/>
        </w:rPr>
      </w:pPr>
      <w:r w:rsidRPr="00776E84">
        <w:rPr>
          <w:rFonts w:ascii="Times New Roman" w:hAnsi="Times New Roman" w:cs="Times New Roman"/>
          <w:color w:val="000000" w:themeColor="text1"/>
          <w:sz w:val="24"/>
        </w:rPr>
        <w:t>Fuente:</w:t>
      </w:r>
      <w:r w:rsidR="00C52C24">
        <w:rPr>
          <w:rFonts w:ascii="Times New Roman" w:hAnsi="Times New Roman" w:cs="Times New Roman"/>
          <w:color w:val="000000" w:themeColor="text1"/>
          <w:sz w:val="24"/>
        </w:rPr>
        <w:t>Turquíatour.com</w:t>
      </w:r>
      <w:r w:rsidR="00735B0C">
        <w:rPr>
          <w:rFonts w:ascii="Times New Roman" w:hAnsi="Times New Roman" w:cs="Times New Roman"/>
          <w:color w:val="000000" w:themeColor="text1"/>
          <w:sz w:val="24"/>
        </w:rPr>
        <w:t>,(2005)</w:t>
      </w:r>
    </w:p>
    <w:p w:rsidR="00A5061E" w:rsidRDefault="00A5061E" w:rsidP="009B0A9F">
      <w:pPr>
        <w:pStyle w:val="Ttulo3"/>
      </w:pPr>
    </w:p>
    <w:p w:rsidR="00A5061E" w:rsidRPr="00FB5006" w:rsidRDefault="00735B0C" w:rsidP="009B0A9F">
      <w:pPr>
        <w:pStyle w:val="Ttulo3"/>
        <w:ind w:firstLine="708"/>
      </w:pPr>
      <w:bookmarkStart w:id="26" w:name="_Toc519096144"/>
      <w:r>
        <w:t>3</w:t>
      </w:r>
      <w:r w:rsidR="00FB5006">
        <w:t>.2.3</w:t>
      </w:r>
      <w:r w:rsidR="00A5061E" w:rsidRPr="00FB5006">
        <w:t xml:space="preserve"> Consumo</w:t>
      </w:r>
      <w:r w:rsidR="00102090">
        <w:t>, exportaciones e i</w:t>
      </w:r>
      <w:r w:rsidR="00FB5006">
        <w:t>mportaciones de</w:t>
      </w:r>
      <w:r w:rsidR="00CB70C1">
        <w:t xml:space="preserve"> </w:t>
      </w:r>
      <w:r w:rsidR="00102090">
        <w:t>aceite de o</w:t>
      </w:r>
      <w:r>
        <w:t>liva de</w:t>
      </w:r>
      <w:r w:rsidR="00FB5006">
        <w:t xml:space="preserve"> Turquía</w:t>
      </w:r>
      <w:r w:rsidR="00DD2D4D">
        <w:t>.</w:t>
      </w:r>
      <w:bookmarkEnd w:id="26"/>
    </w:p>
    <w:p w:rsidR="00A5061E" w:rsidRDefault="00A5061E" w:rsidP="00A5061E">
      <w:pPr>
        <w:pStyle w:val="Prrafodelista"/>
        <w:jc w:val="both"/>
        <w:rPr>
          <w:rFonts w:ascii="Times New Roman" w:hAnsi="Times New Roman" w:cs="Times New Roman"/>
          <w:sz w:val="24"/>
        </w:rPr>
      </w:pPr>
    </w:p>
    <w:p w:rsidR="00A5061E" w:rsidRDefault="00A5061E" w:rsidP="009B0A9F">
      <w:pPr>
        <w:spacing w:line="360" w:lineRule="auto"/>
        <w:ind w:firstLine="708"/>
        <w:jc w:val="both"/>
        <w:rPr>
          <w:rFonts w:ascii="Times New Roman" w:hAnsi="Times New Roman" w:cs="Times New Roman"/>
          <w:sz w:val="24"/>
        </w:rPr>
      </w:pPr>
      <w:r w:rsidRPr="006B04D9">
        <w:rPr>
          <w:rFonts w:ascii="Times New Roman" w:hAnsi="Times New Roman" w:cs="Times New Roman"/>
          <w:sz w:val="24"/>
        </w:rPr>
        <w:t>A continuación podremos ver las importaciones y las exportaciones realizadas por Turquía des</w:t>
      </w:r>
      <w:r w:rsidR="00102090">
        <w:rPr>
          <w:rFonts w:ascii="Times New Roman" w:hAnsi="Times New Roman" w:cs="Times New Roman"/>
          <w:sz w:val="24"/>
        </w:rPr>
        <w:t>d</w:t>
      </w:r>
      <w:r w:rsidRPr="006B04D9">
        <w:rPr>
          <w:rFonts w:ascii="Times New Roman" w:hAnsi="Times New Roman" w:cs="Times New Roman"/>
          <w:sz w:val="24"/>
        </w:rPr>
        <w:t>e la camp</w:t>
      </w:r>
      <w:r w:rsidR="00497EF0">
        <w:rPr>
          <w:rFonts w:ascii="Times New Roman" w:hAnsi="Times New Roman" w:cs="Times New Roman"/>
          <w:sz w:val="24"/>
        </w:rPr>
        <w:t>aña 2013/</w:t>
      </w:r>
      <w:r w:rsidR="006C217B">
        <w:rPr>
          <w:rFonts w:ascii="Times New Roman" w:hAnsi="Times New Roman" w:cs="Times New Roman"/>
          <w:sz w:val="24"/>
        </w:rPr>
        <w:t>14 hasta la campaña 2017/18</w:t>
      </w:r>
      <w:r w:rsidRPr="006B04D9">
        <w:rPr>
          <w:rFonts w:ascii="Times New Roman" w:hAnsi="Times New Roman" w:cs="Times New Roman"/>
          <w:sz w:val="24"/>
        </w:rPr>
        <w:t xml:space="preserve"> que veremos reflejadas en los siguientes gráficos.</w:t>
      </w:r>
    </w:p>
    <w:p w:rsidR="00A5061E" w:rsidRPr="009B0A9F" w:rsidRDefault="00DD2D4D" w:rsidP="009B0A9F">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Turquía no tiene importaciones durante estas campañas </w:t>
      </w:r>
      <w:r w:rsidR="00A5061E" w:rsidRPr="006B04D9">
        <w:rPr>
          <w:rFonts w:ascii="Times New Roman" w:hAnsi="Times New Roman" w:cs="Times New Roman"/>
          <w:sz w:val="24"/>
        </w:rPr>
        <w:t>según los datos obtenidos por el COI</w:t>
      </w:r>
      <w:r w:rsidR="00CB70C1">
        <w:rPr>
          <w:rFonts w:ascii="Times New Roman" w:hAnsi="Times New Roman" w:cs="Times New Roman"/>
          <w:sz w:val="24"/>
        </w:rPr>
        <w:t xml:space="preserve"> (Consejo Oleícola Internacional)</w:t>
      </w:r>
      <w:r w:rsidR="00A5061E" w:rsidRPr="006B04D9">
        <w:rPr>
          <w:rFonts w:ascii="Times New Roman" w:hAnsi="Times New Roman" w:cs="Times New Roman"/>
          <w:sz w:val="24"/>
        </w:rPr>
        <w:t xml:space="preserve">, esto quiere decir que Turquía durante estas campañas no ha necesitado importar nada de otros países porque la producción nacional ha sido </w:t>
      </w:r>
      <w:r w:rsidR="00CB70C1">
        <w:rPr>
          <w:rFonts w:ascii="Times New Roman" w:hAnsi="Times New Roman" w:cs="Times New Roman"/>
          <w:sz w:val="24"/>
        </w:rPr>
        <w:t xml:space="preserve">satisfactoria </w:t>
      </w:r>
      <w:r w:rsidR="00A5061E" w:rsidRPr="006B04D9">
        <w:rPr>
          <w:rFonts w:ascii="Times New Roman" w:hAnsi="Times New Roman" w:cs="Times New Roman"/>
          <w:sz w:val="24"/>
        </w:rPr>
        <w:t xml:space="preserve">y con lo producido se ha </w:t>
      </w:r>
      <w:r w:rsidR="00CB70C1">
        <w:rPr>
          <w:rFonts w:ascii="Times New Roman" w:hAnsi="Times New Roman" w:cs="Times New Roman"/>
          <w:sz w:val="24"/>
        </w:rPr>
        <w:t xml:space="preserve">conseguido abastecer </w:t>
      </w:r>
      <w:r w:rsidR="00A5061E" w:rsidRPr="006B04D9">
        <w:rPr>
          <w:rFonts w:ascii="Times New Roman" w:hAnsi="Times New Roman" w:cs="Times New Roman"/>
          <w:sz w:val="24"/>
        </w:rPr>
        <w:t xml:space="preserve"> a l</w:t>
      </w:r>
      <w:r w:rsidR="00CB70C1">
        <w:rPr>
          <w:rFonts w:ascii="Times New Roman" w:hAnsi="Times New Roman" w:cs="Times New Roman"/>
          <w:sz w:val="24"/>
        </w:rPr>
        <w:t xml:space="preserve">a población local sin problemas </w:t>
      </w:r>
      <w:r w:rsidR="006C217B">
        <w:rPr>
          <w:rFonts w:ascii="Times New Roman" w:hAnsi="Times New Roman" w:cs="Times New Roman"/>
          <w:sz w:val="24"/>
        </w:rPr>
        <w:t>(COI</w:t>
      </w:r>
      <w:r w:rsidR="00A5061E" w:rsidRPr="00FB5006">
        <w:rPr>
          <w:rFonts w:ascii="Times New Roman" w:hAnsi="Times New Roman" w:cs="Times New Roman"/>
          <w:sz w:val="24"/>
        </w:rPr>
        <w:t>, 2018)</w:t>
      </w:r>
      <w:r w:rsidR="00CB70C1">
        <w:rPr>
          <w:rFonts w:ascii="Times New Roman" w:hAnsi="Times New Roman" w:cs="Times New Roman"/>
          <w:sz w:val="24"/>
        </w:rPr>
        <w:t>.</w:t>
      </w:r>
    </w:p>
    <w:p w:rsidR="00A5061E" w:rsidRDefault="00FB5006" w:rsidP="00A5061E">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En la siguiente </w:t>
      </w:r>
      <w:r w:rsidRPr="005F5492">
        <w:rPr>
          <w:rFonts w:ascii="Times New Roman" w:hAnsi="Times New Roman" w:cs="Times New Roman"/>
          <w:color w:val="1F497D" w:themeColor="text2"/>
          <w:sz w:val="24"/>
        </w:rPr>
        <w:t>G</w:t>
      </w:r>
      <w:r w:rsidR="00A5061E" w:rsidRPr="005F5492">
        <w:rPr>
          <w:rFonts w:ascii="Times New Roman" w:hAnsi="Times New Roman" w:cs="Times New Roman"/>
          <w:color w:val="1F497D" w:themeColor="text2"/>
          <w:sz w:val="24"/>
        </w:rPr>
        <w:t xml:space="preserve">ráfica </w:t>
      </w:r>
      <w:r w:rsidR="005F5492" w:rsidRPr="005F5492">
        <w:rPr>
          <w:rFonts w:ascii="Times New Roman" w:hAnsi="Times New Roman" w:cs="Times New Roman"/>
          <w:color w:val="1F497D" w:themeColor="text2"/>
          <w:sz w:val="24"/>
        </w:rPr>
        <w:t>6</w:t>
      </w:r>
      <w:r w:rsidR="00CB70C1">
        <w:rPr>
          <w:rFonts w:ascii="Times New Roman" w:hAnsi="Times New Roman" w:cs="Times New Roman"/>
          <w:color w:val="1F497D" w:themeColor="text2"/>
          <w:sz w:val="24"/>
        </w:rPr>
        <w:t xml:space="preserve"> </w:t>
      </w:r>
      <w:r w:rsidR="00CB70C1">
        <w:rPr>
          <w:rFonts w:ascii="Times New Roman" w:hAnsi="Times New Roman" w:cs="Times New Roman"/>
          <w:sz w:val="24"/>
        </w:rPr>
        <w:t xml:space="preserve">podremos ver </w:t>
      </w:r>
      <w:r w:rsidR="00A5061E" w:rsidRPr="006B04D9">
        <w:rPr>
          <w:rFonts w:ascii="Times New Roman" w:hAnsi="Times New Roman" w:cs="Times New Roman"/>
          <w:sz w:val="24"/>
        </w:rPr>
        <w:t xml:space="preserve"> los datos de las exportaciones realizadas por </w:t>
      </w:r>
      <w:r w:rsidR="00497EF0">
        <w:rPr>
          <w:rFonts w:ascii="Times New Roman" w:hAnsi="Times New Roman" w:cs="Times New Roman"/>
          <w:sz w:val="24"/>
        </w:rPr>
        <w:t>Turquía desde la campaña 2013/</w:t>
      </w:r>
      <w:r w:rsidR="00A5061E" w:rsidRPr="006B04D9">
        <w:rPr>
          <w:rFonts w:ascii="Times New Roman" w:hAnsi="Times New Roman" w:cs="Times New Roman"/>
          <w:sz w:val="24"/>
        </w:rPr>
        <w:t>14 a la campaña provisional de</w:t>
      </w:r>
      <w:r w:rsidR="00497EF0">
        <w:rPr>
          <w:rFonts w:ascii="Times New Roman" w:hAnsi="Times New Roman" w:cs="Times New Roman"/>
          <w:sz w:val="24"/>
        </w:rPr>
        <w:t xml:space="preserve"> 2017/</w:t>
      </w:r>
      <w:r w:rsidR="00A5061E">
        <w:rPr>
          <w:rFonts w:ascii="Times New Roman" w:hAnsi="Times New Roman" w:cs="Times New Roman"/>
          <w:sz w:val="24"/>
        </w:rPr>
        <w:t>18 obtenidos por el COI (Consejo Oleícola Internacional</w:t>
      </w:r>
      <w:r w:rsidR="00DD2D4D">
        <w:rPr>
          <w:rFonts w:ascii="Times New Roman" w:hAnsi="Times New Roman" w:cs="Times New Roman"/>
          <w:sz w:val="24"/>
        </w:rPr>
        <w:t>, 2018</w:t>
      </w:r>
      <w:r w:rsidR="00A5061E">
        <w:rPr>
          <w:rFonts w:ascii="Times New Roman" w:hAnsi="Times New Roman" w:cs="Times New Roman"/>
          <w:sz w:val="24"/>
        </w:rPr>
        <w:t>)</w:t>
      </w:r>
      <w:r w:rsidR="0084190C">
        <w:rPr>
          <w:rFonts w:ascii="Times New Roman" w:hAnsi="Times New Roman" w:cs="Times New Roman"/>
          <w:sz w:val="24"/>
        </w:rPr>
        <w:t>.</w:t>
      </w:r>
    </w:p>
    <w:p w:rsidR="006C217B" w:rsidRPr="006B04D9" w:rsidRDefault="006C217B" w:rsidP="00CB70C1">
      <w:pPr>
        <w:spacing w:line="360" w:lineRule="auto"/>
        <w:jc w:val="both"/>
        <w:rPr>
          <w:rFonts w:ascii="Times New Roman" w:hAnsi="Times New Roman" w:cs="Times New Roman"/>
          <w:sz w:val="24"/>
        </w:rPr>
      </w:pPr>
    </w:p>
    <w:p w:rsidR="00A5061E" w:rsidRDefault="00A5061E" w:rsidP="00A5061E">
      <w:pPr>
        <w:pStyle w:val="Prrafodelista"/>
        <w:ind w:firstLine="696"/>
        <w:jc w:val="both"/>
        <w:rPr>
          <w:rFonts w:ascii="Times New Roman" w:hAnsi="Times New Roman" w:cs="Times New Roman"/>
          <w:sz w:val="24"/>
        </w:rPr>
      </w:pPr>
    </w:p>
    <w:p w:rsidR="00A5061E" w:rsidRPr="005F5492" w:rsidRDefault="005F5492" w:rsidP="00497EF0">
      <w:pPr>
        <w:pStyle w:val="Prrafodelista"/>
        <w:ind w:right="1133" w:firstLine="696"/>
        <w:jc w:val="center"/>
        <w:rPr>
          <w:rFonts w:ascii="Times New Roman" w:hAnsi="Times New Roman" w:cs="Times New Roman"/>
          <w:color w:val="1F497D" w:themeColor="text2"/>
          <w:sz w:val="24"/>
        </w:rPr>
      </w:pPr>
      <w:r w:rsidRPr="005F5492">
        <w:rPr>
          <w:rFonts w:ascii="Times New Roman" w:hAnsi="Times New Roman" w:cs="Times New Roman"/>
          <w:color w:val="1F497D" w:themeColor="text2"/>
          <w:sz w:val="24"/>
        </w:rPr>
        <w:t>Grafica: 6</w:t>
      </w:r>
    </w:p>
    <w:p w:rsidR="005F5492" w:rsidRDefault="005F5492" w:rsidP="00A5061E">
      <w:pPr>
        <w:pStyle w:val="Prrafodelista"/>
        <w:ind w:firstLine="696"/>
        <w:jc w:val="center"/>
        <w:rPr>
          <w:rFonts w:ascii="Times New Roman" w:hAnsi="Times New Roman" w:cs="Times New Roman"/>
          <w:sz w:val="24"/>
        </w:rPr>
      </w:pPr>
    </w:p>
    <w:p w:rsidR="00A5061E" w:rsidRPr="004078D2" w:rsidRDefault="00A5061E" w:rsidP="00A5061E">
      <w:pPr>
        <w:ind w:right="-285"/>
        <w:jc w:val="center"/>
        <w:rPr>
          <w:rFonts w:ascii="Times New Roman" w:hAnsi="Times New Roman" w:cs="Times New Roman"/>
          <w:sz w:val="24"/>
        </w:rPr>
      </w:pPr>
      <w:r>
        <w:rPr>
          <w:noProof/>
        </w:rPr>
        <w:drawing>
          <wp:inline distT="0" distB="0" distL="0" distR="0">
            <wp:extent cx="5371657" cy="2987748"/>
            <wp:effectExtent l="19050" t="0" r="19493" b="3102"/>
            <wp:docPr id="19"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5061E" w:rsidRPr="00F30493" w:rsidRDefault="00A5061E" w:rsidP="00A5061E">
      <w:pPr>
        <w:pStyle w:val="Prrafodelista"/>
        <w:ind w:firstLine="696"/>
        <w:jc w:val="both"/>
        <w:rPr>
          <w:rFonts w:ascii="Times New Roman" w:hAnsi="Times New Roman" w:cs="Times New Roman"/>
          <w:sz w:val="24"/>
        </w:rPr>
      </w:pPr>
    </w:p>
    <w:p w:rsidR="00A5061E" w:rsidRDefault="005F5492" w:rsidP="0079570A">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270E24">
        <w:rPr>
          <w:rFonts w:ascii="Times New Roman" w:hAnsi="Times New Roman" w:cs="Times New Roman"/>
          <w:color w:val="1F497D" w:themeColor="text2"/>
          <w:sz w:val="24"/>
        </w:rPr>
        <w:t>(COI, 2018 c)</w:t>
      </w:r>
    </w:p>
    <w:p w:rsidR="00DD2D4D" w:rsidRDefault="00DD2D4D" w:rsidP="0079570A">
      <w:pPr>
        <w:pStyle w:val="Prrafodelista"/>
        <w:spacing w:line="240" w:lineRule="auto"/>
        <w:ind w:firstLine="131"/>
        <w:jc w:val="center"/>
        <w:rPr>
          <w:rFonts w:ascii="Times New Roman" w:hAnsi="Times New Roman" w:cs="Times New Roman"/>
          <w:color w:val="1F497D" w:themeColor="text2"/>
          <w:sz w:val="24"/>
        </w:rPr>
      </w:pPr>
    </w:p>
    <w:p w:rsidR="00DD2D4D" w:rsidRDefault="00DD2D4D" w:rsidP="0079570A">
      <w:pPr>
        <w:pStyle w:val="Prrafodelista"/>
        <w:spacing w:line="240" w:lineRule="auto"/>
        <w:ind w:firstLine="131"/>
        <w:jc w:val="center"/>
        <w:rPr>
          <w:rFonts w:ascii="Times New Roman" w:hAnsi="Times New Roman" w:cs="Times New Roman"/>
          <w:color w:val="1F497D" w:themeColor="text2"/>
          <w:sz w:val="24"/>
        </w:rPr>
      </w:pPr>
    </w:p>
    <w:p w:rsidR="00E662C3" w:rsidRDefault="00DD2D4D" w:rsidP="00E662C3">
      <w:pPr>
        <w:spacing w:line="360" w:lineRule="auto"/>
        <w:ind w:firstLine="708"/>
        <w:jc w:val="both"/>
        <w:rPr>
          <w:rFonts w:ascii="Times New Roman" w:hAnsi="Times New Roman" w:cs="Times New Roman"/>
          <w:sz w:val="24"/>
        </w:rPr>
      </w:pPr>
      <w:r>
        <w:rPr>
          <w:rFonts w:ascii="Times New Roman" w:hAnsi="Times New Roman" w:cs="Times New Roman"/>
          <w:sz w:val="24"/>
        </w:rPr>
        <w:t>En la gráfica 6</w:t>
      </w:r>
      <w:r w:rsidRPr="009B7790">
        <w:rPr>
          <w:rFonts w:ascii="Times New Roman" w:hAnsi="Times New Roman" w:cs="Times New Roman"/>
          <w:sz w:val="24"/>
        </w:rPr>
        <w:t xml:space="preserve"> podemos observar las exportaciones de aceite de oliva realizadas </w:t>
      </w:r>
      <w:r>
        <w:rPr>
          <w:rFonts w:ascii="Times New Roman" w:hAnsi="Times New Roman" w:cs="Times New Roman"/>
          <w:sz w:val="24"/>
        </w:rPr>
        <w:t xml:space="preserve">por Turquía entre los años 2013 y 2018. Cabe destacar </w:t>
      </w:r>
      <w:r w:rsidR="00CB70C1">
        <w:rPr>
          <w:rFonts w:ascii="Times New Roman" w:hAnsi="Times New Roman" w:cs="Times New Roman"/>
          <w:sz w:val="24"/>
        </w:rPr>
        <w:t>el</w:t>
      </w:r>
      <w:r w:rsidR="00E662C3">
        <w:rPr>
          <w:rFonts w:ascii="Times New Roman" w:hAnsi="Times New Roman" w:cs="Times New Roman"/>
          <w:sz w:val="24"/>
        </w:rPr>
        <w:t xml:space="preserve"> aumento </w:t>
      </w:r>
      <w:r w:rsidR="00CB70C1">
        <w:rPr>
          <w:rFonts w:ascii="Times New Roman" w:hAnsi="Times New Roman" w:cs="Times New Roman"/>
          <w:sz w:val="24"/>
        </w:rPr>
        <w:t>constante</w:t>
      </w:r>
      <w:r w:rsidR="00E662C3">
        <w:rPr>
          <w:rFonts w:ascii="Times New Roman" w:hAnsi="Times New Roman" w:cs="Times New Roman"/>
          <w:sz w:val="24"/>
        </w:rPr>
        <w:t xml:space="preserve"> que se produce desde la campaña 2015/16</w:t>
      </w:r>
      <w:r w:rsidR="00CB70C1">
        <w:rPr>
          <w:rFonts w:ascii="Times New Roman" w:hAnsi="Times New Roman" w:cs="Times New Roman"/>
          <w:sz w:val="24"/>
        </w:rPr>
        <w:t>,</w:t>
      </w:r>
      <w:r w:rsidR="00E662C3">
        <w:rPr>
          <w:rFonts w:ascii="Times New Roman" w:hAnsi="Times New Roman" w:cs="Times New Roman"/>
          <w:sz w:val="24"/>
        </w:rPr>
        <w:t xml:space="preserve"> con unas exportaciones de 15.000 toneladas</w:t>
      </w:r>
      <w:r w:rsidR="00CB70C1">
        <w:rPr>
          <w:rFonts w:ascii="Times New Roman" w:hAnsi="Times New Roman" w:cs="Times New Roman"/>
          <w:sz w:val="24"/>
        </w:rPr>
        <w:t>,</w:t>
      </w:r>
      <w:r w:rsidR="00E662C3">
        <w:rPr>
          <w:rFonts w:ascii="Times New Roman" w:hAnsi="Times New Roman" w:cs="Times New Roman"/>
          <w:sz w:val="24"/>
        </w:rPr>
        <w:t xml:space="preserve"> a la campaña 2017/18 </w:t>
      </w:r>
      <w:r w:rsidR="00497EF0">
        <w:rPr>
          <w:rFonts w:ascii="Times New Roman" w:hAnsi="Times New Roman" w:cs="Times New Roman"/>
          <w:sz w:val="24"/>
        </w:rPr>
        <w:t xml:space="preserve">en la que se multiplica por 6 sus exportaciones llegando a un total  </w:t>
      </w:r>
      <w:r w:rsidR="00E662C3">
        <w:rPr>
          <w:rFonts w:ascii="Times New Roman" w:hAnsi="Times New Roman" w:cs="Times New Roman"/>
          <w:sz w:val="24"/>
        </w:rPr>
        <w:t>de 90.000 toneladas</w:t>
      </w:r>
      <w:r w:rsidR="00CB70C1">
        <w:rPr>
          <w:rFonts w:ascii="Times New Roman" w:hAnsi="Times New Roman" w:cs="Times New Roman"/>
          <w:sz w:val="24"/>
        </w:rPr>
        <w:t>.</w:t>
      </w:r>
    </w:p>
    <w:p w:rsidR="00E662C3" w:rsidRPr="00E662C3" w:rsidRDefault="00E662C3" w:rsidP="00E662C3">
      <w:pPr>
        <w:spacing w:line="360" w:lineRule="auto"/>
        <w:ind w:firstLine="708"/>
        <w:jc w:val="both"/>
        <w:rPr>
          <w:rFonts w:ascii="Times New Roman" w:hAnsi="Times New Roman" w:cs="Times New Roman"/>
          <w:sz w:val="24"/>
        </w:rPr>
      </w:pPr>
    </w:p>
    <w:p w:rsidR="00E662C3" w:rsidRPr="009B7790" w:rsidRDefault="00E662C3" w:rsidP="00E662C3">
      <w:pPr>
        <w:spacing w:line="360" w:lineRule="auto"/>
        <w:ind w:firstLine="708"/>
        <w:jc w:val="both"/>
        <w:rPr>
          <w:rFonts w:ascii="Times New Roman" w:hAnsi="Times New Roman" w:cs="Times New Roman"/>
          <w:sz w:val="24"/>
        </w:rPr>
      </w:pPr>
      <w:r w:rsidRPr="009B7790">
        <w:rPr>
          <w:rFonts w:ascii="Times New Roman" w:hAnsi="Times New Roman" w:cs="Times New Roman"/>
          <w:sz w:val="24"/>
        </w:rPr>
        <w:t xml:space="preserve">A continuación veremos en la siguiente </w:t>
      </w:r>
      <w:r w:rsidRPr="009B7790">
        <w:rPr>
          <w:rFonts w:ascii="Times New Roman" w:hAnsi="Times New Roman" w:cs="Times New Roman"/>
          <w:color w:val="1F497D" w:themeColor="text2"/>
          <w:sz w:val="24"/>
        </w:rPr>
        <w:t xml:space="preserve">Tabla </w:t>
      </w:r>
      <w:r>
        <w:rPr>
          <w:rFonts w:ascii="Times New Roman" w:hAnsi="Times New Roman" w:cs="Times New Roman"/>
          <w:color w:val="1F497D" w:themeColor="text2"/>
          <w:sz w:val="24"/>
        </w:rPr>
        <w:t>9</w:t>
      </w:r>
      <w:r w:rsidRPr="009B7790">
        <w:rPr>
          <w:rFonts w:ascii="Times New Roman" w:hAnsi="Times New Roman" w:cs="Times New Roman"/>
          <w:sz w:val="24"/>
        </w:rPr>
        <w:t xml:space="preserve"> el consumo de a</w:t>
      </w:r>
      <w:r>
        <w:rPr>
          <w:rFonts w:ascii="Times New Roman" w:hAnsi="Times New Roman" w:cs="Times New Roman"/>
          <w:sz w:val="24"/>
        </w:rPr>
        <w:t>ceite de oliva que hay en Turquía</w:t>
      </w:r>
      <w:r w:rsidRPr="009B7790">
        <w:rPr>
          <w:rFonts w:ascii="Times New Roman" w:hAnsi="Times New Roman" w:cs="Times New Roman"/>
          <w:sz w:val="24"/>
        </w:rPr>
        <w:t xml:space="preserve"> desde la campaña 2013/14 a la </w:t>
      </w:r>
      <w:r w:rsidR="00CB70C1">
        <w:rPr>
          <w:rFonts w:ascii="Times New Roman" w:hAnsi="Times New Roman" w:cs="Times New Roman"/>
          <w:sz w:val="24"/>
        </w:rPr>
        <w:t xml:space="preserve">campaña </w:t>
      </w:r>
      <w:r w:rsidRPr="009B7790">
        <w:rPr>
          <w:rFonts w:ascii="Times New Roman" w:hAnsi="Times New Roman" w:cs="Times New Roman"/>
          <w:sz w:val="24"/>
        </w:rPr>
        <w:t>2017/18 partir de los datos obtenidos por COI (Consejo Oleícola Internacional</w:t>
      </w:r>
      <w:r>
        <w:rPr>
          <w:rFonts w:ascii="Times New Roman" w:hAnsi="Times New Roman" w:cs="Times New Roman"/>
          <w:sz w:val="24"/>
        </w:rPr>
        <w:t>, 2018</w:t>
      </w:r>
      <w:r w:rsidRPr="009B7790">
        <w:rPr>
          <w:rFonts w:ascii="Times New Roman" w:hAnsi="Times New Roman" w:cs="Times New Roman"/>
          <w:sz w:val="24"/>
        </w:rPr>
        <w:t>)</w:t>
      </w:r>
      <w:r w:rsidR="00CB70C1">
        <w:rPr>
          <w:rFonts w:ascii="Times New Roman" w:hAnsi="Times New Roman" w:cs="Times New Roman"/>
          <w:sz w:val="24"/>
        </w:rPr>
        <w:t>.</w:t>
      </w:r>
    </w:p>
    <w:p w:rsidR="00E662C3" w:rsidRDefault="00E662C3" w:rsidP="00A5061E">
      <w:pPr>
        <w:pStyle w:val="Prrafodelista"/>
        <w:spacing w:line="240" w:lineRule="auto"/>
        <w:ind w:firstLine="696"/>
        <w:jc w:val="center"/>
        <w:rPr>
          <w:rFonts w:ascii="Times New Roman" w:hAnsi="Times New Roman" w:cs="Times New Roman"/>
          <w:color w:val="1F497D" w:themeColor="text2"/>
          <w:sz w:val="24"/>
        </w:rPr>
      </w:pPr>
    </w:p>
    <w:p w:rsidR="00E662C3" w:rsidRDefault="00E662C3" w:rsidP="00A5061E">
      <w:pPr>
        <w:pStyle w:val="Prrafodelista"/>
        <w:spacing w:line="240" w:lineRule="auto"/>
        <w:ind w:firstLine="696"/>
        <w:jc w:val="center"/>
        <w:rPr>
          <w:rFonts w:ascii="Times New Roman" w:hAnsi="Times New Roman" w:cs="Times New Roman"/>
          <w:color w:val="1F497D" w:themeColor="text2"/>
          <w:sz w:val="24"/>
        </w:rPr>
      </w:pPr>
    </w:p>
    <w:p w:rsidR="00E662C3" w:rsidRPr="00497EF0" w:rsidRDefault="00E662C3" w:rsidP="00497EF0">
      <w:pPr>
        <w:spacing w:line="240" w:lineRule="auto"/>
        <w:rPr>
          <w:rFonts w:ascii="Times New Roman" w:hAnsi="Times New Roman" w:cs="Times New Roman"/>
          <w:color w:val="1F497D" w:themeColor="text2"/>
          <w:sz w:val="24"/>
        </w:rPr>
      </w:pPr>
    </w:p>
    <w:p w:rsidR="00E662C3" w:rsidRDefault="00E662C3" w:rsidP="00A5061E">
      <w:pPr>
        <w:pStyle w:val="Prrafodelista"/>
        <w:spacing w:line="240" w:lineRule="auto"/>
        <w:ind w:firstLine="696"/>
        <w:jc w:val="center"/>
        <w:rPr>
          <w:rFonts w:ascii="Times New Roman" w:hAnsi="Times New Roman" w:cs="Times New Roman"/>
          <w:color w:val="1F497D" w:themeColor="text2"/>
          <w:sz w:val="24"/>
        </w:rPr>
      </w:pPr>
    </w:p>
    <w:p w:rsidR="00CB70C1" w:rsidRDefault="00CB70C1" w:rsidP="00A5061E">
      <w:pPr>
        <w:pStyle w:val="Prrafodelista"/>
        <w:spacing w:line="240" w:lineRule="auto"/>
        <w:ind w:firstLine="696"/>
        <w:jc w:val="center"/>
        <w:rPr>
          <w:rFonts w:ascii="Times New Roman" w:hAnsi="Times New Roman" w:cs="Times New Roman"/>
          <w:color w:val="1F497D" w:themeColor="text2"/>
          <w:sz w:val="24"/>
        </w:rPr>
      </w:pPr>
    </w:p>
    <w:p w:rsidR="00A5061E" w:rsidRPr="005F5492" w:rsidRDefault="00A5061E" w:rsidP="00E662C3">
      <w:pPr>
        <w:pStyle w:val="Prrafodelista"/>
        <w:tabs>
          <w:tab w:val="left" w:pos="1418"/>
        </w:tabs>
        <w:spacing w:line="240" w:lineRule="auto"/>
        <w:ind w:right="1133" w:firstLine="696"/>
        <w:jc w:val="center"/>
        <w:rPr>
          <w:rFonts w:ascii="Times New Roman" w:hAnsi="Times New Roman" w:cs="Times New Roman"/>
          <w:color w:val="1F497D" w:themeColor="text2"/>
          <w:sz w:val="24"/>
        </w:rPr>
      </w:pPr>
      <w:r w:rsidRPr="005F5492">
        <w:rPr>
          <w:rFonts w:ascii="Times New Roman" w:hAnsi="Times New Roman" w:cs="Times New Roman"/>
          <w:color w:val="1F497D" w:themeColor="text2"/>
          <w:sz w:val="24"/>
        </w:rPr>
        <w:lastRenderedPageBreak/>
        <w:t>Tabla 9</w:t>
      </w:r>
    </w:p>
    <w:p w:rsidR="005F5492" w:rsidRDefault="005F5492" w:rsidP="00E662C3">
      <w:pPr>
        <w:pStyle w:val="Prrafodelista"/>
        <w:tabs>
          <w:tab w:val="left" w:pos="1418"/>
        </w:tabs>
        <w:spacing w:line="240" w:lineRule="auto"/>
        <w:ind w:right="1133" w:firstLine="696"/>
        <w:jc w:val="center"/>
        <w:rPr>
          <w:rFonts w:ascii="Times New Roman" w:hAnsi="Times New Roman" w:cs="Times New Roman"/>
          <w:sz w:val="24"/>
        </w:rPr>
      </w:pPr>
    </w:p>
    <w:p w:rsidR="00A5061E" w:rsidRDefault="00A5061E" w:rsidP="00E662C3">
      <w:pPr>
        <w:pStyle w:val="Prrafodelista"/>
        <w:tabs>
          <w:tab w:val="left" w:pos="1418"/>
        </w:tabs>
        <w:spacing w:line="240" w:lineRule="auto"/>
        <w:ind w:right="1133" w:firstLine="696"/>
        <w:jc w:val="center"/>
        <w:rPr>
          <w:rFonts w:ascii="Times New Roman" w:hAnsi="Times New Roman" w:cs="Times New Roman"/>
          <w:sz w:val="24"/>
        </w:rPr>
      </w:pPr>
      <w:r>
        <w:rPr>
          <w:rFonts w:ascii="Times New Roman" w:hAnsi="Times New Roman" w:cs="Times New Roman"/>
          <w:sz w:val="24"/>
        </w:rPr>
        <w:t xml:space="preserve">Titulo: Consumo de Aceite de Oliva en Turquía </w:t>
      </w:r>
    </w:p>
    <w:p w:rsidR="00E662C3" w:rsidRPr="006B04D9" w:rsidRDefault="00A5061E" w:rsidP="00E662C3">
      <w:pPr>
        <w:spacing w:line="240" w:lineRule="auto"/>
        <w:ind w:left="-284" w:right="-285"/>
        <w:jc w:val="center"/>
        <w:rPr>
          <w:rFonts w:ascii="Times New Roman" w:hAnsi="Times New Roman" w:cs="Times New Roman"/>
          <w:sz w:val="24"/>
        </w:rPr>
      </w:pPr>
      <w:r>
        <w:rPr>
          <w:noProof/>
        </w:rPr>
        <w:drawing>
          <wp:inline distT="0" distB="0" distL="0" distR="0">
            <wp:extent cx="5275964" cy="2753832"/>
            <wp:effectExtent l="19050" t="0" r="19936" b="8418"/>
            <wp:docPr id="20"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5061E" w:rsidRDefault="00A5061E" w:rsidP="00A5061E">
      <w:pPr>
        <w:pStyle w:val="Prrafodelista"/>
        <w:spacing w:line="240" w:lineRule="auto"/>
        <w:ind w:firstLine="131"/>
        <w:jc w:val="both"/>
        <w:rPr>
          <w:rFonts w:ascii="Times New Roman" w:hAnsi="Times New Roman" w:cs="Times New Roman"/>
          <w:sz w:val="24"/>
        </w:rPr>
      </w:pPr>
    </w:p>
    <w:p w:rsidR="00A5061E" w:rsidRDefault="005F5492" w:rsidP="00A5061E">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270E24">
        <w:rPr>
          <w:rFonts w:ascii="Times New Roman" w:hAnsi="Times New Roman" w:cs="Times New Roman"/>
          <w:color w:val="1F497D" w:themeColor="text2"/>
          <w:sz w:val="24"/>
        </w:rPr>
        <w:t>(COI, 2018 d)</w:t>
      </w:r>
    </w:p>
    <w:p w:rsidR="00E662C3" w:rsidRDefault="00E662C3" w:rsidP="00A5061E">
      <w:pPr>
        <w:pStyle w:val="Prrafodelista"/>
        <w:spacing w:line="240" w:lineRule="auto"/>
        <w:ind w:firstLine="131"/>
        <w:jc w:val="center"/>
        <w:rPr>
          <w:rFonts w:ascii="Times New Roman" w:hAnsi="Times New Roman" w:cs="Times New Roman"/>
          <w:color w:val="1F497D" w:themeColor="text2"/>
          <w:sz w:val="24"/>
        </w:rPr>
      </w:pPr>
    </w:p>
    <w:p w:rsidR="00E662C3" w:rsidRDefault="00E662C3" w:rsidP="00A5061E">
      <w:pPr>
        <w:pStyle w:val="Prrafodelista"/>
        <w:spacing w:line="240" w:lineRule="auto"/>
        <w:ind w:firstLine="131"/>
        <w:jc w:val="center"/>
        <w:rPr>
          <w:rFonts w:ascii="Times New Roman" w:hAnsi="Times New Roman" w:cs="Times New Roman"/>
          <w:sz w:val="24"/>
        </w:rPr>
      </w:pPr>
    </w:p>
    <w:p w:rsidR="00E662C3" w:rsidRPr="006B04D9" w:rsidRDefault="00E662C3" w:rsidP="00E662C3">
      <w:pPr>
        <w:spacing w:line="360" w:lineRule="auto"/>
        <w:ind w:firstLine="708"/>
        <w:jc w:val="both"/>
        <w:rPr>
          <w:rFonts w:ascii="Times New Roman" w:hAnsi="Times New Roman" w:cs="Times New Roman"/>
          <w:sz w:val="24"/>
        </w:rPr>
      </w:pPr>
      <w:r>
        <w:rPr>
          <w:rFonts w:ascii="Times New Roman" w:hAnsi="Times New Roman" w:cs="Times New Roman"/>
          <w:sz w:val="24"/>
        </w:rPr>
        <w:t>En la tabla 7</w:t>
      </w:r>
      <w:r w:rsidRPr="009B7790">
        <w:rPr>
          <w:rFonts w:ascii="Times New Roman" w:hAnsi="Times New Roman" w:cs="Times New Roman"/>
          <w:sz w:val="24"/>
        </w:rPr>
        <w:t xml:space="preserve"> </w:t>
      </w:r>
      <w:r w:rsidR="00CB70C1">
        <w:rPr>
          <w:rFonts w:ascii="Times New Roman" w:hAnsi="Times New Roman" w:cs="Times New Roman"/>
          <w:sz w:val="24"/>
        </w:rPr>
        <w:t>se puede ver</w:t>
      </w:r>
      <w:r w:rsidRPr="009B7790">
        <w:rPr>
          <w:rFonts w:ascii="Times New Roman" w:hAnsi="Times New Roman" w:cs="Times New Roman"/>
          <w:sz w:val="24"/>
        </w:rPr>
        <w:t xml:space="preserve"> </w:t>
      </w:r>
      <w:r>
        <w:rPr>
          <w:rFonts w:ascii="Times New Roman" w:hAnsi="Times New Roman" w:cs="Times New Roman"/>
          <w:sz w:val="24"/>
        </w:rPr>
        <w:t>el consumo</w:t>
      </w:r>
      <w:r w:rsidRPr="009B7790">
        <w:rPr>
          <w:rFonts w:ascii="Times New Roman" w:hAnsi="Times New Roman" w:cs="Times New Roman"/>
          <w:sz w:val="24"/>
        </w:rPr>
        <w:t xml:space="preserve"> de aceite de oliva </w:t>
      </w:r>
      <w:r>
        <w:rPr>
          <w:rFonts w:ascii="Times New Roman" w:hAnsi="Times New Roman" w:cs="Times New Roman"/>
          <w:sz w:val="24"/>
        </w:rPr>
        <w:t xml:space="preserve">en Turquía  entre los años 2013 y 2018 </w:t>
      </w:r>
      <w:r w:rsidR="00497EF0">
        <w:rPr>
          <w:rFonts w:ascii="Times New Roman" w:hAnsi="Times New Roman" w:cs="Times New Roman"/>
          <w:sz w:val="24"/>
        </w:rPr>
        <w:t xml:space="preserve">y </w:t>
      </w:r>
      <w:r>
        <w:rPr>
          <w:rFonts w:ascii="Times New Roman" w:hAnsi="Times New Roman" w:cs="Times New Roman"/>
          <w:sz w:val="24"/>
        </w:rPr>
        <w:t>se puede observar qu</w:t>
      </w:r>
      <w:r w:rsidR="00CB70C1">
        <w:rPr>
          <w:rFonts w:ascii="Times New Roman" w:hAnsi="Times New Roman" w:cs="Times New Roman"/>
          <w:sz w:val="24"/>
        </w:rPr>
        <w:t>e el consumo de aceite de oliva de Turquía está en alza. El récord histórico de consumo en Turquía es de</w:t>
      </w:r>
      <w:r>
        <w:rPr>
          <w:rFonts w:ascii="Times New Roman" w:hAnsi="Times New Roman" w:cs="Times New Roman"/>
          <w:sz w:val="24"/>
        </w:rPr>
        <w:t xml:space="preserve"> 177.000 toneladas en la campaña 2017/18</w:t>
      </w:r>
      <w:r w:rsidR="0084190C">
        <w:rPr>
          <w:rFonts w:ascii="Times New Roman" w:hAnsi="Times New Roman" w:cs="Times New Roman"/>
          <w:sz w:val="24"/>
        </w:rPr>
        <w:t>.</w:t>
      </w:r>
    </w:p>
    <w:p w:rsidR="00A5061E" w:rsidRPr="00C42C48" w:rsidRDefault="00A5061E" w:rsidP="00C42C48">
      <w:pPr>
        <w:spacing w:line="240" w:lineRule="auto"/>
        <w:rPr>
          <w:rFonts w:ascii="Times New Roman" w:hAnsi="Times New Roman" w:cs="Times New Roman"/>
          <w:sz w:val="24"/>
        </w:rPr>
      </w:pPr>
    </w:p>
    <w:p w:rsidR="00A5061E" w:rsidRDefault="00B14E8F" w:rsidP="009B0A9F">
      <w:pPr>
        <w:pStyle w:val="Ttulo2"/>
        <w:ind w:firstLine="708"/>
      </w:pPr>
      <w:bookmarkStart w:id="27" w:name="_Toc519096145"/>
      <w:r>
        <w:t>3</w:t>
      </w:r>
      <w:r w:rsidR="0079570A">
        <w:t xml:space="preserve">.3 El </w:t>
      </w:r>
      <w:r w:rsidR="009A26E7">
        <w:t>aceite de oliva</w:t>
      </w:r>
      <w:r w:rsidR="00A5061E" w:rsidRPr="005F5492">
        <w:t xml:space="preserve"> en Grecia</w:t>
      </w:r>
      <w:r w:rsidR="00886AB9">
        <w:t>.</w:t>
      </w:r>
      <w:bookmarkEnd w:id="27"/>
    </w:p>
    <w:p w:rsidR="009B0A9F" w:rsidRPr="009B0A9F" w:rsidRDefault="009B0A9F" w:rsidP="009B0A9F"/>
    <w:p w:rsidR="00A5061E" w:rsidRDefault="00A5061E" w:rsidP="00A5061E">
      <w:pPr>
        <w:spacing w:line="360" w:lineRule="auto"/>
        <w:ind w:firstLine="708"/>
        <w:jc w:val="both"/>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672576" behindDoc="1" locked="0" layoutInCell="1" allowOverlap="1">
            <wp:simplePos x="0" y="0"/>
            <wp:positionH relativeFrom="column">
              <wp:posOffset>3627755</wp:posOffset>
            </wp:positionH>
            <wp:positionV relativeFrom="paragraph">
              <wp:posOffset>85090</wp:posOffset>
            </wp:positionV>
            <wp:extent cx="1447800" cy="1477645"/>
            <wp:effectExtent l="19050" t="0" r="0" b="0"/>
            <wp:wrapSquare wrapText="bothSides"/>
            <wp:docPr id="22" name="18 Imagen" descr="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jpg"/>
                    <pic:cNvPicPr/>
                  </pic:nvPicPr>
                  <pic:blipFill>
                    <a:blip r:embed="rId30"/>
                    <a:stretch>
                      <a:fillRect/>
                    </a:stretch>
                  </pic:blipFill>
                  <pic:spPr>
                    <a:xfrm>
                      <a:off x="0" y="0"/>
                      <a:ext cx="1447800" cy="1477645"/>
                    </a:xfrm>
                    <a:prstGeom prst="rect">
                      <a:avLst/>
                    </a:prstGeom>
                  </pic:spPr>
                </pic:pic>
              </a:graphicData>
            </a:graphic>
          </wp:anchor>
        </w:drawing>
      </w:r>
      <w:r>
        <w:rPr>
          <w:rFonts w:ascii="Times New Roman" w:hAnsi="Times New Roman" w:cs="Times New Roman"/>
          <w:sz w:val="24"/>
        </w:rPr>
        <w:t>En Grecia alrededor del 6</w:t>
      </w:r>
      <w:r w:rsidR="00B14E8F">
        <w:rPr>
          <w:rFonts w:ascii="Times New Roman" w:hAnsi="Times New Roman" w:cs="Times New Roman"/>
          <w:sz w:val="24"/>
        </w:rPr>
        <w:t>0% de las tierras cultivables</w:t>
      </w:r>
      <w:r>
        <w:rPr>
          <w:rFonts w:ascii="Times New Roman" w:hAnsi="Times New Roman" w:cs="Times New Roman"/>
          <w:sz w:val="24"/>
        </w:rPr>
        <w:t xml:space="preserve"> del país están constituidas por olivos, habiendo entorno a 132 millones de olivos, convirtiendo a dicho país </w:t>
      </w:r>
      <w:r w:rsidR="00C42C48">
        <w:rPr>
          <w:rFonts w:ascii="Times New Roman" w:hAnsi="Times New Roman" w:cs="Times New Roman"/>
          <w:sz w:val="24"/>
        </w:rPr>
        <w:t>uno de los mayores productores de aceite de oliva del mundo</w:t>
      </w:r>
      <w:r>
        <w:rPr>
          <w:rFonts w:ascii="Times New Roman" w:hAnsi="Times New Roman" w:cs="Times New Roman"/>
          <w:sz w:val="24"/>
        </w:rPr>
        <w:t>. También ocupa la primer</w:t>
      </w:r>
      <w:r w:rsidR="0079570A">
        <w:rPr>
          <w:rFonts w:ascii="Times New Roman" w:hAnsi="Times New Roman" w:cs="Times New Roman"/>
          <w:sz w:val="24"/>
        </w:rPr>
        <w:t>a</w:t>
      </w:r>
      <w:r>
        <w:rPr>
          <w:rFonts w:ascii="Times New Roman" w:hAnsi="Times New Roman" w:cs="Times New Roman"/>
          <w:sz w:val="24"/>
        </w:rPr>
        <w:t xml:space="preserve"> posición de productor de aceitunas negras a nivel mundial y es el país con mayor variedades de aceitunas del mundo.</w:t>
      </w:r>
    </w:p>
    <w:p w:rsidR="00C42C48" w:rsidRDefault="00C42C48" w:rsidP="00A5061E">
      <w:pPr>
        <w:spacing w:line="360" w:lineRule="auto"/>
        <w:ind w:firstLine="708"/>
        <w:jc w:val="both"/>
        <w:rPr>
          <w:rFonts w:ascii="Times New Roman" w:hAnsi="Times New Roman" w:cs="Times New Roman"/>
          <w:sz w:val="24"/>
        </w:rPr>
      </w:pPr>
    </w:p>
    <w:p w:rsidR="00C42C48" w:rsidRDefault="00A5061E" w:rsidP="00A5061E">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Su media de producción está </w:t>
      </w:r>
      <w:r w:rsidR="0079570A">
        <w:rPr>
          <w:rFonts w:ascii="Times New Roman" w:hAnsi="Times New Roman" w:cs="Times New Roman"/>
          <w:sz w:val="24"/>
        </w:rPr>
        <w:t>en torno</w:t>
      </w:r>
      <w:r>
        <w:rPr>
          <w:rFonts w:ascii="Times New Roman" w:hAnsi="Times New Roman" w:cs="Times New Roman"/>
          <w:sz w:val="24"/>
        </w:rPr>
        <w:t xml:space="preserve"> a las 350.000 toneladas de aceite de oliva, de los cuales el 82% es extra-virgen. Y cerca del 65% del aceite de oliva griego viene del Peloponeso mientras que el resto de Creta, y las Islas Jónicas. </w:t>
      </w:r>
    </w:p>
    <w:p w:rsidR="00A5061E" w:rsidRDefault="0079570A" w:rsidP="00A5061E">
      <w:pPr>
        <w:spacing w:line="360" w:lineRule="auto"/>
        <w:ind w:firstLine="708"/>
        <w:jc w:val="both"/>
        <w:rPr>
          <w:rFonts w:ascii="Times New Roman" w:hAnsi="Times New Roman" w:cs="Times New Roman"/>
          <w:sz w:val="24"/>
        </w:rPr>
      </w:pPr>
      <w:r>
        <w:rPr>
          <w:rFonts w:ascii="Times New Roman" w:hAnsi="Times New Roman" w:cs="Times New Roman"/>
          <w:sz w:val="24"/>
        </w:rPr>
        <w:t>La</w:t>
      </w:r>
      <w:r w:rsidR="00A5061E">
        <w:rPr>
          <w:rFonts w:ascii="Times New Roman" w:hAnsi="Times New Roman" w:cs="Times New Roman"/>
          <w:sz w:val="24"/>
        </w:rPr>
        <w:t xml:space="preserve"> variedad de oliva mas importante en Grecia es la Koroneiki, que proviene de la z</w:t>
      </w:r>
      <w:r w:rsidR="00B14E8F">
        <w:rPr>
          <w:rFonts w:ascii="Times New Roman" w:hAnsi="Times New Roman" w:cs="Times New Roman"/>
          <w:sz w:val="24"/>
        </w:rPr>
        <w:t>ona de Coroni, en el Peloponeso</w:t>
      </w:r>
      <w:r w:rsidR="00C42C48">
        <w:rPr>
          <w:rFonts w:ascii="Times New Roman" w:hAnsi="Times New Roman" w:cs="Times New Roman"/>
          <w:sz w:val="24"/>
        </w:rPr>
        <w:t xml:space="preserve"> </w:t>
      </w:r>
      <w:r w:rsidR="00A5061E" w:rsidRPr="005F5492">
        <w:rPr>
          <w:rFonts w:ascii="Times New Roman" w:hAnsi="Times New Roman" w:cs="Times New Roman"/>
          <w:sz w:val="24"/>
        </w:rPr>
        <w:t>(SGMC, 2016)</w:t>
      </w:r>
      <w:r w:rsidR="00B14E8F">
        <w:rPr>
          <w:rFonts w:ascii="Times New Roman" w:hAnsi="Times New Roman" w:cs="Times New Roman"/>
          <w:sz w:val="24"/>
        </w:rPr>
        <w:t>.</w:t>
      </w:r>
    </w:p>
    <w:p w:rsidR="00A5061E" w:rsidRPr="00DB0E35" w:rsidRDefault="00A5061E" w:rsidP="00A5061E">
      <w:pPr>
        <w:spacing w:line="360" w:lineRule="auto"/>
        <w:ind w:firstLine="708"/>
        <w:jc w:val="both"/>
        <w:rPr>
          <w:rFonts w:ascii="Times New Roman" w:hAnsi="Times New Roman" w:cs="Times New Roman"/>
          <w:sz w:val="24"/>
        </w:rPr>
      </w:pPr>
    </w:p>
    <w:p w:rsidR="00A5061E" w:rsidRDefault="00886AB9" w:rsidP="009B0A9F">
      <w:pPr>
        <w:pStyle w:val="Ttulo3"/>
        <w:ind w:firstLine="708"/>
      </w:pPr>
      <w:bookmarkStart w:id="28" w:name="_Toc519096146"/>
      <w:r>
        <w:t>3.</w:t>
      </w:r>
      <w:r w:rsidR="009A26E7">
        <w:t>3.1 Producción del aceite de oliva</w:t>
      </w:r>
      <w:r w:rsidR="00A5061E" w:rsidRPr="005F5492">
        <w:t xml:space="preserve"> en Grecia</w:t>
      </w:r>
      <w:r>
        <w:t>.</w:t>
      </w:r>
      <w:bookmarkEnd w:id="28"/>
    </w:p>
    <w:p w:rsidR="009B0A9F" w:rsidRPr="009B0A9F" w:rsidRDefault="009B0A9F" w:rsidP="009B0A9F"/>
    <w:p w:rsidR="00A5061E" w:rsidRPr="003F4475" w:rsidRDefault="00A5061E" w:rsidP="003F447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Grecia es </w:t>
      </w:r>
      <w:r w:rsidR="00C42C48">
        <w:rPr>
          <w:rFonts w:ascii="Times New Roman" w:hAnsi="Times New Roman" w:cs="Times New Roman"/>
          <w:sz w:val="24"/>
          <w:szCs w:val="24"/>
        </w:rPr>
        <w:t>de los países que</w:t>
      </w:r>
      <w:r>
        <w:rPr>
          <w:rFonts w:ascii="Times New Roman" w:hAnsi="Times New Roman" w:cs="Times New Roman"/>
          <w:sz w:val="24"/>
          <w:szCs w:val="24"/>
        </w:rPr>
        <w:t xml:space="preserve"> más aceite </w:t>
      </w:r>
      <w:r w:rsidR="00C42C48">
        <w:rPr>
          <w:rFonts w:ascii="Times New Roman" w:hAnsi="Times New Roman" w:cs="Times New Roman"/>
          <w:sz w:val="24"/>
          <w:szCs w:val="24"/>
        </w:rPr>
        <w:t xml:space="preserve">de oliva </w:t>
      </w:r>
      <w:r>
        <w:rPr>
          <w:rFonts w:ascii="Times New Roman" w:hAnsi="Times New Roman" w:cs="Times New Roman"/>
          <w:sz w:val="24"/>
          <w:szCs w:val="24"/>
        </w:rPr>
        <w:t>produce a nivel mundial, estando</w:t>
      </w:r>
      <w:r w:rsidR="00B14E8F">
        <w:rPr>
          <w:rFonts w:ascii="Times New Roman" w:hAnsi="Times New Roman" w:cs="Times New Roman"/>
          <w:sz w:val="24"/>
          <w:szCs w:val="24"/>
        </w:rPr>
        <w:t xml:space="preserve"> únicamente por delante España, Italia y Túnez</w:t>
      </w:r>
      <w:r>
        <w:rPr>
          <w:rFonts w:ascii="Times New Roman" w:hAnsi="Times New Roman" w:cs="Times New Roman"/>
          <w:sz w:val="24"/>
          <w:szCs w:val="24"/>
        </w:rPr>
        <w:t>. También es conocido por que produce de los aceites con</w:t>
      </w:r>
      <w:r w:rsidR="003F4475">
        <w:rPr>
          <w:rFonts w:ascii="Times New Roman" w:hAnsi="Times New Roman" w:cs="Times New Roman"/>
          <w:sz w:val="24"/>
          <w:szCs w:val="24"/>
        </w:rPr>
        <w:t xml:space="preserve"> mayor</w:t>
      </w:r>
      <w:r w:rsidR="0079570A">
        <w:rPr>
          <w:rFonts w:ascii="Times New Roman" w:hAnsi="Times New Roman" w:cs="Times New Roman"/>
          <w:sz w:val="24"/>
          <w:szCs w:val="24"/>
        </w:rPr>
        <w:t xml:space="preserve"> calidad a nivel mundial. C</w:t>
      </w:r>
      <w:r>
        <w:rPr>
          <w:rFonts w:ascii="Times New Roman" w:hAnsi="Times New Roman" w:cs="Times New Roman"/>
          <w:sz w:val="24"/>
          <w:szCs w:val="24"/>
        </w:rPr>
        <w:t>uenta con u</w:t>
      </w:r>
      <w:r w:rsidR="00B14E8F">
        <w:rPr>
          <w:rFonts w:ascii="Times New Roman" w:hAnsi="Times New Roman" w:cs="Times New Roman"/>
          <w:sz w:val="24"/>
          <w:szCs w:val="24"/>
        </w:rPr>
        <w:t>na superficie de 1.125</w:t>
      </w:r>
      <w:r>
        <w:rPr>
          <w:rFonts w:ascii="Times New Roman" w:hAnsi="Times New Roman" w:cs="Times New Roman"/>
          <w:sz w:val="24"/>
          <w:szCs w:val="24"/>
        </w:rPr>
        <w:t>.00</w:t>
      </w:r>
      <w:r w:rsidR="00497EF0">
        <w:rPr>
          <w:rFonts w:ascii="Times New Roman" w:hAnsi="Times New Roman" w:cs="Times New Roman"/>
          <w:sz w:val="24"/>
          <w:szCs w:val="24"/>
        </w:rPr>
        <w:t>0 hectáreas en la campaña 2017</w:t>
      </w:r>
      <w:r w:rsidR="00B14E8F">
        <w:rPr>
          <w:rFonts w:ascii="Times New Roman" w:hAnsi="Times New Roman" w:cs="Times New Roman"/>
          <w:sz w:val="24"/>
          <w:szCs w:val="24"/>
        </w:rPr>
        <w:t xml:space="preserve"> (COI, 2017)</w:t>
      </w:r>
      <w:r w:rsidR="00497EF0">
        <w:rPr>
          <w:rFonts w:ascii="Times New Roman" w:hAnsi="Times New Roman" w:cs="Times New Roman"/>
          <w:sz w:val="24"/>
          <w:szCs w:val="24"/>
        </w:rPr>
        <w:t>.</w:t>
      </w:r>
    </w:p>
    <w:p w:rsidR="0079570A" w:rsidRPr="00886AB9" w:rsidRDefault="00A5061E" w:rsidP="00886AB9">
      <w:pPr>
        <w:spacing w:line="360" w:lineRule="auto"/>
        <w:ind w:firstLine="708"/>
        <w:jc w:val="both"/>
        <w:rPr>
          <w:rFonts w:ascii="Times New Roman" w:hAnsi="Times New Roman" w:cs="Times New Roman"/>
          <w:color w:val="1F497D" w:themeColor="text2"/>
          <w:sz w:val="24"/>
          <w:szCs w:val="24"/>
        </w:rPr>
      </w:pPr>
      <w:r>
        <w:rPr>
          <w:rFonts w:ascii="Times New Roman" w:hAnsi="Times New Roman" w:cs="Times New Roman"/>
          <w:sz w:val="24"/>
          <w:szCs w:val="24"/>
        </w:rPr>
        <w:t xml:space="preserve">A continuación expondremos los datos de producción de Grecia durante las campañas comprendidas entre los años 2013 y 2018, a </w:t>
      </w:r>
      <w:r w:rsidR="005F5492">
        <w:rPr>
          <w:rFonts w:ascii="Times New Roman" w:hAnsi="Times New Roman" w:cs="Times New Roman"/>
          <w:sz w:val="24"/>
          <w:szCs w:val="24"/>
        </w:rPr>
        <w:t>través</w:t>
      </w:r>
      <w:r>
        <w:rPr>
          <w:rFonts w:ascii="Times New Roman" w:hAnsi="Times New Roman" w:cs="Times New Roman"/>
          <w:sz w:val="24"/>
          <w:szCs w:val="24"/>
        </w:rPr>
        <w:t xml:space="preserve"> de los datos obtenidos por el COI (Consejo Oleícola Internacional</w:t>
      </w:r>
      <w:r w:rsidR="00B14E8F">
        <w:rPr>
          <w:rFonts w:ascii="Times New Roman" w:hAnsi="Times New Roman" w:cs="Times New Roman"/>
          <w:sz w:val="24"/>
          <w:szCs w:val="24"/>
        </w:rPr>
        <w:t>, 2018</w:t>
      </w:r>
      <w:r>
        <w:rPr>
          <w:rFonts w:ascii="Times New Roman" w:hAnsi="Times New Roman" w:cs="Times New Roman"/>
          <w:sz w:val="24"/>
          <w:szCs w:val="24"/>
        </w:rPr>
        <w:t>)</w:t>
      </w:r>
      <w:r w:rsidR="00C42C48">
        <w:rPr>
          <w:rFonts w:ascii="Times New Roman" w:hAnsi="Times New Roman" w:cs="Times New Roman"/>
          <w:sz w:val="24"/>
          <w:szCs w:val="24"/>
        </w:rPr>
        <w:t xml:space="preserve"> que veremos </w:t>
      </w:r>
      <w:r w:rsidR="005F5492">
        <w:rPr>
          <w:rFonts w:ascii="Times New Roman" w:hAnsi="Times New Roman" w:cs="Times New Roman"/>
          <w:sz w:val="24"/>
          <w:szCs w:val="24"/>
        </w:rPr>
        <w:t xml:space="preserve"> plasmados en la </w:t>
      </w:r>
      <w:r w:rsidR="005F5492" w:rsidRPr="005F5492">
        <w:rPr>
          <w:rFonts w:ascii="Times New Roman" w:hAnsi="Times New Roman" w:cs="Times New Roman"/>
          <w:color w:val="1F497D" w:themeColor="text2"/>
          <w:sz w:val="24"/>
          <w:szCs w:val="24"/>
        </w:rPr>
        <w:t>Tabla 10</w:t>
      </w:r>
      <w:r w:rsidR="00497EF0">
        <w:rPr>
          <w:rFonts w:ascii="Times New Roman" w:hAnsi="Times New Roman" w:cs="Times New Roman"/>
          <w:color w:val="1F497D" w:themeColor="text2"/>
          <w:sz w:val="24"/>
          <w:szCs w:val="24"/>
        </w:rPr>
        <w:t>.</w:t>
      </w:r>
    </w:p>
    <w:p w:rsidR="00A5061E" w:rsidRPr="005F5492" w:rsidRDefault="00A5061E" w:rsidP="00A5061E">
      <w:pPr>
        <w:spacing w:line="360" w:lineRule="auto"/>
        <w:ind w:firstLine="708"/>
        <w:jc w:val="center"/>
        <w:rPr>
          <w:rFonts w:ascii="Times New Roman" w:hAnsi="Times New Roman" w:cs="Times New Roman"/>
          <w:color w:val="1F497D" w:themeColor="text2"/>
          <w:sz w:val="24"/>
          <w:szCs w:val="24"/>
        </w:rPr>
      </w:pPr>
      <w:r w:rsidRPr="005F5492">
        <w:rPr>
          <w:rFonts w:ascii="Times New Roman" w:hAnsi="Times New Roman" w:cs="Times New Roman"/>
          <w:color w:val="1F497D" w:themeColor="text2"/>
          <w:sz w:val="24"/>
          <w:szCs w:val="24"/>
        </w:rPr>
        <w:t>Tabla 10</w:t>
      </w:r>
    </w:p>
    <w:p w:rsidR="00A5061E" w:rsidRDefault="00A5061E" w:rsidP="00A5061E">
      <w:pPr>
        <w:spacing w:line="360" w:lineRule="auto"/>
      </w:pPr>
      <w:r>
        <w:rPr>
          <w:noProof/>
        </w:rPr>
        <w:drawing>
          <wp:inline distT="0" distB="0" distL="0" distR="0">
            <wp:extent cx="5467350" cy="2658140"/>
            <wp:effectExtent l="19050" t="0" r="19050" b="8860"/>
            <wp:docPr id="23"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5061E" w:rsidRDefault="00A11A33" w:rsidP="00A5061E">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E0753B">
        <w:rPr>
          <w:rFonts w:ascii="Times New Roman" w:hAnsi="Times New Roman" w:cs="Times New Roman"/>
          <w:color w:val="1F497D" w:themeColor="text2"/>
          <w:sz w:val="24"/>
        </w:rPr>
        <w:t>(COI, 2018 a)</w:t>
      </w:r>
    </w:p>
    <w:p w:rsidR="00886AB9" w:rsidRDefault="00886AB9" w:rsidP="00A5061E">
      <w:pPr>
        <w:pStyle w:val="Prrafodelista"/>
        <w:spacing w:line="240" w:lineRule="auto"/>
        <w:ind w:firstLine="131"/>
        <w:jc w:val="center"/>
        <w:rPr>
          <w:rFonts w:ascii="Times New Roman" w:hAnsi="Times New Roman" w:cs="Times New Roman"/>
          <w:color w:val="1F497D" w:themeColor="text2"/>
          <w:sz w:val="24"/>
        </w:rPr>
      </w:pPr>
    </w:p>
    <w:p w:rsidR="00886AB9" w:rsidRDefault="00886AB9" w:rsidP="00A5061E">
      <w:pPr>
        <w:pStyle w:val="Prrafodelista"/>
        <w:spacing w:line="240" w:lineRule="auto"/>
        <w:ind w:firstLine="131"/>
        <w:jc w:val="center"/>
        <w:rPr>
          <w:rFonts w:ascii="Times New Roman" w:hAnsi="Times New Roman" w:cs="Times New Roman"/>
          <w:sz w:val="24"/>
        </w:rPr>
      </w:pPr>
    </w:p>
    <w:p w:rsidR="00886AB9" w:rsidRDefault="00886AB9" w:rsidP="00886AB9">
      <w:pPr>
        <w:spacing w:line="360" w:lineRule="auto"/>
        <w:ind w:firstLine="708"/>
        <w:jc w:val="both"/>
        <w:rPr>
          <w:rFonts w:ascii="Times New Roman" w:hAnsi="Times New Roman" w:cs="Times New Roman"/>
          <w:sz w:val="24"/>
        </w:rPr>
      </w:pPr>
      <w:r w:rsidRPr="00886AB9">
        <w:rPr>
          <w:rFonts w:ascii="Times New Roman" w:hAnsi="Times New Roman" w:cs="Times New Roman"/>
          <w:sz w:val="24"/>
        </w:rPr>
        <w:t>En la tabla 8 podemos observar la produ</w:t>
      </w:r>
      <w:r>
        <w:rPr>
          <w:rFonts w:ascii="Times New Roman" w:hAnsi="Times New Roman" w:cs="Times New Roman"/>
          <w:sz w:val="24"/>
        </w:rPr>
        <w:t>cción de aceite de oliva de Grecia</w:t>
      </w:r>
      <w:r w:rsidRPr="00886AB9">
        <w:rPr>
          <w:rFonts w:ascii="Times New Roman" w:hAnsi="Times New Roman" w:cs="Times New Roman"/>
          <w:sz w:val="24"/>
        </w:rPr>
        <w:t xml:space="preserve"> entre los años 2013 y 2018.</w:t>
      </w:r>
      <w:r>
        <w:rPr>
          <w:rFonts w:ascii="Times New Roman" w:hAnsi="Times New Roman" w:cs="Times New Roman"/>
          <w:sz w:val="24"/>
        </w:rPr>
        <w:t xml:space="preserve"> Cabe destacar la campaña 2013/14 en la que la producción de aceite de oliva en Grecia fue menor al del resto de las campañas </w:t>
      </w:r>
      <w:r w:rsidR="00C42C48">
        <w:rPr>
          <w:rFonts w:ascii="Times New Roman" w:hAnsi="Times New Roman" w:cs="Times New Roman"/>
          <w:sz w:val="24"/>
        </w:rPr>
        <w:t xml:space="preserve">obteniendo una producción </w:t>
      </w:r>
      <w:r>
        <w:rPr>
          <w:rFonts w:ascii="Times New Roman" w:hAnsi="Times New Roman" w:cs="Times New Roman"/>
          <w:sz w:val="24"/>
        </w:rPr>
        <w:t xml:space="preserve"> de 132.000 toneladas. </w:t>
      </w:r>
    </w:p>
    <w:p w:rsidR="00886AB9" w:rsidRPr="002F3DE0" w:rsidRDefault="00886AB9" w:rsidP="002F3DE0">
      <w:pPr>
        <w:spacing w:line="360" w:lineRule="auto"/>
        <w:ind w:firstLine="708"/>
        <w:jc w:val="both"/>
        <w:rPr>
          <w:rFonts w:ascii="Times New Roman" w:hAnsi="Times New Roman" w:cs="Times New Roman"/>
          <w:sz w:val="24"/>
        </w:rPr>
      </w:pPr>
      <w:r>
        <w:rPr>
          <w:rFonts w:ascii="Times New Roman" w:hAnsi="Times New Roman" w:cs="Times New Roman"/>
          <w:sz w:val="24"/>
        </w:rPr>
        <w:t>Por otro lado</w:t>
      </w:r>
      <w:r w:rsidR="00C42C48">
        <w:rPr>
          <w:rFonts w:ascii="Times New Roman" w:hAnsi="Times New Roman" w:cs="Times New Roman"/>
          <w:sz w:val="24"/>
        </w:rPr>
        <w:t>,</w:t>
      </w:r>
      <w:r>
        <w:rPr>
          <w:rFonts w:ascii="Times New Roman" w:hAnsi="Times New Roman" w:cs="Times New Roman"/>
          <w:sz w:val="24"/>
        </w:rPr>
        <w:t xml:space="preserve"> las campañas 20</w:t>
      </w:r>
      <w:r w:rsidR="002F3DE0">
        <w:rPr>
          <w:rFonts w:ascii="Times New Roman" w:hAnsi="Times New Roman" w:cs="Times New Roman"/>
          <w:sz w:val="24"/>
        </w:rPr>
        <w:t>1</w:t>
      </w:r>
      <w:r>
        <w:rPr>
          <w:rFonts w:ascii="Times New Roman" w:hAnsi="Times New Roman" w:cs="Times New Roman"/>
          <w:sz w:val="24"/>
        </w:rPr>
        <w:t xml:space="preserve">4/15, 2015/16 y 2017/18 </w:t>
      </w:r>
      <w:r w:rsidR="002F3DE0">
        <w:rPr>
          <w:rFonts w:ascii="Times New Roman" w:hAnsi="Times New Roman" w:cs="Times New Roman"/>
          <w:sz w:val="24"/>
        </w:rPr>
        <w:t>tienen una producción estable de aceite de oliva estando en torno a unas 300.000 toneladas por año.</w:t>
      </w:r>
    </w:p>
    <w:p w:rsidR="00A5061E" w:rsidRDefault="00A5061E" w:rsidP="00A5061E">
      <w:pPr>
        <w:spacing w:line="360" w:lineRule="auto"/>
        <w:jc w:val="both"/>
      </w:pPr>
    </w:p>
    <w:p w:rsidR="00A5061E" w:rsidRDefault="002F3DE0" w:rsidP="009B0A9F">
      <w:pPr>
        <w:pStyle w:val="Ttulo3"/>
        <w:ind w:firstLine="708"/>
      </w:pPr>
      <w:bookmarkStart w:id="29" w:name="_Toc519096147"/>
      <w:r>
        <w:t>3</w:t>
      </w:r>
      <w:r w:rsidR="00A5061E" w:rsidRPr="00A11A33">
        <w:t xml:space="preserve">.3.2 Diferentes </w:t>
      </w:r>
      <w:r w:rsidR="00D3515E">
        <w:t>regiones del o</w:t>
      </w:r>
      <w:r w:rsidR="00A5061E" w:rsidRPr="00A11A33">
        <w:t>livar en Grecia</w:t>
      </w:r>
      <w:r>
        <w:t>.</w:t>
      </w:r>
      <w:bookmarkEnd w:id="29"/>
    </w:p>
    <w:p w:rsidR="009B0A9F" w:rsidRPr="009B0A9F" w:rsidRDefault="009B0A9F" w:rsidP="009B0A9F"/>
    <w:p w:rsidR="00A5061E" w:rsidRDefault="00C42C48" w:rsidP="00A5061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Como dice</w:t>
      </w:r>
      <w:r w:rsidR="002F3DE0">
        <w:rPr>
          <w:rFonts w:ascii="Times New Roman" w:hAnsi="Times New Roman" w:cs="Times New Roman"/>
          <w:sz w:val="24"/>
          <w:szCs w:val="24"/>
        </w:rPr>
        <w:t xml:space="preserve"> (Pascual, 2016) a</w:t>
      </w:r>
      <w:r w:rsidR="00A5061E">
        <w:rPr>
          <w:rFonts w:ascii="Times New Roman" w:hAnsi="Times New Roman" w:cs="Times New Roman"/>
          <w:sz w:val="24"/>
          <w:szCs w:val="24"/>
        </w:rPr>
        <w:t xml:space="preserve"> continuación veremos las variedades de aceitunas más importantes que se producen en Grecia y las regiones donde podemos encontrarlas:</w:t>
      </w: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t>Adramitini:</w:t>
      </w:r>
      <w:r>
        <w:rPr>
          <w:rFonts w:ascii="Times New Roman" w:hAnsi="Times New Roman" w:cs="Times New Roman"/>
          <w:sz w:val="24"/>
          <w:szCs w:val="24"/>
        </w:rPr>
        <w:t xml:space="preserve"> es cultivada en su mayor parte en las regiones de Lesbos, Quíos y Evia. Esta variedad es de muy alta calidad y está reconocida mundialmente.</w:t>
      </w:r>
    </w:p>
    <w:p w:rsidR="00A5061E" w:rsidRDefault="00A5061E" w:rsidP="00A5061E">
      <w:pPr>
        <w:pStyle w:val="Prrafodelista"/>
        <w:spacing w:line="360" w:lineRule="auto"/>
        <w:ind w:left="1068"/>
        <w:jc w:val="both"/>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t>Koroneiki</w:t>
      </w:r>
      <w:r>
        <w:rPr>
          <w:rFonts w:ascii="Times New Roman" w:hAnsi="Times New Roman" w:cs="Times New Roman"/>
          <w:sz w:val="24"/>
          <w:szCs w:val="24"/>
          <w:u w:val="single"/>
        </w:rPr>
        <w:t>:</w:t>
      </w:r>
      <w:r>
        <w:rPr>
          <w:rFonts w:ascii="Times New Roman" w:hAnsi="Times New Roman" w:cs="Times New Roman"/>
          <w:sz w:val="24"/>
          <w:szCs w:val="24"/>
        </w:rPr>
        <w:t xml:space="preserve"> es la más común en </w:t>
      </w:r>
      <w:r w:rsidR="00D3515E">
        <w:rPr>
          <w:rFonts w:ascii="Times New Roman" w:hAnsi="Times New Roman" w:cs="Times New Roman"/>
          <w:sz w:val="24"/>
          <w:szCs w:val="24"/>
        </w:rPr>
        <w:t>Grecia y representa el 60% del</w:t>
      </w:r>
      <w:r>
        <w:rPr>
          <w:rFonts w:ascii="Times New Roman" w:hAnsi="Times New Roman" w:cs="Times New Roman"/>
          <w:sz w:val="24"/>
          <w:szCs w:val="24"/>
        </w:rPr>
        <w:t xml:space="preserve"> cultivo, </w:t>
      </w:r>
      <w:r w:rsidR="00D3515E">
        <w:rPr>
          <w:rFonts w:ascii="Times New Roman" w:hAnsi="Times New Roman" w:cs="Times New Roman"/>
          <w:sz w:val="24"/>
          <w:szCs w:val="24"/>
        </w:rPr>
        <w:t>dándose</w:t>
      </w:r>
      <w:r>
        <w:rPr>
          <w:rFonts w:ascii="Times New Roman" w:hAnsi="Times New Roman" w:cs="Times New Roman"/>
          <w:sz w:val="24"/>
          <w:szCs w:val="24"/>
        </w:rPr>
        <w:t xml:space="preserve"> principalmente en el norte de Creta y el suroeste del Peloponeso. Se le considera resistente a la sequia pero vulnerable al frio, lo que hace que se haya adaptado fácilmente al suelo de España. Es una de las variedades con mayor expansión </w:t>
      </w:r>
      <w:r w:rsidR="00D3515E">
        <w:rPr>
          <w:rFonts w:ascii="Times New Roman" w:hAnsi="Times New Roman" w:cs="Times New Roman"/>
          <w:sz w:val="24"/>
          <w:szCs w:val="24"/>
        </w:rPr>
        <w:t>a nivel mundial</w:t>
      </w:r>
      <w:r w:rsidR="00C42C48">
        <w:rPr>
          <w:rFonts w:ascii="Times New Roman" w:hAnsi="Times New Roman" w:cs="Times New Roman"/>
          <w:sz w:val="24"/>
          <w:szCs w:val="24"/>
        </w:rPr>
        <w:t>.</w:t>
      </w:r>
    </w:p>
    <w:p w:rsidR="00A5061E" w:rsidRPr="00CF2156" w:rsidRDefault="00A5061E" w:rsidP="00A5061E">
      <w:pPr>
        <w:pStyle w:val="Prrafodelista"/>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t>Valanolia/Kolovi:</w:t>
      </w:r>
      <w:r>
        <w:rPr>
          <w:rFonts w:ascii="Times New Roman" w:hAnsi="Times New Roman" w:cs="Times New Roman"/>
          <w:sz w:val="24"/>
          <w:szCs w:val="24"/>
        </w:rPr>
        <w:t xml:space="preserve"> esta variedad se da en la Isla de Lesbos, Khios, Mitilene, Skyros y Kerkira. Es un aceite muy difícil de producir, por lo que su destino son aceites de extraoridnaria calidad. </w:t>
      </w:r>
    </w:p>
    <w:p w:rsidR="00A5061E" w:rsidRPr="00CF2156" w:rsidRDefault="00A5061E" w:rsidP="00A5061E">
      <w:pPr>
        <w:pStyle w:val="Prrafodelista"/>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t>Mastoidis:</w:t>
      </w:r>
      <w:r>
        <w:rPr>
          <w:rFonts w:ascii="Times New Roman" w:hAnsi="Times New Roman" w:cs="Times New Roman"/>
          <w:sz w:val="24"/>
          <w:szCs w:val="24"/>
        </w:rPr>
        <w:t xml:space="preserve"> originaria en las Islas Jónicas, Peloponeso, Ática y Creta ocupando casi una quinta parte del olivar en Grecia, se cultiva en zonas muy elevadas.</w:t>
      </w:r>
    </w:p>
    <w:p w:rsidR="00C42C48" w:rsidRPr="00C42C48" w:rsidRDefault="00C42C48" w:rsidP="00C42C48">
      <w:pPr>
        <w:pStyle w:val="Prrafodelista"/>
        <w:rPr>
          <w:rFonts w:ascii="Times New Roman" w:hAnsi="Times New Roman" w:cs="Times New Roman"/>
          <w:sz w:val="24"/>
          <w:szCs w:val="24"/>
        </w:rPr>
      </w:pPr>
    </w:p>
    <w:p w:rsidR="00C42C48" w:rsidRDefault="00C42C48" w:rsidP="00C42C48">
      <w:pPr>
        <w:pStyle w:val="Prrafodelista"/>
        <w:spacing w:line="360" w:lineRule="auto"/>
        <w:ind w:left="1068"/>
        <w:jc w:val="both"/>
        <w:rPr>
          <w:rFonts w:ascii="Times New Roman" w:hAnsi="Times New Roman" w:cs="Times New Roman"/>
          <w:sz w:val="24"/>
          <w:szCs w:val="24"/>
        </w:rPr>
      </w:pPr>
    </w:p>
    <w:p w:rsidR="00A5061E" w:rsidRPr="00CF2156" w:rsidRDefault="00A5061E" w:rsidP="00A5061E">
      <w:pPr>
        <w:pStyle w:val="Prrafodelista"/>
        <w:rPr>
          <w:rFonts w:ascii="Times New Roman" w:hAnsi="Times New Roman" w:cs="Times New Roman"/>
          <w:sz w:val="24"/>
          <w:szCs w:val="24"/>
        </w:rPr>
      </w:pPr>
    </w:p>
    <w:p w:rsidR="00A5061E"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lastRenderedPageBreak/>
        <w:t>Amfissis/Konservolia</w:t>
      </w:r>
      <w:r>
        <w:rPr>
          <w:rFonts w:ascii="Times New Roman" w:hAnsi="Times New Roman" w:cs="Times New Roman"/>
          <w:sz w:val="24"/>
          <w:szCs w:val="24"/>
          <w:u w:val="single"/>
        </w:rPr>
        <w:t>:</w:t>
      </w:r>
      <w:r>
        <w:rPr>
          <w:rFonts w:ascii="Times New Roman" w:hAnsi="Times New Roman" w:cs="Times New Roman"/>
          <w:sz w:val="24"/>
          <w:szCs w:val="24"/>
        </w:rPr>
        <w:t xml:space="preserve"> cultivadas en la zona central del país, es decir, Amfissa, Volos, y Evia. Es la principal aceituna de mesa de Grecia.</w:t>
      </w:r>
    </w:p>
    <w:p w:rsidR="00A5061E" w:rsidRPr="00CF2156" w:rsidRDefault="00A5061E" w:rsidP="00A5061E">
      <w:pPr>
        <w:pStyle w:val="Prrafodelista"/>
        <w:rPr>
          <w:rFonts w:ascii="Times New Roman" w:hAnsi="Times New Roman" w:cs="Times New Roman"/>
          <w:sz w:val="24"/>
          <w:szCs w:val="24"/>
        </w:rPr>
      </w:pPr>
    </w:p>
    <w:p w:rsidR="00A5061E" w:rsidRPr="009B0A9F" w:rsidRDefault="00A5061E" w:rsidP="00A5061E">
      <w:pPr>
        <w:pStyle w:val="Prrafodelista"/>
        <w:numPr>
          <w:ilvl w:val="0"/>
          <w:numId w:val="6"/>
        </w:numPr>
        <w:spacing w:line="360" w:lineRule="auto"/>
        <w:jc w:val="both"/>
        <w:rPr>
          <w:rFonts w:ascii="Times New Roman" w:hAnsi="Times New Roman" w:cs="Times New Roman"/>
          <w:sz w:val="24"/>
          <w:szCs w:val="24"/>
        </w:rPr>
      </w:pPr>
      <w:r w:rsidRPr="00605DAA">
        <w:rPr>
          <w:rFonts w:ascii="Times New Roman" w:hAnsi="Times New Roman" w:cs="Times New Roman"/>
          <w:i/>
          <w:sz w:val="24"/>
          <w:szCs w:val="24"/>
          <w:u w:val="single"/>
        </w:rPr>
        <w:t>Kalamata/Kalamon:</w:t>
      </w:r>
      <w:r>
        <w:rPr>
          <w:rFonts w:ascii="Times New Roman" w:hAnsi="Times New Roman" w:cs="Times New Roman"/>
          <w:sz w:val="24"/>
          <w:szCs w:val="24"/>
        </w:rPr>
        <w:t xml:space="preserve"> propia de la zona sur del Peloponeso supone la quinta parte de la producción, es muy usada para mesa y destaca por su calidad. </w:t>
      </w:r>
    </w:p>
    <w:p w:rsidR="00A5061E" w:rsidRPr="00A11A33" w:rsidRDefault="00270E24" w:rsidP="00A5061E">
      <w:pPr>
        <w:spacing w:line="360" w:lineRule="auto"/>
        <w:jc w:val="center"/>
        <w:rPr>
          <w:rFonts w:ascii="Times New Roman" w:hAnsi="Times New Roman" w:cs="Times New Roman"/>
          <w:color w:val="1F497D" w:themeColor="text2"/>
          <w:sz w:val="24"/>
          <w:szCs w:val="24"/>
        </w:rPr>
      </w:pPr>
      <w:r>
        <w:rPr>
          <w:rFonts w:ascii="Times New Roman" w:hAnsi="Times New Roman" w:cs="Times New Roman"/>
          <w:color w:val="1F497D" w:themeColor="text2"/>
          <w:sz w:val="24"/>
          <w:szCs w:val="24"/>
        </w:rPr>
        <w:t>Figura 7</w:t>
      </w:r>
    </w:p>
    <w:p w:rsidR="00270E24" w:rsidRDefault="00497EF0" w:rsidP="00497EF0">
      <w:pPr>
        <w:spacing w:line="360" w:lineRule="auto"/>
        <w:ind w:right="-568"/>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3600" behindDoc="0" locked="0" layoutInCell="1" allowOverlap="1">
            <wp:simplePos x="0" y="0"/>
            <wp:positionH relativeFrom="column">
              <wp:posOffset>1458595</wp:posOffset>
            </wp:positionH>
            <wp:positionV relativeFrom="paragraph">
              <wp:posOffset>455295</wp:posOffset>
            </wp:positionV>
            <wp:extent cx="2532380" cy="2239645"/>
            <wp:effectExtent l="19050" t="0" r="1270" b="0"/>
            <wp:wrapTopAndBottom/>
            <wp:docPr id="24" name="19 Imagen" descr="mapa-de-Greci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de-Grecia.gif"/>
                    <pic:cNvPicPr/>
                  </pic:nvPicPr>
                  <pic:blipFill>
                    <a:blip r:embed="rId32"/>
                    <a:stretch>
                      <a:fillRect/>
                    </a:stretch>
                  </pic:blipFill>
                  <pic:spPr>
                    <a:xfrm>
                      <a:off x="0" y="0"/>
                      <a:ext cx="2532380" cy="2239645"/>
                    </a:xfrm>
                    <a:prstGeom prst="rect">
                      <a:avLst/>
                    </a:prstGeom>
                  </pic:spPr>
                </pic:pic>
              </a:graphicData>
            </a:graphic>
          </wp:anchor>
        </w:drawing>
      </w:r>
      <w:r w:rsidR="00A5061E">
        <w:rPr>
          <w:rFonts w:ascii="Times New Roman" w:hAnsi="Times New Roman" w:cs="Times New Roman"/>
          <w:sz w:val="24"/>
          <w:szCs w:val="24"/>
        </w:rPr>
        <w:t>Mapa de Grecia</w:t>
      </w:r>
    </w:p>
    <w:p w:rsidR="00A5061E" w:rsidRPr="003F4475" w:rsidRDefault="00D3515E" w:rsidP="00497EF0">
      <w:pPr>
        <w:spacing w:line="360" w:lineRule="auto"/>
        <w:ind w:right="-1"/>
        <w:jc w:val="center"/>
        <w:rPr>
          <w:rFonts w:ascii="Times New Roman" w:hAnsi="Times New Roman" w:cs="Times New Roman"/>
          <w:sz w:val="24"/>
          <w:szCs w:val="24"/>
        </w:rPr>
      </w:pPr>
      <w:r>
        <w:rPr>
          <w:rFonts w:ascii="Times New Roman" w:hAnsi="Times New Roman" w:cs="Times New Roman"/>
          <w:sz w:val="24"/>
          <w:szCs w:val="24"/>
        </w:rPr>
        <w:t>Fuente:</w:t>
      </w:r>
      <w:r w:rsidR="00A5061E">
        <w:rPr>
          <w:rFonts w:ascii="Times New Roman" w:hAnsi="Times New Roman" w:cs="Times New Roman"/>
          <w:sz w:val="24"/>
          <w:szCs w:val="24"/>
        </w:rPr>
        <w:t xml:space="preserve"> Revista Educativa Mapade.org</w:t>
      </w:r>
      <w:r w:rsidR="002F3DE0">
        <w:rPr>
          <w:rFonts w:ascii="Times New Roman" w:hAnsi="Times New Roman" w:cs="Times New Roman"/>
          <w:sz w:val="24"/>
          <w:szCs w:val="24"/>
        </w:rPr>
        <w:t xml:space="preserve"> (2016)</w:t>
      </w:r>
    </w:p>
    <w:p w:rsidR="00A5061E" w:rsidRDefault="002F3DE0" w:rsidP="009B0A9F">
      <w:pPr>
        <w:pStyle w:val="Ttulo3"/>
        <w:ind w:firstLine="708"/>
      </w:pPr>
      <w:bookmarkStart w:id="30" w:name="_Toc519096148"/>
      <w:r>
        <w:t>3</w:t>
      </w:r>
      <w:r w:rsidR="00A11A33" w:rsidRPr="00A11A33">
        <w:t>.3.3</w:t>
      </w:r>
      <w:r w:rsidR="00D3515E">
        <w:t xml:space="preserve"> Consumo, importaciones y e</w:t>
      </w:r>
      <w:r w:rsidR="00A5061E" w:rsidRPr="00A11A33">
        <w:t>xportaciones</w:t>
      </w:r>
      <w:r>
        <w:t xml:space="preserve"> del aceite de oliva de</w:t>
      </w:r>
      <w:r w:rsidR="009A26E7">
        <w:t xml:space="preserve"> Grecia</w:t>
      </w:r>
      <w:r>
        <w:t>.</w:t>
      </w:r>
      <w:bookmarkEnd w:id="30"/>
    </w:p>
    <w:p w:rsidR="009B0A9F" w:rsidRPr="009B0A9F" w:rsidRDefault="009B0A9F" w:rsidP="009B0A9F"/>
    <w:p w:rsidR="00497EF0" w:rsidRDefault="00A5061E" w:rsidP="00A5061E">
      <w:pPr>
        <w:spacing w:line="360" w:lineRule="auto"/>
        <w:jc w:val="both"/>
        <w:rPr>
          <w:rFonts w:ascii="Times New Roman" w:hAnsi="Times New Roman" w:cs="Times New Roman"/>
          <w:sz w:val="24"/>
        </w:rPr>
      </w:pPr>
      <w:r>
        <w:rPr>
          <w:rFonts w:ascii="Times New Roman" w:hAnsi="Times New Roman" w:cs="Times New Roman"/>
          <w:sz w:val="24"/>
        </w:rPr>
        <w:tab/>
        <w:t xml:space="preserve">A continuación podremos observar </w:t>
      </w:r>
      <w:r w:rsidR="00A11A33">
        <w:rPr>
          <w:rFonts w:ascii="Times New Roman" w:hAnsi="Times New Roman" w:cs="Times New Roman"/>
          <w:sz w:val="24"/>
        </w:rPr>
        <w:t xml:space="preserve">en la </w:t>
      </w:r>
      <w:r w:rsidR="00A11A33" w:rsidRPr="00A11A33">
        <w:rPr>
          <w:rFonts w:ascii="Times New Roman" w:hAnsi="Times New Roman" w:cs="Times New Roman"/>
          <w:color w:val="1F497D" w:themeColor="text2"/>
          <w:sz w:val="24"/>
        </w:rPr>
        <w:t>Grafica 7</w:t>
      </w:r>
      <w:r>
        <w:rPr>
          <w:rFonts w:ascii="Times New Roman" w:hAnsi="Times New Roman" w:cs="Times New Roman"/>
          <w:sz w:val="24"/>
        </w:rPr>
        <w:t xml:space="preserve">los datos de las exportaciones </w:t>
      </w:r>
      <w:r w:rsidR="002F3DE0">
        <w:rPr>
          <w:rFonts w:ascii="Times New Roman" w:hAnsi="Times New Roman" w:cs="Times New Roman"/>
          <w:sz w:val="24"/>
        </w:rPr>
        <w:t>de Grecia</w:t>
      </w:r>
      <w:r>
        <w:rPr>
          <w:rFonts w:ascii="Times New Roman" w:hAnsi="Times New Roman" w:cs="Times New Roman"/>
          <w:sz w:val="24"/>
        </w:rPr>
        <w:t xml:space="preserve"> desde la campaña 2013</w:t>
      </w:r>
      <w:r w:rsidR="006E5CCD">
        <w:rPr>
          <w:rFonts w:ascii="Times New Roman" w:hAnsi="Times New Roman" w:cs="Times New Roman"/>
          <w:sz w:val="24"/>
        </w:rPr>
        <w:t>/14</w:t>
      </w:r>
      <w:r>
        <w:rPr>
          <w:rFonts w:ascii="Times New Roman" w:hAnsi="Times New Roman" w:cs="Times New Roman"/>
          <w:sz w:val="24"/>
        </w:rPr>
        <w:t xml:space="preserve"> hasta la campaña </w:t>
      </w:r>
      <w:r w:rsidR="006E5CCD">
        <w:rPr>
          <w:rFonts w:ascii="Times New Roman" w:hAnsi="Times New Roman" w:cs="Times New Roman"/>
          <w:sz w:val="24"/>
        </w:rPr>
        <w:t>2017/18</w:t>
      </w:r>
      <w:r>
        <w:rPr>
          <w:rFonts w:ascii="Times New Roman" w:hAnsi="Times New Roman" w:cs="Times New Roman"/>
          <w:sz w:val="24"/>
        </w:rPr>
        <w:t xml:space="preserve"> a través de</w:t>
      </w:r>
      <w:r w:rsidR="006E5CCD">
        <w:rPr>
          <w:rFonts w:ascii="Times New Roman" w:hAnsi="Times New Roman" w:cs="Times New Roman"/>
          <w:sz w:val="24"/>
        </w:rPr>
        <w:t xml:space="preserve"> los datos obtenidos por el COI (Consejo Oleícola Internacional</w:t>
      </w:r>
      <w:r w:rsidR="002F3DE0">
        <w:rPr>
          <w:rFonts w:ascii="Times New Roman" w:hAnsi="Times New Roman" w:cs="Times New Roman"/>
          <w:sz w:val="24"/>
        </w:rPr>
        <w:t>, 2018</w:t>
      </w:r>
      <w:r w:rsidR="006E5CCD">
        <w:rPr>
          <w:rFonts w:ascii="Times New Roman" w:hAnsi="Times New Roman" w:cs="Times New Roman"/>
          <w:sz w:val="24"/>
        </w:rPr>
        <w:t>)</w:t>
      </w:r>
      <w:r w:rsidR="0084190C">
        <w:rPr>
          <w:rFonts w:ascii="Times New Roman" w:hAnsi="Times New Roman" w:cs="Times New Roman"/>
          <w:sz w:val="24"/>
        </w:rPr>
        <w:t>.</w:t>
      </w:r>
    </w:p>
    <w:p w:rsidR="00C42C48" w:rsidRDefault="00C42C48" w:rsidP="00A5061E">
      <w:pPr>
        <w:spacing w:line="360" w:lineRule="auto"/>
        <w:jc w:val="both"/>
        <w:rPr>
          <w:rFonts w:ascii="Times New Roman" w:hAnsi="Times New Roman" w:cs="Times New Roman"/>
          <w:sz w:val="24"/>
        </w:rPr>
      </w:pPr>
    </w:p>
    <w:p w:rsidR="00C42C48" w:rsidRDefault="00C42C48" w:rsidP="00A5061E">
      <w:pPr>
        <w:spacing w:line="360" w:lineRule="auto"/>
        <w:jc w:val="both"/>
        <w:rPr>
          <w:rFonts w:ascii="Times New Roman" w:hAnsi="Times New Roman" w:cs="Times New Roman"/>
          <w:sz w:val="24"/>
        </w:rPr>
      </w:pPr>
    </w:p>
    <w:p w:rsidR="00C42C48" w:rsidRDefault="00C42C48" w:rsidP="00A5061E">
      <w:pPr>
        <w:spacing w:line="360" w:lineRule="auto"/>
        <w:jc w:val="both"/>
        <w:rPr>
          <w:rFonts w:ascii="Times New Roman" w:hAnsi="Times New Roman" w:cs="Times New Roman"/>
          <w:sz w:val="24"/>
        </w:rPr>
      </w:pPr>
    </w:p>
    <w:p w:rsidR="00C42C48" w:rsidRDefault="00C42C48" w:rsidP="00A5061E">
      <w:pPr>
        <w:spacing w:line="360" w:lineRule="auto"/>
        <w:jc w:val="both"/>
        <w:rPr>
          <w:rFonts w:ascii="Times New Roman" w:hAnsi="Times New Roman" w:cs="Times New Roman"/>
          <w:sz w:val="24"/>
        </w:rPr>
      </w:pPr>
    </w:p>
    <w:p w:rsidR="00C42C48" w:rsidRDefault="00C42C48" w:rsidP="00A5061E">
      <w:pPr>
        <w:spacing w:line="360" w:lineRule="auto"/>
        <w:jc w:val="both"/>
        <w:rPr>
          <w:rFonts w:ascii="Times New Roman" w:hAnsi="Times New Roman" w:cs="Times New Roman"/>
          <w:sz w:val="24"/>
        </w:rPr>
      </w:pPr>
    </w:p>
    <w:p w:rsidR="00C42C48" w:rsidRDefault="00C42C48" w:rsidP="00A5061E">
      <w:pPr>
        <w:spacing w:line="360" w:lineRule="auto"/>
        <w:jc w:val="both"/>
        <w:rPr>
          <w:rFonts w:ascii="Times New Roman" w:hAnsi="Times New Roman" w:cs="Times New Roman"/>
          <w:sz w:val="24"/>
        </w:rPr>
      </w:pPr>
    </w:p>
    <w:p w:rsidR="00A5061E" w:rsidRPr="00A11A33" w:rsidRDefault="005F4ED9" w:rsidP="00A5061E">
      <w:pPr>
        <w:spacing w:line="360" w:lineRule="auto"/>
        <w:jc w:val="center"/>
        <w:rPr>
          <w:rFonts w:ascii="Times New Roman" w:hAnsi="Times New Roman" w:cs="Times New Roman"/>
          <w:color w:val="1F497D" w:themeColor="text2"/>
          <w:sz w:val="24"/>
        </w:rPr>
      </w:pPr>
      <w:r>
        <w:rPr>
          <w:rFonts w:ascii="Times New Roman" w:hAnsi="Times New Roman" w:cs="Times New Roman"/>
          <w:color w:val="1F497D" w:themeColor="text2"/>
          <w:sz w:val="24"/>
        </w:rPr>
        <w:lastRenderedPageBreak/>
        <w:t>Grafica 7</w:t>
      </w:r>
    </w:p>
    <w:p w:rsidR="00A5061E" w:rsidRDefault="00A5061E" w:rsidP="00A5061E">
      <w:pPr>
        <w:spacing w:line="36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extent cx="5456717" cy="2488018"/>
            <wp:effectExtent l="19050" t="0" r="10633" b="7532"/>
            <wp:docPr id="25"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5061E" w:rsidRDefault="005F4ED9" w:rsidP="00A5061E">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270E24">
        <w:rPr>
          <w:rFonts w:ascii="Times New Roman" w:hAnsi="Times New Roman" w:cs="Times New Roman"/>
          <w:color w:val="1F497D" w:themeColor="text2"/>
          <w:sz w:val="24"/>
        </w:rPr>
        <w:t>(COI, 2018 c)</w:t>
      </w:r>
    </w:p>
    <w:p w:rsidR="00C7180C" w:rsidRDefault="00C7180C" w:rsidP="00497EF0">
      <w:pPr>
        <w:spacing w:line="360" w:lineRule="auto"/>
        <w:jc w:val="both"/>
        <w:rPr>
          <w:rFonts w:ascii="Times New Roman" w:hAnsi="Times New Roman" w:cs="Times New Roman"/>
          <w:sz w:val="24"/>
        </w:rPr>
      </w:pPr>
    </w:p>
    <w:p w:rsidR="00C7180C" w:rsidRDefault="00C7180C" w:rsidP="004F3750">
      <w:pPr>
        <w:spacing w:line="360" w:lineRule="auto"/>
        <w:ind w:firstLine="708"/>
        <w:jc w:val="both"/>
        <w:rPr>
          <w:rFonts w:ascii="Times New Roman" w:hAnsi="Times New Roman" w:cs="Times New Roman"/>
          <w:sz w:val="24"/>
        </w:rPr>
      </w:pPr>
      <w:r w:rsidRPr="009B7790">
        <w:rPr>
          <w:rFonts w:ascii="Times New Roman" w:hAnsi="Times New Roman" w:cs="Times New Roman"/>
          <w:sz w:val="24"/>
        </w:rPr>
        <w:t xml:space="preserve">En la </w:t>
      </w:r>
      <w:r>
        <w:rPr>
          <w:rFonts w:ascii="Times New Roman" w:hAnsi="Times New Roman" w:cs="Times New Roman"/>
          <w:sz w:val="24"/>
        </w:rPr>
        <w:t>grafica 7</w:t>
      </w:r>
      <w:r w:rsidRPr="009B7790">
        <w:rPr>
          <w:rFonts w:ascii="Times New Roman" w:hAnsi="Times New Roman" w:cs="Times New Roman"/>
          <w:sz w:val="24"/>
        </w:rPr>
        <w:t xml:space="preserve"> podemos ob</w:t>
      </w:r>
      <w:r>
        <w:rPr>
          <w:rFonts w:ascii="Times New Roman" w:hAnsi="Times New Roman" w:cs="Times New Roman"/>
          <w:sz w:val="24"/>
        </w:rPr>
        <w:t>servar las</w:t>
      </w:r>
      <w:r w:rsidR="00C42C48">
        <w:rPr>
          <w:rFonts w:ascii="Times New Roman" w:hAnsi="Times New Roman" w:cs="Times New Roman"/>
          <w:sz w:val="24"/>
        </w:rPr>
        <w:t xml:space="preserve"> </w:t>
      </w:r>
      <w:r>
        <w:rPr>
          <w:rFonts w:ascii="Times New Roman" w:hAnsi="Times New Roman" w:cs="Times New Roman"/>
          <w:sz w:val="24"/>
        </w:rPr>
        <w:t>exportaciones de aceite de oliva de Grecia entre los años 2013 y 2018.</w:t>
      </w:r>
      <w:r w:rsidR="00CC3A6A">
        <w:rPr>
          <w:rFonts w:ascii="Times New Roman" w:hAnsi="Times New Roman" w:cs="Times New Roman"/>
          <w:sz w:val="24"/>
        </w:rPr>
        <w:t xml:space="preserve"> Como podemos observar las exportaciones de aceite de oliva se mantienen constantes desde la campaña 2013/14 a la campaña 2015/16 con una media en torno a las 17.000 toneladas, pero en el año 2016/17 hay un brusco descenso cayendo a unas 9.000 toneladas de aceite de oliva.</w:t>
      </w:r>
    </w:p>
    <w:p w:rsidR="00A5061E" w:rsidRDefault="004F3750" w:rsidP="00A5061E">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Grecia durante estas campañas no realiza importaciones </w:t>
      </w:r>
      <w:r w:rsidR="00A5061E" w:rsidRPr="006B04D9">
        <w:rPr>
          <w:rFonts w:ascii="Times New Roman" w:hAnsi="Times New Roman" w:cs="Times New Roman"/>
          <w:sz w:val="24"/>
        </w:rPr>
        <w:t>según los datos obtenidos por el COI</w:t>
      </w:r>
      <w:r w:rsidR="00A5061E">
        <w:rPr>
          <w:rFonts w:ascii="Times New Roman" w:hAnsi="Times New Roman" w:cs="Times New Roman"/>
          <w:sz w:val="24"/>
        </w:rPr>
        <w:t xml:space="preserve"> (Consejo Oleícola Internacional)</w:t>
      </w:r>
      <w:r w:rsidR="00A5061E" w:rsidRPr="006B04D9">
        <w:rPr>
          <w:rFonts w:ascii="Times New Roman" w:hAnsi="Times New Roman" w:cs="Times New Roman"/>
          <w:sz w:val="24"/>
        </w:rPr>
        <w:t xml:space="preserve">, esto quiere decir que </w:t>
      </w:r>
      <w:r w:rsidR="00A5061E">
        <w:rPr>
          <w:rFonts w:ascii="Times New Roman" w:hAnsi="Times New Roman" w:cs="Times New Roman"/>
          <w:sz w:val="24"/>
        </w:rPr>
        <w:t>Grecia</w:t>
      </w:r>
      <w:r w:rsidR="00A5061E" w:rsidRPr="006B04D9">
        <w:rPr>
          <w:rFonts w:ascii="Times New Roman" w:hAnsi="Times New Roman" w:cs="Times New Roman"/>
          <w:sz w:val="24"/>
        </w:rPr>
        <w:t xml:space="preserve"> durante estas campañas no ha necesitado importar nada de otros países porque la producción nacional ha sido buena y con lo producido se ha abastecido a la población local sin problemas.</w:t>
      </w:r>
    </w:p>
    <w:p w:rsidR="00A5061E" w:rsidRDefault="005F4ED9" w:rsidP="007F0957">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A continuación veremos el consumo de aceite de </w:t>
      </w:r>
      <w:r w:rsidR="007F0957">
        <w:rPr>
          <w:rFonts w:ascii="Times New Roman" w:hAnsi="Times New Roman" w:cs="Times New Roman"/>
          <w:sz w:val="24"/>
        </w:rPr>
        <w:t xml:space="preserve">oliva en </w:t>
      </w:r>
      <w:r>
        <w:rPr>
          <w:rFonts w:ascii="Times New Roman" w:hAnsi="Times New Roman" w:cs="Times New Roman"/>
          <w:sz w:val="24"/>
        </w:rPr>
        <w:t>Grecia durant</w:t>
      </w:r>
      <w:r w:rsidR="00497EF0">
        <w:rPr>
          <w:rFonts w:ascii="Times New Roman" w:hAnsi="Times New Roman" w:cs="Times New Roman"/>
          <w:sz w:val="24"/>
        </w:rPr>
        <w:t>e las campañas 2013/</w:t>
      </w:r>
      <w:r>
        <w:rPr>
          <w:rFonts w:ascii="Times New Roman" w:hAnsi="Times New Roman" w:cs="Times New Roman"/>
          <w:sz w:val="24"/>
        </w:rPr>
        <w:t xml:space="preserve">18 a través de la </w:t>
      </w:r>
      <w:r w:rsidRPr="005F4ED9">
        <w:rPr>
          <w:rFonts w:ascii="Times New Roman" w:hAnsi="Times New Roman" w:cs="Times New Roman"/>
          <w:color w:val="1F497D" w:themeColor="text2"/>
          <w:sz w:val="24"/>
        </w:rPr>
        <w:t>Tabla 11</w:t>
      </w:r>
      <w:r w:rsidR="0033422F">
        <w:rPr>
          <w:rFonts w:ascii="Times New Roman" w:hAnsi="Times New Roman" w:cs="Times New Roman"/>
          <w:color w:val="1F497D" w:themeColor="text2"/>
          <w:sz w:val="24"/>
        </w:rPr>
        <w:t xml:space="preserve">, </w:t>
      </w:r>
      <w:r w:rsidR="0033422F">
        <w:rPr>
          <w:rFonts w:ascii="Times New Roman" w:hAnsi="Times New Roman" w:cs="Times New Roman"/>
          <w:sz w:val="24"/>
        </w:rPr>
        <w:t>gracias a los datos obtenidos por el Consejo Oleícola Internacional (COI, 2108).</w:t>
      </w:r>
    </w:p>
    <w:p w:rsidR="004F3750" w:rsidRDefault="004F3750" w:rsidP="007F0957">
      <w:pPr>
        <w:spacing w:line="360" w:lineRule="auto"/>
        <w:ind w:firstLine="708"/>
        <w:jc w:val="both"/>
        <w:rPr>
          <w:rFonts w:ascii="Times New Roman" w:hAnsi="Times New Roman" w:cs="Times New Roman"/>
          <w:sz w:val="24"/>
        </w:rPr>
      </w:pPr>
    </w:p>
    <w:p w:rsidR="004F3750" w:rsidRPr="0033422F" w:rsidRDefault="004F3750" w:rsidP="007F0957">
      <w:pPr>
        <w:spacing w:line="360" w:lineRule="auto"/>
        <w:ind w:firstLine="708"/>
        <w:jc w:val="both"/>
        <w:rPr>
          <w:rFonts w:ascii="Times New Roman" w:hAnsi="Times New Roman" w:cs="Times New Roman"/>
          <w:sz w:val="24"/>
        </w:rPr>
      </w:pPr>
    </w:p>
    <w:p w:rsidR="00A5061E" w:rsidRPr="005F4ED9" w:rsidRDefault="00A5061E" w:rsidP="00A5061E">
      <w:pPr>
        <w:spacing w:line="360" w:lineRule="auto"/>
        <w:ind w:firstLine="708"/>
        <w:jc w:val="center"/>
        <w:rPr>
          <w:rFonts w:ascii="Times New Roman" w:hAnsi="Times New Roman" w:cs="Times New Roman"/>
          <w:color w:val="1F497D" w:themeColor="text2"/>
          <w:sz w:val="24"/>
        </w:rPr>
      </w:pPr>
      <w:r w:rsidRPr="005F4ED9">
        <w:rPr>
          <w:rFonts w:ascii="Times New Roman" w:hAnsi="Times New Roman" w:cs="Times New Roman"/>
          <w:color w:val="1F497D" w:themeColor="text2"/>
          <w:sz w:val="24"/>
        </w:rPr>
        <w:lastRenderedPageBreak/>
        <w:t>Tabla 11</w:t>
      </w:r>
    </w:p>
    <w:p w:rsidR="00A5061E" w:rsidRPr="00CC3A6A" w:rsidRDefault="00A5061E" w:rsidP="00CC3A6A">
      <w:pPr>
        <w:pStyle w:val="Prrafodelista"/>
        <w:spacing w:line="240" w:lineRule="auto"/>
        <w:ind w:left="0" w:right="140" w:firstLine="131"/>
        <w:jc w:val="both"/>
        <w:rPr>
          <w:rFonts w:ascii="Times New Roman" w:hAnsi="Times New Roman" w:cs="Times New Roman"/>
          <w:sz w:val="24"/>
        </w:rPr>
      </w:pPr>
      <w:r>
        <w:rPr>
          <w:rFonts w:ascii="Times New Roman" w:hAnsi="Times New Roman" w:cs="Times New Roman"/>
          <w:noProof/>
          <w:sz w:val="24"/>
        </w:rPr>
        <w:drawing>
          <wp:inline distT="0" distB="0" distL="0" distR="0">
            <wp:extent cx="5646036" cy="2509283"/>
            <wp:effectExtent l="19050" t="0" r="11814" b="5317"/>
            <wp:docPr id="26"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C3A6A" w:rsidRDefault="00CC3A6A" w:rsidP="00A5061E">
      <w:pPr>
        <w:pStyle w:val="Prrafodelista"/>
        <w:spacing w:line="240" w:lineRule="auto"/>
        <w:ind w:firstLine="131"/>
        <w:jc w:val="center"/>
        <w:rPr>
          <w:rFonts w:ascii="Times New Roman" w:hAnsi="Times New Roman" w:cs="Times New Roman"/>
          <w:sz w:val="24"/>
        </w:rPr>
      </w:pPr>
    </w:p>
    <w:p w:rsidR="00A5061E" w:rsidRDefault="005F4ED9" w:rsidP="00A5061E">
      <w:pPr>
        <w:pStyle w:val="Prrafodelista"/>
        <w:spacing w:line="240" w:lineRule="auto"/>
        <w:ind w:firstLine="131"/>
        <w:jc w:val="center"/>
        <w:rPr>
          <w:rFonts w:ascii="Times New Roman" w:hAnsi="Times New Roman" w:cs="Times New Roman"/>
          <w:color w:val="1F497D" w:themeColor="text2"/>
          <w:sz w:val="24"/>
        </w:rPr>
      </w:pPr>
      <w:r>
        <w:rPr>
          <w:rFonts w:ascii="Times New Roman" w:hAnsi="Times New Roman" w:cs="Times New Roman"/>
          <w:sz w:val="24"/>
        </w:rPr>
        <w:t xml:space="preserve">Fuete: </w:t>
      </w:r>
      <w:r w:rsidR="00270E24">
        <w:rPr>
          <w:rFonts w:ascii="Times New Roman" w:hAnsi="Times New Roman" w:cs="Times New Roman"/>
          <w:color w:val="1F497D" w:themeColor="text2"/>
          <w:sz w:val="24"/>
        </w:rPr>
        <w:t>(COI, 2018 d)</w:t>
      </w:r>
    </w:p>
    <w:p w:rsidR="00CC3A6A" w:rsidRDefault="00CC3A6A" w:rsidP="00A5061E">
      <w:pPr>
        <w:pStyle w:val="Prrafodelista"/>
        <w:spacing w:line="240" w:lineRule="auto"/>
        <w:ind w:firstLine="131"/>
        <w:jc w:val="center"/>
        <w:rPr>
          <w:rFonts w:ascii="Times New Roman" w:hAnsi="Times New Roman" w:cs="Times New Roman"/>
          <w:color w:val="1F497D" w:themeColor="text2"/>
          <w:sz w:val="24"/>
        </w:rPr>
      </w:pPr>
    </w:p>
    <w:p w:rsidR="0033422F" w:rsidRDefault="0033422F" w:rsidP="002563DF">
      <w:pPr>
        <w:spacing w:line="360" w:lineRule="auto"/>
        <w:ind w:firstLine="708"/>
        <w:jc w:val="both"/>
        <w:rPr>
          <w:rFonts w:ascii="Times New Roman" w:hAnsi="Times New Roman" w:cs="Times New Roman"/>
          <w:sz w:val="24"/>
        </w:rPr>
      </w:pPr>
    </w:p>
    <w:p w:rsidR="00CC3A6A" w:rsidRPr="002563DF" w:rsidRDefault="00CC3A6A" w:rsidP="002563DF">
      <w:pPr>
        <w:spacing w:line="360" w:lineRule="auto"/>
        <w:ind w:firstLine="708"/>
        <w:jc w:val="both"/>
        <w:rPr>
          <w:rFonts w:ascii="Times New Roman" w:hAnsi="Times New Roman" w:cs="Times New Roman"/>
          <w:color w:val="1F497D" w:themeColor="text2"/>
          <w:sz w:val="24"/>
        </w:rPr>
      </w:pPr>
      <w:r w:rsidRPr="00CC3A6A">
        <w:rPr>
          <w:rFonts w:ascii="Times New Roman" w:hAnsi="Times New Roman" w:cs="Times New Roman"/>
          <w:sz w:val="24"/>
        </w:rPr>
        <w:t xml:space="preserve">En la </w:t>
      </w:r>
      <w:r>
        <w:rPr>
          <w:rFonts w:ascii="Times New Roman" w:hAnsi="Times New Roman" w:cs="Times New Roman"/>
          <w:sz w:val="24"/>
        </w:rPr>
        <w:t>tabla</w:t>
      </w:r>
      <w:r w:rsidR="004F3750">
        <w:rPr>
          <w:rFonts w:ascii="Times New Roman" w:hAnsi="Times New Roman" w:cs="Times New Roman"/>
          <w:sz w:val="24"/>
        </w:rPr>
        <w:t xml:space="preserve"> </w:t>
      </w:r>
      <w:r>
        <w:rPr>
          <w:rFonts w:ascii="Times New Roman" w:hAnsi="Times New Roman" w:cs="Times New Roman"/>
          <w:sz w:val="24"/>
        </w:rPr>
        <w:t>1</w:t>
      </w:r>
      <w:r w:rsidR="0033422F">
        <w:rPr>
          <w:rFonts w:ascii="Times New Roman" w:hAnsi="Times New Roman" w:cs="Times New Roman"/>
          <w:sz w:val="24"/>
        </w:rPr>
        <w:t>1</w:t>
      </w:r>
      <w:r w:rsidRPr="00CC3A6A">
        <w:rPr>
          <w:rFonts w:ascii="Times New Roman" w:hAnsi="Times New Roman" w:cs="Times New Roman"/>
          <w:sz w:val="24"/>
        </w:rPr>
        <w:t xml:space="preserve"> podemos observar </w:t>
      </w:r>
      <w:r>
        <w:rPr>
          <w:rFonts w:ascii="Times New Roman" w:hAnsi="Times New Roman" w:cs="Times New Roman"/>
          <w:sz w:val="24"/>
        </w:rPr>
        <w:t>el consumo</w:t>
      </w:r>
      <w:r w:rsidRPr="00CC3A6A">
        <w:rPr>
          <w:rFonts w:ascii="Times New Roman" w:hAnsi="Times New Roman" w:cs="Times New Roman"/>
          <w:sz w:val="24"/>
        </w:rPr>
        <w:t xml:space="preserve"> de aceite de oliva de </w:t>
      </w:r>
      <w:r w:rsidR="00E94195">
        <w:rPr>
          <w:rFonts w:ascii="Times New Roman" w:hAnsi="Times New Roman" w:cs="Times New Roman"/>
          <w:sz w:val="24"/>
        </w:rPr>
        <w:t>Grecia</w:t>
      </w:r>
      <w:r w:rsidR="0033422F">
        <w:rPr>
          <w:rFonts w:ascii="Times New Roman" w:hAnsi="Times New Roman" w:cs="Times New Roman"/>
          <w:sz w:val="24"/>
        </w:rPr>
        <w:t xml:space="preserve"> entre el</w:t>
      </w:r>
      <w:r w:rsidRPr="00CC3A6A">
        <w:rPr>
          <w:rFonts w:ascii="Times New Roman" w:hAnsi="Times New Roman" w:cs="Times New Roman"/>
          <w:sz w:val="24"/>
        </w:rPr>
        <w:t xml:space="preserve"> años 2013 y 2018.</w:t>
      </w:r>
      <w:r w:rsidR="00E94195">
        <w:rPr>
          <w:rFonts w:ascii="Times New Roman" w:hAnsi="Times New Roman" w:cs="Times New Roman"/>
          <w:sz w:val="24"/>
        </w:rPr>
        <w:t xml:space="preserve"> El consumo de aceite en Grecia podemos observar que es uniforme en </w:t>
      </w:r>
      <w:r w:rsidR="002563DF">
        <w:rPr>
          <w:rFonts w:ascii="Times New Roman" w:hAnsi="Times New Roman" w:cs="Times New Roman"/>
          <w:sz w:val="24"/>
        </w:rPr>
        <w:t>todas las campañas (2013/14 – 2017/18) manteniendo una media de 125.000 toneladas de aceite de oliva consumido.</w:t>
      </w:r>
    </w:p>
    <w:p w:rsidR="00A5061E" w:rsidRDefault="00A5061E" w:rsidP="00A5061E">
      <w:pPr>
        <w:jc w:val="both"/>
        <w:rPr>
          <w:rFonts w:ascii="Times New Roman" w:hAnsi="Times New Roman" w:cs="Times New Roman"/>
          <w:sz w:val="24"/>
        </w:rPr>
      </w:pPr>
    </w:p>
    <w:p w:rsidR="00A5061E" w:rsidRDefault="008C35F8" w:rsidP="009B0A9F">
      <w:pPr>
        <w:pStyle w:val="Ttulo2"/>
        <w:ind w:firstLine="708"/>
      </w:pPr>
      <w:bookmarkStart w:id="31" w:name="_Toc519096149"/>
      <w:r>
        <w:t>3</w:t>
      </w:r>
      <w:r w:rsidR="00A5061E" w:rsidRPr="005F4ED9">
        <w:t xml:space="preserve">.4 Competencia entre </w:t>
      </w:r>
      <w:r>
        <w:t xml:space="preserve">algunos de los países productores de </w:t>
      </w:r>
      <w:r w:rsidR="00A5061E" w:rsidRPr="005F4ED9">
        <w:t>aceite de oliva:</w:t>
      </w:r>
      <w:bookmarkEnd w:id="31"/>
    </w:p>
    <w:p w:rsidR="009B0A9F" w:rsidRPr="009B0A9F" w:rsidRDefault="009B0A9F" w:rsidP="009B0A9F"/>
    <w:p w:rsidR="00A5061E" w:rsidRDefault="00A5061E" w:rsidP="005F4ED9">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A continuación pasaremos a realizar detenidamente las diferencias </w:t>
      </w:r>
      <w:r w:rsidR="008C35F8">
        <w:rPr>
          <w:rFonts w:ascii="Times New Roman" w:hAnsi="Times New Roman" w:cs="Times New Roman"/>
          <w:sz w:val="24"/>
        </w:rPr>
        <w:t xml:space="preserve">de algunos de los países que </w:t>
      </w:r>
      <w:r w:rsidR="009B0A9F">
        <w:rPr>
          <w:rFonts w:ascii="Times New Roman" w:hAnsi="Times New Roman" w:cs="Times New Roman"/>
          <w:sz w:val="24"/>
        </w:rPr>
        <w:t>más</w:t>
      </w:r>
      <w:r>
        <w:rPr>
          <w:rFonts w:ascii="Times New Roman" w:hAnsi="Times New Roman" w:cs="Times New Roman"/>
          <w:sz w:val="24"/>
        </w:rPr>
        <w:t xml:space="preserve"> aceite </w:t>
      </w:r>
      <w:r w:rsidR="008C35F8">
        <w:rPr>
          <w:rFonts w:ascii="Times New Roman" w:hAnsi="Times New Roman" w:cs="Times New Roman"/>
          <w:sz w:val="24"/>
        </w:rPr>
        <w:t xml:space="preserve">de oliva </w:t>
      </w:r>
      <w:r>
        <w:rPr>
          <w:rFonts w:ascii="Times New Roman" w:hAnsi="Times New Roman" w:cs="Times New Roman"/>
          <w:sz w:val="24"/>
        </w:rPr>
        <w:t>producen a nivel mundial a través de gráficos elaborados por cuenta propia, donde podremos comparar la producción, el consumo, las exportaciones y las importaciones de las campañas que van desde el año 2013</w:t>
      </w:r>
      <w:r w:rsidR="007F0957">
        <w:rPr>
          <w:rFonts w:ascii="Times New Roman" w:hAnsi="Times New Roman" w:cs="Times New Roman"/>
          <w:sz w:val="24"/>
        </w:rPr>
        <w:t>/14 al año 2017/18</w:t>
      </w:r>
      <w:r>
        <w:rPr>
          <w:rFonts w:ascii="Times New Roman" w:hAnsi="Times New Roman" w:cs="Times New Roman"/>
          <w:sz w:val="24"/>
        </w:rPr>
        <w:t>.</w:t>
      </w:r>
    </w:p>
    <w:p w:rsidR="004F3750" w:rsidRDefault="004F3750" w:rsidP="005F4ED9">
      <w:pPr>
        <w:spacing w:line="360" w:lineRule="auto"/>
        <w:ind w:firstLine="708"/>
        <w:jc w:val="both"/>
        <w:rPr>
          <w:rFonts w:ascii="Times New Roman" w:hAnsi="Times New Roman" w:cs="Times New Roman"/>
          <w:sz w:val="24"/>
        </w:rPr>
      </w:pPr>
    </w:p>
    <w:p w:rsidR="004F3750" w:rsidRDefault="004F3750" w:rsidP="005F4ED9">
      <w:pPr>
        <w:spacing w:line="360" w:lineRule="auto"/>
        <w:ind w:firstLine="708"/>
        <w:jc w:val="both"/>
        <w:rPr>
          <w:rFonts w:ascii="Times New Roman" w:hAnsi="Times New Roman" w:cs="Times New Roman"/>
          <w:sz w:val="24"/>
        </w:rPr>
      </w:pPr>
    </w:p>
    <w:p w:rsidR="004F3750" w:rsidRDefault="004F3750" w:rsidP="005F4ED9">
      <w:pPr>
        <w:spacing w:line="360" w:lineRule="auto"/>
        <w:ind w:firstLine="708"/>
        <w:jc w:val="both"/>
        <w:rPr>
          <w:rFonts w:ascii="Times New Roman" w:hAnsi="Times New Roman" w:cs="Times New Roman"/>
          <w:sz w:val="24"/>
        </w:rPr>
      </w:pPr>
    </w:p>
    <w:p w:rsidR="00A5061E" w:rsidRDefault="008C35F8" w:rsidP="009B0A9F">
      <w:pPr>
        <w:pStyle w:val="Ttulo3"/>
        <w:ind w:firstLine="708"/>
      </w:pPr>
      <w:bookmarkStart w:id="32" w:name="_Toc519096150"/>
      <w:r>
        <w:lastRenderedPageBreak/>
        <w:t>3</w:t>
      </w:r>
      <w:r w:rsidR="00322BA4">
        <w:t>.4.1 Comparación en la p</w:t>
      </w:r>
      <w:r w:rsidR="00A5061E" w:rsidRPr="005F4ED9">
        <w:t>roducción de aceite de oliva</w:t>
      </w:r>
      <w:bookmarkEnd w:id="32"/>
    </w:p>
    <w:p w:rsidR="009B0A9F" w:rsidRPr="009B0A9F" w:rsidRDefault="009B0A9F" w:rsidP="009B0A9F"/>
    <w:p w:rsidR="00A5061E" w:rsidRPr="008C35F8" w:rsidRDefault="005F4ED9" w:rsidP="008C35F8">
      <w:pPr>
        <w:jc w:val="center"/>
        <w:rPr>
          <w:rFonts w:ascii="Times New Roman" w:hAnsi="Times New Roman" w:cs="Times New Roman"/>
          <w:color w:val="1F497D" w:themeColor="text2"/>
          <w:sz w:val="24"/>
        </w:rPr>
      </w:pPr>
      <w:r w:rsidRPr="005F4ED9">
        <w:rPr>
          <w:rFonts w:ascii="Times New Roman" w:hAnsi="Times New Roman" w:cs="Times New Roman"/>
          <w:color w:val="1F497D" w:themeColor="text2"/>
          <w:sz w:val="24"/>
        </w:rPr>
        <w:t>Grafica 8</w:t>
      </w:r>
    </w:p>
    <w:p w:rsidR="009B0A9F" w:rsidRPr="0033422F" w:rsidRDefault="00A5061E" w:rsidP="0033422F">
      <w:pPr>
        <w:jc w:val="center"/>
        <w:rPr>
          <w:rFonts w:ascii="Times New Roman" w:hAnsi="Times New Roman" w:cs="Times New Roman"/>
          <w:b/>
          <w:color w:val="FF0000"/>
          <w:sz w:val="24"/>
          <w:u w:val="single"/>
        </w:rPr>
      </w:pPr>
      <w:r>
        <w:rPr>
          <w:rFonts w:ascii="Times New Roman" w:hAnsi="Times New Roman" w:cs="Times New Roman"/>
          <w:b/>
          <w:noProof/>
          <w:color w:val="FF0000"/>
          <w:sz w:val="24"/>
          <w:u w:val="single"/>
        </w:rPr>
        <w:drawing>
          <wp:inline distT="0" distB="0" distL="0" distR="0">
            <wp:extent cx="5758549" cy="3732028"/>
            <wp:effectExtent l="19050" t="0" r="13601" b="1772"/>
            <wp:docPr id="27"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5061E" w:rsidRDefault="005F4ED9" w:rsidP="00A5061E">
      <w:pPr>
        <w:jc w:val="center"/>
        <w:rPr>
          <w:rFonts w:ascii="Times New Roman" w:hAnsi="Times New Roman" w:cs="Times New Roman"/>
          <w:color w:val="1F497D" w:themeColor="text2"/>
          <w:sz w:val="24"/>
        </w:rPr>
      </w:pPr>
      <w:r>
        <w:rPr>
          <w:rFonts w:ascii="Times New Roman" w:hAnsi="Times New Roman" w:cs="Times New Roman"/>
          <w:sz w:val="24"/>
        </w:rPr>
        <w:t xml:space="preserve">Fuente </w:t>
      </w:r>
      <w:r w:rsidR="00270E24">
        <w:rPr>
          <w:rFonts w:ascii="Times New Roman" w:hAnsi="Times New Roman" w:cs="Times New Roman"/>
          <w:color w:val="1F497D" w:themeColor="text2"/>
          <w:sz w:val="24"/>
        </w:rPr>
        <w:t>(COI, 2018 a)</w:t>
      </w:r>
    </w:p>
    <w:p w:rsidR="00270E24" w:rsidRDefault="00270E24" w:rsidP="00A5061E">
      <w:pPr>
        <w:jc w:val="center"/>
        <w:rPr>
          <w:rFonts w:ascii="Times New Roman" w:hAnsi="Times New Roman" w:cs="Times New Roman"/>
          <w:sz w:val="24"/>
        </w:rPr>
      </w:pPr>
    </w:p>
    <w:p w:rsidR="00A5061E" w:rsidRDefault="00A5061E" w:rsidP="007C70C2">
      <w:pPr>
        <w:spacing w:line="360" w:lineRule="auto"/>
        <w:ind w:firstLine="708"/>
        <w:jc w:val="both"/>
        <w:rPr>
          <w:rFonts w:ascii="Times New Roman" w:hAnsi="Times New Roman" w:cs="Times New Roman"/>
          <w:sz w:val="24"/>
        </w:rPr>
      </w:pPr>
      <w:r>
        <w:rPr>
          <w:rFonts w:ascii="Times New Roman" w:hAnsi="Times New Roman" w:cs="Times New Roman"/>
          <w:sz w:val="24"/>
        </w:rPr>
        <w:t>Como</w:t>
      </w:r>
      <w:r w:rsidR="005F4ED9">
        <w:rPr>
          <w:rFonts w:ascii="Times New Roman" w:hAnsi="Times New Roman" w:cs="Times New Roman"/>
          <w:sz w:val="24"/>
        </w:rPr>
        <w:t xml:space="preserve"> podemos ver reflejado en este </w:t>
      </w:r>
      <w:r w:rsidR="005F4ED9" w:rsidRPr="005F4ED9">
        <w:rPr>
          <w:rFonts w:ascii="Times New Roman" w:hAnsi="Times New Roman" w:cs="Times New Roman"/>
          <w:color w:val="1F497D" w:themeColor="text2"/>
          <w:sz w:val="24"/>
        </w:rPr>
        <w:t>G</w:t>
      </w:r>
      <w:r w:rsidRPr="005F4ED9">
        <w:rPr>
          <w:rFonts w:ascii="Times New Roman" w:hAnsi="Times New Roman" w:cs="Times New Roman"/>
          <w:color w:val="1F497D" w:themeColor="text2"/>
          <w:sz w:val="24"/>
        </w:rPr>
        <w:t>rafico</w:t>
      </w:r>
      <w:r w:rsidR="005F4ED9" w:rsidRPr="005F4ED9">
        <w:rPr>
          <w:rFonts w:ascii="Times New Roman" w:hAnsi="Times New Roman" w:cs="Times New Roman"/>
          <w:color w:val="1F497D" w:themeColor="text2"/>
          <w:sz w:val="24"/>
        </w:rPr>
        <w:t xml:space="preserve"> 8</w:t>
      </w:r>
      <w:r w:rsidRPr="005F4ED9">
        <w:rPr>
          <w:rFonts w:ascii="Times New Roman" w:hAnsi="Times New Roman" w:cs="Times New Roman"/>
          <w:color w:val="1F497D" w:themeColor="text2"/>
          <w:sz w:val="24"/>
        </w:rPr>
        <w:t xml:space="preserve">, </w:t>
      </w:r>
      <w:r>
        <w:rPr>
          <w:rFonts w:ascii="Times New Roman" w:hAnsi="Times New Roman" w:cs="Times New Roman"/>
          <w:sz w:val="24"/>
        </w:rPr>
        <w:t>España está, muy por enc</w:t>
      </w:r>
      <w:r w:rsidR="0033422F">
        <w:rPr>
          <w:rFonts w:ascii="Times New Roman" w:hAnsi="Times New Roman" w:cs="Times New Roman"/>
          <w:sz w:val="24"/>
        </w:rPr>
        <w:t>ima de sus rivales más directos (Italia, Turquía y Grecia).</w:t>
      </w:r>
    </w:p>
    <w:p w:rsidR="00A5061E" w:rsidRDefault="00A5061E" w:rsidP="007C70C2">
      <w:pPr>
        <w:spacing w:line="360" w:lineRule="auto"/>
        <w:jc w:val="both"/>
        <w:rPr>
          <w:rFonts w:ascii="Times New Roman" w:hAnsi="Times New Roman" w:cs="Times New Roman"/>
          <w:sz w:val="24"/>
        </w:rPr>
      </w:pPr>
      <w:r>
        <w:rPr>
          <w:rFonts w:ascii="Times New Roman" w:hAnsi="Times New Roman" w:cs="Times New Roman"/>
          <w:sz w:val="24"/>
        </w:rPr>
        <w:tab/>
      </w:r>
      <w:r w:rsidR="004F3750">
        <w:rPr>
          <w:rFonts w:ascii="Times New Roman" w:hAnsi="Times New Roman" w:cs="Times New Roman"/>
          <w:sz w:val="24"/>
        </w:rPr>
        <w:t>Cabe destacar que la producción en Turquía</w:t>
      </w:r>
      <w:r>
        <w:rPr>
          <w:rFonts w:ascii="Times New Roman" w:hAnsi="Times New Roman" w:cs="Times New Roman"/>
          <w:sz w:val="24"/>
        </w:rPr>
        <w:t>, se encuentra en alza desde la campaña 2013/14 con una sola baj</w:t>
      </w:r>
      <w:r w:rsidR="007C70C2">
        <w:rPr>
          <w:rFonts w:ascii="Times New Roman" w:hAnsi="Times New Roman" w:cs="Times New Roman"/>
          <w:sz w:val="24"/>
        </w:rPr>
        <w:t xml:space="preserve">ada en la campaña 2014/15. Los otros </w:t>
      </w:r>
      <w:r>
        <w:rPr>
          <w:rFonts w:ascii="Times New Roman" w:hAnsi="Times New Roman" w:cs="Times New Roman"/>
          <w:sz w:val="24"/>
        </w:rPr>
        <w:t>tres competidores se encuentran en su línea con subidas y bajadas.</w:t>
      </w:r>
    </w:p>
    <w:p w:rsidR="00A5061E" w:rsidRDefault="008C35F8" w:rsidP="007C70C2">
      <w:pPr>
        <w:spacing w:line="360" w:lineRule="auto"/>
        <w:ind w:firstLine="708"/>
        <w:jc w:val="both"/>
        <w:rPr>
          <w:rFonts w:ascii="Times New Roman" w:hAnsi="Times New Roman" w:cs="Times New Roman"/>
          <w:sz w:val="24"/>
        </w:rPr>
      </w:pPr>
      <w:r>
        <w:rPr>
          <w:rFonts w:ascii="Times New Roman" w:hAnsi="Times New Roman" w:cs="Times New Roman"/>
          <w:sz w:val="24"/>
        </w:rPr>
        <w:t>También cabe mencionar</w:t>
      </w:r>
      <w:r w:rsidR="00A5061E">
        <w:rPr>
          <w:rFonts w:ascii="Times New Roman" w:hAnsi="Times New Roman" w:cs="Times New Roman"/>
          <w:sz w:val="24"/>
        </w:rPr>
        <w:t xml:space="preserve"> que en </w:t>
      </w:r>
      <w:r>
        <w:rPr>
          <w:rFonts w:ascii="Times New Roman" w:hAnsi="Times New Roman" w:cs="Times New Roman"/>
          <w:sz w:val="24"/>
        </w:rPr>
        <w:t>general estos países han bajado</w:t>
      </w:r>
      <w:r w:rsidR="00A5061E">
        <w:rPr>
          <w:rFonts w:ascii="Times New Roman" w:hAnsi="Times New Roman" w:cs="Times New Roman"/>
          <w:sz w:val="24"/>
        </w:rPr>
        <w:t xml:space="preserve"> su producción de aceite </w:t>
      </w:r>
      <w:r w:rsidR="007C70C2">
        <w:rPr>
          <w:rFonts w:ascii="Times New Roman" w:hAnsi="Times New Roman" w:cs="Times New Roman"/>
          <w:sz w:val="24"/>
        </w:rPr>
        <w:t xml:space="preserve">de oliva </w:t>
      </w:r>
      <w:r w:rsidR="00A5061E">
        <w:rPr>
          <w:rFonts w:ascii="Times New Roman" w:hAnsi="Times New Roman" w:cs="Times New Roman"/>
          <w:sz w:val="24"/>
        </w:rPr>
        <w:t xml:space="preserve">debido al cambio climático que </w:t>
      </w:r>
      <w:r w:rsidR="007C70C2">
        <w:rPr>
          <w:rFonts w:ascii="Times New Roman" w:hAnsi="Times New Roman" w:cs="Times New Roman"/>
          <w:sz w:val="24"/>
        </w:rPr>
        <w:t xml:space="preserve">ha afectado a su correcta producción en los últimos años, </w:t>
      </w:r>
      <w:r w:rsidR="00A5061E">
        <w:rPr>
          <w:rFonts w:ascii="Times New Roman" w:hAnsi="Times New Roman" w:cs="Times New Roman"/>
          <w:sz w:val="24"/>
        </w:rPr>
        <w:t>perjudica</w:t>
      </w:r>
      <w:r w:rsidR="007C70C2">
        <w:rPr>
          <w:rFonts w:ascii="Times New Roman" w:hAnsi="Times New Roman" w:cs="Times New Roman"/>
          <w:sz w:val="24"/>
        </w:rPr>
        <w:t>n</w:t>
      </w:r>
      <w:r w:rsidR="00A5061E">
        <w:rPr>
          <w:rFonts w:ascii="Times New Roman" w:hAnsi="Times New Roman" w:cs="Times New Roman"/>
          <w:sz w:val="24"/>
        </w:rPr>
        <w:t>do negativamente a la cosecha de este fruto. Datos obtenidos por el COI (Consejo Oleícola Internacional</w:t>
      </w:r>
      <w:r>
        <w:rPr>
          <w:rFonts w:ascii="Times New Roman" w:hAnsi="Times New Roman" w:cs="Times New Roman"/>
          <w:sz w:val="24"/>
        </w:rPr>
        <w:t>, 2018</w:t>
      </w:r>
      <w:r w:rsidR="00A5061E">
        <w:rPr>
          <w:rFonts w:ascii="Times New Roman" w:hAnsi="Times New Roman" w:cs="Times New Roman"/>
          <w:sz w:val="24"/>
        </w:rPr>
        <w:t>).</w:t>
      </w:r>
    </w:p>
    <w:p w:rsidR="004F3750" w:rsidRDefault="004F3750" w:rsidP="007C70C2">
      <w:pPr>
        <w:spacing w:line="360" w:lineRule="auto"/>
        <w:ind w:firstLine="708"/>
        <w:jc w:val="both"/>
        <w:rPr>
          <w:rFonts w:ascii="Times New Roman" w:hAnsi="Times New Roman" w:cs="Times New Roman"/>
          <w:sz w:val="24"/>
        </w:rPr>
      </w:pPr>
    </w:p>
    <w:p w:rsidR="00A5061E" w:rsidRDefault="00A5061E" w:rsidP="00A5061E">
      <w:pPr>
        <w:jc w:val="both"/>
        <w:rPr>
          <w:rFonts w:ascii="Times New Roman" w:hAnsi="Times New Roman" w:cs="Times New Roman"/>
          <w:sz w:val="24"/>
        </w:rPr>
      </w:pPr>
    </w:p>
    <w:p w:rsidR="00A5061E" w:rsidRPr="005F4ED9" w:rsidRDefault="008C35F8" w:rsidP="009B0A9F">
      <w:pPr>
        <w:pStyle w:val="Ttulo3"/>
        <w:ind w:firstLine="708"/>
      </w:pPr>
      <w:bookmarkStart w:id="33" w:name="_Toc519096151"/>
      <w:r>
        <w:t>3</w:t>
      </w:r>
      <w:r w:rsidR="00A5061E" w:rsidRPr="005F4ED9">
        <w:t>.4.2 Comparación en el consumo de aceite de oliva</w:t>
      </w:r>
      <w:bookmarkEnd w:id="33"/>
    </w:p>
    <w:p w:rsidR="00A5061E" w:rsidRDefault="00A5061E" w:rsidP="00A5061E">
      <w:pPr>
        <w:jc w:val="both"/>
        <w:rPr>
          <w:rFonts w:ascii="Times New Roman" w:hAnsi="Times New Roman" w:cs="Times New Roman"/>
          <w:sz w:val="24"/>
        </w:rPr>
      </w:pPr>
    </w:p>
    <w:p w:rsidR="00A5061E" w:rsidRPr="005F4ED9" w:rsidRDefault="005F4ED9" w:rsidP="00A5061E">
      <w:pPr>
        <w:jc w:val="center"/>
        <w:rPr>
          <w:rFonts w:ascii="Times New Roman" w:hAnsi="Times New Roman" w:cs="Times New Roman"/>
          <w:color w:val="1F497D" w:themeColor="text2"/>
          <w:sz w:val="24"/>
        </w:rPr>
      </w:pPr>
      <w:r w:rsidRPr="005F4ED9">
        <w:rPr>
          <w:rFonts w:ascii="Times New Roman" w:hAnsi="Times New Roman" w:cs="Times New Roman"/>
          <w:color w:val="1F497D" w:themeColor="text2"/>
          <w:sz w:val="24"/>
        </w:rPr>
        <w:t>Gráfica 9</w:t>
      </w:r>
    </w:p>
    <w:p w:rsidR="00A5061E" w:rsidRDefault="00A5061E" w:rsidP="00A5061E">
      <w:pPr>
        <w:jc w:val="both"/>
        <w:rPr>
          <w:rFonts w:ascii="Times New Roman" w:hAnsi="Times New Roman" w:cs="Times New Roman"/>
          <w:sz w:val="24"/>
        </w:rPr>
      </w:pPr>
      <w:r>
        <w:rPr>
          <w:rFonts w:ascii="Times New Roman" w:hAnsi="Times New Roman" w:cs="Times New Roman"/>
          <w:noProof/>
          <w:sz w:val="24"/>
        </w:rPr>
        <w:drawing>
          <wp:inline distT="0" distB="0" distL="0" distR="0">
            <wp:extent cx="5754429" cy="3434316"/>
            <wp:effectExtent l="19050" t="0" r="17721" b="0"/>
            <wp:docPr id="28"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5061E" w:rsidRDefault="005F4ED9" w:rsidP="00A5061E">
      <w:pPr>
        <w:spacing w:line="240" w:lineRule="auto"/>
        <w:jc w:val="center"/>
        <w:rPr>
          <w:rFonts w:ascii="Times New Roman" w:hAnsi="Times New Roman" w:cs="Times New Roman"/>
          <w:sz w:val="24"/>
        </w:rPr>
      </w:pPr>
      <w:r>
        <w:rPr>
          <w:rFonts w:ascii="Times New Roman" w:hAnsi="Times New Roman" w:cs="Times New Roman"/>
          <w:sz w:val="24"/>
        </w:rPr>
        <w:t xml:space="preserve">Fuente </w:t>
      </w:r>
      <w:r w:rsidR="005E4D0D">
        <w:rPr>
          <w:rFonts w:ascii="Times New Roman" w:hAnsi="Times New Roman" w:cs="Times New Roman"/>
          <w:color w:val="1F497D" w:themeColor="text2"/>
          <w:sz w:val="24"/>
        </w:rPr>
        <w:t>(COI, 2018 d)</w:t>
      </w:r>
    </w:p>
    <w:p w:rsidR="00A5061E" w:rsidRDefault="00A5061E" w:rsidP="00A5061E">
      <w:pPr>
        <w:jc w:val="both"/>
        <w:rPr>
          <w:rFonts w:ascii="Times New Roman" w:hAnsi="Times New Roman" w:cs="Times New Roman"/>
          <w:sz w:val="24"/>
        </w:rPr>
      </w:pPr>
    </w:p>
    <w:p w:rsidR="00A5061E" w:rsidRDefault="005F4ED9" w:rsidP="008C35F8">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En la </w:t>
      </w:r>
      <w:r w:rsidRPr="005F4ED9">
        <w:rPr>
          <w:rFonts w:ascii="Times New Roman" w:hAnsi="Times New Roman" w:cs="Times New Roman"/>
          <w:color w:val="1F497D" w:themeColor="text2"/>
          <w:sz w:val="24"/>
        </w:rPr>
        <w:t>G</w:t>
      </w:r>
      <w:r w:rsidR="00A5061E" w:rsidRPr="005F4ED9">
        <w:rPr>
          <w:rFonts w:ascii="Times New Roman" w:hAnsi="Times New Roman" w:cs="Times New Roman"/>
          <w:color w:val="1F497D" w:themeColor="text2"/>
          <w:sz w:val="24"/>
        </w:rPr>
        <w:t>ráfica</w:t>
      </w:r>
      <w:r w:rsidRPr="005F4ED9">
        <w:rPr>
          <w:rFonts w:ascii="Times New Roman" w:hAnsi="Times New Roman" w:cs="Times New Roman"/>
          <w:color w:val="1F497D" w:themeColor="text2"/>
          <w:sz w:val="24"/>
        </w:rPr>
        <w:t xml:space="preserve"> 9</w:t>
      </w:r>
      <w:r w:rsidR="00A5061E">
        <w:rPr>
          <w:rFonts w:ascii="Times New Roman" w:hAnsi="Times New Roman" w:cs="Times New Roman"/>
          <w:sz w:val="24"/>
        </w:rPr>
        <w:t xml:space="preserve"> podemos observar que aunque España es el país que </w:t>
      </w:r>
      <w:r w:rsidR="007C70C2">
        <w:rPr>
          <w:rFonts w:ascii="Times New Roman" w:hAnsi="Times New Roman" w:cs="Times New Roman"/>
          <w:sz w:val="24"/>
        </w:rPr>
        <w:t>má</w:t>
      </w:r>
      <w:r w:rsidR="00A5061E">
        <w:rPr>
          <w:rFonts w:ascii="Times New Roman" w:hAnsi="Times New Roman" w:cs="Times New Roman"/>
          <w:sz w:val="24"/>
        </w:rPr>
        <w:t xml:space="preserve">s produce, no es el que más consume, </w:t>
      </w:r>
      <w:r w:rsidR="004F3750">
        <w:rPr>
          <w:rFonts w:ascii="Times New Roman" w:hAnsi="Times New Roman" w:cs="Times New Roman"/>
          <w:sz w:val="24"/>
        </w:rPr>
        <w:t xml:space="preserve">ya que </w:t>
      </w:r>
      <w:r w:rsidR="00A5061E">
        <w:rPr>
          <w:rFonts w:ascii="Times New Roman" w:hAnsi="Times New Roman" w:cs="Times New Roman"/>
          <w:sz w:val="24"/>
        </w:rPr>
        <w:t xml:space="preserve">este puesto lo ocupa Italia. También cabe destacar el aumento de consumo </w:t>
      </w:r>
      <w:r w:rsidR="007C70C2">
        <w:rPr>
          <w:rFonts w:ascii="Times New Roman" w:hAnsi="Times New Roman" w:cs="Times New Roman"/>
          <w:sz w:val="24"/>
        </w:rPr>
        <w:t xml:space="preserve">de aceite de oliva </w:t>
      </w:r>
      <w:r w:rsidR="00A5061E">
        <w:rPr>
          <w:rFonts w:ascii="Times New Roman" w:hAnsi="Times New Roman" w:cs="Times New Roman"/>
          <w:sz w:val="24"/>
        </w:rPr>
        <w:t>por parte de Turquía, ya que cada vez está mejor visto allí el consumo de aceite por temas de salud y va en alza. España y Grecia sufre</w:t>
      </w:r>
      <w:r w:rsidR="007C70C2">
        <w:rPr>
          <w:rFonts w:ascii="Times New Roman" w:hAnsi="Times New Roman" w:cs="Times New Roman"/>
          <w:sz w:val="24"/>
        </w:rPr>
        <w:t>n altibajos a</w:t>
      </w:r>
      <w:r w:rsidR="00A5061E">
        <w:rPr>
          <w:rFonts w:ascii="Times New Roman" w:hAnsi="Times New Roman" w:cs="Times New Roman"/>
          <w:sz w:val="24"/>
        </w:rPr>
        <w:t xml:space="preserve"> lo que a consumo se refiere. Datos obtenidos por el COI (Consejo Oleícola Internacional</w:t>
      </w:r>
      <w:r w:rsidR="008C35F8">
        <w:rPr>
          <w:rFonts w:ascii="Times New Roman" w:hAnsi="Times New Roman" w:cs="Times New Roman"/>
          <w:sz w:val="24"/>
        </w:rPr>
        <w:t>, 2018</w:t>
      </w:r>
      <w:r w:rsidR="00A5061E">
        <w:rPr>
          <w:rFonts w:ascii="Times New Roman" w:hAnsi="Times New Roman" w:cs="Times New Roman"/>
          <w:sz w:val="24"/>
        </w:rPr>
        <w:t>)</w:t>
      </w:r>
      <w:r w:rsidR="004F3750">
        <w:rPr>
          <w:rFonts w:ascii="Times New Roman" w:hAnsi="Times New Roman" w:cs="Times New Roman"/>
          <w:sz w:val="24"/>
        </w:rPr>
        <w:t>.</w:t>
      </w:r>
    </w:p>
    <w:p w:rsidR="004F3750" w:rsidRDefault="004F3750" w:rsidP="008C35F8">
      <w:pPr>
        <w:spacing w:line="360" w:lineRule="auto"/>
        <w:ind w:firstLine="708"/>
        <w:jc w:val="both"/>
        <w:rPr>
          <w:rFonts w:ascii="Times New Roman" w:hAnsi="Times New Roman" w:cs="Times New Roman"/>
          <w:sz w:val="24"/>
        </w:rPr>
      </w:pPr>
    </w:p>
    <w:p w:rsidR="004F3750" w:rsidRDefault="004F3750" w:rsidP="008C35F8">
      <w:pPr>
        <w:spacing w:line="360" w:lineRule="auto"/>
        <w:ind w:firstLine="708"/>
        <w:jc w:val="both"/>
        <w:rPr>
          <w:rFonts w:ascii="Times New Roman" w:hAnsi="Times New Roman" w:cs="Times New Roman"/>
          <w:sz w:val="24"/>
        </w:rPr>
      </w:pPr>
    </w:p>
    <w:p w:rsidR="004F3750" w:rsidRDefault="004F3750" w:rsidP="008C35F8">
      <w:pPr>
        <w:spacing w:line="360" w:lineRule="auto"/>
        <w:ind w:firstLine="708"/>
        <w:jc w:val="both"/>
        <w:rPr>
          <w:rFonts w:ascii="Times New Roman" w:hAnsi="Times New Roman" w:cs="Times New Roman"/>
          <w:sz w:val="24"/>
        </w:rPr>
      </w:pPr>
    </w:p>
    <w:p w:rsidR="009B0A9F" w:rsidRDefault="009B0A9F" w:rsidP="00A5061E">
      <w:pPr>
        <w:jc w:val="both"/>
        <w:rPr>
          <w:rFonts w:ascii="Times New Roman" w:hAnsi="Times New Roman" w:cs="Times New Roman"/>
          <w:sz w:val="24"/>
        </w:rPr>
      </w:pPr>
    </w:p>
    <w:p w:rsidR="00A5061E" w:rsidRPr="005F4ED9" w:rsidRDefault="008C35F8" w:rsidP="009B0A9F">
      <w:pPr>
        <w:pStyle w:val="Ttulo3"/>
        <w:ind w:firstLine="708"/>
      </w:pPr>
      <w:bookmarkStart w:id="34" w:name="_Toc519096152"/>
      <w:r>
        <w:lastRenderedPageBreak/>
        <w:t>3</w:t>
      </w:r>
      <w:r w:rsidR="00221F9E">
        <w:t>.4.3 Comparación en las e</w:t>
      </w:r>
      <w:r w:rsidR="00A5061E" w:rsidRPr="005F4ED9">
        <w:t>xportaciones de aceite de oliva</w:t>
      </w:r>
      <w:r>
        <w:t>.</w:t>
      </w:r>
      <w:bookmarkEnd w:id="34"/>
    </w:p>
    <w:p w:rsidR="00A5061E" w:rsidRPr="005F4ED9" w:rsidRDefault="00A5061E" w:rsidP="00A5061E">
      <w:pPr>
        <w:jc w:val="both"/>
        <w:rPr>
          <w:rFonts w:ascii="Times New Roman" w:hAnsi="Times New Roman" w:cs="Times New Roman"/>
          <w:b/>
          <w:color w:val="1F497D" w:themeColor="text2"/>
          <w:sz w:val="24"/>
          <w:u w:val="single"/>
        </w:rPr>
      </w:pPr>
    </w:p>
    <w:p w:rsidR="00A5061E" w:rsidRPr="005F4ED9" w:rsidRDefault="00A5061E" w:rsidP="00A5061E">
      <w:pPr>
        <w:jc w:val="center"/>
        <w:rPr>
          <w:rFonts w:ascii="Times New Roman" w:hAnsi="Times New Roman" w:cs="Times New Roman"/>
          <w:color w:val="1F497D" w:themeColor="text2"/>
          <w:sz w:val="24"/>
        </w:rPr>
      </w:pPr>
      <w:r w:rsidRPr="005F4ED9">
        <w:rPr>
          <w:rFonts w:ascii="Times New Roman" w:hAnsi="Times New Roman" w:cs="Times New Roman"/>
          <w:color w:val="1F497D" w:themeColor="text2"/>
          <w:sz w:val="24"/>
        </w:rPr>
        <w:t xml:space="preserve">Gráfica </w:t>
      </w:r>
      <w:r w:rsidR="005F4ED9" w:rsidRPr="005F4ED9">
        <w:rPr>
          <w:rFonts w:ascii="Times New Roman" w:hAnsi="Times New Roman" w:cs="Times New Roman"/>
          <w:color w:val="1F497D" w:themeColor="text2"/>
          <w:sz w:val="24"/>
        </w:rPr>
        <w:t>10</w:t>
      </w:r>
    </w:p>
    <w:p w:rsidR="00A5061E" w:rsidRDefault="00A5061E" w:rsidP="00A5061E">
      <w:pPr>
        <w:jc w:val="both"/>
        <w:rPr>
          <w:rFonts w:ascii="Times New Roman" w:hAnsi="Times New Roman" w:cs="Times New Roman"/>
          <w:sz w:val="24"/>
        </w:rPr>
      </w:pPr>
      <w:r>
        <w:rPr>
          <w:rFonts w:ascii="Times New Roman" w:hAnsi="Times New Roman" w:cs="Times New Roman"/>
          <w:noProof/>
          <w:sz w:val="24"/>
        </w:rPr>
        <w:drawing>
          <wp:inline distT="0" distB="0" distL="0" distR="0">
            <wp:extent cx="5686425" cy="3476625"/>
            <wp:effectExtent l="19050" t="0" r="9525" b="0"/>
            <wp:docPr id="29"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5061E" w:rsidRDefault="005F4ED9" w:rsidP="00A5061E">
      <w:pPr>
        <w:spacing w:line="240" w:lineRule="auto"/>
        <w:jc w:val="center"/>
        <w:rPr>
          <w:rFonts w:ascii="Times New Roman" w:hAnsi="Times New Roman" w:cs="Times New Roman"/>
          <w:sz w:val="24"/>
        </w:rPr>
      </w:pPr>
      <w:r>
        <w:rPr>
          <w:rFonts w:ascii="Times New Roman" w:hAnsi="Times New Roman" w:cs="Times New Roman"/>
          <w:sz w:val="24"/>
        </w:rPr>
        <w:t xml:space="preserve">Fuente: </w:t>
      </w:r>
      <w:r w:rsidR="005E4D0D">
        <w:rPr>
          <w:rFonts w:ascii="Times New Roman" w:hAnsi="Times New Roman" w:cs="Times New Roman"/>
          <w:color w:val="1F497D" w:themeColor="text2"/>
          <w:sz w:val="24"/>
        </w:rPr>
        <w:t>(COI, 2018 c)</w:t>
      </w:r>
    </w:p>
    <w:p w:rsidR="00A5061E" w:rsidRDefault="00A5061E" w:rsidP="00A5061E">
      <w:pPr>
        <w:jc w:val="both"/>
        <w:rPr>
          <w:rFonts w:ascii="Times New Roman" w:hAnsi="Times New Roman" w:cs="Times New Roman"/>
          <w:sz w:val="24"/>
        </w:rPr>
      </w:pPr>
    </w:p>
    <w:p w:rsidR="00A5061E" w:rsidRDefault="00A5061E" w:rsidP="00221F9E">
      <w:pPr>
        <w:spacing w:line="360" w:lineRule="auto"/>
        <w:jc w:val="both"/>
        <w:rPr>
          <w:rFonts w:ascii="Times New Roman" w:hAnsi="Times New Roman" w:cs="Times New Roman"/>
          <w:sz w:val="24"/>
        </w:rPr>
      </w:pPr>
      <w:r>
        <w:rPr>
          <w:rFonts w:ascii="Times New Roman" w:hAnsi="Times New Roman" w:cs="Times New Roman"/>
          <w:sz w:val="24"/>
        </w:rPr>
        <w:tab/>
        <w:t xml:space="preserve">En </w:t>
      </w:r>
      <w:r w:rsidR="005F4ED9">
        <w:rPr>
          <w:rFonts w:ascii="Times New Roman" w:hAnsi="Times New Roman" w:cs="Times New Roman"/>
          <w:sz w:val="24"/>
        </w:rPr>
        <w:t xml:space="preserve">la </w:t>
      </w:r>
      <w:r w:rsidR="005F4ED9" w:rsidRPr="005F4ED9">
        <w:rPr>
          <w:rFonts w:ascii="Times New Roman" w:hAnsi="Times New Roman" w:cs="Times New Roman"/>
          <w:color w:val="1F497D" w:themeColor="text2"/>
          <w:sz w:val="24"/>
        </w:rPr>
        <w:t>G</w:t>
      </w:r>
      <w:r w:rsidR="008C35F8">
        <w:rPr>
          <w:rFonts w:ascii="Times New Roman" w:hAnsi="Times New Roman" w:cs="Times New Roman"/>
          <w:color w:val="1F497D" w:themeColor="text2"/>
          <w:sz w:val="24"/>
        </w:rPr>
        <w:t>rá</w:t>
      </w:r>
      <w:r w:rsidRPr="005F4ED9">
        <w:rPr>
          <w:rFonts w:ascii="Times New Roman" w:hAnsi="Times New Roman" w:cs="Times New Roman"/>
          <w:color w:val="1F497D" w:themeColor="text2"/>
          <w:sz w:val="24"/>
        </w:rPr>
        <w:t>fica</w:t>
      </w:r>
      <w:r w:rsidR="005F4ED9" w:rsidRPr="005F4ED9">
        <w:rPr>
          <w:rFonts w:ascii="Times New Roman" w:hAnsi="Times New Roman" w:cs="Times New Roman"/>
          <w:color w:val="1F497D" w:themeColor="text2"/>
          <w:sz w:val="24"/>
        </w:rPr>
        <w:t xml:space="preserve"> 10</w:t>
      </w:r>
      <w:r>
        <w:rPr>
          <w:rFonts w:ascii="Times New Roman" w:hAnsi="Times New Roman" w:cs="Times New Roman"/>
          <w:sz w:val="24"/>
        </w:rPr>
        <w:t xml:space="preserve"> podemos observar la gran diferencia que hay entre los dos países en el ranking de la producción del aceite de oliva y el tercero y el cuarto.</w:t>
      </w:r>
    </w:p>
    <w:p w:rsidR="00A5061E" w:rsidRDefault="00A5061E" w:rsidP="00221F9E">
      <w:pPr>
        <w:spacing w:line="360" w:lineRule="auto"/>
        <w:jc w:val="both"/>
        <w:rPr>
          <w:rFonts w:ascii="Times New Roman" w:hAnsi="Times New Roman" w:cs="Times New Roman"/>
          <w:sz w:val="24"/>
        </w:rPr>
      </w:pPr>
      <w:r>
        <w:rPr>
          <w:rFonts w:ascii="Times New Roman" w:hAnsi="Times New Roman" w:cs="Times New Roman"/>
          <w:sz w:val="24"/>
        </w:rPr>
        <w:tab/>
        <w:t xml:space="preserve">Destacar que </w:t>
      </w:r>
      <w:r w:rsidR="008C35F8">
        <w:rPr>
          <w:rFonts w:ascii="Times New Roman" w:hAnsi="Times New Roman" w:cs="Times New Roman"/>
          <w:sz w:val="24"/>
        </w:rPr>
        <w:t xml:space="preserve">las exportaciones de </w:t>
      </w:r>
      <w:r>
        <w:rPr>
          <w:rFonts w:ascii="Times New Roman" w:hAnsi="Times New Roman" w:cs="Times New Roman"/>
          <w:sz w:val="24"/>
        </w:rPr>
        <w:t>España en las últimas tres campañas</w:t>
      </w:r>
      <w:r w:rsidR="008C35F8">
        <w:rPr>
          <w:rFonts w:ascii="Times New Roman" w:hAnsi="Times New Roman" w:cs="Times New Roman"/>
          <w:sz w:val="24"/>
        </w:rPr>
        <w:t xml:space="preserve"> han ido en descenso</w:t>
      </w:r>
      <w:r>
        <w:rPr>
          <w:rFonts w:ascii="Times New Roman" w:hAnsi="Times New Roman" w:cs="Times New Roman"/>
          <w:sz w:val="24"/>
        </w:rPr>
        <w:t>, la climatología no ha ayudado mucho en esto puesto que hemos sufrido de muchas lluvias y calor extremo dificultando la producción</w:t>
      </w:r>
      <w:r w:rsidR="00221F9E">
        <w:rPr>
          <w:rFonts w:ascii="Times New Roman" w:hAnsi="Times New Roman" w:cs="Times New Roman"/>
          <w:sz w:val="24"/>
        </w:rPr>
        <w:t xml:space="preserve"> del aceite de oliva</w:t>
      </w:r>
      <w:r>
        <w:rPr>
          <w:rFonts w:ascii="Times New Roman" w:hAnsi="Times New Roman" w:cs="Times New Roman"/>
          <w:sz w:val="24"/>
        </w:rPr>
        <w:t>, y con ello la</w:t>
      </w:r>
      <w:r w:rsidR="00221F9E">
        <w:rPr>
          <w:rFonts w:ascii="Times New Roman" w:hAnsi="Times New Roman" w:cs="Times New Roman"/>
          <w:sz w:val="24"/>
        </w:rPr>
        <w:t>s exportaciones de dicho producto</w:t>
      </w:r>
      <w:r w:rsidR="004F3750">
        <w:rPr>
          <w:rFonts w:ascii="Times New Roman" w:hAnsi="Times New Roman" w:cs="Times New Roman"/>
          <w:sz w:val="24"/>
        </w:rPr>
        <w:t>.</w:t>
      </w:r>
    </w:p>
    <w:p w:rsidR="00A5061E" w:rsidRDefault="00A5061E" w:rsidP="00A5061E">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También destacar el gran trabajo realizado por Turquía que va ganando fama con el aceite </w:t>
      </w:r>
      <w:r w:rsidR="000C7FF1">
        <w:rPr>
          <w:rFonts w:ascii="Times New Roman" w:hAnsi="Times New Roman" w:cs="Times New Roman"/>
          <w:sz w:val="24"/>
        </w:rPr>
        <w:t>de oliva ya que conforme pasan los años</w:t>
      </w:r>
      <w:r>
        <w:rPr>
          <w:rFonts w:ascii="Times New Roman" w:hAnsi="Times New Roman" w:cs="Times New Roman"/>
          <w:sz w:val="24"/>
        </w:rPr>
        <w:t xml:space="preserve"> va exportando cada vez más. Datos obtenidos por el COI (Consejo Oleícola Internacional</w:t>
      </w:r>
      <w:r w:rsidR="008C35F8">
        <w:rPr>
          <w:rFonts w:ascii="Times New Roman" w:hAnsi="Times New Roman" w:cs="Times New Roman"/>
          <w:sz w:val="24"/>
        </w:rPr>
        <w:t>, 2018</w:t>
      </w:r>
      <w:r>
        <w:rPr>
          <w:rFonts w:ascii="Times New Roman" w:hAnsi="Times New Roman" w:cs="Times New Roman"/>
          <w:sz w:val="24"/>
        </w:rPr>
        <w:t>)</w:t>
      </w:r>
      <w:r w:rsidR="004F3750">
        <w:rPr>
          <w:rFonts w:ascii="Times New Roman" w:hAnsi="Times New Roman" w:cs="Times New Roman"/>
          <w:sz w:val="24"/>
        </w:rPr>
        <w:t>.</w:t>
      </w:r>
    </w:p>
    <w:p w:rsidR="004F3750" w:rsidRDefault="004F3750" w:rsidP="00A5061E">
      <w:pPr>
        <w:spacing w:line="360" w:lineRule="auto"/>
        <w:ind w:firstLine="708"/>
        <w:jc w:val="both"/>
        <w:rPr>
          <w:rFonts w:ascii="Times New Roman" w:hAnsi="Times New Roman" w:cs="Times New Roman"/>
          <w:sz w:val="24"/>
        </w:rPr>
      </w:pPr>
    </w:p>
    <w:p w:rsidR="009B0A9F" w:rsidRDefault="009B0A9F" w:rsidP="00A5061E">
      <w:pPr>
        <w:jc w:val="both"/>
        <w:rPr>
          <w:rFonts w:ascii="Times New Roman" w:hAnsi="Times New Roman" w:cs="Times New Roman"/>
          <w:sz w:val="24"/>
        </w:rPr>
      </w:pPr>
    </w:p>
    <w:p w:rsidR="00A5061E" w:rsidRPr="005F4ED9" w:rsidRDefault="008C35F8" w:rsidP="009B0A9F">
      <w:pPr>
        <w:pStyle w:val="Ttulo3"/>
        <w:ind w:firstLine="708"/>
        <w:rPr>
          <w:noProof/>
        </w:rPr>
      </w:pPr>
      <w:bookmarkStart w:id="35" w:name="_Toc519096153"/>
      <w:r>
        <w:lastRenderedPageBreak/>
        <w:t>3</w:t>
      </w:r>
      <w:r w:rsidR="000C7FF1">
        <w:t>.4.4. Comparación en las i</w:t>
      </w:r>
      <w:r w:rsidR="00A5061E" w:rsidRPr="005F4ED9">
        <w:t>mportaciones del aceite de oliva:</w:t>
      </w:r>
      <w:bookmarkEnd w:id="35"/>
    </w:p>
    <w:p w:rsidR="00A5061E" w:rsidRDefault="00A5061E" w:rsidP="00A5061E">
      <w:pPr>
        <w:ind w:firstLine="708"/>
        <w:jc w:val="both"/>
        <w:rPr>
          <w:rFonts w:ascii="Times New Roman" w:hAnsi="Times New Roman" w:cs="Times New Roman"/>
          <w:b/>
          <w:noProof/>
          <w:color w:val="FF0000"/>
          <w:sz w:val="24"/>
          <w:u w:val="single"/>
        </w:rPr>
      </w:pPr>
    </w:p>
    <w:p w:rsidR="00A5061E" w:rsidRPr="005F4ED9" w:rsidRDefault="00A5061E" w:rsidP="00A5061E">
      <w:pPr>
        <w:ind w:firstLine="708"/>
        <w:jc w:val="center"/>
        <w:rPr>
          <w:rFonts w:ascii="Times New Roman" w:hAnsi="Times New Roman" w:cs="Times New Roman"/>
          <w:noProof/>
          <w:color w:val="1F497D" w:themeColor="text2"/>
          <w:sz w:val="24"/>
        </w:rPr>
      </w:pPr>
      <w:r w:rsidRPr="005F4ED9">
        <w:rPr>
          <w:rFonts w:ascii="Times New Roman" w:hAnsi="Times New Roman" w:cs="Times New Roman"/>
          <w:noProof/>
          <w:color w:val="1F497D" w:themeColor="text2"/>
          <w:sz w:val="24"/>
        </w:rPr>
        <w:t>Grafica</w:t>
      </w:r>
      <w:r w:rsidR="005F4ED9" w:rsidRPr="005F4ED9">
        <w:rPr>
          <w:rFonts w:ascii="Times New Roman" w:hAnsi="Times New Roman" w:cs="Times New Roman"/>
          <w:noProof/>
          <w:color w:val="1F497D" w:themeColor="text2"/>
          <w:sz w:val="24"/>
        </w:rPr>
        <w:t xml:space="preserve"> 11</w:t>
      </w:r>
    </w:p>
    <w:p w:rsidR="00A5061E" w:rsidRDefault="00A5061E" w:rsidP="00A5061E">
      <w:pPr>
        <w:jc w:val="both"/>
        <w:rPr>
          <w:rFonts w:ascii="Times New Roman" w:hAnsi="Times New Roman" w:cs="Times New Roman"/>
          <w:b/>
          <w:color w:val="FF0000"/>
          <w:sz w:val="24"/>
          <w:u w:val="single"/>
        </w:rPr>
      </w:pPr>
      <w:r>
        <w:rPr>
          <w:rFonts w:ascii="Times New Roman" w:hAnsi="Times New Roman" w:cs="Times New Roman"/>
          <w:b/>
          <w:noProof/>
          <w:color w:val="FF0000"/>
          <w:sz w:val="24"/>
          <w:u w:val="single"/>
        </w:rPr>
        <w:drawing>
          <wp:inline distT="0" distB="0" distL="0" distR="0">
            <wp:extent cx="5533390" cy="3686175"/>
            <wp:effectExtent l="19050" t="0" r="10160" b="0"/>
            <wp:docPr id="30"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5061E" w:rsidRPr="00113928" w:rsidRDefault="00A5061E" w:rsidP="00A5061E">
      <w:pPr>
        <w:jc w:val="both"/>
        <w:rPr>
          <w:rFonts w:ascii="Times New Roman" w:hAnsi="Times New Roman" w:cs="Times New Roman"/>
          <w:b/>
          <w:color w:val="FF0000"/>
          <w:sz w:val="24"/>
          <w:u w:val="single"/>
        </w:rPr>
      </w:pPr>
    </w:p>
    <w:p w:rsidR="00A5061E" w:rsidRDefault="000A7E93" w:rsidP="00A5061E">
      <w:pPr>
        <w:spacing w:line="360" w:lineRule="auto"/>
        <w:jc w:val="center"/>
        <w:rPr>
          <w:rFonts w:ascii="Times New Roman" w:hAnsi="Times New Roman" w:cs="Times New Roman"/>
          <w:color w:val="1F497D" w:themeColor="text2"/>
          <w:sz w:val="24"/>
        </w:rPr>
      </w:pPr>
      <w:r>
        <w:rPr>
          <w:rFonts w:ascii="Times New Roman" w:hAnsi="Times New Roman" w:cs="Times New Roman"/>
          <w:sz w:val="24"/>
        </w:rPr>
        <w:t xml:space="preserve">Fuente </w:t>
      </w:r>
      <w:r w:rsidR="005E4D0D">
        <w:rPr>
          <w:rFonts w:ascii="Times New Roman" w:hAnsi="Times New Roman" w:cs="Times New Roman"/>
          <w:color w:val="1F497D" w:themeColor="text2"/>
          <w:sz w:val="24"/>
        </w:rPr>
        <w:t>(COI, 2018 b)</w:t>
      </w:r>
    </w:p>
    <w:p w:rsidR="000C7FF1" w:rsidRDefault="000C7FF1" w:rsidP="00A5061E">
      <w:pPr>
        <w:spacing w:line="360" w:lineRule="auto"/>
        <w:jc w:val="center"/>
        <w:rPr>
          <w:rFonts w:ascii="Times New Roman" w:hAnsi="Times New Roman" w:cs="Times New Roman"/>
          <w:sz w:val="24"/>
        </w:rPr>
      </w:pPr>
    </w:p>
    <w:p w:rsidR="00A5061E" w:rsidRDefault="00A5061E" w:rsidP="00A5061E">
      <w:pPr>
        <w:spacing w:line="360" w:lineRule="auto"/>
        <w:ind w:firstLine="708"/>
        <w:jc w:val="both"/>
        <w:rPr>
          <w:rFonts w:ascii="Times New Roman" w:hAnsi="Times New Roman" w:cs="Times New Roman"/>
          <w:sz w:val="24"/>
        </w:rPr>
      </w:pPr>
      <w:r>
        <w:rPr>
          <w:rFonts w:ascii="Times New Roman" w:hAnsi="Times New Roman" w:cs="Times New Roman"/>
          <w:sz w:val="24"/>
        </w:rPr>
        <w:t>Lo que</w:t>
      </w:r>
      <w:r w:rsidR="000A7E93">
        <w:rPr>
          <w:rFonts w:ascii="Times New Roman" w:hAnsi="Times New Roman" w:cs="Times New Roman"/>
          <w:sz w:val="24"/>
        </w:rPr>
        <w:t xml:space="preserve"> más cabe destacar al ver esta </w:t>
      </w:r>
      <w:r w:rsidR="000A7E93" w:rsidRPr="000A7E93">
        <w:rPr>
          <w:rFonts w:ascii="Times New Roman" w:hAnsi="Times New Roman" w:cs="Times New Roman"/>
          <w:color w:val="1F497D" w:themeColor="text2"/>
          <w:sz w:val="24"/>
        </w:rPr>
        <w:t>G</w:t>
      </w:r>
      <w:r w:rsidRPr="000A7E93">
        <w:rPr>
          <w:rFonts w:ascii="Times New Roman" w:hAnsi="Times New Roman" w:cs="Times New Roman"/>
          <w:color w:val="1F497D" w:themeColor="text2"/>
          <w:sz w:val="24"/>
        </w:rPr>
        <w:t xml:space="preserve">ráfica </w:t>
      </w:r>
      <w:r w:rsidR="000A7E93" w:rsidRPr="000A7E93">
        <w:rPr>
          <w:rFonts w:ascii="Times New Roman" w:hAnsi="Times New Roman" w:cs="Times New Roman"/>
          <w:color w:val="1F497D" w:themeColor="text2"/>
          <w:sz w:val="24"/>
        </w:rPr>
        <w:t>11</w:t>
      </w:r>
      <w:r>
        <w:rPr>
          <w:rFonts w:ascii="Times New Roman" w:hAnsi="Times New Roman" w:cs="Times New Roman"/>
          <w:sz w:val="24"/>
        </w:rPr>
        <w:t>son las importaciones realizadas por Turquía y Grecia que son de 0, es decir no han traído aceite del extranjero a sus propios países, por qué con el producido se pueden abastecer, y porque la demanda en este país no ha sido mayor que la producción. Datos obtenidos por el COI (Consejo Oleícola Internacional</w:t>
      </w:r>
      <w:r w:rsidR="0033422F">
        <w:rPr>
          <w:rFonts w:ascii="Times New Roman" w:hAnsi="Times New Roman" w:cs="Times New Roman"/>
          <w:sz w:val="24"/>
        </w:rPr>
        <w:t>, 2018</w:t>
      </w:r>
      <w:r>
        <w:rPr>
          <w:rFonts w:ascii="Times New Roman" w:hAnsi="Times New Roman" w:cs="Times New Roman"/>
          <w:sz w:val="24"/>
        </w:rPr>
        <w:t>)</w:t>
      </w:r>
      <w:r w:rsidR="00D641B4">
        <w:rPr>
          <w:rFonts w:ascii="Times New Roman" w:hAnsi="Times New Roman" w:cs="Times New Roman"/>
          <w:sz w:val="24"/>
        </w:rPr>
        <w:t>.</w:t>
      </w:r>
    </w:p>
    <w:p w:rsidR="00BE4AFE" w:rsidRDefault="00BE4AFE" w:rsidP="00A5061E">
      <w:pPr>
        <w:spacing w:line="360" w:lineRule="auto"/>
        <w:ind w:firstLine="708"/>
        <w:jc w:val="both"/>
        <w:rPr>
          <w:rFonts w:ascii="Times New Roman" w:hAnsi="Times New Roman" w:cs="Times New Roman"/>
          <w:sz w:val="24"/>
        </w:rPr>
      </w:pPr>
    </w:p>
    <w:p w:rsidR="00BE4AFE" w:rsidRDefault="00503E48" w:rsidP="009B0A9F">
      <w:pPr>
        <w:pStyle w:val="Ttulo2"/>
        <w:ind w:firstLine="708"/>
      </w:pPr>
      <w:bookmarkStart w:id="36" w:name="_Toc519096154"/>
      <w:r>
        <w:t>5</w:t>
      </w:r>
      <w:r w:rsidR="000C7FF1">
        <w:t>.5 Comercio i</w:t>
      </w:r>
      <w:r w:rsidR="00BE4AFE" w:rsidRPr="00704053">
        <w:t>ntracomunitario entre España e Italia:</w:t>
      </w:r>
      <w:bookmarkEnd w:id="36"/>
    </w:p>
    <w:p w:rsidR="009B0A9F" w:rsidRPr="009B0A9F" w:rsidRDefault="009B0A9F" w:rsidP="009B0A9F"/>
    <w:p w:rsidR="00400E51" w:rsidRDefault="00BE4AFE" w:rsidP="00455412">
      <w:pPr>
        <w:tabs>
          <w:tab w:val="left" w:pos="709"/>
        </w:tabs>
        <w:spacing w:line="360" w:lineRule="auto"/>
        <w:ind w:firstLine="708"/>
        <w:jc w:val="both"/>
        <w:rPr>
          <w:rFonts w:ascii="Times New Roman" w:hAnsi="Times New Roman" w:cs="Times New Roman"/>
          <w:sz w:val="24"/>
        </w:rPr>
      </w:pPr>
      <w:r>
        <w:rPr>
          <w:rFonts w:ascii="Times New Roman" w:hAnsi="Times New Roman" w:cs="Times New Roman"/>
          <w:sz w:val="24"/>
        </w:rPr>
        <w:t xml:space="preserve">El comercio intracomunitario que se realiza entre España e Italia es muy pronunciado, ya que la mayor parte de las exportaciones que realiza </w:t>
      </w:r>
      <w:r>
        <w:rPr>
          <w:rFonts w:ascii="Times New Roman" w:hAnsi="Times New Roman" w:cs="Times New Roman"/>
          <w:sz w:val="24"/>
        </w:rPr>
        <w:lastRenderedPageBreak/>
        <w:t xml:space="preserve">España son para Italia, por lo que la mayor parte de las importaciones de Italia provienen de España. A continuación podremos observar en la siguiente </w:t>
      </w:r>
      <w:r w:rsidRPr="00400E51">
        <w:rPr>
          <w:rFonts w:ascii="Times New Roman" w:hAnsi="Times New Roman" w:cs="Times New Roman"/>
          <w:color w:val="1F497D" w:themeColor="text2"/>
          <w:sz w:val="24"/>
        </w:rPr>
        <w:t>Gráfica 12</w:t>
      </w:r>
      <w:r>
        <w:rPr>
          <w:rFonts w:ascii="Times New Roman" w:hAnsi="Times New Roman" w:cs="Times New Roman"/>
          <w:sz w:val="24"/>
        </w:rPr>
        <w:t xml:space="preserve">, este comercio observando las exportaciones e importaciones </w:t>
      </w:r>
      <w:r w:rsidR="00455412">
        <w:rPr>
          <w:rFonts w:ascii="Times New Roman" w:hAnsi="Times New Roman" w:cs="Times New Roman"/>
          <w:sz w:val="24"/>
        </w:rPr>
        <w:t xml:space="preserve">de aceite de oliva </w:t>
      </w:r>
      <w:r>
        <w:rPr>
          <w:rFonts w:ascii="Times New Roman" w:hAnsi="Times New Roman" w:cs="Times New Roman"/>
          <w:sz w:val="24"/>
        </w:rPr>
        <w:t>entre ambos países desde la campaña 2013</w:t>
      </w:r>
      <w:r w:rsidR="00455412">
        <w:rPr>
          <w:rFonts w:ascii="Times New Roman" w:hAnsi="Times New Roman" w:cs="Times New Roman"/>
          <w:sz w:val="24"/>
        </w:rPr>
        <w:t>/14</w:t>
      </w:r>
      <w:r>
        <w:rPr>
          <w:rFonts w:ascii="Times New Roman" w:hAnsi="Times New Roman" w:cs="Times New Roman"/>
          <w:sz w:val="24"/>
        </w:rPr>
        <w:t xml:space="preserve"> hasta la campaña 2017</w:t>
      </w:r>
      <w:r w:rsidR="00455412">
        <w:rPr>
          <w:rFonts w:ascii="Times New Roman" w:hAnsi="Times New Roman" w:cs="Times New Roman"/>
          <w:sz w:val="24"/>
        </w:rPr>
        <w:t>/18.</w:t>
      </w:r>
    </w:p>
    <w:p w:rsidR="00400E51" w:rsidRPr="00400E51" w:rsidRDefault="00400E51" w:rsidP="00400E51">
      <w:pPr>
        <w:tabs>
          <w:tab w:val="left" w:pos="709"/>
        </w:tabs>
        <w:spacing w:line="360" w:lineRule="auto"/>
        <w:ind w:firstLine="708"/>
        <w:jc w:val="center"/>
        <w:rPr>
          <w:rFonts w:ascii="Times New Roman" w:hAnsi="Times New Roman" w:cs="Times New Roman"/>
          <w:color w:val="1F497D" w:themeColor="text2"/>
          <w:sz w:val="24"/>
        </w:rPr>
      </w:pPr>
      <w:r w:rsidRPr="00400E51">
        <w:rPr>
          <w:rFonts w:ascii="Times New Roman" w:hAnsi="Times New Roman" w:cs="Times New Roman"/>
          <w:color w:val="1F497D" w:themeColor="text2"/>
          <w:sz w:val="24"/>
        </w:rPr>
        <w:t>Gráfica 12</w:t>
      </w:r>
    </w:p>
    <w:p w:rsidR="00BE4AFE" w:rsidRDefault="00BE4AFE" w:rsidP="003F4475">
      <w:pPr>
        <w:spacing w:line="36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extent cx="5605573" cy="3413051"/>
            <wp:effectExtent l="19050" t="0" r="14177"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01B63" w:rsidRDefault="00400E51" w:rsidP="00455412">
      <w:pPr>
        <w:spacing w:line="360" w:lineRule="auto"/>
        <w:ind w:firstLine="708"/>
        <w:jc w:val="center"/>
        <w:rPr>
          <w:rFonts w:ascii="Times New Roman" w:hAnsi="Times New Roman" w:cs="Times New Roman"/>
          <w:sz w:val="24"/>
        </w:rPr>
      </w:pPr>
      <w:r>
        <w:rPr>
          <w:rFonts w:ascii="Times New Roman" w:hAnsi="Times New Roman" w:cs="Times New Roman"/>
          <w:sz w:val="24"/>
        </w:rPr>
        <w:t xml:space="preserve">Fuente: </w:t>
      </w:r>
      <w:r w:rsidRPr="005E4D0D">
        <w:rPr>
          <w:rFonts w:ascii="Times New Roman" w:hAnsi="Times New Roman" w:cs="Times New Roman"/>
          <w:color w:val="1F497D" w:themeColor="text2"/>
          <w:sz w:val="24"/>
        </w:rPr>
        <w:t>ITC (2017)</w:t>
      </w:r>
    </w:p>
    <w:p w:rsidR="008C35F8" w:rsidRDefault="008C35F8" w:rsidP="009B0A9F">
      <w:pPr>
        <w:pStyle w:val="Ttulo1"/>
        <w:ind w:firstLine="360"/>
      </w:pPr>
    </w:p>
    <w:p w:rsidR="008C35F8" w:rsidRDefault="008C35F8" w:rsidP="009B0A9F">
      <w:pPr>
        <w:pStyle w:val="Ttulo1"/>
        <w:ind w:firstLine="360"/>
      </w:pPr>
    </w:p>
    <w:p w:rsidR="004F3750" w:rsidRDefault="004F3750" w:rsidP="009B0A9F">
      <w:pPr>
        <w:pStyle w:val="Ttulo1"/>
        <w:ind w:firstLine="360"/>
      </w:pPr>
    </w:p>
    <w:p w:rsidR="004F3750" w:rsidRDefault="004F3750" w:rsidP="009B0A9F">
      <w:pPr>
        <w:pStyle w:val="Ttulo1"/>
        <w:ind w:firstLine="360"/>
      </w:pPr>
    </w:p>
    <w:p w:rsidR="004F3750" w:rsidRDefault="004F3750" w:rsidP="009B0A9F">
      <w:pPr>
        <w:pStyle w:val="Ttulo1"/>
        <w:ind w:firstLine="360"/>
      </w:pPr>
    </w:p>
    <w:p w:rsidR="004F3750" w:rsidRDefault="004F3750" w:rsidP="009B0A9F">
      <w:pPr>
        <w:pStyle w:val="Ttulo1"/>
        <w:ind w:firstLine="360"/>
      </w:pPr>
    </w:p>
    <w:p w:rsidR="008C35F8" w:rsidRDefault="008C35F8" w:rsidP="009B0A9F">
      <w:pPr>
        <w:pStyle w:val="Ttulo1"/>
        <w:ind w:firstLine="360"/>
      </w:pPr>
    </w:p>
    <w:p w:rsidR="008C35F8" w:rsidRDefault="008C35F8" w:rsidP="009B0A9F">
      <w:pPr>
        <w:pStyle w:val="Ttulo1"/>
        <w:ind w:firstLine="360"/>
      </w:pPr>
    </w:p>
    <w:p w:rsidR="00B210BB" w:rsidRDefault="00503338" w:rsidP="009B0A9F">
      <w:pPr>
        <w:pStyle w:val="Ttulo1"/>
        <w:ind w:firstLine="360"/>
      </w:pPr>
      <w:bookmarkStart w:id="37" w:name="_Toc519096155"/>
      <w:r>
        <w:lastRenderedPageBreak/>
        <w:t>4</w:t>
      </w:r>
      <w:r w:rsidR="009B0A9F">
        <w:t xml:space="preserve">. </w:t>
      </w:r>
      <w:r w:rsidR="00B210BB">
        <w:t>CONCLUSIONES</w:t>
      </w:r>
      <w:bookmarkEnd w:id="37"/>
    </w:p>
    <w:p w:rsidR="00503338" w:rsidRDefault="00503338" w:rsidP="009B0A9F">
      <w:pPr>
        <w:pStyle w:val="Ttulo1"/>
        <w:ind w:firstLine="360"/>
      </w:pPr>
    </w:p>
    <w:p w:rsidR="00B210BB" w:rsidRDefault="00503338" w:rsidP="00503338">
      <w:pPr>
        <w:spacing w:line="360" w:lineRule="auto"/>
        <w:ind w:firstLine="708"/>
        <w:jc w:val="both"/>
        <w:rPr>
          <w:rFonts w:ascii="Times New Roman" w:hAnsi="Times New Roman" w:cs="Times New Roman"/>
          <w:sz w:val="24"/>
        </w:rPr>
      </w:pPr>
      <w:r>
        <w:rPr>
          <w:rFonts w:ascii="Times New Roman" w:hAnsi="Times New Roman" w:cs="Times New Roman"/>
          <w:sz w:val="24"/>
        </w:rPr>
        <w:t>El trabajo expuesto nos habla del</w:t>
      </w:r>
      <w:r w:rsidR="00B210BB" w:rsidRPr="00503338">
        <w:rPr>
          <w:rFonts w:ascii="Times New Roman" w:hAnsi="Times New Roman" w:cs="Times New Roman"/>
          <w:sz w:val="24"/>
        </w:rPr>
        <w:t xml:space="preserve"> naci</w:t>
      </w:r>
      <w:r w:rsidR="003C272A">
        <w:rPr>
          <w:rFonts w:ascii="Times New Roman" w:hAnsi="Times New Roman" w:cs="Times New Roman"/>
          <w:sz w:val="24"/>
        </w:rPr>
        <w:t>miento del aceite de oliva, y có</w:t>
      </w:r>
      <w:r w:rsidR="00B210BB" w:rsidRPr="00503338">
        <w:rPr>
          <w:rFonts w:ascii="Times New Roman" w:hAnsi="Times New Roman" w:cs="Times New Roman"/>
          <w:sz w:val="24"/>
        </w:rPr>
        <w:t>mo este se ha ido expandiendo desde el periodo neolítico por toda la cuenca del mediterráneo</w:t>
      </w:r>
      <w:r>
        <w:rPr>
          <w:rFonts w:ascii="Times New Roman" w:hAnsi="Times New Roman" w:cs="Times New Roman"/>
          <w:sz w:val="24"/>
        </w:rPr>
        <w:t xml:space="preserve"> hasta llegar a España. Los pueblos invasores que ha tenido este territorio han hecho posible la consolidación en España del aceite de oliva, convirtiéndolo</w:t>
      </w:r>
      <w:r w:rsidR="003C272A">
        <w:rPr>
          <w:rFonts w:ascii="Times New Roman" w:hAnsi="Times New Roman" w:cs="Times New Roman"/>
          <w:sz w:val="24"/>
        </w:rPr>
        <w:t xml:space="preserve"> en el</w:t>
      </w:r>
      <w:r>
        <w:rPr>
          <w:rFonts w:ascii="Times New Roman" w:hAnsi="Times New Roman" w:cs="Times New Roman"/>
          <w:sz w:val="24"/>
        </w:rPr>
        <w:t xml:space="preserve"> principal </w:t>
      </w:r>
      <w:r w:rsidR="003C272A">
        <w:rPr>
          <w:rFonts w:ascii="Times New Roman" w:hAnsi="Times New Roman" w:cs="Times New Roman"/>
          <w:sz w:val="24"/>
        </w:rPr>
        <w:t>motor oleícola a nivel mundial durante el paso de las distintas civilizaciones.</w:t>
      </w:r>
      <w:r w:rsidR="006D715E">
        <w:rPr>
          <w:rFonts w:ascii="Times New Roman" w:hAnsi="Times New Roman" w:cs="Times New Roman"/>
          <w:sz w:val="24"/>
        </w:rPr>
        <w:t xml:space="preserve"> Se realiza un estudio de las distintas regiones productoras de aceite de oliva que hay en el territorio español así, como los distintos tipos de aceites que podemos encontrar en España. El olivar es un referente a nivel mundial no solo por su producción, sino también por las exportaciones, importaciones y el consumo de dicho fruto, que hemos podido estudiar a lo largo del trabajo, haciendo comparaciones entre las campañas comprendidas entre el año 2013 y el año 2018.</w:t>
      </w:r>
    </w:p>
    <w:p w:rsidR="006D715E" w:rsidRDefault="006D715E" w:rsidP="00503338">
      <w:pPr>
        <w:spacing w:line="360" w:lineRule="auto"/>
        <w:ind w:firstLine="708"/>
        <w:jc w:val="both"/>
        <w:rPr>
          <w:rFonts w:ascii="Times New Roman" w:hAnsi="Times New Roman" w:cs="Times New Roman"/>
          <w:sz w:val="24"/>
        </w:rPr>
      </w:pPr>
      <w:r>
        <w:rPr>
          <w:rFonts w:ascii="Times New Roman" w:hAnsi="Times New Roman" w:cs="Times New Roman"/>
          <w:sz w:val="24"/>
        </w:rPr>
        <w:t>España es el país más importante a nivel mundial en la producción de aceite de oliva, pero esto se debe en gran parte a la provincia de Jaén, que se encuentra en Andalucía oriental. Jaén es la provincia que más olivar tiene en todo el mundo contando con alrededor de 66.000.000 de olivos y siendo el principal motor oleícola en todo el mundo. Podemos afirmar que solo en esta provincia, se produce más aceite de oliva que en los países rivales directos contra España. Se hace un estudio de los factores climatológicos que hacen que Jaén sea idílica para el cultivo de dicho fruto.</w:t>
      </w:r>
    </w:p>
    <w:p w:rsidR="006D715E" w:rsidRPr="00503338" w:rsidRDefault="006D715E" w:rsidP="00503338">
      <w:pPr>
        <w:spacing w:line="360" w:lineRule="auto"/>
        <w:ind w:firstLine="708"/>
        <w:jc w:val="both"/>
        <w:rPr>
          <w:rFonts w:ascii="Times New Roman" w:hAnsi="Times New Roman" w:cs="Times New Roman"/>
          <w:sz w:val="24"/>
        </w:rPr>
      </w:pPr>
      <w:r>
        <w:rPr>
          <w:rFonts w:ascii="Times New Roman" w:hAnsi="Times New Roman" w:cs="Times New Roman"/>
          <w:sz w:val="24"/>
        </w:rPr>
        <w:t xml:space="preserve">El territorio español es la mayor productora con diferencia, haciendo que sus rivales no sean excesivamente directos, pero en este trabajo haremos un estudio de comparación de algunos competidores que tiene España </w:t>
      </w:r>
      <w:r w:rsidR="00A667F2">
        <w:rPr>
          <w:rFonts w:ascii="Times New Roman" w:hAnsi="Times New Roman" w:cs="Times New Roman"/>
          <w:sz w:val="24"/>
        </w:rPr>
        <w:t xml:space="preserve">a nivel mundial, entre los que podemos  encontrar a Italia, Grecia y Turquía. Mediante graficas </w:t>
      </w:r>
      <w:r w:rsidR="0015590C">
        <w:rPr>
          <w:rFonts w:ascii="Times New Roman" w:hAnsi="Times New Roman" w:cs="Times New Roman"/>
          <w:sz w:val="24"/>
        </w:rPr>
        <w:t xml:space="preserve">que abarca desde la campaña 2013/14 a la campaña 2017/18 </w:t>
      </w:r>
      <w:r w:rsidR="00A667F2">
        <w:rPr>
          <w:rFonts w:ascii="Times New Roman" w:hAnsi="Times New Roman" w:cs="Times New Roman"/>
          <w:sz w:val="24"/>
        </w:rPr>
        <w:t xml:space="preserve">podremos ver las diferencias de producción, consumo, exportaciones e importaciones entre los países citados </w:t>
      </w:r>
      <w:r w:rsidR="0015590C">
        <w:rPr>
          <w:rFonts w:ascii="Times New Roman" w:hAnsi="Times New Roman" w:cs="Times New Roman"/>
          <w:sz w:val="24"/>
        </w:rPr>
        <w:t>en un estudio realizado más a fondo</w:t>
      </w:r>
      <w:r w:rsidR="00A667F2">
        <w:rPr>
          <w:rFonts w:ascii="Times New Roman" w:hAnsi="Times New Roman" w:cs="Times New Roman"/>
          <w:sz w:val="24"/>
        </w:rPr>
        <w:t>. También</w:t>
      </w:r>
      <w:r w:rsidR="0015590C">
        <w:rPr>
          <w:rFonts w:ascii="Times New Roman" w:hAnsi="Times New Roman" w:cs="Times New Roman"/>
          <w:sz w:val="24"/>
        </w:rPr>
        <w:t xml:space="preserve"> podremos encontrar el comercio intracomunitario entre España e Italia, explicando las exportaciones e importaciones respectivas entre ambos países.</w:t>
      </w:r>
    </w:p>
    <w:p w:rsidR="00B210BB" w:rsidRPr="00B210BB" w:rsidRDefault="00B210BB" w:rsidP="009434B0">
      <w:pPr>
        <w:pStyle w:val="Prrafodelista"/>
        <w:spacing w:line="360" w:lineRule="auto"/>
        <w:jc w:val="both"/>
        <w:rPr>
          <w:rFonts w:ascii="Times New Roman" w:hAnsi="Times New Roman" w:cs="Times New Roman"/>
          <w:sz w:val="24"/>
        </w:rPr>
      </w:pPr>
    </w:p>
    <w:p w:rsidR="0015590C" w:rsidRDefault="0015590C" w:rsidP="0015590C">
      <w:pPr>
        <w:spacing w:line="360" w:lineRule="auto"/>
        <w:ind w:firstLine="708"/>
        <w:jc w:val="both"/>
        <w:rPr>
          <w:rFonts w:ascii="Times New Roman" w:hAnsi="Times New Roman" w:cs="Times New Roman"/>
          <w:sz w:val="24"/>
        </w:rPr>
      </w:pPr>
    </w:p>
    <w:p w:rsidR="0058147F" w:rsidRPr="0015590C" w:rsidRDefault="0058147F" w:rsidP="0015590C">
      <w:pPr>
        <w:spacing w:line="360" w:lineRule="auto"/>
        <w:ind w:firstLine="708"/>
        <w:jc w:val="both"/>
        <w:rPr>
          <w:rFonts w:ascii="Times New Roman" w:hAnsi="Times New Roman" w:cs="Times New Roman"/>
          <w:b/>
          <w:sz w:val="24"/>
        </w:rPr>
      </w:pPr>
      <w:r w:rsidRPr="0015590C">
        <w:rPr>
          <w:rFonts w:ascii="Times New Roman" w:hAnsi="Times New Roman" w:cs="Times New Roman"/>
          <w:sz w:val="24"/>
        </w:rPr>
        <w:lastRenderedPageBreak/>
        <w:t xml:space="preserve">Para concluir, remarcar que la producción en España desde sus inicios ha sido positiva pasando por años que ha flaqueado. Y que los competidores directos aun están lejos de alcanzarla en cuanto a lo que producción se refiere, pero sin dejar de pensar que cada vez hay </w:t>
      </w:r>
      <w:r w:rsidR="0015590C" w:rsidRPr="0015590C">
        <w:rPr>
          <w:rFonts w:ascii="Times New Roman" w:hAnsi="Times New Roman" w:cs="Times New Roman"/>
          <w:sz w:val="24"/>
        </w:rPr>
        <w:t>más países emergentes que</w:t>
      </w:r>
      <w:r w:rsidR="004F3750">
        <w:rPr>
          <w:rFonts w:ascii="Times New Roman" w:hAnsi="Times New Roman" w:cs="Times New Roman"/>
          <w:sz w:val="24"/>
        </w:rPr>
        <w:t xml:space="preserve"> </w:t>
      </w:r>
      <w:r w:rsidR="0015590C" w:rsidRPr="0015590C">
        <w:rPr>
          <w:rFonts w:ascii="Times New Roman" w:hAnsi="Times New Roman" w:cs="Times New Roman"/>
          <w:sz w:val="24"/>
        </w:rPr>
        <w:t>entran en el mundo oleícola. Este hecho podría desencadenar en que en un futuro no muy lejano estos países emergentes podrían ocasionar una competencia más rivalizada entre España y estos países emergente</w:t>
      </w:r>
      <w:r w:rsidRPr="0015590C">
        <w:rPr>
          <w:rFonts w:ascii="Times New Roman" w:hAnsi="Times New Roman" w:cs="Times New Roman"/>
          <w:sz w:val="24"/>
        </w:rPr>
        <w:t>s, como puede ser Turquía, China o Marruecos.</w:t>
      </w:r>
    </w:p>
    <w:p w:rsidR="00B210BB" w:rsidRDefault="00B210BB" w:rsidP="00B210BB">
      <w:pPr>
        <w:spacing w:line="360" w:lineRule="auto"/>
        <w:jc w:val="both"/>
        <w:rPr>
          <w:rFonts w:ascii="Times New Roman" w:hAnsi="Times New Roman" w:cs="Times New Roman"/>
          <w:b/>
          <w:sz w:val="24"/>
        </w:rPr>
      </w:pPr>
    </w:p>
    <w:p w:rsidR="00B210BB" w:rsidRDefault="00B210BB" w:rsidP="00B210BB">
      <w:pPr>
        <w:spacing w:line="360" w:lineRule="auto"/>
        <w:jc w:val="both"/>
        <w:rPr>
          <w:rFonts w:ascii="Times New Roman" w:hAnsi="Times New Roman" w:cs="Times New Roman"/>
          <w:b/>
          <w:sz w:val="24"/>
        </w:rPr>
      </w:pPr>
    </w:p>
    <w:p w:rsidR="00B210BB" w:rsidRDefault="00B210BB"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A01B63" w:rsidRDefault="00A01B63" w:rsidP="00B210BB">
      <w:pPr>
        <w:spacing w:line="360" w:lineRule="auto"/>
        <w:jc w:val="both"/>
        <w:rPr>
          <w:rFonts w:ascii="Times New Roman" w:hAnsi="Times New Roman" w:cs="Times New Roman"/>
          <w:b/>
          <w:sz w:val="24"/>
        </w:rPr>
      </w:pPr>
    </w:p>
    <w:p w:rsidR="00BE1F57" w:rsidRDefault="00BE1F57" w:rsidP="00C31E0A">
      <w:pPr>
        <w:spacing w:line="360" w:lineRule="auto"/>
        <w:jc w:val="both"/>
        <w:rPr>
          <w:rFonts w:ascii="Times New Roman" w:hAnsi="Times New Roman" w:cs="Times New Roman"/>
          <w:sz w:val="24"/>
          <w:szCs w:val="24"/>
        </w:rPr>
      </w:pPr>
    </w:p>
    <w:p w:rsidR="004F3750" w:rsidRPr="00C31E0A" w:rsidRDefault="004F3750" w:rsidP="00C31E0A">
      <w:pPr>
        <w:spacing w:line="360" w:lineRule="auto"/>
        <w:jc w:val="both"/>
        <w:rPr>
          <w:rFonts w:ascii="Times New Roman" w:hAnsi="Times New Roman" w:cs="Times New Roman"/>
          <w:sz w:val="24"/>
          <w:szCs w:val="24"/>
        </w:rPr>
      </w:pPr>
    </w:p>
    <w:sdt>
      <w:sdtPr>
        <w:rPr>
          <w:rFonts w:asciiTheme="minorHAnsi" w:eastAsiaTheme="minorEastAsia" w:hAnsiTheme="minorHAnsi" w:cstheme="minorBidi"/>
          <w:b w:val="0"/>
          <w:bCs w:val="0"/>
          <w:kern w:val="0"/>
          <w:sz w:val="22"/>
          <w:szCs w:val="22"/>
          <w:u w:val="none"/>
        </w:rPr>
        <w:id w:val="9286236"/>
        <w:docPartObj>
          <w:docPartGallery w:val="Bibliographies"/>
          <w:docPartUnique/>
        </w:docPartObj>
      </w:sdtPr>
      <w:sdtContent>
        <w:bookmarkStart w:id="38" w:name="_Toc519096156" w:displacedByCustomXml="prev"/>
        <w:p w:rsidR="00BE1F57" w:rsidRDefault="00B661C6" w:rsidP="000A2FC0">
          <w:pPr>
            <w:pStyle w:val="Ttulo1"/>
            <w:ind w:left="720"/>
          </w:pPr>
          <w:r>
            <w:t>REFERENCIAS BIBLIOGRÁFICAS:</w:t>
          </w:r>
          <w:bookmarkEnd w:id="38"/>
        </w:p>
        <w:p w:rsidR="00C31E0A" w:rsidRDefault="00C31E0A" w:rsidP="00C31E0A">
          <w:pPr>
            <w:pStyle w:val="Ttulo1"/>
            <w:ind w:left="720"/>
          </w:pPr>
        </w:p>
        <w:sdt>
          <w:sdtPr>
            <w:id w:val="9286235"/>
            <w:bibliography/>
          </w:sdtPr>
          <w:sdtContent>
            <w:p w:rsidR="00C31E0A" w:rsidRPr="00C31E0A" w:rsidRDefault="00D549E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sz w:val="24"/>
                  <w:szCs w:val="24"/>
                </w:rPr>
                <w:fldChar w:fldCharType="begin"/>
              </w:r>
              <w:r w:rsidR="00BE1F57" w:rsidRPr="00C31E0A">
                <w:rPr>
                  <w:rFonts w:ascii="Times New Roman" w:hAnsi="Times New Roman" w:cs="Times New Roman"/>
                  <w:sz w:val="24"/>
                  <w:szCs w:val="24"/>
                </w:rPr>
                <w:instrText xml:space="preserve"> BIBLIOGRAPHY </w:instrText>
              </w:r>
              <w:r w:rsidRPr="00C31E0A">
                <w:rPr>
                  <w:rFonts w:ascii="Times New Roman" w:hAnsi="Times New Roman" w:cs="Times New Roman"/>
                  <w:sz w:val="24"/>
                  <w:szCs w:val="24"/>
                </w:rPr>
                <w:fldChar w:fldCharType="separate"/>
              </w:r>
              <w:r w:rsidR="00C31E0A" w:rsidRPr="00C31E0A">
                <w:rPr>
                  <w:rFonts w:ascii="Times New Roman" w:hAnsi="Times New Roman" w:cs="Times New Roman"/>
                  <w:noProof/>
                  <w:sz w:val="24"/>
                  <w:szCs w:val="24"/>
                </w:rPr>
                <w:t xml:space="preserve">(ITC), C. C. (2018). </w:t>
              </w:r>
              <w:r w:rsidR="00C31E0A" w:rsidRPr="00C31E0A">
                <w:rPr>
                  <w:rFonts w:ascii="Times New Roman" w:hAnsi="Times New Roman" w:cs="Times New Roman"/>
                  <w:i/>
                  <w:iCs/>
                  <w:noProof/>
                  <w:sz w:val="24"/>
                  <w:szCs w:val="24"/>
                </w:rPr>
                <w:t>Comercio bilateral entre España e Italia .</w:t>
              </w:r>
              <w:r w:rsidR="00C31E0A" w:rsidRPr="00C31E0A">
                <w:rPr>
                  <w:rFonts w:ascii="Times New Roman" w:hAnsi="Times New Roman" w:cs="Times New Roman"/>
                  <w:noProof/>
                  <w:sz w:val="24"/>
                  <w:szCs w:val="24"/>
                </w:rPr>
                <w:t xml:space="preserve"> Recuperado el 13 de 06 de 2018, de estadisticas del comercio anuales de productos: https://www.trademap.org/tradestat/Bilateral_TS.aspx?nvpm=3|724||381||1509|||4|1|1|2|2|1|1|2|1 </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Aguilar Ruiz, J., Fernández García, J., Fernández Ondoño, E., De Haro Lozano, S., Marañes Corbacho, A., &amp; Rodriguez Rebollo, T. (1995). El olivar jienense. Jaén: Universidad de Jaén.</w:t>
              </w:r>
            </w:p>
            <w:p w:rsidR="00C31E0A" w:rsidRPr="00C31E0A" w:rsidRDefault="00C40003"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Asemesa</w:t>
              </w:r>
              <w:r w:rsidR="00C31E0A" w:rsidRPr="00C31E0A">
                <w:rPr>
                  <w:rFonts w:ascii="Times New Roman" w:hAnsi="Times New Roman" w:cs="Times New Roman"/>
                  <w:noProof/>
                  <w:sz w:val="24"/>
                  <w:szCs w:val="24"/>
                </w:rPr>
                <w:t xml:space="preserve"> (2017). </w:t>
              </w:r>
              <w:r w:rsidR="00C31E0A" w:rsidRPr="00C31E0A">
                <w:rPr>
                  <w:rFonts w:ascii="Times New Roman" w:hAnsi="Times New Roman" w:cs="Times New Roman"/>
                  <w:i/>
                  <w:iCs/>
                  <w:noProof/>
                  <w:sz w:val="24"/>
                  <w:szCs w:val="24"/>
                </w:rPr>
                <w:t>Asemesa</w:t>
              </w:r>
              <w:r w:rsidR="00C31E0A" w:rsidRPr="00C31E0A">
                <w:rPr>
                  <w:rFonts w:ascii="Times New Roman" w:hAnsi="Times New Roman" w:cs="Times New Roman"/>
                  <w:noProof/>
                  <w:sz w:val="24"/>
                  <w:szCs w:val="24"/>
                </w:rPr>
                <w:t>. Recuperado el 13 de 05 de 2018, de http://www.asemesa.es/content/datos_generales_del_sector</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2D12CA">
                <w:rPr>
                  <w:rFonts w:ascii="Times New Roman" w:hAnsi="Times New Roman" w:cs="Times New Roman"/>
                  <w:noProof/>
                  <w:sz w:val="24"/>
                  <w:szCs w:val="24"/>
                  <w:lang w:val="fr-FR"/>
                </w:rPr>
                <w:t xml:space="preserve">Ávila Roson, J., &amp; Fernández Sánchez, J. (2009). </w:t>
              </w:r>
              <w:r w:rsidRPr="00C31E0A">
                <w:rPr>
                  <w:rFonts w:ascii="Times New Roman" w:hAnsi="Times New Roman" w:cs="Times New Roman"/>
                  <w:noProof/>
                  <w:sz w:val="24"/>
                  <w:szCs w:val="24"/>
                </w:rPr>
                <w:t>Ayer y hoy del olivo y de la produccion del aceite. Fundación Unicaja.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Civantos, L. (2008). El cultivo del olivo; La olivicultura en el mundo y en España. Madrid: Mundiprensa.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Comunicacion, S. G., &amp; Helénica, R. (2016). Recuperado el 01 de 03 de 208, de http://www.panoramagriego.gr/index.php/secciones/innovaci%C3%B3n/1220-aceite-de-oliva-griego,-el-arte-del-oro-l%C3%ADquido</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Consejeria de Agricultura, P. y. (2017). Aforo de la poduccion del olivar en Andalucia en la Campaña 2017-2018. Junta de Andalucía.</w:t>
              </w:r>
            </w:p>
            <w:p w:rsid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Consejeria de Agricultura, P. y. (2015). </w:t>
              </w:r>
              <w:r w:rsidRPr="00C31E0A">
                <w:rPr>
                  <w:rFonts w:ascii="Times New Roman" w:hAnsi="Times New Roman" w:cs="Times New Roman"/>
                  <w:i/>
                  <w:iCs/>
                  <w:noProof/>
                  <w:sz w:val="24"/>
                  <w:szCs w:val="24"/>
                </w:rPr>
                <w:t>Comarcas agrarias en la provincia de Jaén.</w:t>
              </w:r>
              <w:r w:rsidR="009E5523">
                <w:rPr>
                  <w:rFonts w:ascii="Times New Roman" w:hAnsi="Times New Roman" w:cs="Times New Roman"/>
                  <w:noProof/>
                  <w:sz w:val="24"/>
                  <w:szCs w:val="24"/>
                </w:rPr>
                <w:t xml:space="preserve"> Sevill</w:t>
              </w:r>
              <w:r w:rsidR="00E12FFD">
                <w:rPr>
                  <w:rFonts w:ascii="Times New Roman" w:hAnsi="Times New Roman" w:cs="Times New Roman"/>
                  <w:noProof/>
                  <w:sz w:val="24"/>
                  <w:szCs w:val="24"/>
                </w:rPr>
                <w:t>a</w:t>
              </w:r>
            </w:p>
            <w:p w:rsidR="00D319DD" w:rsidRDefault="00D319DD" w:rsidP="00D319DD">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Consejo Oleícola Internacional</w:t>
              </w:r>
              <w:r w:rsidRPr="00C31E0A">
                <w:rPr>
                  <w:rFonts w:ascii="Times New Roman" w:hAnsi="Times New Roman" w:cs="Times New Roman"/>
                  <w:noProof/>
                  <w:sz w:val="24"/>
                  <w:szCs w:val="24"/>
                </w:rPr>
                <w:t xml:space="preserve"> (2017). </w:t>
              </w:r>
              <w:r w:rsidRPr="00C31E0A">
                <w:rPr>
                  <w:rFonts w:ascii="Times New Roman" w:hAnsi="Times New Roman" w:cs="Times New Roman"/>
                  <w:i/>
                  <w:iCs/>
                  <w:noProof/>
                  <w:sz w:val="24"/>
                  <w:szCs w:val="24"/>
                </w:rPr>
                <w:t>Cifras del mercado comunitario del ceite de oliva, Importaciones del aceite de oliva en Turquia .</w:t>
              </w:r>
              <w:r w:rsidRPr="00C31E0A">
                <w:rPr>
                  <w:rFonts w:ascii="Times New Roman" w:hAnsi="Times New Roman" w:cs="Times New Roman"/>
                  <w:noProof/>
                  <w:sz w:val="24"/>
                  <w:szCs w:val="24"/>
                </w:rPr>
                <w:t xml:space="preserve"> Recuperado el 10 de 06 de 2018, de http://www.internationaloliveoil.org/estaticos/view/131-world-olive-oil-figures?lang=es_ES</w:t>
              </w:r>
            </w:p>
            <w:p w:rsidR="00D319DD" w:rsidRPr="003B2E2D" w:rsidRDefault="003B2E2D" w:rsidP="00D319DD">
              <w:pPr>
                <w:pStyle w:val="Bibliografa"/>
                <w:numPr>
                  <w:ilvl w:val="0"/>
                  <w:numId w:val="17"/>
                </w:numPr>
                <w:spacing w:line="360" w:lineRule="auto"/>
                <w:jc w:val="both"/>
                <w:rPr>
                  <w:rFonts w:ascii="Times New Roman" w:hAnsi="Times New Roman" w:cs="Times New Roman"/>
                  <w:noProof/>
                  <w:sz w:val="24"/>
                  <w:szCs w:val="24"/>
                </w:rPr>
              </w:pPr>
              <w:r w:rsidRPr="00E810DC">
                <w:rPr>
                  <w:rFonts w:ascii="Times New Roman" w:hAnsi="Times New Roman" w:cs="Times New Roman"/>
                  <w:iCs/>
                  <w:noProof/>
                  <w:sz w:val="24"/>
                  <w:szCs w:val="24"/>
                </w:rPr>
                <w:t>Consejo Oleícola Internacional</w:t>
              </w:r>
              <w:r w:rsidRPr="00C31E0A">
                <w:rPr>
                  <w:rFonts w:ascii="Times New Roman" w:hAnsi="Times New Roman" w:cs="Times New Roman"/>
                  <w:noProof/>
                  <w:sz w:val="24"/>
                  <w:szCs w:val="24"/>
                </w:rPr>
                <w:t xml:space="preserve">(2017). Recuperado el 10 de 06 de 2018, de </w:t>
              </w:r>
              <w:r w:rsidRPr="00C31E0A">
                <w:rPr>
                  <w:rFonts w:ascii="Times New Roman" w:hAnsi="Times New Roman" w:cs="Times New Roman"/>
                  <w:noProof/>
                  <w:sz w:val="24"/>
                  <w:szCs w:val="24"/>
                </w:rPr>
                <w:lastRenderedPageBreak/>
                <w:t>http://www.internationaloliveoil.org/estaticos/view/131-world-olive-oil-figures?lang=es_ES</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Co</w:t>
              </w:r>
              <w:r w:rsidR="00E12FFD">
                <w:rPr>
                  <w:rFonts w:ascii="Times New Roman" w:hAnsi="Times New Roman" w:cs="Times New Roman"/>
                  <w:noProof/>
                  <w:sz w:val="24"/>
                  <w:szCs w:val="24"/>
                </w:rPr>
                <w:t>nsejo Oleícola Internacional,</w:t>
              </w:r>
              <w:r w:rsidRPr="00C31E0A">
                <w:rPr>
                  <w:rFonts w:ascii="Times New Roman" w:hAnsi="Times New Roman" w:cs="Times New Roman"/>
                  <w:noProof/>
                  <w:sz w:val="24"/>
                  <w:szCs w:val="24"/>
                </w:rPr>
                <w:t xml:space="preserve"> (2017</w:t>
              </w:r>
              <w:r w:rsidR="00E12FFD">
                <w:rPr>
                  <w:rFonts w:ascii="Times New Roman" w:hAnsi="Times New Roman" w:cs="Times New Roman"/>
                  <w:noProof/>
                  <w:sz w:val="24"/>
                  <w:szCs w:val="24"/>
                </w:rPr>
                <w:t xml:space="preserve"> a</w:t>
              </w:r>
              <w:r w:rsidRPr="00C31E0A">
                <w:rPr>
                  <w:rFonts w:ascii="Times New Roman" w:hAnsi="Times New Roman" w:cs="Times New Roman"/>
                  <w:noProof/>
                  <w:sz w:val="24"/>
                  <w:szCs w:val="24"/>
                </w:rPr>
                <w:t xml:space="preserve">). </w:t>
              </w:r>
              <w:r w:rsidRPr="00C31E0A">
                <w:rPr>
                  <w:rFonts w:ascii="Times New Roman" w:hAnsi="Times New Roman" w:cs="Times New Roman"/>
                  <w:i/>
                  <w:iCs/>
                  <w:noProof/>
                  <w:sz w:val="24"/>
                  <w:szCs w:val="24"/>
                </w:rPr>
                <w:t>Cifras del mercado comunitario del aceite de oliva.</w:t>
              </w:r>
              <w:r w:rsidRPr="00C31E0A">
                <w:rPr>
                  <w:rFonts w:ascii="Times New Roman" w:hAnsi="Times New Roman" w:cs="Times New Roman"/>
                  <w:noProof/>
                  <w:sz w:val="24"/>
                  <w:szCs w:val="24"/>
                </w:rPr>
                <w:t xml:space="preserve"> Recuperado el 04 de 05 de 2018, de Producción del aceite de oliva: http://www.internationaloliveoil.org/estaticos/view/131-world-olive-oil-figures?lang=es_ES </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Co</w:t>
              </w:r>
              <w:r w:rsidR="00E12FFD">
                <w:rPr>
                  <w:rFonts w:ascii="Times New Roman" w:hAnsi="Times New Roman" w:cs="Times New Roman"/>
                  <w:noProof/>
                  <w:sz w:val="24"/>
                  <w:szCs w:val="24"/>
                </w:rPr>
                <w:t>nsejo Oleícola Internacional,</w:t>
              </w:r>
              <w:r w:rsidRPr="00C31E0A">
                <w:rPr>
                  <w:rFonts w:ascii="Times New Roman" w:hAnsi="Times New Roman" w:cs="Times New Roman"/>
                  <w:noProof/>
                  <w:sz w:val="24"/>
                  <w:szCs w:val="24"/>
                </w:rPr>
                <w:t xml:space="preserve"> (2018</w:t>
              </w:r>
              <w:r w:rsidR="00E12FFD">
                <w:rPr>
                  <w:rFonts w:ascii="Times New Roman" w:hAnsi="Times New Roman" w:cs="Times New Roman"/>
                  <w:noProof/>
                  <w:sz w:val="24"/>
                  <w:szCs w:val="24"/>
                </w:rPr>
                <w:t xml:space="preserve"> b</w:t>
              </w:r>
              <w:r w:rsidRPr="00C31E0A">
                <w:rPr>
                  <w:rFonts w:ascii="Times New Roman" w:hAnsi="Times New Roman" w:cs="Times New Roman"/>
                  <w:noProof/>
                  <w:sz w:val="24"/>
                  <w:szCs w:val="24"/>
                </w:rPr>
                <w:t xml:space="preserve">). </w:t>
              </w:r>
              <w:r w:rsidRPr="00C31E0A">
                <w:rPr>
                  <w:rFonts w:ascii="Times New Roman" w:hAnsi="Times New Roman" w:cs="Times New Roman"/>
                  <w:i/>
                  <w:iCs/>
                  <w:noProof/>
                  <w:sz w:val="24"/>
                  <w:szCs w:val="24"/>
                </w:rPr>
                <w:t>Cifras del mercado comunitario del aceite de oliva .</w:t>
              </w:r>
              <w:r w:rsidRPr="00C31E0A">
                <w:rPr>
                  <w:rFonts w:ascii="Times New Roman" w:hAnsi="Times New Roman" w:cs="Times New Roman"/>
                  <w:noProof/>
                  <w:sz w:val="24"/>
                  <w:szCs w:val="24"/>
                </w:rPr>
                <w:t xml:space="preserve"> Recuperado el 10 de 04 de 2018, de Importaciones del aceite de oliva : http://www.internationaloliveoil.org/estaticos/view/131-world-olive-oil-figures?lang=es_ES</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Consej</w:t>
              </w:r>
              <w:r w:rsidR="00BB10FD">
                <w:rPr>
                  <w:rFonts w:ascii="Times New Roman" w:hAnsi="Times New Roman" w:cs="Times New Roman"/>
                  <w:noProof/>
                  <w:sz w:val="24"/>
                  <w:szCs w:val="24"/>
                </w:rPr>
                <w:t xml:space="preserve">o Oleícola Internacional, </w:t>
              </w:r>
              <w:r w:rsidRPr="00C31E0A">
                <w:rPr>
                  <w:rFonts w:ascii="Times New Roman" w:hAnsi="Times New Roman" w:cs="Times New Roman"/>
                  <w:noProof/>
                  <w:sz w:val="24"/>
                  <w:szCs w:val="24"/>
                </w:rPr>
                <w:t>(2017</w:t>
              </w:r>
              <w:r w:rsidR="00BB10FD">
                <w:rPr>
                  <w:rFonts w:ascii="Times New Roman" w:hAnsi="Times New Roman" w:cs="Times New Roman"/>
                  <w:noProof/>
                  <w:sz w:val="24"/>
                  <w:szCs w:val="24"/>
                </w:rPr>
                <w:t xml:space="preserve"> c</w:t>
              </w:r>
              <w:r w:rsidRPr="00C31E0A">
                <w:rPr>
                  <w:rFonts w:ascii="Times New Roman" w:hAnsi="Times New Roman" w:cs="Times New Roman"/>
                  <w:noProof/>
                  <w:sz w:val="24"/>
                  <w:szCs w:val="24"/>
                </w:rPr>
                <w:t xml:space="preserve">). </w:t>
              </w:r>
              <w:r w:rsidRPr="00C31E0A">
                <w:rPr>
                  <w:rFonts w:ascii="Times New Roman" w:hAnsi="Times New Roman" w:cs="Times New Roman"/>
                  <w:i/>
                  <w:iCs/>
                  <w:noProof/>
                  <w:sz w:val="24"/>
                  <w:szCs w:val="24"/>
                </w:rPr>
                <w:t>Cifras del mercado comunitario del aceite de oliva.</w:t>
              </w:r>
              <w:r w:rsidRPr="00C31E0A">
                <w:rPr>
                  <w:rFonts w:ascii="Times New Roman" w:hAnsi="Times New Roman" w:cs="Times New Roman"/>
                  <w:noProof/>
                  <w:sz w:val="24"/>
                  <w:szCs w:val="24"/>
                </w:rPr>
                <w:t xml:space="preserve"> Recuperado el 11 de 04 de 2018, de Expirtaciones del aceite de oliva : http://www.internationaloliveoil.org/estaticos/view/131-world-olive-oil-figures?lang=es_ES</w:t>
              </w:r>
            </w:p>
            <w:p w:rsidR="00C31E0A" w:rsidRPr="00C31E0A" w:rsidRDefault="00BB10FD"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Consejo Oléicola Internacional, </w:t>
              </w:r>
              <w:r w:rsidR="00C31E0A" w:rsidRPr="00C31E0A">
                <w:rPr>
                  <w:rFonts w:ascii="Times New Roman" w:hAnsi="Times New Roman" w:cs="Times New Roman"/>
                  <w:noProof/>
                  <w:sz w:val="24"/>
                  <w:szCs w:val="24"/>
                </w:rPr>
                <w:t>(2017</w:t>
              </w:r>
              <w:r>
                <w:rPr>
                  <w:rFonts w:ascii="Times New Roman" w:hAnsi="Times New Roman" w:cs="Times New Roman"/>
                  <w:noProof/>
                  <w:sz w:val="24"/>
                  <w:szCs w:val="24"/>
                </w:rPr>
                <w:t xml:space="preserve"> d</w:t>
              </w:r>
              <w:r w:rsidR="00C31E0A" w:rsidRPr="00C31E0A">
                <w:rPr>
                  <w:rFonts w:ascii="Times New Roman" w:hAnsi="Times New Roman" w:cs="Times New Roman"/>
                  <w:noProof/>
                  <w:sz w:val="24"/>
                  <w:szCs w:val="24"/>
                </w:rPr>
                <w:t xml:space="preserve">). </w:t>
              </w:r>
              <w:r w:rsidR="00C31E0A" w:rsidRPr="00C31E0A">
                <w:rPr>
                  <w:rFonts w:ascii="Times New Roman" w:hAnsi="Times New Roman" w:cs="Times New Roman"/>
                  <w:i/>
                  <w:iCs/>
                  <w:noProof/>
                  <w:sz w:val="24"/>
                  <w:szCs w:val="24"/>
                </w:rPr>
                <w:t>Cifras del mercado comunitario del aceite de oliva .</w:t>
              </w:r>
              <w:r w:rsidR="00C31E0A" w:rsidRPr="00C31E0A">
                <w:rPr>
                  <w:rFonts w:ascii="Times New Roman" w:hAnsi="Times New Roman" w:cs="Times New Roman"/>
                  <w:noProof/>
                  <w:sz w:val="24"/>
                  <w:szCs w:val="24"/>
                </w:rPr>
                <w:t xml:space="preserve"> Recuperado el 04 de 05 de 2018, de Consumo del aceite de oliva : http://www.internationaloliveoil.org/estaticos/view/131-world-olive-oil-figures?lang=es_ES </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C</w:t>
              </w:r>
              <w:r w:rsidR="00BB10FD">
                <w:rPr>
                  <w:rFonts w:ascii="Times New Roman" w:hAnsi="Times New Roman" w:cs="Times New Roman"/>
                  <w:noProof/>
                  <w:sz w:val="24"/>
                  <w:szCs w:val="24"/>
                </w:rPr>
                <w:t>onsejo Oleícola Internacional,</w:t>
              </w:r>
              <w:r w:rsidRPr="00C31E0A">
                <w:rPr>
                  <w:rFonts w:ascii="Times New Roman" w:hAnsi="Times New Roman" w:cs="Times New Roman"/>
                  <w:noProof/>
                  <w:sz w:val="24"/>
                  <w:szCs w:val="24"/>
                </w:rPr>
                <w:t xml:space="preserve"> (2017</w:t>
              </w:r>
              <w:r w:rsidR="00BB10FD">
                <w:rPr>
                  <w:rFonts w:ascii="Times New Roman" w:hAnsi="Times New Roman" w:cs="Times New Roman"/>
                  <w:noProof/>
                  <w:sz w:val="24"/>
                  <w:szCs w:val="24"/>
                </w:rPr>
                <w:t xml:space="preserve"> e</w:t>
              </w:r>
              <w:r w:rsidRPr="00C31E0A">
                <w:rPr>
                  <w:rFonts w:ascii="Times New Roman" w:hAnsi="Times New Roman" w:cs="Times New Roman"/>
                  <w:noProof/>
                  <w:sz w:val="24"/>
                  <w:szCs w:val="24"/>
                </w:rPr>
                <w:t xml:space="preserve">). </w:t>
              </w:r>
              <w:r w:rsidRPr="00C31E0A">
                <w:rPr>
                  <w:rFonts w:ascii="Times New Roman" w:hAnsi="Times New Roman" w:cs="Times New Roman"/>
                  <w:i/>
                  <w:iCs/>
                  <w:noProof/>
                  <w:sz w:val="24"/>
                  <w:szCs w:val="24"/>
                </w:rPr>
                <w:t>Comparación en la Produccion del aceite de oliva.</w:t>
              </w:r>
              <w:r w:rsidRPr="00C31E0A">
                <w:rPr>
                  <w:rFonts w:ascii="Times New Roman" w:hAnsi="Times New Roman" w:cs="Times New Roman"/>
                  <w:noProof/>
                  <w:sz w:val="24"/>
                  <w:szCs w:val="24"/>
                </w:rPr>
                <w:t xml:space="preserve"> Recuperado el 10 de 06 de 2018, de Cifras del mercado comunitariio del aceite de oliva. Exportaciones del aceite de oliva: http://www.internationaloliveoil.org/estaticos/view/131-world-olive-oil-figures?lang=es_ES</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Cristobal, S. (2016). </w:t>
              </w:r>
              <w:r w:rsidRPr="00C31E0A">
                <w:rPr>
                  <w:rFonts w:ascii="Times New Roman" w:hAnsi="Times New Roman" w:cs="Times New Roman"/>
                  <w:i/>
                  <w:iCs/>
                  <w:noProof/>
                  <w:sz w:val="24"/>
                  <w:szCs w:val="24"/>
                </w:rPr>
                <w:t>El origen del olivo y las religiones.</w:t>
              </w:r>
              <w:r w:rsidRPr="00C31E0A">
                <w:rPr>
                  <w:rFonts w:ascii="Times New Roman" w:hAnsi="Times New Roman" w:cs="Times New Roman"/>
                  <w:noProof/>
                  <w:sz w:val="24"/>
                  <w:szCs w:val="24"/>
                </w:rPr>
                <w:t xml:space="preserve"> Recuperado el 07 de 06 de 2018, de https://www.almazarasancristobal.com/origen-del-olivo/</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Dogan Tilic, E. (2017). </w:t>
              </w:r>
              <w:r w:rsidRPr="00C31E0A">
                <w:rPr>
                  <w:rFonts w:ascii="Times New Roman" w:hAnsi="Times New Roman" w:cs="Times New Roman"/>
                  <w:i/>
                  <w:iCs/>
                  <w:noProof/>
                  <w:sz w:val="24"/>
                  <w:szCs w:val="24"/>
                </w:rPr>
                <w:t>Los olivos le plantan cara a Erdogan en Turquía.</w:t>
              </w:r>
              <w:r w:rsidRPr="00C31E0A">
                <w:rPr>
                  <w:rFonts w:ascii="Times New Roman" w:hAnsi="Times New Roman" w:cs="Times New Roman"/>
                  <w:noProof/>
                  <w:sz w:val="24"/>
                  <w:szCs w:val="24"/>
                </w:rPr>
                <w:t xml:space="preserve"> Recuperado el 10 de 04 de 2018, de Valenciafruits.com: http://valenciafruits.com/los-olivos-le-plantan-cara-erdogan-en-turquia/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2D12CA">
                <w:rPr>
                  <w:rFonts w:ascii="Times New Roman" w:hAnsi="Times New Roman" w:cs="Times New Roman"/>
                  <w:noProof/>
                  <w:sz w:val="24"/>
                  <w:szCs w:val="24"/>
                  <w:lang w:val="en-US"/>
                </w:rPr>
                <w:lastRenderedPageBreak/>
                <w:t xml:space="preserve">Doǧu Akdeniz Zeytin Birliǧi, D. (2011). </w:t>
              </w:r>
              <w:r w:rsidRPr="00C31E0A">
                <w:rPr>
                  <w:rFonts w:ascii="Times New Roman" w:hAnsi="Times New Roman" w:cs="Times New Roman"/>
                  <w:noProof/>
                  <w:sz w:val="24"/>
                  <w:szCs w:val="24"/>
                </w:rPr>
                <w:t xml:space="preserve">La Olivicultura en Turquía. </w:t>
              </w:r>
              <w:r w:rsidRPr="00C31E0A">
                <w:rPr>
                  <w:rFonts w:ascii="Times New Roman" w:hAnsi="Times New Roman" w:cs="Times New Roman"/>
                  <w:i/>
                  <w:iCs/>
                  <w:noProof/>
                  <w:sz w:val="24"/>
                  <w:szCs w:val="24"/>
                </w:rPr>
                <w:t>Boletin Nº 18 Viveros Provedo S.L.</w:t>
              </w:r>
              <w:r w:rsidRPr="00C31E0A">
                <w:rPr>
                  <w:rFonts w:ascii="Times New Roman" w:hAnsi="Times New Roman" w:cs="Times New Roman"/>
                  <w:noProof/>
                  <w:sz w:val="24"/>
                  <w:szCs w:val="24"/>
                </w:rPr>
                <w:t xml:space="preserve"> , 7.</w:t>
              </w:r>
            </w:p>
            <w:p w:rsidR="00C31E0A" w:rsidRPr="00A12BC2" w:rsidRDefault="00BB10FD" w:rsidP="00C31E0A">
              <w:pPr>
                <w:pStyle w:val="Bibliografa"/>
                <w:numPr>
                  <w:ilvl w:val="0"/>
                  <w:numId w:val="17"/>
                </w:numPr>
                <w:spacing w:line="360" w:lineRule="auto"/>
                <w:jc w:val="both"/>
                <w:rPr>
                  <w:rFonts w:ascii="Times New Roman" w:hAnsi="Times New Roman" w:cs="Times New Roman"/>
                  <w:noProof/>
                  <w:sz w:val="32"/>
                  <w:szCs w:val="24"/>
                </w:rPr>
              </w:pPr>
              <w:r>
                <w:rPr>
                  <w:rFonts w:ascii="Times New Roman" w:hAnsi="Times New Roman" w:cs="Times New Roman"/>
                  <w:noProof/>
                  <w:sz w:val="24"/>
                  <w:szCs w:val="24"/>
                </w:rPr>
                <w:t>ESYRCE</w:t>
              </w:r>
              <w:r w:rsidR="00C31E0A" w:rsidRPr="00C31E0A">
                <w:rPr>
                  <w:rFonts w:ascii="Times New Roman" w:hAnsi="Times New Roman" w:cs="Times New Roman"/>
                  <w:noProof/>
                  <w:sz w:val="24"/>
                  <w:szCs w:val="24"/>
                </w:rPr>
                <w:t xml:space="preserve"> (2017). Encuesta sobre superficies y rendimiento de cultivos; Resultados nacionales y autonómicos.</w:t>
              </w:r>
              <w:r w:rsidR="00A12BC2" w:rsidRPr="00A12BC2">
                <w:rPr>
                  <w:rFonts w:ascii="Times New Roman" w:hAnsi="Times New Roman" w:cs="Times New Roman"/>
                  <w:color w:val="333333"/>
                  <w:sz w:val="24"/>
                  <w:szCs w:val="20"/>
                  <w:shd w:val="clear" w:color="auto" w:fill="FFFFFF"/>
                </w:rPr>
                <w:t>Ministerio de Agricultura, Alimentación y Medio Ambiente</w:t>
              </w:r>
              <w:r w:rsidR="00A12BC2">
                <w:rPr>
                  <w:rFonts w:ascii="Times New Roman" w:hAnsi="Times New Roman" w:cs="Times New Roman"/>
                  <w:color w:val="333333"/>
                  <w:sz w:val="24"/>
                  <w:szCs w:val="20"/>
                  <w:shd w:val="clear" w:color="auto" w:fill="FFFFFF"/>
                </w:rPr>
                <w:t>. Sevilla.</w:t>
              </w:r>
            </w:p>
            <w:p w:rsidR="00C31E0A" w:rsidRPr="00C31E0A" w:rsidRDefault="00BB10FD"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Esyrce</w:t>
              </w:r>
              <w:r w:rsidR="00C31E0A" w:rsidRPr="00C31E0A">
                <w:rPr>
                  <w:rFonts w:ascii="Times New Roman" w:hAnsi="Times New Roman" w:cs="Times New Roman"/>
                  <w:noProof/>
                  <w:sz w:val="24"/>
                  <w:szCs w:val="24"/>
                </w:rPr>
                <w:t xml:space="preserve"> (2017). </w:t>
              </w:r>
              <w:r w:rsidR="00C31E0A" w:rsidRPr="00C31E0A">
                <w:rPr>
                  <w:rFonts w:ascii="Times New Roman" w:hAnsi="Times New Roman" w:cs="Times New Roman"/>
                  <w:i/>
                  <w:iCs/>
                  <w:noProof/>
                  <w:sz w:val="24"/>
                  <w:szCs w:val="24"/>
                </w:rPr>
                <w:t>Evolución de la superficie agraria regada del olivar durante las campañas 2007-2017.</w:t>
              </w:r>
              <w:r w:rsidR="00C31E0A" w:rsidRPr="00C31E0A">
                <w:rPr>
                  <w:rFonts w:ascii="Times New Roman" w:hAnsi="Times New Roman" w:cs="Times New Roman"/>
                  <w:noProof/>
                  <w:sz w:val="24"/>
                  <w:szCs w:val="24"/>
                </w:rPr>
                <w:t xml:space="preserve"> Recuperado el 11 de 06 de 2018, de http://www.mapama.gob.es/es/estadistica/temas/novedades/regadios2017_tcm30-442682.pdf </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F., D. G. (2017). </w:t>
              </w:r>
              <w:r w:rsidRPr="00C31E0A">
                <w:rPr>
                  <w:rFonts w:ascii="Times New Roman" w:hAnsi="Times New Roman" w:cs="Times New Roman"/>
                  <w:i/>
                  <w:iCs/>
                  <w:noProof/>
                  <w:sz w:val="24"/>
                  <w:szCs w:val="24"/>
                </w:rPr>
                <w:t>Portale del Verde.</w:t>
              </w:r>
              <w:r w:rsidRPr="00C31E0A">
                <w:rPr>
                  <w:rFonts w:ascii="Times New Roman" w:hAnsi="Times New Roman" w:cs="Times New Roman"/>
                  <w:noProof/>
                  <w:sz w:val="24"/>
                  <w:szCs w:val="24"/>
                </w:rPr>
                <w:t xml:space="preserve"> Recuperado el 20 de 05 de 2018, de Olivo per oliveto in Puglia; quali varietà sono più resistenti, con resa veloce e buon olio: https://www.portaledelverde.it/l-esperto-risponde/altro/olivo-per-oliveto-in-puglia-quali-varieta-sono-piu-resistenti-con-resa-veloce-e-buon-olio/</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Fernández González, J. (2013). Caracterización de las C</w:t>
              </w:r>
              <w:r w:rsidR="00A12BC2">
                <w:rPr>
                  <w:rFonts w:ascii="Times New Roman" w:hAnsi="Times New Roman" w:cs="Times New Roman"/>
                  <w:noProof/>
                  <w:sz w:val="24"/>
                  <w:szCs w:val="24"/>
                </w:rPr>
                <w:t>omarcas Agrarias en España ;Tomo</w:t>
              </w:r>
              <w:r w:rsidRPr="00C31E0A">
                <w:rPr>
                  <w:rFonts w:ascii="Times New Roman" w:hAnsi="Times New Roman" w:cs="Times New Roman"/>
                  <w:noProof/>
                  <w:sz w:val="24"/>
                  <w:szCs w:val="24"/>
                </w:rPr>
                <w:t xml:space="preserve"> 26: Provincia de Jaén. Madrid: Ministerio Agricultura, Alimentación y Medioambiente.</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Fornell Muñoz, A. (2007). El olivo y la produccion del aceite en las Uillae de la Bética. Jaén: Universidad de Jaén.</w:t>
              </w:r>
            </w:p>
            <w:p w:rsidR="00C31E0A" w:rsidRPr="00C31E0A" w:rsidRDefault="003B6AD6"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Frantoionline</w:t>
              </w:r>
              <w:r w:rsidR="00C31E0A" w:rsidRPr="00C31E0A">
                <w:rPr>
                  <w:rFonts w:ascii="Times New Roman" w:hAnsi="Times New Roman" w:cs="Times New Roman"/>
                  <w:noProof/>
                  <w:sz w:val="24"/>
                  <w:szCs w:val="24"/>
                </w:rPr>
                <w:t xml:space="preserve"> (2010). </w:t>
              </w:r>
              <w:r w:rsidR="00C31E0A" w:rsidRPr="00C31E0A">
                <w:rPr>
                  <w:rFonts w:ascii="Times New Roman" w:hAnsi="Times New Roman" w:cs="Times New Roman"/>
                  <w:i/>
                  <w:iCs/>
                  <w:noProof/>
                  <w:sz w:val="24"/>
                  <w:szCs w:val="24"/>
                </w:rPr>
                <w:t>Produzzione olio d´ olivain Italia, nella regioni Italiane.</w:t>
              </w:r>
              <w:r w:rsidR="00C31E0A" w:rsidRPr="00C31E0A">
                <w:rPr>
                  <w:rFonts w:ascii="Times New Roman" w:hAnsi="Times New Roman" w:cs="Times New Roman"/>
                  <w:noProof/>
                  <w:sz w:val="24"/>
                  <w:szCs w:val="24"/>
                </w:rPr>
                <w:t xml:space="preserve"> Recuperado el 11 de 06 de 2018, de https://www.frantoionline.it/uliveti-e-olio/produzione-olio-di-oliva-nelle-regioni-italiane.html</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Gómez de Campo, M., &amp; Barranco, D. (2009). El olivar en España; SItuacion del olivar en España y seguro agrario. Madrid: Universidad Politécnica de Madrid y Universidad de Córdoba.</w:t>
              </w:r>
            </w:p>
            <w:p w:rsidR="00C31E0A" w:rsidRPr="00C31E0A" w:rsidRDefault="005C7A1E"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Grecotour</w:t>
              </w:r>
              <w:r w:rsidR="00C31E0A" w:rsidRPr="00C31E0A">
                <w:rPr>
                  <w:rFonts w:ascii="Times New Roman" w:hAnsi="Times New Roman" w:cs="Times New Roman"/>
                  <w:noProof/>
                  <w:sz w:val="24"/>
                  <w:szCs w:val="24"/>
                </w:rPr>
                <w:t xml:space="preserve"> (2005). </w:t>
              </w:r>
              <w:r w:rsidR="00C31E0A" w:rsidRPr="00C31E0A">
                <w:rPr>
                  <w:rFonts w:ascii="Times New Roman" w:hAnsi="Times New Roman" w:cs="Times New Roman"/>
                  <w:i/>
                  <w:iCs/>
                  <w:noProof/>
                  <w:sz w:val="24"/>
                  <w:szCs w:val="24"/>
                </w:rPr>
                <w:t>Turquíatour.com.</w:t>
              </w:r>
              <w:r w:rsidR="00C31E0A" w:rsidRPr="00C31E0A">
                <w:rPr>
                  <w:rFonts w:ascii="Times New Roman" w:hAnsi="Times New Roman" w:cs="Times New Roman"/>
                  <w:noProof/>
                  <w:sz w:val="24"/>
                  <w:szCs w:val="24"/>
                </w:rPr>
                <w:t xml:space="preserve"> Recuperado el 18 de 06 de 2018, de https://www.grecotour.com/viajes-turquia/guia-de-viaje-turquia/index.htm</w:t>
              </w:r>
            </w:p>
            <w:p w:rsidR="00C31E0A" w:rsidRPr="00C31E0A" w:rsidRDefault="005C7A1E"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IdeJaén</w:t>
              </w:r>
              <w:r w:rsidR="00C31E0A" w:rsidRPr="00C31E0A">
                <w:rPr>
                  <w:rFonts w:ascii="Times New Roman" w:hAnsi="Times New Roman" w:cs="Times New Roman"/>
                  <w:noProof/>
                  <w:sz w:val="24"/>
                  <w:szCs w:val="24"/>
                </w:rPr>
                <w:t xml:space="preserve"> (2010). </w:t>
              </w:r>
              <w:r w:rsidR="00C31E0A" w:rsidRPr="00C31E0A">
                <w:rPr>
                  <w:rFonts w:ascii="Times New Roman" w:hAnsi="Times New Roman" w:cs="Times New Roman"/>
                  <w:i/>
                  <w:iCs/>
                  <w:noProof/>
                  <w:sz w:val="24"/>
                  <w:szCs w:val="24"/>
                </w:rPr>
                <w:t>Mapa de ubicación de la comarca de Jaén en su ámbito provincial.</w:t>
              </w:r>
              <w:r w:rsidR="00C31E0A" w:rsidRPr="00C31E0A">
                <w:rPr>
                  <w:rFonts w:ascii="Times New Roman" w:hAnsi="Times New Roman" w:cs="Times New Roman"/>
                  <w:noProof/>
                  <w:sz w:val="24"/>
                  <w:szCs w:val="24"/>
                </w:rPr>
                <w:t xml:space="preserve"> Recuperado el 04 de 06 de 2018, de </w:t>
              </w:r>
              <w:r w:rsidR="00C31E0A" w:rsidRPr="00C31E0A">
                <w:rPr>
                  <w:rFonts w:ascii="Times New Roman" w:hAnsi="Times New Roman" w:cs="Times New Roman"/>
                  <w:noProof/>
                  <w:sz w:val="24"/>
                  <w:szCs w:val="24"/>
                </w:rPr>
                <w:lastRenderedPageBreak/>
                <w:t>http://www.idejaen.es/geoportal/images/stories/mapas/ComarcasAgrariasJaen.pdf</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Mapade.org. (2016). Revista educativa de mapa de Grecia. https://www.mapade.org/grecia.html.</w:t>
              </w:r>
            </w:p>
            <w:p w:rsidR="00C31E0A" w:rsidRPr="00C31E0A" w:rsidRDefault="00A12DCC"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Mapama</w:t>
              </w:r>
              <w:r w:rsidR="00C31E0A" w:rsidRPr="00C31E0A">
                <w:rPr>
                  <w:rFonts w:ascii="Times New Roman" w:hAnsi="Times New Roman" w:cs="Times New Roman"/>
                  <w:noProof/>
                  <w:sz w:val="24"/>
                  <w:szCs w:val="24"/>
                </w:rPr>
                <w:t xml:space="preserve"> (2015). </w:t>
              </w:r>
              <w:r w:rsidR="00C31E0A" w:rsidRPr="00C31E0A">
                <w:rPr>
                  <w:rFonts w:ascii="Times New Roman" w:hAnsi="Times New Roman" w:cs="Times New Roman"/>
                  <w:i/>
                  <w:iCs/>
                  <w:noProof/>
                  <w:sz w:val="24"/>
                  <w:szCs w:val="24"/>
                </w:rPr>
                <w:t>Superficie del olivar en España.</w:t>
              </w:r>
              <w:r w:rsidR="00C31E0A" w:rsidRPr="00C31E0A">
                <w:rPr>
                  <w:rFonts w:ascii="Times New Roman" w:hAnsi="Times New Roman" w:cs="Times New Roman"/>
                  <w:noProof/>
                  <w:sz w:val="24"/>
                  <w:szCs w:val="24"/>
                </w:rPr>
                <w:t xml:space="preserve"> Recuperado el 28 de 04 de 2018, de http://www.mapama.gob.es/es/estadistica/temas/estadisticas-agrarias/OLIVAR_tcm30-122344.pdf</w:t>
              </w:r>
            </w:p>
            <w:p w:rsidR="00C31E0A" w:rsidRPr="00C31E0A" w:rsidRDefault="00A12DCC" w:rsidP="00C31E0A">
              <w:pPr>
                <w:pStyle w:val="Bibliografa"/>
                <w:numPr>
                  <w:ilvl w:val="0"/>
                  <w:numId w:val="17"/>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Mapama</w:t>
              </w:r>
              <w:r w:rsidR="00C31E0A" w:rsidRPr="00C31E0A">
                <w:rPr>
                  <w:rFonts w:ascii="Times New Roman" w:hAnsi="Times New Roman" w:cs="Times New Roman"/>
                  <w:noProof/>
                  <w:sz w:val="24"/>
                  <w:szCs w:val="24"/>
                </w:rPr>
                <w:t xml:space="preserve"> (2017). </w:t>
              </w:r>
              <w:r w:rsidR="00C31E0A" w:rsidRPr="00C31E0A">
                <w:rPr>
                  <w:rFonts w:ascii="Times New Roman" w:hAnsi="Times New Roman" w:cs="Times New Roman"/>
                  <w:i/>
                  <w:iCs/>
                  <w:noProof/>
                  <w:sz w:val="24"/>
                  <w:szCs w:val="24"/>
                </w:rPr>
                <w:t>Superficies, producciones, rendimientos y destino de los principales cultivos.</w:t>
              </w:r>
              <w:r w:rsidR="00C31E0A" w:rsidRPr="00C31E0A">
                <w:rPr>
                  <w:rFonts w:ascii="Times New Roman" w:hAnsi="Times New Roman" w:cs="Times New Roman"/>
                  <w:noProof/>
                  <w:sz w:val="24"/>
                  <w:szCs w:val="24"/>
                </w:rPr>
                <w:t xml:space="preserve"> Recuperado el 01 de 05 de 2018, de Superficies de cultivos y producciones: http://www.mapama.gob.es/es/estadistica/temas/estadisticas-agrarias/agricultura/superficies-producciones-anuales-cultivos/</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Moya García, E., Cuesta Aguilar, M. J., &amp; Domingo Sánchez Martínez, J. (2016). El olivar jienense en los levantamientos topográficos. Jaén: Universidad de Jaén.</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Picornell Buendía, M., &amp; Melero Martínez, J. (2013). Historia del cultivo del olivo y del aceite; su expresion en la Biblia. </w:t>
              </w:r>
              <w:r w:rsidRPr="00C31E0A">
                <w:rPr>
                  <w:rFonts w:ascii="Times New Roman" w:hAnsi="Times New Roman" w:cs="Times New Roman"/>
                  <w:i/>
                  <w:iCs/>
                  <w:noProof/>
                  <w:sz w:val="24"/>
                  <w:szCs w:val="24"/>
                </w:rPr>
                <w:t>Revista de la Facultad de Educacion de Albacete Nº28</w:t>
              </w:r>
              <w:r w:rsidRPr="00C31E0A">
                <w:rPr>
                  <w:rFonts w:ascii="Times New Roman" w:hAnsi="Times New Roman" w:cs="Times New Roman"/>
                  <w:noProof/>
                  <w:sz w:val="24"/>
                  <w:szCs w:val="24"/>
                </w:rPr>
                <w:t xml:space="preserve"> , 4.</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Rallo, L., Barranco, D., &amp; Caballero, J. (2005). Variedades del Olivo en España. </w:t>
              </w:r>
              <w:r w:rsidRPr="00C31E0A">
                <w:rPr>
                  <w:rFonts w:ascii="Times New Roman" w:hAnsi="Times New Roman" w:cs="Times New Roman"/>
                  <w:i/>
                  <w:iCs/>
                  <w:noProof/>
                  <w:sz w:val="24"/>
                  <w:szCs w:val="24"/>
                </w:rPr>
                <w:t xml:space="preserve">Ministerio de Agricultura, Pesca y Alimentacion </w:t>
              </w:r>
              <w:r w:rsidRPr="00C31E0A">
                <w:rPr>
                  <w:rFonts w:ascii="Times New Roman" w:hAnsi="Times New Roman" w:cs="Times New Roman"/>
                  <w:noProof/>
                  <w:sz w:val="24"/>
                  <w:szCs w:val="24"/>
                </w:rPr>
                <w:t>. Madrid: MundiPrensa.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Trpaldi, S. (2018). </w:t>
              </w:r>
              <w:r w:rsidRPr="00C31E0A">
                <w:rPr>
                  <w:rFonts w:ascii="Times New Roman" w:hAnsi="Times New Roman" w:cs="Times New Roman"/>
                  <w:i/>
                  <w:iCs/>
                  <w:noProof/>
                  <w:sz w:val="24"/>
                  <w:szCs w:val="24"/>
                </w:rPr>
                <w:t>Previsione prezzo e produzione olio di oliva in Italia.</w:t>
              </w:r>
              <w:r w:rsidRPr="00C31E0A">
                <w:rPr>
                  <w:rFonts w:ascii="Times New Roman" w:hAnsi="Times New Roman" w:cs="Times New Roman"/>
                  <w:noProof/>
                  <w:sz w:val="24"/>
                  <w:szCs w:val="24"/>
                </w:rPr>
                <w:t xml:space="preserve"> Recuperado el 10 de 06 de 2018, de http://www.frantoionline.it/campagna-olearia-2017-2018-previsione-prezzo-produzione-olio-oliva-italia/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Vilar Hernández, J., &amp; J.P., C. G. (2016). El sector internacional de elaboración de aceite de oliva; Un estudio descriptivo de los 56 paises productores</w:t>
              </w:r>
              <w:r w:rsidR="00F65DA6">
                <w:rPr>
                  <w:rFonts w:ascii="Times New Roman" w:hAnsi="Times New Roman" w:cs="Times New Roman"/>
                  <w:noProof/>
                  <w:sz w:val="24"/>
                  <w:szCs w:val="24"/>
                </w:rPr>
                <w:t>. Úbeda (Jaén)</w:t>
              </w:r>
              <w:r w:rsidRPr="00C31E0A">
                <w:rPr>
                  <w:rFonts w:ascii="Times New Roman" w:hAnsi="Times New Roman" w:cs="Times New Roman"/>
                  <w:noProof/>
                  <w:sz w:val="24"/>
                  <w:szCs w:val="24"/>
                </w:rPr>
                <w:t xml:space="preserve"> . GEA, Centro Internacional de Excelencia para Aceite de Oliva.</w:t>
              </w:r>
            </w:p>
            <w:p w:rsidR="00C31E0A" w:rsidRPr="00C31E0A" w:rsidRDefault="00C31E0A" w:rsidP="00C31E0A">
              <w:pPr>
                <w:pStyle w:val="Bibliografa"/>
                <w:numPr>
                  <w:ilvl w:val="0"/>
                  <w:numId w:val="17"/>
                </w:numPr>
                <w:spacing w:line="360" w:lineRule="auto"/>
                <w:jc w:val="both"/>
                <w:rPr>
                  <w:rFonts w:ascii="Times New Roman" w:hAnsi="Times New Roman" w:cs="Times New Roman"/>
                  <w:noProof/>
                  <w:sz w:val="24"/>
                  <w:szCs w:val="24"/>
                </w:rPr>
              </w:pPr>
              <w:r w:rsidRPr="00C31E0A">
                <w:rPr>
                  <w:rFonts w:ascii="Times New Roman" w:hAnsi="Times New Roman" w:cs="Times New Roman"/>
                  <w:noProof/>
                  <w:sz w:val="24"/>
                  <w:szCs w:val="24"/>
                </w:rPr>
                <w:t xml:space="preserve">Vilar, J., &amp; Enrique Pereira, J. (2017). </w:t>
              </w:r>
              <w:r w:rsidRPr="00C31E0A">
                <w:rPr>
                  <w:rFonts w:ascii="Times New Roman" w:hAnsi="Times New Roman" w:cs="Times New Roman"/>
                  <w:i/>
                  <w:iCs/>
                  <w:noProof/>
                  <w:sz w:val="24"/>
                  <w:szCs w:val="24"/>
                </w:rPr>
                <w:t>Informe Caja Rural de Jaén sobre coyuntura para la olivicultura internacional.</w:t>
              </w:r>
              <w:r w:rsidRPr="00C31E0A">
                <w:rPr>
                  <w:rFonts w:ascii="Times New Roman" w:hAnsi="Times New Roman" w:cs="Times New Roman"/>
                  <w:noProof/>
                  <w:sz w:val="24"/>
                  <w:szCs w:val="24"/>
                </w:rPr>
                <w:t xml:space="preserve"> Jaén: Caja Rural.</w:t>
              </w:r>
            </w:p>
            <w:p w:rsidR="00BE1F57" w:rsidRDefault="00D549EA" w:rsidP="00C31E0A">
              <w:pPr>
                <w:spacing w:line="360" w:lineRule="auto"/>
                <w:jc w:val="both"/>
              </w:pPr>
              <w:r w:rsidRPr="00C31E0A">
                <w:rPr>
                  <w:rFonts w:ascii="Times New Roman" w:hAnsi="Times New Roman" w:cs="Times New Roman"/>
                  <w:sz w:val="24"/>
                  <w:szCs w:val="24"/>
                </w:rPr>
                <w:lastRenderedPageBreak/>
                <w:fldChar w:fldCharType="end"/>
              </w:r>
            </w:p>
          </w:sdtContent>
        </w:sdt>
      </w:sdtContent>
    </w:sdt>
    <w:bookmarkEnd w:id="7" w:displacedByCustomXml="prev"/>
    <w:bookmarkEnd w:id="8" w:displacedByCustomXml="prev"/>
    <w:p w:rsidR="00BE1F57" w:rsidRPr="005B5EF6" w:rsidRDefault="00BE1F57" w:rsidP="005B5EF6">
      <w:pPr>
        <w:spacing w:line="360" w:lineRule="auto"/>
        <w:jc w:val="both"/>
        <w:rPr>
          <w:rFonts w:ascii="Times New Roman" w:hAnsi="Times New Roman" w:cs="Times New Roman"/>
          <w:sz w:val="24"/>
          <w:szCs w:val="24"/>
        </w:rPr>
      </w:pPr>
    </w:p>
    <w:p w:rsidR="00A5061E" w:rsidRDefault="00A5061E" w:rsidP="00C31E0A"/>
    <w:sectPr w:rsidR="00A5061E" w:rsidSect="00476C23">
      <w:headerReference w:type="default" r:id="rId40"/>
      <w:footerReference w:type="default" r:id="rId41"/>
      <w:pgSz w:w="11906" w:h="16838"/>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5978" w:rsidRDefault="00685978" w:rsidP="0048402F">
      <w:pPr>
        <w:spacing w:after="0" w:line="240" w:lineRule="auto"/>
      </w:pPr>
      <w:r>
        <w:separator/>
      </w:r>
    </w:p>
  </w:endnote>
  <w:endnote w:type="continuationSeparator" w:id="1">
    <w:p w:rsidR="00685978" w:rsidRDefault="00685978" w:rsidP="004840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31038"/>
      <w:docPartObj>
        <w:docPartGallery w:val="Page Numbers (Bottom of Page)"/>
        <w:docPartUnique/>
      </w:docPartObj>
    </w:sdtPr>
    <w:sdtContent>
      <w:p w:rsidR="005B5EF6" w:rsidRDefault="005B5EF6">
        <w:pPr>
          <w:pStyle w:val="Piedepgina"/>
          <w:jc w:val="center"/>
        </w:pPr>
        <w:r>
          <w:rPr>
            <w:noProof/>
          </w:rPr>
          <w:drawing>
            <wp:anchor distT="0" distB="0" distL="114300" distR="114300" simplePos="0" relativeHeight="251658240" behindDoc="0" locked="0" layoutInCell="1" allowOverlap="1">
              <wp:simplePos x="0" y="0"/>
              <wp:positionH relativeFrom="column">
                <wp:posOffset>4511675</wp:posOffset>
              </wp:positionH>
              <wp:positionV relativeFrom="paragraph">
                <wp:posOffset>-2540</wp:posOffset>
              </wp:positionV>
              <wp:extent cx="1343025" cy="722630"/>
              <wp:effectExtent l="19050" t="0" r="9525" b="0"/>
              <wp:wrapSquare wrapText="bothSides"/>
              <wp:docPr id="33" name="31 Imagen" descr="Marca Universidad de Ja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a Universidad de Jaen.png"/>
                      <pic:cNvPicPr/>
                    </pic:nvPicPr>
                    <pic:blipFill>
                      <a:blip r:embed="rId1"/>
                      <a:stretch>
                        <a:fillRect/>
                      </a:stretch>
                    </pic:blipFill>
                    <pic:spPr>
                      <a:xfrm>
                        <a:off x="0" y="0"/>
                        <a:ext cx="1343025" cy="722630"/>
                      </a:xfrm>
                      <a:prstGeom prst="rect">
                        <a:avLst/>
                      </a:prstGeom>
                    </pic:spPr>
                  </pic:pic>
                </a:graphicData>
              </a:graphic>
            </wp:anchor>
          </w:drawing>
        </w:r>
      </w:p>
      <w:p w:rsidR="005B5EF6" w:rsidRDefault="005B5EF6">
        <w:pPr>
          <w:pStyle w:val="Piedepgina"/>
          <w:jc w:val="center"/>
        </w:pPr>
        <w:r>
          <w:rPr>
            <w:noProof/>
          </w:rPr>
          <w:fldChar w:fldCharType="begin"/>
        </w:r>
        <w:r>
          <w:rPr>
            <w:noProof/>
          </w:rPr>
          <w:instrText xml:space="preserve"> PAGE   \* MERGEFORMAT </w:instrText>
        </w:r>
        <w:r>
          <w:rPr>
            <w:noProof/>
          </w:rPr>
          <w:fldChar w:fldCharType="separate"/>
        </w:r>
        <w:r w:rsidR="0084190C">
          <w:rPr>
            <w:noProof/>
          </w:rPr>
          <w:t>48</w:t>
        </w:r>
        <w:r>
          <w:rPr>
            <w:noProof/>
          </w:rPr>
          <w:fldChar w:fldCharType="end"/>
        </w:r>
      </w:p>
    </w:sdtContent>
  </w:sdt>
  <w:p w:rsidR="005B5EF6" w:rsidRDefault="005B5EF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5978" w:rsidRDefault="00685978" w:rsidP="0048402F">
      <w:pPr>
        <w:spacing w:after="0" w:line="240" w:lineRule="auto"/>
      </w:pPr>
      <w:r>
        <w:separator/>
      </w:r>
    </w:p>
  </w:footnote>
  <w:footnote w:type="continuationSeparator" w:id="1">
    <w:p w:rsidR="00685978" w:rsidRDefault="00685978" w:rsidP="004840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259" w:type="pct"/>
      <w:tblInd w:w="-452" w:type="dxa"/>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31"/>
      <w:gridCol w:w="255"/>
    </w:tblGrid>
    <w:tr w:rsidR="005B5EF6" w:rsidTr="0032702D">
      <w:trPr>
        <w:trHeight w:val="206"/>
      </w:trPr>
      <w:sdt>
        <w:sdtPr>
          <w:rPr>
            <w:rFonts w:ascii="Times New Roman" w:eastAsiaTheme="majorEastAsia" w:hAnsi="Times New Roman" w:cs="Times New Roman"/>
            <w:sz w:val="19"/>
            <w:szCs w:val="19"/>
          </w:rPr>
          <w:alias w:val="Título"/>
          <w:id w:val="77761602"/>
          <w:dataBinding w:prefixMappings="xmlns:ns0='http://schemas.openxmlformats.org/package/2006/metadata/core-properties' xmlns:ns1='http://purl.org/dc/elements/1.1/'" w:xpath="/ns0:coreProperties[1]/ns1:title[1]" w:storeItemID="{6C3C8BC8-F283-45AE-878A-BAB7291924A1}"/>
          <w:text/>
        </w:sdtPr>
        <w:sdtContent>
          <w:tc>
            <w:tcPr>
              <w:tcW w:w="8931" w:type="dxa"/>
            </w:tcPr>
            <w:p w:rsidR="005B5EF6" w:rsidRPr="0032702D" w:rsidRDefault="005B5EF6" w:rsidP="007741FB">
              <w:pPr>
                <w:pStyle w:val="Encabezado"/>
                <w:jc w:val="right"/>
                <w:rPr>
                  <w:rFonts w:ascii="Times New Roman" w:eastAsiaTheme="majorEastAsia" w:hAnsi="Times New Roman" w:cs="Times New Roman"/>
                  <w:sz w:val="19"/>
                  <w:szCs w:val="19"/>
                </w:rPr>
              </w:pPr>
              <w:r>
                <w:rPr>
                  <w:rFonts w:ascii="Times New Roman" w:eastAsiaTheme="majorEastAsia" w:hAnsi="Times New Roman" w:cs="Times New Roman"/>
                  <w:sz w:val="19"/>
                  <w:szCs w:val="19"/>
                </w:rPr>
                <w:t>ACEITE DE OLIVA EN ESPAÑA Y SUS COMPETIDORES</w:t>
              </w:r>
            </w:p>
          </w:tc>
        </w:sdtContent>
      </w:sdt>
      <w:tc>
        <w:tcPr>
          <w:tcW w:w="255" w:type="dxa"/>
        </w:tcPr>
        <w:p w:rsidR="005B5EF6" w:rsidRDefault="005B5EF6" w:rsidP="009E5642">
          <w:pPr>
            <w:pStyle w:val="Encabezado"/>
            <w:rPr>
              <w:rFonts w:asciiTheme="majorHAnsi" w:eastAsiaTheme="majorEastAsia" w:hAnsiTheme="majorHAnsi" w:cstheme="majorBidi"/>
              <w:b/>
              <w:bCs/>
              <w:color w:val="4F81BD" w:themeColor="accent1"/>
              <w:sz w:val="36"/>
              <w:szCs w:val="36"/>
            </w:rPr>
          </w:pPr>
        </w:p>
      </w:tc>
    </w:tr>
  </w:tbl>
  <w:p w:rsidR="005B5EF6" w:rsidRDefault="005B5EF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4193E"/>
    <w:multiLevelType w:val="hybridMultilevel"/>
    <w:tmpl w:val="AB98964E"/>
    <w:lvl w:ilvl="0" w:tplc="04603A5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05A65692"/>
    <w:multiLevelType w:val="multilevel"/>
    <w:tmpl w:val="8E9A4CA0"/>
    <w:lvl w:ilvl="0">
      <w:start w:val="2"/>
      <w:numFmt w:val="decimal"/>
      <w:lvlText w:val="%1."/>
      <w:lvlJc w:val="left"/>
      <w:pPr>
        <w:ind w:left="720" w:hanging="360"/>
      </w:pPr>
      <w:rPr>
        <w:rFonts w:hint="default"/>
        <w:b w:val="0"/>
        <w:u w:val="none"/>
      </w:rPr>
    </w:lvl>
    <w:lvl w:ilvl="1">
      <w:start w:val="4"/>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2">
    <w:nsid w:val="077C5553"/>
    <w:multiLevelType w:val="hybridMultilevel"/>
    <w:tmpl w:val="1090BC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1784F75"/>
    <w:multiLevelType w:val="hybridMultilevel"/>
    <w:tmpl w:val="D25248FE"/>
    <w:lvl w:ilvl="0" w:tplc="8BF4B74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49246A7"/>
    <w:multiLevelType w:val="multilevel"/>
    <w:tmpl w:val="5C5463D8"/>
    <w:lvl w:ilvl="0">
      <w:start w:val="2"/>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nsid w:val="17542D58"/>
    <w:multiLevelType w:val="hybridMultilevel"/>
    <w:tmpl w:val="802ECC8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E060B9C"/>
    <w:multiLevelType w:val="hybridMultilevel"/>
    <w:tmpl w:val="204E9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EC10E6B"/>
    <w:multiLevelType w:val="hybridMultilevel"/>
    <w:tmpl w:val="AA3405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7022010"/>
    <w:multiLevelType w:val="hybridMultilevel"/>
    <w:tmpl w:val="B0203712"/>
    <w:lvl w:ilvl="0" w:tplc="8C7E582A">
      <w:numFmt w:val="bullet"/>
      <w:lvlText w:val="-"/>
      <w:lvlJc w:val="left"/>
      <w:pPr>
        <w:ind w:left="1068" w:hanging="360"/>
      </w:pPr>
      <w:rPr>
        <w:rFonts w:ascii="Times New Roman" w:eastAsiaTheme="minorHAns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9">
    <w:nsid w:val="288649A6"/>
    <w:multiLevelType w:val="hybridMultilevel"/>
    <w:tmpl w:val="5C3A71F0"/>
    <w:lvl w:ilvl="0" w:tplc="9FCCD6DC">
      <w:start w:val="1"/>
      <w:numFmt w:val="lowerLetter"/>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0">
    <w:nsid w:val="2E827837"/>
    <w:multiLevelType w:val="hybridMultilevel"/>
    <w:tmpl w:val="220A3B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07C440D"/>
    <w:multiLevelType w:val="hybridMultilevel"/>
    <w:tmpl w:val="F1443D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F3F051D"/>
    <w:multiLevelType w:val="hybridMultilevel"/>
    <w:tmpl w:val="639AA4B0"/>
    <w:lvl w:ilvl="0" w:tplc="E0CEEB2A">
      <w:numFmt w:val="bullet"/>
      <w:lvlText w:val="-"/>
      <w:lvlJc w:val="left"/>
      <w:pPr>
        <w:ind w:left="720" w:hanging="360"/>
      </w:pPr>
      <w:rPr>
        <w:rFonts w:ascii="Times New Roman" w:eastAsiaTheme="minorHAnsi" w:hAnsi="Times New Roman"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F7A7BCC"/>
    <w:multiLevelType w:val="hybridMultilevel"/>
    <w:tmpl w:val="6D62BE86"/>
    <w:lvl w:ilvl="0" w:tplc="F34EAA5E">
      <w:start w:val="4"/>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41B86032"/>
    <w:multiLevelType w:val="hybridMultilevel"/>
    <w:tmpl w:val="49A6BBE0"/>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55FF53AA"/>
    <w:multiLevelType w:val="hybridMultilevel"/>
    <w:tmpl w:val="90CC5ABA"/>
    <w:lvl w:ilvl="0" w:tplc="C5248764">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57936D87"/>
    <w:multiLevelType w:val="hybridMultilevel"/>
    <w:tmpl w:val="A69655C8"/>
    <w:lvl w:ilvl="0" w:tplc="EEACE548">
      <w:numFmt w:val="bullet"/>
      <w:lvlText w:val="-"/>
      <w:lvlJc w:val="left"/>
      <w:pPr>
        <w:ind w:left="1068" w:hanging="360"/>
      </w:pPr>
      <w:rPr>
        <w:rFonts w:ascii="Times New Roman" w:eastAsiaTheme="minorHAnsi" w:hAnsi="Times New Roman" w:cs="Times New Roman"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7">
    <w:nsid w:val="5A70532F"/>
    <w:multiLevelType w:val="hybridMultilevel"/>
    <w:tmpl w:val="0DC22926"/>
    <w:lvl w:ilvl="0" w:tplc="757C7660">
      <w:numFmt w:val="bullet"/>
      <w:lvlText w:val="-"/>
      <w:lvlJc w:val="left"/>
      <w:pPr>
        <w:ind w:left="1068" w:hanging="360"/>
      </w:pPr>
      <w:rPr>
        <w:rFonts w:ascii="Times New Roman" w:eastAsiaTheme="minorHAns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8">
    <w:nsid w:val="778861FC"/>
    <w:multiLevelType w:val="multilevel"/>
    <w:tmpl w:val="0C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8095293"/>
    <w:multiLevelType w:val="hybridMultilevel"/>
    <w:tmpl w:val="7BD649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7D8F2EC7"/>
    <w:multiLevelType w:val="hybridMultilevel"/>
    <w:tmpl w:val="53B4AA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8"/>
  </w:num>
  <w:num w:numId="2">
    <w:abstractNumId w:val="16"/>
  </w:num>
  <w:num w:numId="3">
    <w:abstractNumId w:val="1"/>
  </w:num>
  <w:num w:numId="4">
    <w:abstractNumId w:val="17"/>
  </w:num>
  <w:num w:numId="5">
    <w:abstractNumId w:val="9"/>
  </w:num>
  <w:num w:numId="6">
    <w:abstractNumId w:val="8"/>
  </w:num>
  <w:num w:numId="7">
    <w:abstractNumId w:val="14"/>
  </w:num>
  <w:num w:numId="8">
    <w:abstractNumId w:val="13"/>
  </w:num>
  <w:num w:numId="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0"/>
  </w:num>
  <w:num w:numId="12">
    <w:abstractNumId w:val="3"/>
  </w:num>
  <w:num w:numId="13">
    <w:abstractNumId w:val="11"/>
  </w:num>
  <w:num w:numId="14">
    <w:abstractNumId w:val="5"/>
  </w:num>
  <w:num w:numId="15">
    <w:abstractNumId w:val="2"/>
  </w:num>
  <w:num w:numId="16">
    <w:abstractNumId w:val="7"/>
  </w:num>
  <w:num w:numId="17">
    <w:abstractNumId w:val="6"/>
  </w:num>
  <w:num w:numId="18">
    <w:abstractNumId w:val="20"/>
  </w:num>
  <w:num w:numId="19">
    <w:abstractNumId w:val="19"/>
  </w:num>
  <w:num w:numId="20">
    <w:abstractNumId w:val="15"/>
  </w:num>
  <w:num w:numId="21">
    <w:abstractNumId w:val="4"/>
  </w:num>
  <w:num w:numId="2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48402F"/>
    <w:rsid w:val="00003E86"/>
    <w:rsid w:val="000226C2"/>
    <w:rsid w:val="0004556D"/>
    <w:rsid w:val="0004665B"/>
    <w:rsid w:val="00047860"/>
    <w:rsid w:val="00053192"/>
    <w:rsid w:val="00054E5F"/>
    <w:rsid w:val="000734A4"/>
    <w:rsid w:val="00075525"/>
    <w:rsid w:val="0009532A"/>
    <w:rsid w:val="000A2FC0"/>
    <w:rsid w:val="000A7E93"/>
    <w:rsid w:val="000B203B"/>
    <w:rsid w:val="000B3CAB"/>
    <w:rsid w:val="000C1322"/>
    <w:rsid w:val="000C7FF1"/>
    <w:rsid w:val="000E5408"/>
    <w:rsid w:val="000F2721"/>
    <w:rsid w:val="000F42EE"/>
    <w:rsid w:val="0010027C"/>
    <w:rsid w:val="00100F32"/>
    <w:rsid w:val="00102090"/>
    <w:rsid w:val="00110332"/>
    <w:rsid w:val="00112483"/>
    <w:rsid w:val="0011415B"/>
    <w:rsid w:val="00116BA1"/>
    <w:rsid w:val="00122366"/>
    <w:rsid w:val="00122A89"/>
    <w:rsid w:val="001234DB"/>
    <w:rsid w:val="00125EA3"/>
    <w:rsid w:val="00130957"/>
    <w:rsid w:val="00134D80"/>
    <w:rsid w:val="00135B35"/>
    <w:rsid w:val="001400C0"/>
    <w:rsid w:val="00151F5D"/>
    <w:rsid w:val="0015590C"/>
    <w:rsid w:val="00157FE8"/>
    <w:rsid w:val="00171058"/>
    <w:rsid w:val="001726C8"/>
    <w:rsid w:val="00175BD1"/>
    <w:rsid w:val="001843F3"/>
    <w:rsid w:val="00196FF1"/>
    <w:rsid w:val="001A3C45"/>
    <w:rsid w:val="001C77DE"/>
    <w:rsid w:val="001E0B89"/>
    <w:rsid w:val="001F5FCB"/>
    <w:rsid w:val="00204FEC"/>
    <w:rsid w:val="0021615C"/>
    <w:rsid w:val="00221F9E"/>
    <w:rsid w:val="002308C4"/>
    <w:rsid w:val="0023695B"/>
    <w:rsid w:val="00237173"/>
    <w:rsid w:val="00253C96"/>
    <w:rsid w:val="00255F33"/>
    <w:rsid w:val="002563DF"/>
    <w:rsid w:val="002578B4"/>
    <w:rsid w:val="00265322"/>
    <w:rsid w:val="00270E24"/>
    <w:rsid w:val="002714FE"/>
    <w:rsid w:val="00273A4B"/>
    <w:rsid w:val="00273F12"/>
    <w:rsid w:val="00283FFC"/>
    <w:rsid w:val="002A2E40"/>
    <w:rsid w:val="002A5CB9"/>
    <w:rsid w:val="002A6969"/>
    <w:rsid w:val="002D12CA"/>
    <w:rsid w:val="002F19A2"/>
    <w:rsid w:val="002F1DB1"/>
    <w:rsid w:val="002F3DE0"/>
    <w:rsid w:val="00304779"/>
    <w:rsid w:val="00317022"/>
    <w:rsid w:val="00322BA4"/>
    <w:rsid w:val="0032634A"/>
    <w:rsid w:val="0032702D"/>
    <w:rsid w:val="0033422F"/>
    <w:rsid w:val="00372686"/>
    <w:rsid w:val="003733D1"/>
    <w:rsid w:val="003936DA"/>
    <w:rsid w:val="003A14F9"/>
    <w:rsid w:val="003B2E2D"/>
    <w:rsid w:val="003B6AD6"/>
    <w:rsid w:val="003C272A"/>
    <w:rsid w:val="003D30CC"/>
    <w:rsid w:val="003F02C6"/>
    <w:rsid w:val="003F173C"/>
    <w:rsid w:val="003F1B70"/>
    <w:rsid w:val="003F4475"/>
    <w:rsid w:val="00400E51"/>
    <w:rsid w:val="00401809"/>
    <w:rsid w:val="004154A0"/>
    <w:rsid w:val="00416593"/>
    <w:rsid w:val="00426F68"/>
    <w:rsid w:val="00432C88"/>
    <w:rsid w:val="00436C4B"/>
    <w:rsid w:val="00453E2A"/>
    <w:rsid w:val="00455412"/>
    <w:rsid w:val="0046636C"/>
    <w:rsid w:val="00475BE1"/>
    <w:rsid w:val="00476C23"/>
    <w:rsid w:val="0048402F"/>
    <w:rsid w:val="00485952"/>
    <w:rsid w:val="0048626C"/>
    <w:rsid w:val="00497EF0"/>
    <w:rsid w:val="004B1FAC"/>
    <w:rsid w:val="004B57A7"/>
    <w:rsid w:val="004C4875"/>
    <w:rsid w:val="004D5D40"/>
    <w:rsid w:val="004E0930"/>
    <w:rsid w:val="004F3750"/>
    <w:rsid w:val="004F7C33"/>
    <w:rsid w:val="00503338"/>
    <w:rsid w:val="00503E48"/>
    <w:rsid w:val="00505711"/>
    <w:rsid w:val="00514087"/>
    <w:rsid w:val="0053473A"/>
    <w:rsid w:val="0054213E"/>
    <w:rsid w:val="005513DC"/>
    <w:rsid w:val="00573F70"/>
    <w:rsid w:val="00574257"/>
    <w:rsid w:val="0058147F"/>
    <w:rsid w:val="005A2C04"/>
    <w:rsid w:val="005A3A79"/>
    <w:rsid w:val="005A693B"/>
    <w:rsid w:val="005B12A5"/>
    <w:rsid w:val="005B5EF6"/>
    <w:rsid w:val="005B7AEE"/>
    <w:rsid w:val="005C1F6D"/>
    <w:rsid w:val="005C4005"/>
    <w:rsid w:val="005C7A1E"/>
    <w:rsid w:val="005D55F1"/>
    <w:rsid w:val="005E4D0D"/>
    <w:rsid w:val="005F4ED9"/>
    <w:rsid w:val="005F5492"/>
    <w:rsid w:val="005F65DC"/>
    <w:rsid w:val="0060433F"/>
    <w:rsid w:val="0061346E"/>
    <w:rsid w:val="0063019C"/>
    <w:rsid w:val="00646B94"/>
    <w:rsid w:val="00653383"/>
    <w:rsid w:val="00653504"/>
    <w:rsid w:val="0067637D"/>
    <w:rsid w:val="006853CD"/>
    <w:rsid w:val="00685978"/>
    <w:rsid w:val="0069613A"/>
    <w:rsid w:val="006963A6"/>
    <w:rsid w:val="006A0EC9"/>
    <w:rsid w:val="006A35F8"/>
    <w:rsid w:val="006A4AB3"/>
    <w:rsid w:val="006A4C40"/>
    <w:rsid w:val="006C217B"/>
    <w:rsid w:val="006C5E70"/>
    <w:rsid w:val="006D715E"/>
    <w:rsid w:val="006E5CCD"/>
    <w:rsid w:val="006F5948"/>
    <w:rsid w:val="00713141"/>
    <w:rsid w:val="0071730C"/>
    <w:rsid w:val="00720B06"/>
    <w:rsid w:val="007226A3"/>
    <w:rsid w:val="0073458D"/>
    <w:rsid w:val="00735B0C"/>
    <w:rsid w:val="007443F1"/>
    <w:rsid w:val="007561C4"/>
    <w:rsid w:val="00765DAE"/>
    <w:rsid w:val="007741FB"/>
    <w:rsid w:val="0077485F"/>
    <w:rsid w:val="00776E84"/>
    <w:rsid w:val="00777E61"/>
    <w:rsid w:val="0078239B"/>
    <w:rsid w:val="0079570A"/>
    <w:rsid w:val="007A5D05"/>
    <w:rsid w:val="007B5452"/>
    <w:rsid w:val="007C70C2"/>
    <w:rsid w:val="007D5707"/>
    <w:rsid w:val="007F0957"/>
    <w:rsid w:val="007F3E6C"/>
    <w:rsid w:val="00805697"/>
    <w:rsid w:val="00810552"/>
    <w:rsid w:val="008274D3"/>
    <w:rsid w:val="008334B5"/>
    <w:rsid w:val="0083709E"/>
    <w:rsid w:val="0084190C"/>
    <w:rsid w:val="00846D21"/>
    <w:rsid w:val="00847FB5"/>
    <w:rsid w:val="00850235"/>
    <w:rsid w:val="0085250C"/>
    <w:rsid w:val="00852ECF"/>
    <w:rsid w:val="00863E55"/>
    <w:rsid w:val="00883C20"/>
    <w:rsid w:val="00886AB9"/>
    <w:rsid w:val="008A6EA9"/>
    <w:rsid w:val="008B0C5E"/>
    <w:rsid w:val="008B4F89"/>
    <w:rsid w:val="008C305F"/>
    <w:rsid w:val="008C35F8"/>
    <w:rsid w:val="008C3C4D"/>
    <w:rsid w:val="008C45BE"/>
    <w:rsid w:val="008C562A"/>
    <w:rsid w:val="008E1B09"/>
    <w:rsid w:val="008E5E8D"/>
    <w:rsid w:val="008E7D52"/>
    <w:rsid w:val="008F3C84"/>
    <w:rsid w:val="009102A5"/>
    <w:rsid w:val="00915068"/>
    <w:rsid w:val="009325DA"/>
    <w:rsid w:val="00935AC4"/>
    <w:rsid w:val="009375BA"/>
    <w:rsid w:val="0094278C"/>
    <w:rsid w:val="009434B0"/>
    <w:rsid w:val="00944BD3"/>
    <w:rsid w:val="0096651B"/>
    <w:rsid w:val="009A26E7"/>
    <w:rsid w:val="009B0A9F"/>
    <w:rsid w:val="009B75D6"/>
    <w:rsid w:val="009B7790"/>
    <w:rsid w:val="009E5523"/>
    <w:rsid w:val="009E5642"/>
    <w:rsid w:val="00A01B63"/>
    <w:rsid w:val="00A02C02"/>
    <w:rsid w:val="00A03372"/>
    <w:rsid w:val="00A11A33"/>
    <w:rsid w:val="00A11FC7"/>
    <w:rsid w:val="00A12BC2"/>
    <w:rsid w:val="00A12DCC"/>
    <w:rsid w:val="00A141C3"/>
    <w:rsid w:val="00A149AB"/>
    <w:rsid w:val="00A4636C"/>
    <w:rsid w:val="00A5061E"/>
    <w:rsid w:val="00A527DB"/>
    <w:rsid w:val="00A63592"/>
    <w:rsid w:val="00A667F2"/>
    <w:rsid w:val="00A76778"/>
    <w:rsid w:val="00A95BDE"/>
    <w:rsid w:val="00AA3DCB"/>
    <w:rsid w:val="00AB38EE"/>
    <w:rsid w:val="00AB62AE"/>
    <w:rsid w:val="00AC0D56"/>
    <w:rsid w:val="00AC33EF"/>
    <w:rsid w:val="00AC4778"/>
    <w:rsid w:val="00AD191D"/>
    <w:rsid w:val="00AE1931"/>
    <w:rsid w:val="00AE3A73"/>
    <w:rsid w:val="00AF1B8D"/>
    <w:rsid w:val="00B14AA0"/>
    <w:rsid w:val="00B14E8F"/>
    <w:rsid w:val="00B210BB"/>
    <w:rsid w:val="00B22860"/>
    <w:rsid w:val="00B24650"/>
    <w:rsid w:val="00B35516"/>
    <w:rsid w:val="00B40AF3"/>
    <w:rsid w:val="00B4518E"/>
    <w:rsid w:val="00B52634"/>
    <w:rsid w:val="00B63063"/>
    <w:rsid w:val="00B661C6"/>
    <w:rsid w:val="00B915C3"/>
    <w:rsid w:val="00BB0441"/>
    <w:rsid w:val="00BB10FD"/>
    <w:rsid w:val="00BD12A1"/>
    <w:rsid w:val="00BE1F57"/>
    <w:rsid w:val="00BE47D2"/>
    <w:rsid w:val="00BE4AFE"/>
    <w:rsid w:val="00BF3813"/>
    <w:rsid w:val="00C01E1F"/>
    <w:rsid w:val="00C10E4A"/>
    <w:rsid w:val="00C20DEA"/>
    <w:rsid w:val="00C31E0A"/>
    <w:rsid w:val="00C40003"/>
    <w:rsid w:val="00C42C48"/>
    <w:rsid w:val="00C44DE3"/>
    <w:rsid w:val="00C52C24"/>
    <w:rsid w:val="00C56EB1"/>
    <w:rsid w:val="00C61296"/>
    <w:rsid w:val="00C62F1B"/>
    <w:rsid w:val="00C67856"/>
    <w:rsid w:val="00C7180C"/>
    <w:rsid w:val="00C82410"/>
    <w:rsid w:val="00C83A8D"/>
    <w:rsid w:val="00C84CE0"/>
    <w:rsid w:val="00C931F3"/>
    <w:rsid w:val="00CA17B9"/>
    <w:rsid w:val="00CA41E9"/>
    <w:rsid w:val="00CA4B59"/>
    <w:rsid w:val="00CA7E0F"/>
    <w:rsid w:val="00CB1836"/>
    <w:rsid w:val="00CB70C1"/>
    <w:rsid w:val="00CC3A6A"/>
    <w:rsid w:val="00CC4D61"/>
    <w:rsid w:val="00CD142A"/>
    <w:rsid w:val="00CD1D9C"/>
    <w:rsid w:val="00CE4357"/>
    <w:rsid w:val="00CE6598"/>
    <w:rsid w:val="00D0307F"/>
    <w:rsid w:val="00D03470"/>
    <w:rsid w:val="00D126B5"/>
    <w:rsid w:val="00D17135"/>
    <w:rsid w:val="00D30C88"/>
    <w:rsid w:val="00D319DD"/>
    <w:rsid w:val="00D3257D"/>
    <w:rsid w:val="00D3515E"/>
    <w:rsid w:val="00D377DA"/>
    <w:rsid w:val="00D37A8D"/>
    <w:rsid w:val="00D549EA"/>
    <w:rsid w:val="00D554BF"/>
    <w:rsid w:val="00D57B70"/>
    <w:rsid w:val="00D641B4"/>
    <w:rsid w:val="00D6620C"/>
    <w:rsid w:val="00D6781C"/>
    <w:rsid w:val="00D7776F"/>
    <w:rsid w:val="00D91D3F"/>
    <w:rsid w:val="00D97368"/>
    <w:rsid w:val="00DB7113"/>
    <w:rsid w:val="00DC1D69"/>
    <w:rsid w:val="00DD0FF9"/>
    <w:rsid w:val="00DD2D4D"/>
    <w:rsid w:val="00DD5D15"/>
    <w:rsid w:val="00DE464B"/>
    <w:rsid w:val="00DE46CA"/>
    <w:rsid w:val="00DE7C9A"/>
    <w:rsid w:val="00DF1B85"/>
    <w:rsid w:val="00DF4701"/>
    <w:rsid w:val="00E0753B"/>
    <w:rsid w:val="00E12118"/>
    <w:rsid w:val="00E12FFD"/>
    <w:rsid w:val="00E16F9C"/>
    <w:rsid w:val="00E33A1B"/>
    <w:rsid w:val="00E34671"/>
    <w:rsid w:val="00E36005"/>
    <w:rsid w:val="00E470C7"/>
    <w:rsid w:val="00E53347"/>
    <w:rsid w:val="00E54F97"/>
    <w:rsid w:val="00E662C3"/>
    <w:rsid w:val="00E707CC"/>
    <w:rsid w:val="00E73475"/>
    <w:rsid w:val="00E810DC"/>
    <w:rsid w:val="00E83425"/>
    <w:rsid w:val="00E92AD3"/>
    <w:rsid w:val="00E94195"/>
    <w:rsid w:val="00EA2C5C"/>
    <w:rsid w:val="00EC74D8"/>
    <w:rsid w:val="00ED0879"/>
    <w:rsid w:val="00ED2A75"/>
    <w:rsid w:val="00ED7A80"/>
    <w:rsid w:val="00EE17D8"/>
    <w:rsid w:val="00EE4CF8"/>
    <w:rsid w:val="00EF0696"/>
    <w:rsid w:val="00F060F2"/>
    <w:rsid w:val="00F06A69"/>
    <w:rsid w:val="00F15A99"/>
    <w:rsid w:val="00F209EA"/>
    <w:rsid w:val="00F257BC"/>
    <w:rsid w:val="00F311D4"/>
    <w:rsid w:val="00F65DA6"/>
    <w:rsid w:val="00F70CC2"/>
    <w:rsid w:val="00F73CCD"/>
    <w:rsid w:val="00F84534"/>
    <w:rsid w:val="00FB0658"/>
    <w:rsid w:val="00FB5006"/>
    <w:rsid w:val="00FB5F12"/>
    <w:rsid w:val="00FC5C39"/>
    <w:rsid w:val="00FC5D6E"/>
    <w:rsid w:val="00FD22D7"/>
    <w:rsid w:val="00FD24D4"/>
    <w:rsid w:val="00FE1056"/>
    <w:rsid w:val="00FE1608"/>
    <w:rsid w:val="00FE3BD8"/>
    <w:rsid w:val="00FF286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6"/>
        <o:r id="V:Rule2" type="connector" idref="#AutoShape 5"/>
        <o:r id="V:Rule3" type="connector" idref="#AutoShape 7"/>
        <o:r id="V:Rule4" type="connector" idref="#AutoShape 9"/>
        <o:r id="V:Rule5" type="connector" idref="#AutoShape 2"/>
        <o:r id="V:Rule6" type="connector" idref="#AutoShape 8"/>
        <o:r id="V:Rule7" type="connector" idref="#AutoShape 3"/>
        <o:r id="V:Rule8" type="connector" idref="#AutoShape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402F"/>
    <w:rPr>
      <w:rFonts w:eastAsiaTheme="minorEastAsia"/>
      <w:lang w:eastAsia="es-ES"/>
    </w:rPr>
  </w:style>
  <w:style w:type="paragraph" w:styleId="Ttulo1">
    <w:name w:val="heading 1"/>
    <w:basedOn w:val="Normal"/>
    <w:link w:val="Ttulo1Car"/>
    <w:qFormat/>
    <w:rsid w:val="00125EA3"/>
    <w:pPr>
      <w:spacing w:before="100" w:beforeAutospacing="1" w:after="100" w:afterAutospacing="1" w:line="240" w:lineRule="auto"/>
      <w:outlineLvl w:val="0"/>
    </w:pPr>
    <w:rPr>
      <w:rFonts w:ascii="Times New Roman" w:eastAsia="Times New Roman" w:hAnsi="Times New Roman" w:cs="Times New Roman"/>
      <w:b/>
      <w:bCs/>
      <w:kern w:val="36"/>
      <w:sz w:val="24"/>
      <w:szCs w:val="48"/>
      <w:u w:val="single"/>
    </w:rPr>
  </w:style>
  <w:style w:type="paragraph" w:styleId="Ttulo2">
    <w:name w:val="heading 2"/>
    <w:basedOn w:val="Normal"/>
    <w:next w:val="Normal"/>
    <w:link w:val="Ttulo2Car"/>
    <w:unhideWhenUsed/>
    <w:qFormat/>
    <w:rsid w:val="00125EA3"/>
    <w:pPr>
      <w:keepNext/>
      <w:keepLines/>
      <w:spacing w:before="200" w:after="0"/>
      <w:outlineLvl w:val="1"/>
    </w:pPr>
    <w:rPr>
      <w:rFonts w:ascii="Times New Roman" w:eastAsiaTheme="majorEastAsia" w:hAnsi="Times New Roman" w:cstheme="majorBidi"/>
      <w:b/>
      <w:bCs/>
      <w:color w:val="000000" w:themeColor="text1"/>
      <w:sz w:val="24"/>
      <w:szCs w:val="26"/>
      <w:u w:val="single"/>
    </w:rPr>
  </w:style>
  <w:style w:type="paragraph" w:styleId="Ttulo3">
    <w:name w:val="heading 3"/>
    <w:basedOn w:val="Normal"/>
    <w:next w:val="Normal"/>
    <w:link w:val="Ttulo3Car"/>
    <w:unhideWhenUsed/>
    <w:qFormat/>
    <w:rsid w:val="00125EA3"/>
    <w:pPr>
      <w:keepNext/>
      <w:keepLines/>
      <w:spacing w:before="200" w:after="0"/>
      <w:outlineLvl w:val="2"/>
    </w:pPr>
    <w:rPr>
      <w:rFonts w:ascii="Times New Roman" w:eastAsiaTheme="majorEastAsia" w:hAnsi="Times New Roman" w:cstheme="majorBidi"/>
      <w:b/>
      <w:bCs/>
      <w:color w:val="000000" w:themeColor="text1"/>
      <w:sz w:val="24"/>
      <w:u w:val="single"/>
    </w:rPr>
  </w:style>
  <w:style w:type="paragraph" w:styleId="Ttulo4">
    <w:name w:val="heading 4"/>
    <w:basedOn w:val="Normal"/>
    <w:next w:val="Normal"/>
    <w:link w:val="Ttulo4Car"/>
    <w:qFormat/>
    <w:rsid w:val="00476C23"/>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qFormat/>
    <w:rsid w:val="00476C23"/>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476C23"/>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402F"/>
    <w:pPr>
      <w:ind w:left="720"/>
      <w:contextualSpacing/>
    </w:pPr>
  </w:style>
  <w:style w:type="table" w:styleId="Cuadrculamedia3-nfasis3">
    <w:name w:val="Medium Grid 3 Accent 3"/>
    <w:basedOn w:val="Tablanormal"/>
    <w:uiPriority w:val="69"/>
    <w:rsid w:val="0048402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styleId="Textodeglobo">
    <w:name w:val="Balloon Text"/>
    <w:basedOn w:val="Normal"/>
    <w:link w:val="TextodegloboCar"/>
    <w:uiPriority w:val="99"/>
    <w:semiHidden/>
    <w:unhideWhenUsed/>
    <w:rsid w:val="004840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402F"/>
    <w:rPr>
      <w:rFonts w:ascii="Tahoma" w:eastAsiaTheme="minorEastAsia" w:hAnsi="Tahoma" w:cs="Tahoma"/>
      <w:sz w:val="16"/>
      <w:szCs w:val="16"/>
      <w:lang w:eastAsia="es-ES"/>
    </w:rPr>
  </w:style>
  <w:style w:type="paragraph" w:styleId="Encabezado">
    <w:name w:val="header"/>
    <w:basedOn w:val="Normal"/>
    <w:link w:val="EncabezadoCar"/>
    <w:uiPriority w:val="99"/>
    <w:unhideWhenUsed/>
    <w:rsid w:val="0048402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402F"/>
    <w:rPr>
      <w:rFonts w:eastAsiaTheme="minorEastAsia"/>
      <w:lang w:eastAsia="es-ES"/>
    </w:rPr>
  </w:style>
  <w:style w:type="paragraph" w:styleId="Piedepgina">
    <w:name w:val="footer"/>
    <w:basedOn w:val="Normal"/>
    <w:link w:val="PiedepginaCar"/>
    <w:uiPriority w:val="99"/>
    <w:unhideWhenUsed/>
    <w:rsid w:val="0048402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402F"/>
    <w:rPr>
      <w:rFonts w:eastAsiaTheme="minorEastAsia"/>
      <w:lang w:eastAsia="es-ES"/>
    </w:rPr>
  </w:style>
  <w:style w:type="character" w:styleId="Hipervnculo">
    <w:name w:val="Hyperlink"/>
    <w:basedOn w:val="Fuentedeprrafopredeter"/>
    <w:uiPriority w:val="99"/>
    <w:unhideWhenUsed/>
    <w:rsid w:val="00777E61"/>
    <w:rPr>
      <w:color w:val="0000FF" w:themeColor="hyperlink"/>
      <w:u w:val="single"/>
    </w:rPr>
  </w:style>
  <w:style w:type="table" w:styleId="Listamedia2-nfasis1">
    <w:name w:val="Medium List 2 Accent 1"/>
    <w:basedOn w:val="Tablanormal"/>
    <w:uiPriority w:val="66"/>
    <w:rsid w:val="00777E61"/>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Ttulo1Car">
    <w:name w:val="Título 1 Car"/>
    <w:basedOn w:val="Fuentedeprrafopredeter"/>
    <w:link w:val="Ttulo1"/>
    <w:rsid w:val="00125EA3"/>
    <w:rPr>
      <w:rFonts w:ascii="Times New Roman" w:eastAsia="Times New Roman" w:hAnsi="Times New Roman" w:cs="Times New Roman"/>
      <w:b/>
      <w:bCs/>
      <w:kern w:val="36"/>
      <w:sz w:val="24"/>
      <w:szCs w:val="48"/>
      <w:u w:val="single"/>
      <w:lang w:eastAsia="es-ES"/>
    </w:rPr>
  </w:style>
  <w:style w:type="paragraph" w:styleId="Textonotapie">
    <w:name w:val="footnote text"/>
    <w:basedOn w:val="Normal"/>
    <w:link w:val="TextonotapieCar"/>
    <w:uiPriority w:val="99"/>
    <w:unhideWhenUsed/>
    <w:rsid w:val="00D641B4"/>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D641B4"/>
    <w:rPr>
      <w:sz w:val="20"/>
      <w:szCs w:val="20"/>
    </w:rPr>
  </w:style>
  <w:style w:type="character" w:customStyle="1" w:styleId="Ttulo3Car">
    <w:name w:val="Título 3 Car"/>
    <w:basedOn w:val="Fuentedeprrafopredeter"/>
    <w:link w:val="Ttulo3"/>
    <w:uiPriority w:val="9"/>
    <w:rsid w:val="00125EA3"/>
    <w:rPr>
      <w:rFonts w:ascii="Times New Roman" w:eastAsiaTheme="majorEastAsia" w:hAnsi="Times New Roman" w:cstheme="majorBidi"/>
      <w:b/>
      <w:bCs/>
      <w:color w:val="000000" w:themeColor="text1"/>
      <w:sz w:val="24"/>
      <w:u w:val="single"/>
      <w:lang w:eastAsia="es-ES"/>
    </w:rPr>
  </w:style>
  <w:style w:type="character" w:customStyle="1" w:styleId="Ttulo2Car">
    <w:name w:val="Título 2 Car"/>
    <w:basedOn w:val="Fuentedeprrafopredeter"/>
    <w:link w:val="Ttulo2"/>
    <w:rsid w:val="00125EA3"/>
    <w:rPr>
      <w:rFonts w:ascii="Times New Roman" w:eastAsiaTheme="majorEastAsia" w:hAnsi="Times New Roman" w:cstheme="majorBidi"/>
      <w:b/>
      <w:bCs/>
      <w:color w:val="000000" w:themeColor="text1"/>
      <w:sz w:val="24"/>
      <w:szCs w:val="26"/>
      <w:u w:val="single"/>
      <w:lang w:eastAsia="es-ES"/>
    </w:rPr>
  </w:style>
  <w:style w:type="paragraph" w:styleId="TtulodeTDC">
    <w:name w:val="TOC Heading"/>
    <w:basedOn w:val="Ttulo1"/>
    <w:next w:val="Normal"/>
    <w:uiPriority w:val="39"/>
    <w:semiHidden/>
    <w:unhideWhenUsed/>
    <w:qFormat/>
    <w:rsid w:val="009B0A9F"/>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u w:val="none"/>
      <w:lang w:eastAsia="en-US"/>
    </w:rPr>
  </w:style>
  <w:style w:type="paragraph" w:styleId="TDC1">
    <w:name w:val="toc 1"/>
    <w:basedOn w:val="Normal"/>
    <w:next w:val="Normal"/>
    <w:autoRedefine/>
    <w:uiPriority w:val="39"/>
    <w:unhideWhenUsed/>
    <w:rsid w:val="00AA3DCB"/>
    <w:pPr>
      <w:tabs>
        <w:tab w:val="right" w:leader="dot" w:pos="8494"/>
      </w:tabs>
      <w:spacing w:after="100" w:line="360" w:lineRule="auto"/>
      <w:jc w:val="center"/>
    </w:pPr>
    <w:rPr>
      <w:b/>
    </w:rPr>
  </w:style>
  <w:style w:type="paragraph" w:styleId="TDC2">
    <w:name w:val="toc 2"/>
    <w:basedOn w:val="Normal"/>
    <w:next w:val="Normal"/>
    <w:autoRedefine/>
    <w:uiPriority w:val="39"/>
    <w:unhideWhenUsed/>
    <w:rsid w:val="009B0A9F"/>
    <w:pPr>
      <w:spacing w:after="100"/>
      <w:ind w:left="220"/>
    </w:pPr>
  </w:style>
  <w:style w:type="paragraph" w:styleId="TDC3">
    <w:name w:val="toc 3"/>
    <w:basedOn w:val="Normal"/>
    <w:next w:val="Normal"/>
    <w:autoRedefine/>
    <w:uiPriority w:val="39"/>
    <w:unhideWhenUsed/>
    <w:rsid w:val="009B0A9F"/>
    <w:pPr>
      <w:spacing w:after="100"/>
      <w:ind w:left="440"/>
    </w:pPr>
  </w:style>
  <w:style w:type="paragraph" w:styleId="Bibliografa">
    <w:name w:val="Bibliography"/>
    <w:basedOn w:val="Normal"/>
    <w:next w:val="Normal"/>
    <w:uiPriority w:val="37"/>
    <w:unhideWhenUsed/>
    <w:rsid w:val="00CA41E9"/>
  </w:style>
  <w:style w:type="character" w:customStyle="1" w:styleId="Ttulo4Car">
    <w:name w:val="Título 4 Car"/>
    <w:basedOn w:val="Fuentedeprrafopredeter"/>
    <w:link w:val="Ttulo4"/>
    <w:rsid w:val="00476C23"/>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476C23"/>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476C23"/>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476C23"/>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476C23"/>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476C23"/>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476C23"/>
    <w:rPr>
      <w:rFonts w:ascii="Arial" w:eastAsia="Times New Roman" w:hAnsi="Arial" w:cs="Times New Roman"/>
      <w:smallCaps/>
      <w:sz w:val="52"/>
      <w:szCs w:val="20"/>
      <w:lang w:eastAsia="es-ES"/>
    </w:rPr>
  </w:style>
  <w:style w:type="table" w:styleId="Tablaconcuadrcula">
    <w:name w:val="Table Grid"/>
    <w:basedOn w:val="Tablanormal"/>
    <w:uiPriority w:val="59"/>
    <w:rsid w:val="008A6E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semiHidden/>
    <w:unhideWhenUsed/>
    <w:rsid w:val="00122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122366"/>
    <w:rPr>
      <w:rFonts w:ascii="Courier New" w:eastAsia="Times New Roman" w:hAnsi="Courier New" w:cs="Courier New"/>
      <w:sz w:val="20"/>
      <w:szCs w:val="20"/>
      <w:lang w:eastAsia="es-ES"/>
    </w:rPr>
  </w:style>
  <w:style w:type="paragraph" w:styleId="Epgrafe">
    <w:name w:val="caption"/>
    <w:basedOn w:val="Normal"/>
    <w:next w:val="Normal"/>
    <w:uiPriority w:val="35"/>
    <w:unhideWhenUsed/>
    <w:qFormat/>
    <w:rsid w:val="007B5452"/>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968700986">
      <w:bodyDiv w:val="1"/>
      <w:marLeft w:val="0"/>
      <w:marRight w:val="0"/>
      <w:marTop w:val="0"/>
      <w:marBottom w:val="0"/>
      <w:divBdr>
        <w:top w:val="none" w:sz="0" w:space="0" w:color="auto"/>
        <w:left w:val="none" w:sz="0" w:space="0" w:color="auto"/>
        <w:bottom w:val="none" w:sz="0" w:space="0" w:color="auto"/>
        <w:right w:val="none" w:sz="0" w:space="0" w:color="auto"/>
      </w:divBdr>
    </w:div>
    <w:div w:id="1621371958">
      <w:bodyDiv w:val="1"/>
      <w:marLeft w:val="0"/>
      <w:marRight w:val="0"/>
      <w:marTop w:val="0"/>
      <w:marBottom w:val="0"/>
      <w:divBdr>
        <w:top w:val="none" w:sz="0" w:space="0" w:color="auto"/>
        <w:left w:val="none" w:sz="0" w:space="0" w:color="auto"/>
        <w:bottom w:val="none" w:sz="0" w:space="0" w:color="auto"/>
        <w:right w:val="none" w:sz="0" w:space="0" w:color="auto"/>
      </w:divBdr>
    </w:div>
    <w:div w:id="2090888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chart" Target="charts/chart11.xml"/><Relationship Id="rId39" Type="http://schemas.openxmlformats.org/officeDocument/2006/relationships/chart" Target="charts/chart21.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chart" Target="charts/chart16.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6.jpeg"/><Relationship Id="rId25" Type="http://schemas.openxmlformats.org/officeDocument/2006/relationships/image" Target="media/image9.jpeg"/><Relationship Id="rId33" Type="http://schemas.openxmlformats.org/officeDocument/2006/relationships/chart" Target="charts/chart15.xml"/><Relationship Id="rId38" Type="http://schemas.openxmlformats.org/officeDocument/2006/relationships/chart" Target="charts/chart20.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7.xml"/><Relationship Id="rId29" Type="http://schemas.openxmlformats.org/officeDocument/2006/relationships/chart" Target="charts/chart13.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10.xml"/><Relationship Id="rId32" Type="http://schemas.openxmlformats.org/officeDocument/2006/relationships/image" Target="media/image12.gif"/><Relationship Id="rId37" Type="http://schemas.openxmlformats.org/officeDocument/2006/relationships/chart" Target="charts/chart19.xm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9.xml"/><Relationship Id="rId28" Type="http://schemas.openxmlformats.org/officeDocument/2006/relationships/chart" Target="charts/chart12.xml"/><Relationship Id="rId36" Type="http://schemas.openxmlformats.org/officeDocument/2006/relationships/chart" Target="charts/chart18.xml"/><Relationship Id="rId10" Type="http://schemas.openxmlformats.org/officeDocument/2006/relationships/image" Target="media/image3.jpeg"/><Relationship Id="rId19" Type="http://schemas.openxmlformats.org/officeDocument/2006/relationships/image" Target="media/image7.jpeg"/><Relationship Id="rId31" Type="http://schemas.openxmlformats.org/officeDocument/2006/relationships/chart" Target="charts/chart1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3.xml"/><Relationship Id="rId22" Type="http://schemas.openxmlformats.org/officeDocument/2006/relationships/chart" Target="charts/chart8.xml"/><Relationship Id="rId27" Type="http://schemas.openxmlformats.org/officeDocument/2006/relationships/image" Target="media/image10.gif"/><Relationship Id="rId30" Type="http://schemas.openxmlformats.org/officeDocument/2006/relationships/image" Target="media/image11.jpeg"/><Relationship Id="rId35" Type="http://schemas.openxmlformats.org/officeDocument/2006/relationships/chart" Target="charts/chart17.xm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3.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Office_Excel11.xlsx"/><Relationship Id="rId1" Type="http://schemas.openxmlformats.org/officeDocument/2006/relationships/image" Target="../media/image5.jpeg"/></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Office_Excel14.xlsx"/><Relationship Id="rId1" Type="http://schemas.openxmlformats.org/officeDocument/2006/relationships/image" Target="../media/image5.jpeg"/></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Office_Excel19.xlsx"/></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image" Target="../media/image5.jpeg"/></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Office_Excel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Office_Excel6.xlsx"/><Relationship Id="rId1" Type="http://schemas.openxmlformats.org/officeDocument/2006/relationships/image" Target="../media/image5.jpeg"/></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Office_Excel7.xlsx"/><Relationship Id="rId1" Type="http://schemas.openxmlformats.org/officeDocument/2006/relationships/image" Target="../media/image5.jpeg"/></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latin typeface="Times New Roman" pitchFamily="18" charset="0"/>
                <a:cs typeface="Times New Roman" pitchFamily="18" charset="0"/>
              </a:rPr>
              <a:t>Evolución de la superficie regada de Olivar</a:t>
            </a:r>
          </a:p>
          <a:p>
            <a:pPr>
              <a:defRPr/>
            </a:pPr>
            <a:r>
              <a:rPr lang="en-US">
                <a:latin typeface="Times New Roman" pitchFamily="18" charset="0"/>
                <a:cs typeface="Times New Roman" pitchFamily="18" charset="0"/>
              </a:rPr>
              <a:t>Años</a:t>
            </a:r>
            <a:r>
              <a:rPr lang="en-US" baseline="0">
                <a:latin typeface="Times New Roman" pitchFamily="18" charset="0"/>
                <a:cs typeface="Times New Roman" pitchFamily="18" charset="0"/>
              </a:rPr>
              <a:t> 2007-2017</a:t>
            </a:r>
            <a:endParaRPr lang="en-US">
              <a:latin typeface="Times New Roman" pitchFamily="18" charset="0"/>
              <a:cs typeface="Times New Roman" pitchFamily="18" charset="0"/>
            </a:endParaRPr>
          </a:p>
        </c:rich>
      </c:tx>
    </c:title>
    <c:plotArea>
      <c:layout/>
      <c:lineChart>
        <c:grouping val="stacked"/>
        <c:ser>
          <c:idx val="0"/>
          <c:order val="0"/>
          <c:tx>
            <c:strRef>
              <c:f>Hoja1!$B$1</c:f>
              <c:strCache>
                <c:ptCount val="1"/>
                <c:pt idx="0">
                  <c:v>Evolución de la superficie regada de Olivar.</c:v>
                </c:pt>
              </c:strCache>
            </c:strRef>
          </c:tx>
          <c:marker>
            <c:symbol val="none"/>
          </c:marker>
          <c:cat>
            <c:numRef>
              <c:f>Hoja1!$A$2:$A$12</c:f>
              <c:numCache>
                <c:formatCode>General</c:formatCode>
                <c:ptCount val="11"/>
                <c:pt idx="0">
                  <c:v>2007</c:v>
                </c:pt>
                <c:pt idx="1">
                  <c:v>2008</c:v>
                </c:pt>
                <c:pt idx="2">
                  <c:v>2009</c:v>
                </c:pt>
                <c:pt idx="3">
                  <c:v>2010</c:v>
                </c:pt>
                <c:pt idx="4">
                  <c:v>2011</c:v>
                </c:pt>
                <c:pt idx="5">
                  <c:v>2012</c:v>
                </c:pt>
                <c:pt idx="6">
                  <c:v>2013</c:v>
                </c:pt>
                <c:pt idx="7">
                  <c:v>2104</c:v>
                </c:pt>
                <c:pt idx="8">
                  <c:v>2015</c:v>
                </c:pt>
                <c:pt idx="9">
                  <c:v>2016</c:v>
                </c:pt>
                <c:pt idx="10">
                  <c:v>2017</c:v>
                </c:pt>
              </c:numCache>
            </c:numRef>
          </c:cat>
          <c:val>
            <c:numRef>
              <c:f>Hoja1!$B$2:$B$12</c:f>
              <c:numCache>
                <c:formatCode>#,##0</c:formatCode>
                <c:ptCount val="11"/>
                <c:pt idx="0">
                  <c:v>613296</c:v>
                </c:pt>
                <c:pt idx="1">
                  <c:v>655665</c:v>
                </c:pt>
                <c:pt idx="2">
                  <c:v>689267</c:v>
                </c:pt>
                <c:pt idx="3">
                  <c:v>712335</c:v>
                </c:pt>
                <c:pt idx="4">
                  <c:v>729420</c:v>
                </c:pt>
                <c:pt idx="5">
                  <c:v>731025</c:v>
                </c:pt>
                <c:pt idx="6">
                  <c:v>739174</c:v>
                </c:pt>
                <c:pt idx="7">
                  <c:v>740511</c:v>
                </c:pt>
                <c:pt idx="8">
                  <c:v>748708</c:v>
                </c:pt>
                <c:pt idx="9">
                  <c:v>766923</c:v>
                </c:pt>
                <c:pt idx="10">
                  <c:v>784859</c:v>
                </c:pt>
              </c:numCache>
            </c:numRef>
          </c:val>
        </c:ser>
        <c:marker val="1"/>
        <c:axId val="115809280"/>
        <c:axId val="115852416"/>
      </c:lineChart>
      <c:catAx>
        <c:axId val="115809280"/>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5852416"/>
        <c:crosses val="autoZero"/>
        <c:auto val="1"/>
        <c:lblAlgn val="ctr"/>
        <c:lblOffset val="100"/>
      </c:catAx>
      <c:valAx>
        <c:axId val="115852416"/>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 Hectáreas</a:t>
                </a:r>
              </a:p>
            </c:rich>
          </c:tx>
        </c:title>
        <c:numFmt formatCode="#,##0" sourceLinked="1"/>
        <c:majorTickMark val="none"/>
        <c:tickLblPos val="nextTo"/>
        <c:txPr>
          <a:bodyPr/>
          <a:lstStyle/>
          <a:p>
            <a:pPr>
              <a:defRPr>
                <a:latin typeface="Times New Roman" pitchFamily="18" charset="0"/>
                <a:cs typeface="Times New Roman" pitchFamily="18" charset="0"/>
              </a:defRPr>
            </a:pPr>
            <a:endParaRPr lang="es-ES"/>
          </a:p>
        </c:txPr>
        <c:crossAx val="115809280"/>
        <c:crosses val="autoZero"/>
        <c:crossBetween val="between"/>
      </c:valAx>
    </c:plotArea>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Consumo</a:t>
            </a:r>
            <a:r>
              <a:rPr lang="en-US" baseline="0">
                <a:latin typeface="Times New Roman" pitchFamily="18" charset="0"/>
                <a:cs typeface="Times New Roman" pitchFamily="18" charset="0"/>
              </a:rPr>
              <a:t> Aceite de Oliva de Italia</a:t>
            </a:r>
          </a:p>
        </c:rich>
      </c:tx>
    </c:title>
    <c:plotArea>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2016/2017</c:v>
                </c:pt>
                <c:pt idx="4">
                  <c:v>2017/18</c:v>
                </c:pt>
              </c:strCache>
            </c:strRef>
          </c:cat>
          <c:val>
            <c:numRef>
              <c:f>Hoja1!$B$2:$B$6</c:f>
              <c:numCache>
                <c:formatCode>General</c:formatCode>
                <c:ptCount val="5"/>
                <c:pt idx="0">
                  <c:v>641.1</c:v>
                </c:pt>
                <c:pt idx="1">
                  <c:v>571.70000000000005</c:v>
                </c:pt>
                <c:pt idx="2">
                  <c:v>598.1</c:v>
                </c:pt>
                <c:pt idx="3">
                  <c:v>514</c:v>
                </c:pt>
                <c:pt idx="4">
                  <c:v>557</c:v>
                </c:pt>
              </c:numCache>
            </c:numRef>
          </c:val>
        </c:ser>
        <c:axId val="110144896"/>
        <c:axId val="109855872"/>
      </c:barChart>
      <c:catAx>
        <c:axId val="110144896"/>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09855872"/>
        <c:crosses val="autoZero"/>
        <c:auto val="1"/>
        <c:lblAlgn val="ctr"/>
        <c:lblOffset val="100"/>
      </c:catAx>
      <c:valAx>
        <c:axId val="109855872"/>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0144896"/>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Produccion Aceite de Oliva de Turquía</a:t>
            </a:r>
            <a:r>
              <a:rPr lang="en-US" baseline="0">
                <a:latin typeface="Times New Roman" pitchFamily="18" charset="0"/>
                <a:cs typeface="Times New Roman" pitchFamily="18" charset="0"/>
              </a:rPr>
              <a:t> </a:t>
            </a:r>
            <a:endParaRPr lang="en-US">
              <a:latin typeface="Times New Roman" pitchFamily="18" charset="0"/>
              <a:cs typeface="Times New Roman" pitchFamily="18" charset="0"/>
            </a:endParaRPr>
          </a:p>
        </c:rich>
      </c:tx>
    </c:title>
    <c:plotArea>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135</c:v>
                </c:pt>
                <c:pt idx="1">
                  <c:v>160</c:v>
                </c:pt>
                <c:pt idx="2">
                  <c:v>150</c:v>
                </c:pt>
                <c:pt idx="3">
                  <c:v>177</c:v>
                </c:pt>
                <c:pt idx="4">
                  <c:v>287</c:v>
                </c:pt>
              </c:numCache>
            </c:numRef>
          </c:val>
        </c:ser>
        <c:axId val="111760512"/>
        <c:axId val="111762048"/>
      </c:barChart>
      <c:catAx>
        <c:axId val="111760512"/>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1762048"/>
        <c:crosses val="autoZero"/>
        <c:auto val="1"/>
        <c:lblAlgn val="ctr"/>
        <c:lblOffset val="100"/>
      </c:catAx>
      <c:valAx>
        <c:axId val="111762048"/>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1760512"/>
        <c:crosses val="autoZero"/>
        <c:crossBetween val="between"/>
      </c:valAx>
      <c:spPr>
        <a:blipFill>
          <a:blip xmlns:r="http://schemas.openxmlformats.org/officeDocument/2006/relationships" r:embed="rId1"/>
          <a:tile tx="0" ty="0" sx="100000" sy="100000" flip="none" algn="tl"/>
        </a:blipFill>
      </c:spPr>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Exportacion</a:t>
            </a:r>
            <a:r>
              <a:rPr lang="en-US" baseline="0">
                <a:latin typeface="Times New Roman" pitchFamily="18" charset="0"/>
                <a:cs typeface="Times New Roman" pitchFamily="18" charset="0"/>
              </a:rPr>
              <a:t> Aceite de Oliva de Turquía</a:t>
            </a:r>
            <a:endParaRPr lang="en-US">
              <a:latin typeface="Times New Roman" pitchFamily="18" charset="0"/>
              <a:cs typeface="Times New Roman" pitchFamily="18" charset="0"/>
            </a:endParaRPr>
          </a:p>
        </c:rich>
      </c:tx>
    </c:title>
    <c:plotArea>
      <c:layout/>
      <c:lineChart>
        <c:grouping val="standard"/>
        <c:ser>
          <c:idx val="0"/>
          <c:order val="0"/>
          <c:tx>
            <c:strRef>
              <c:f>Hoja1!$B$1</c:f>
              <c:strCache>
                <c:ptCount val="1"/>
                <c:pt idx="0">
                  <c:v>Serie 1</c:v>
                </c:pt>
              </c:strCache>
            </c:strRef>
          </c:tx>
          <c:marker>
            <c:symbol val="none"/>
          </c:marker>
          <c:dLbls>
            <c:delete val="1"/>
          </c:dLbls>
          <c:cat>
            <c:strRef>
              <c:f>Hoja1!$A$2:$A$6</c:f>
              <c:strCache>
                <c:ptCount val="5"/>
                <c:pt idx="0">
                  <c:v>2013/14</c:v>
                </c:pt>
                <c:pt idx="1">
                  <c:v>2014/15</c:v>
                </c:pt>
                <c:pt idx="2">
                  <c:v>2015/16</c:v>
                </c:pt>
                <c:pt idx="3">
                  <c:v>2016/17</c:v>
                </c:pt>
                <c:pt idx="4">
                  <c:v>2017/2018</c:v>
                </c:pt>
              </c:strCache>
            </c:strRef>
          </c:cat>
          <c:val>
            <c:numRef>
              <c:f>Hoja1!$B$2:$B$6</c:f>
              <c:numCache>
                <c:formatCode>General</c:formatCode>
                <c:ptCount val="5"/>
                <c:pt idx="0">
                  <c:v>35</c:v>
                </c:pt>
                <c:pt idx="1">
                  <c:v>30</c:v>
                </c:pt>
                <c:pt idx="2">
                  <c:v>15</c:v>
                </c:pt>
                <c:pt idx="3">
                  <c:v>45</c:v>
                </c:pt>
                <c:pt idx="4">
                  <c:v>90</c:v>
                </c:pt>
              </c:numCache>
            </c:numRef>
          </c:val>
        </c:ser>
        <c:dLbls>
          <c:showVal val="1"/>
        </c:dLbls>
        <c:marker val="1"/>
        <c:axId val="111786240"/>
        <c:axId val="111788032"/>
      </c:lineChart>
      <c:catAx>
        <c:axId val="111786240"/>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1788032"/>
        <c:crosses val="autoZero"/>
        <c:auto val="1"/>
        <c:lblAlgn val="ctr"/>
        <c:lblOffset val="100"/>
      </c:catAx>
      <c:valAx>
        <c:axId val="111788032"/>
        <c:scaling>
          <c:orientation val="minMax"/>
        </c:scaling>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1786240"/>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Consumo</a:t>
            </a:r>
            <a:r>
              <a:rPr lang="en-US" baseline="0"/>
              <a:t> de Aceite de Oliva en Turquía</a:t>
            </a:r>
            <a:endParaRPr lang="en-US"/>
          </a:p>
        </c:rich>
      </c:tx>
    </c:title>
    <c:plotArea>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105</c:v>
                </c:pt>
                <c:pt idx="1">
                  <c:v>125</c:v>
                </c:pt>
                <c:pt idx="2">
                  <c:v>116</c:v>
                </c:pt>
                <c:pt idx="3">
                  <c:v>155</c:v>
                </c:pt>
                <c:pt idx="4">
                  <c:v>177</c:v>
                </c:pt>
              </c:numCache>
            </c:numRef>
          </c:val>
        </c:ser>
        <c:axId val="111794816"/>
        <c:axId val="111903104"/>
      </c:barChart>
      <c:catAx>
        <c:axId val="111794816"/>
        <c:scaling>
          <c:orientation val="minMax"/>
        </c:scaling>
        <c:axPos val="b"/>
        <c:numFmt formatCode="General" sourceLinked="0"/>
        <c:majorTickMark val="none"/>
        <c:tickLblPos val="nextTo"/>
        <c:crossAx val="111903104"/>
        <c:crosses val="autoZero"/>
        <c:auto val="1"/>
        <c:lblAlgn val="ctr"/>
        <c:lblOffset val="100"/>
      </c:catAx>
      <c:valAx>
        <c:axId val="111903104"/>
        <c:scaling>
          <c:orientation val="minMax"/>
        </c:scaling>
        <c:axPos val="l"/>
        <c:majorGridlines/>
        <c:title>
          <c:tx>
            <c:rich>
              <a:bodyPr/>
              <a:lstStyle/>
              <a:p>
                <a:pPr>
                  <a:defRPr/>
                </a:pPr>
                <a:r>
                  <a:rPr lang="es-ES"/>
                  <a:t>MIles de Toneladas</a:t>
                </a:r>
              </a:p>
            </c:rich>
          </c:tx>
        </c:title>
        <c:numFmt formatCode="General" sourceLinked="1"/>
        <c:majorTickMark val="none"/>
        <c:tickLblPos val="nextTo"/>
        <c:crossAx val="111794816"/>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Producción</a:t>
            </a:r>
            <a:r>
              <a:rPr lang="en-US" baseline="0">
                <a:latin typeface="Times New Roman" pitchFamily="18" charset="0"/>
                <a:cs typeface="Times New Roman" pitchFamily="18" charset="0"/>
              </a:rPr>
              <a:t> Aceite de Oliva de Grecia</a:t>
            </a:r>
            <a:endParaRPr lang="en-US">
              <a:latin typeface="Times New Roman" pitchFamily="18" charset="0"/>
              <a:cs typeface="Times New Roman" pitchFamily="18" charset="0"/>
            </a:endParaRPr>
          </a:p>
        </c:rich>
      </c:tx>
    </c:title>
    <c:plotArea>
      <c:layout>
        <c:manualLayout>
          <c:layoutTarget val="inner"/>
          <c:xMode val="edge"/>
          <c:yMode val="edge"/>
          <c:x val="9.7664123456634708E-2"/>
          <c:y val="0.20565631446780724"/>
          <c:w val="0.86701179050405464"/>
          <c:h val="0.66685603223513257"/>
        </c:manualLayout>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132</c:v>
                </c:pt>
                <c:pt idx="1">
                  <c:v>300</c:v>
                </c:pt>
                <c:pt idx="2">
                  <c:v>320</c:v>
                </c:pt>
                <c:pt idx="3">
                  <c:v>195</c:v>
                </c:pt>
                <c:pt idx="4">
                  <c:v>300</c:v>
                </c:pt>
              </c:numCache>
            </c:numRef>
          </c:val>
        </c:ser>
        <c:axId val="111924736"/>
        <c:axId val="111926272"/>
      </c:barChart>
      <c:catAx>
        <c:axId val="111924736"/>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1926272"/>
        <c:crosses val="autoZero"/>
        <c:auto val="1"/>
        <c:lblAlgn val="ctr"/>
        <c:lblOffset val="100"/>
      </c:catAx>
      <c:valAx>
        <c:axId val="111926272"/>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1924736"/>
        <c:crosses val="autoZero"/>
        <c:crossBetween val="between"/>
      </c:valAx>
      <c:spPr>
        <a:blipFill>
          <a:blip xmlns:r="http://schemas.openxmlformats.org/officeDocument/2006/relationships" r:embed="rId1"/>
          <a:tile tx="0" ty="0" sx="100000" sy="100000" flip="none" algn="tl"/>
        </a:blipFill>
      </c:spPr>
    </c:plotArea>
    <c:plotVisOnly val="1"/>
    <c:dispBlanksAs val="gap"/>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Exportaciones</a:t>
            </a:r>
            <a:r>
              <a:rPr lang="en-US" baseline="0">
                <a:latin typeface="Times New Roman" pitchFamily="18" charset="0"/>
                <a:cs typeface="Times New Roman" pitchFamily="18" charset="0"/>
              </a:rPr>
              <a:t> de Aceite de Oliva de Grecia</a:t>
            </a:r>
            <a:endParaRPr lang="en-US">
              <a:latin typeface="Times New Roman" pitchFamily="18" charset="0"/>
              <a:cs typeface="Times New Roman" pitchFamily="18" charset="0"/>
            </a:endParaRPr>
          </a:p>
        </c:rich>
      </c:tx>
    </c:title>
    <c:plotArea>
      <c:layout/>
      <c:lineChart>
        <c:grouping val="standard"/>
        <c:ser>
          <c:idx val="0"/>
          <c:order val="0"/>
          <c:tx>
            <c:strRef>
              <c:f>Hoja1!$B$1</c:f>
              <c:strCache>
                <c:ptCount val="1"/>
                <c:pt idx="0">
                  <c:v>Serie 1</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15.7</c:v>
                </c:pt>
                <c:pt idx="1">
                  <c:v>16.8</c:v>
                </c:pt>
                <c:pt idx="2">
                  <c:v>19.3</c:v>
                </c:pt>
                <c:pt idx="3">
                  <c:v>7</c:v>
                </c:pt>
                <c:pt idx="4">
                  <c:v>9.8000000000000007</c:v>
                </c:pt>
              </c:numCache>
            </c:numRef>
          </c:val>
        </c:ser>
        <c:marker val="1"/>
        <c:axId val="111934464"/>
        <c:axId val="110154496"/>
      </c:lineChart>
      <c:catAx>
        <c:axId val="111934464"/>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0154496"/>
        <c:crosses val="autoZero"/>
        <c:auto val="1"/>
        <c:lblAlgn val="ctr"/>
        <c:lblOffset val="100"/>
      </c:catAx>
      <c:valAx>
        <c:axId val="110154496"/>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1934464"/>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Consumo Aceite de Oliva de Grecia </a:t>
            </a:r>
          </a:p>
        </c:rich>
      </c:tx>
    </c:title>
    <c:plotArea>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140</c:v>
                </c:pt>
                <c:pt idx="1">
                  <c:v>130</c:v>
                </c:pt>
                <c:pt idx="2">
                  <c:v>140</c:v>
                </c:pt>
                <c:pt idx="3">
                  <c:v>105</c:v>
                </c:pt>
                <c:pt idx="4">
                  <c:v>120</c:v>
                </c:pt>
              </c:numCache>
            </c:numRef>
          </c:val>
        </c:ser>
        <c:axId val="114217728"/>
        <c:axId val="114219264"/>
      </c:barChart>
      <c:catAx>
        <c:axId val="114217728"/>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4219264"/>
        <c:crosses val="autoZero"/>
        <c:auto val="1"/>
        <c:lblAlgn val="ctr"/>
        <c:lblOffset val="100"/>
      </c:catAx>
      <c:valAx>
        <c:axId val="114219264"/>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crossAx val="114217728"/>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txPr>
    <a:bodyPr/>
    <a:lstStyle/>
    <a:p>
      <a:pPr>
        <a:defRPr>
          <a:latin typeface="Times New Roman" pitchFamily="18" charset="0"/>
          <a:cs typeface="Times New Roman" pitchFamily="18" charset="0"/>
        </a:defRPr>
      </a:pPr>
      <a:endParaRPr lang="es-E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Comparación en la Poducción de Aceite de Oliva </a:t>
            </a:r>
          </a:p>
        </c:rich>
      </c:tx>
    </c:title>
    <c:plotArea>
      <c:layout/>
      <c:lineChart>
        <c:grouping val="standard"/>
        <c:ser>
          <c:idx val="0"/>
          <c:order val="0"/>
          <c:tx>
            <c:strRef>
              <c:f>Hoja1!$B$1</c:f>
              <c:strCache>
                <c:ptCount val="1"/>
                <c:pt idx="0">
                  <c:v>España</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1781.5</c:v>
                </c:pt>
                <c:pt idx="1">
                  <c:v>842.2</c:v>
                </c:pt>
                <c:pt idx="2">
                  <c:v>1403.3</c:v>
                </c:pt>
                <c:pt idx="3">
                  <c:v>1286.5999999999999</c:v>
                </c:pt>
                <c:pt idx="4">
                  <c:v>1090.5</c:v>
                </c:pt>
              </c:numCache>
            </c:numRef>
          </c:val>
        </c:ser>
        <c:ser>
          <c:idx val="1"/>
          <c:order val="1"/>
          <c:tx>
            <c:strRef>
              <c:f>Hoja1!$C$1</c:f>
              <c:strCache>
                <c:ptCount val="1"/>
                <c:pt idx="0">
                  <c:v>Italia</c:v>
                </c:pt>
              </c:strCache>
            </c:strRef>
          </c:tx>
          <c:marker>
            <c:symbol val="none"/>
          </c:marker>
          <c:cat>
            <c:strRef>
              <c:f>Hoja1!$A$2:$A$6</c:f>
              <c:strCache>
                <c:ptCount val="5"/>
                <c:pt idx="0">
                  <c:v>2013/14</c:v>
                </c:pt>
                <c:pt idx="1">
                  <c:v>2014/15</c:v>
                </c:pt>
                <c:pt idx="2">
                  <c:v>2015/16</c:v>
                </c:pt>
                <c:pt idx="3">
                  <c:v>2016/17</c:v>
                </c:pt>
                <c:pt idx="4">
                  <c:v>2017/18</c:v>
                </c:pt>
              </c:strCache>
            </c:strRef>
          </c:cat>
          <c:val>
            <c:numRef>
              <c:f>Hoja1!$C$2:$C$6</c:f>
              <c:numCache>
                <c:formatCode>General</c:formatCode>
                <c:ptCount val="5"/>
                <c:pt idx="0">
                  <c:v>463.7</c:v>
                </c:pt>
                <c:pt idx="1">
                  <c:v>222</c:v>
                </c:pt>
                <c:pt idx="2">
                  <c:v>474.6</c:v>
                </c:pt>
                <c:pt idx="3">
                  <c:v>243</c:v>
                </c:pt>
                <c:pt idx="4">
                  <c:v>320</c:v>
                </c:pt>
              </c:numCache>
            </c:numRef>
          </c:val>
        </c:ser>
        <c:ser>
          <c:idx val="2"/>
          <c:order val="2"/>
          <c:tx>
            <c:strRef>
              <c:f>Hoja1!$D$1</c:f>
              <c:strCache>
                <c:ptCount val="1"/>
                <c:pt idx="0">
                  <c:v>Turquía </c:v>
                </c:pt>
              </c:strCache>
            </c:strRef>
          </c:tx>
          <c:marker>
            <c:symbol val="none"/>
          </c:marker>
          <c:cat>
            <c:strRef>
              <c:f>Hoja1!$A$2:$A$6</c:f>
              <c:strCache>
                <c:ptCount val="5"/>
                <c:pt idx="0">
                  <c:v>2013/14</c:v>
                </c:pt>
                <c:pt idx="1">
                  <c:v>2014/15</c:v>
                </c:pt>
                <c:pt idx="2">
                  <c:v>2015/16</c:v>
                </c:pt>
                <c:pt idx="3">
                  <c:v>2016/17</c:v>
                </c:pt>
                <c:pt idx="4">
                  <c:v>2017/18</c:v>
                </c:pt>
              </c:strCache>
            </c:strRef>
          </c:cat>
          <c:val>
            <c:numRef>
              <c:f>Hoja1!$D$2:$D$6</c:f>
              <c:numCache>
                <c:formatCode>General</c:formatCode>
                <c:ptCount val="5"/>
                <c:pt idx="0">
                  <c:v>135</c:v>
                </c:pt>
                <c:pt idx="1">
                  <c:v>160</c:v>
                </c:pt>
                <c:pt idx="2">
                  <c:v>150</c:v>
                </c:pt>
                <c:pt idx="3">
                  <c:v>177</c:v>
                </c:pt>
                <c:pt idx="4">
                  <c:v>287</c:v>
                </c:pt>
              </c:numCache>
            </c:numRef>
          </c:val>
        </c:ser>
        <c:ser>
          <c:idx val="3"/>
          <c:order val="3"/>
          <c:tx>
            <c:strRef>
              <c:f>Hoja1!$E$1</c:f>
              <c:strCache>
                <c:ptCount val="1"/>
                <c:pt idx="0">
                  <c:v>Grecia</c:v>
                </c:pt>
              </c:strCache>
            </c:strRef>
          </c:tx>
          <c:marker>
            <c:symbol val="none"/>
          </c:marker>
          <c:cat>
            <c:strRef>
              <c:f>Hoja1!$A$2:$A$6</c:f>
              <c:strCache>
                <c:ptCount val="5"/>
                <c:pt idx="0">
                  <c:v>2013/14</c:v>
                </c:pt>
                <c:pt idx="1">
                  <c:v>2014/15</c:v>
                </c:pt>
                <c:pt idx="2">
                  <c:v>2015/16</c:v>
                </c:pt>
                <c:pt idx="3">
                  <c:v>2016/17</c:v>
                </c:pt>
                <c:pt idx="4">
                  <c:v>2017/18</c:v>
                </c:pt>
              </c:strCache>
            </c:strRef>
          </c:cat>
          <c:val>
            <c:numRef>
              <c:f>Hoja1!$E$2:$E$6</c:f>
              <c:numCache>
                <c:formatCode>General</c:formatCode>
                <c:ptCount val="5"/>
                <c:pt idx="0">
                  <c:v>132</c:v>
                </c:pt>
                <c:pt idx="1">
                  <c:v>300</c:v>
                </c:pt>
                <c:pt idx="2">
                  <c:v>320</c:v>
                </c:pt>
                <c:pt idx="3">
                  <c:v>195</c:v>
                </c:pt>
                <c:pt idx="4">
                  <c:v>300</c:v>
                </c:pt>
              </c:numCache>
            </c:numRef>
          </c:val>
        </c:ser>
        <c:marker val="1"/>
        <c:axId val="115005312"/>
        <c:axId val="115006848"/>
      </c:lineChart>
      <c:catAx>
        <c:axId val="115005312"/>
        <c:scaling>
          <c:orientation val="minMax"/>
        </c:scaling>
        <c:axPos val="b"/>
        <c:numFmt formatCode="General" sourceLinked="0"/>
        <c:majorTickMark val="none"/>
        <c:tickLblPos val="nextTo"/>
        <c:crossAx val="115006848"/>
        <c:crosses val="autoZero"/>
        <c:auto val="1"/>
        <c:lblAlgn val="ctr"/>
        <c:lblOffset val="100"/>
      </c:catAx>
      <c:valAx>
        <c:axId val="115006848"/>
        <c:scaling>
          <c:orientation val="minMax"/>
        </c:scaling>
        <c:axPos val="l"/>
        <c:majorGridlines/>
        <c:title>
          <c:tx>
            <c:rich>
              <a:bodyPr/>
              <a:lstStyle/>
              <a:p>
                <a:pPr>
                  <a:defRPr/>
                </a:pPr>
                <a:r>
                  <a:rPr lang="es-ES"/>
                  <a:t>Miles de Toneladas</a:t>
                </a:r>
              </a:p>
            </c:rich>
          </c:tx>
        </c:title>
        <c:numFmt formatCode="General" sourceLinked="1"/>
        <c:majorTickMark val="none"/>
        <c:tickLblPos val="nextTo"/>
        <c:crossAx val="115005312"/>
        <c:crosses val="autoZero"/>
        <c:crossBetween val="between"/>
      </c:valAx>
      <c:dTable>
        <c:showHorzBorder val="1"/>
        <c:showVertBorder val="1"/>
        <c:showOutline val="1"/>
        <c:showKeys val="1"/>
      </c:dTable>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rect">
            <a:fillToRect l="100000" t="100000"/>
          </a:path>
          <a:tileRect r="-100000" b="-100000"/>
        </a:gradFill>
      </c:spPr>
    </c:plotArea>
    <c:plotVisOnly val="1"/>
    <c:dispBlanksAs val="gap"/>
  </c:chart>
  <c:txPr>
    <a:bodyPr/>
    <a:lstStyle/>
    <a:p>
      <a:pPr>
        <a:defRPr>
          <a:latin typeface="Times New Roman" pitchFamily="18" charset="0"/>
          <a:cs typeface="Times New Roman" pitchFamily="18" charset="0"/>
        </a:defRPr>
      </a:pPr>
      <a:endParaRPr lang="es-E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Comparación en el Consumo de Aceite de Oliva</a:t>
            </a:r>
          </a:p>
        </c:rich>
      </c:tx>
    </c:title>
    <c:plotArea>
      <c:layout/>
      <c:lineChart>
        <c:grouping val="standard"/>
        <c:ser>
          <c:idx val="0"/>
          <c:order val="0"/>
          <c:tx>
            <c:strRef>
              <c:f>Hoja1!$B$1</c:f>
              <c:strCache>
                <c:ptCount val="1"/>
                <c:pt idx="0">
                  <c:v>España</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524.79999999999995</c:v>
                </c:pt>
                <c:pt idx="1">
                  <c:v>492.2</c:v>
                </c:pt>
                <c:pt idx="2">
                  <c:v>494.5</c:v>
                </c:pt>
                <c:pt idx="3">
                  <c:v>457.2</c:v>
                </c:pt>
                <c:pt idx="4">
                  <c:v>470</c:v>
                </c:pt>
              </c:numCache>
            </c:numRef>
          </c:val>
        </c:ser>
        <c:ser>
          <c:idx val="1"/>
          <c:order val="1"/>
          <c:tx>
            <c:strRef>
              <c:f>Hoja1!$C$1</c:f>
              <c:strCache>
                <c:ptCount val="1"/>
                <c:pt idx="0">
                  <c:v>Italia</c:v>
                </c:pt>
              </c:strCache>
            </c:strRef>
          </c:tx>
          <c:marker>
            <c:symbol val="none"/>
          </c:marker>
          <c:cat>
            <c:strRef>
              <c:f>Hoja1!$A$2:$A$6</c:f>
              <c:strCache>
                <c:ptCount val="5"/>
                <c:pt idx="0">
                  <c:v>2013/14</c:v>
                </c:pt>
                <c:pt idx="1">
                  <c:v>2014/15</c:v>
                </c:pt>
                <c:pt idx="2">
                  <c:v>2015/16</c:v>
                </c:pt>
                <c:pt idx="3">
                  <c:v>2016/17</c:v>
                </c:pt>
                <c:pt idx="4">
                  <c:v>2017/18</c:v>
                </c:pt>
              </c:strCache>
            </c:strRef>
          </c:cat>
          <c:val>
            <c:numRef>
              <c:f>Hoja1!$C$2:$C$6</c:f>
              <c:numCache>
                <c:formatCode>General</c:formatCode>
                <c:ptCount val="5"/>
                <c:pt idx="0">
                  <c:v>641.1</c:v>
                </c:pt>
                <c:pt idx="1">
                  <c:v>571.70000000000005</c:v>
                </c:pt>
                <c:pt idx="2">
                  <c:v>598.1</c:v>
                </c:pt>
                <c:pt idx="3">
                  <c:v>514</c:v>
                </c:pt>
                <c:pt idx="4">
                  <c:v>557</c:v>
                </c:pt>
              </c:numCache>
            </c:numRef>
          </c:val>
        </c:ser>
        <c:ser>
          <c:idx val="2"/>
          <c:order val="2"/>
          <c:tx>
            <c:strRef>
              <c:f>Hoja1!$D$1</c:f>
              <c:strCache>
                <c:ptCount val="1"/>
                <c:pt idx="0">
                  <c:v>Turquía</c:v>
                </c:pt>
              </c:strCache>
            </c:strRef>
          </c:tx>
          <c:marker>
            <c:symbol val="none"/>
          </c:marker>
          <c:cat>
            <c:strRef>
              <c:f>Hoja1!$A$2:$A$6</c:f>
              <c:strCache>
                <c:ptCount val="5"/>
                <c:pt idx="0">
                  <c:v>2013/14</c:v>
                </c:pt>
                <c:pt idx="1">
                  <c:v>2014/15</c:v>
                </c:pt>
                <c:pt idx="2">
                  <c:v>2015/16</c:v>
                </c:pt>
                <c:pt idx="3">
                  <c:v>2016/17</c:v>
                </c:pt>
                <c:pt idx="4">
                  <c:v>2017/18</c:v>
                </c:pt>
              </c:strCache>
            </c:strRef>
          </c:cat>
          <c:val>
            <c:numRef>
              <c:f>Hoja1!$D$2:$D$6</c:f>
              <c:numCache>
                <c:formatCode>General</c:formatCode>
                <c:ptCount val="5"/>
                <c:pt idx="0">
                  <c:v>105</c:v>
                </c:pt>
                <c:pt idx="1">
                  <c:v>125</c:v>
                </c:pt>
                <c:pt idx="2">
                  <c:v>116</c:v>
                </c:pt>
                <c:pt idx="3">
                  <c:v>155</c:v>
                </c:pt>
                <c:pt idx="4">
                  <c:v>177</c:v>
                </c:pt>
              </c:numCache>
            </c:numRef>
          </c:val>
        </c:ser>
        <c:ser>
          <c:idx val="3"/>
          <c:order val="3"/>
          <c:tx>
            <c:strRef>
              <c:f>Hoja1!$E$1</c:f>
              <c:strCache>
                <c:ptCount val="1"/>
                <c:pt idx="0">
                  <c:v>Grecia</c:v>
                </c:pt>
              </c:strCache>
            </c:strRef>
          </c:tx>
          <c:marker>
            <c:symbol val="none"/>
          </c:marker>
          <c:cat>
            <c:strRef>
              <c:f>Hoja1!$A$2:$A$6</c:f>
              <c:strCache>
                <c:ptCount val="5"/>
                <c:pt idx="0">
                  <c:v>2013/14</c:v>
                </c:pt>
                <c:pt idx="1">
                  <c:v>2014/15</c:v>
                </c:pt>
                <c:pt idx="2">
                  <c:v>2015/16</c:v>
                </c:pt>
                <c:pt idx="3">
                  <c:v>2016/17</c:v>
                </c:pt>
                <c:pt idx="4">
                  <c:v>2017/18</c:v>
                </c:pt>
              </c:strCache>
            </c:strRef>
          </c:cat>
          <c:val>
            <c:numRef>
              <c:f>Hoja1!$E$2:$E$6</c:f>
              <c:numCache>
                <c:formatCode>General</c:formatCode>
                <c:ptCount val="5"/>
                <c:pt idx="0">
                  <c:v>140</c:v>
                </c:pt>
                <c:pt idx="1">
                  <c:v>130</c:v>
                </c:pt>
                <c:pt idx="2">
                  <c:v>140</c:v>
                </c:pt>
                <c:pt idx="3">
                  <c:v>105</c:v>
                </c:pt>
                <c:pt idx="4">
                  <c:v>120</c:v>
                </c:pt>
              </c:numCache>
            </c:numRef>
          </c:val>
        </c:ser>
        <c:marker val="1"/>
        <c:axId val="111895296"/>
        <c:axId val="111896832"/>
      </c:lineChart>
      <c:catAx>
        <c:axId val="111895296"/>
        <c:scaling>
          <c:orientation val="minMax"/>
        </c:scaling>
        <c:axPos val="b"/>
        <c:numFmt formatCode="General" sourceLinked="0"/>
        <c:majorTickMark val="none"/>
        <c:tickLblPos val="nextTo"/>
        <c:crossAx val="111896832"/>
        <c:crosses val="autoZero"/>
        <c:auto val="1"/>
        <c:lblAlgn val="ctr"/>
        <c:lblOffset val="100"/>
      </c:catAx>
      <c:valAx>
        <c:axId val="111896832"/>
        <c:scaling>
          <c:orientation val="minMax"/>
        </c:scaling>
        <c:axPos val="l"/>
        <c:majorGridlines/>
        <c:title>
          <c:tx>
            <c:rich>
              <a:bodyPr/>
              <a:lstStyle/>
              <a:p>
                <a:pPr>
                  <a:defRPr/>
                </a:pPr>
                <a:r>
                  <a:rPr lang="es-ES"/>
                  <a:t>Miles de Toneladas</a:t>
                </a:r>
              </a:p>
            </c:rich>
          </c:tx>
        </c:title>
        <c:numFmt formatCode="General" sourceLinked="1"/>
        <c:majorTickMark val="none"/>
        <c:tickLblPos val="nextTo"/>
        <c:crossAx val="111895296"/>
        <c:crosses val="autoZero"/>
        <c:crossBetween val="between"/>
      </c:valAx>
      <c:dTable>
        <c:showHorzBorder val="1"/>
        <c:showVertBorder val="1"/>
        <c:showOutline val="1"/>
        <c:showKeys val="1"/>
      </c:dTable>
      <c:spPr>
        <a:gradFill>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gradFill>
      </c:spPr>
    </c:plotArea>
    <c:plotVisOnly val="1"/>
    <c:dispBlanksAs val="gap"/>
  </c:chart>
  <c:txPr>
    <a:bodyPr/>
    <a:lstStyle/>
    <a:p>
      <a:pPr>
        <a:defRPr>
          <a:latin typeface="Times New Roman" pitchFamily="18" charset="0"/>
          <a:cs typeface="Times New Roman" pitchFamily="18" charset="0"/>
        </a:defRPr>
      </a:pPr>
      <a:endParaRPr lang="es-E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Comparación de las Exportaciones de Aceite de Oliva </a:t>
            </a:r>
          </a:p>
        </c:rich>
      </c:tx>
    </c:title>
    <c:plotArea>
      <c:layout>
        <c:manualLayout>
          <c:layoutTarget val="inner"/>
          <c:xMode val="edge"/>
          <c:yMode val="edge"/>
          <c:x val="0.15781127861529942"/>
          <c:y val="0.17863934131521292"/>
          <c:w val="0.84096035734226648"/>
          <c:h val="0.49212814151655698"/>
        </c:manualLayout>
      </c:layout>
      <c:lineChart>
        <c:grouping val="standard"/>
        <c:ser>
          <c:idx val="0"/>
          <c:order val="0"/>
          <c:tx>
            <c:strRef>
              <c:f>Hoja1!$B$1</c:f>
              <c:strCache>
                <c:ptCount val="1"/>
                <c:pt idx="0">
                  <c:v>España</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289.7</c:v>
                </c:pt>
                <c:pt idx="1">
                  <c:v>236.8</c:v>
                </c:pt>
                <c:pt idx="2">
                  <c:v>297.8</c:v>
                </c:pt>
                <c:pt idx="3">
                  <c:v>284.8</c:v>
                </c:pt>
                <c:pt idx="4">
                  <c:v>255</c:v>
                </c:pt>
              </c:numCache>
            </c:numRef>
          </c:val>
        </c:ser>
        <c:ser>
          <c:idx val="1"/>
          <c:order val="1"/>
          <c:tx>
            <c:strRef>
              <c:f>Hoja1!$C$1</c:f>
              <c:strCache>
                <c:ptCount val="1"/>
                <c:pt idx="0">
                  <c:v>Italia</c:v>
                </c:pt>
              </c:strCache>
            </c:strRef>
          </c:tx>
          <c:marker>
            <c:symbol val="none"/>
          </c:marker>
          <c:cat>
            <c:strRef>
              <c:f>Hoja1!$A$2:$A$6</c:f>
              <c:strCache>
                <c:ptCount val="5"/>
                <c:pt idx="0">
                  <c:v>2013/14</c:v>
                </c:pt>
                <c:pt idx="1">
                  <c:v>2014/15</c:v>
                </c:pt>
                <c:pt idx="2">
                  <c:v>2015/16</c:v>
                </c:pt>
                <c:pt idx="3">
                  <c:v>2016/17</c:v>
                </c:pt>
                <c:pt idx="4">
                  <c:v>2017/18</c:v>
                </c:pt>
              </c:strCache>
            </c:strRef>
          </c:cat>
          <c:val>
            <c:numRef>
              <c:f>Hoja1!$C$2:$C$6</c:f>
              <c:numCache>
                <c:formatCode>General</c:formatCode>
                <c:ptCount val="5"/>
                <c:pt idx="0">
                  <c:v>233.3</c:v>
                </c:pt>
                <c:pt idx="1">
                  <c:v>199.6</c:v>
                </c:pt>
                <c:pt idx="2">
                  <c:v>208.1</c:v>
                </c:pt>
                <c:pt idx="3">
                  <c:v>214.8</c:v>
                </c:pt>
                <c:pt idx="4">
                  <c:v>220.3</c:v>
                </c:pt>
              </c:numCache>
            </c:numRef>
          </c:val>
        </c:ser>
        <c:ser>
          <c:idx val="2"/>
          <c:order val="2"/>
          <c:tx>
            <c:strRef>
              <c:f>Hoja1!$D$1</c:f>
              <c:strCache>
                <c:ptCount val="1"/>
                <c:pt idx="0">
                  <c:v>Turquía</c:v>
                </c:pt>
              </c:strCache>
            </c:strRef>
          </c:tx>
          <c:marker>
            <c:symbol val="none"/>
          </c:marker>
          <c:cat>
            <c:strRef>
              <c:f>Hoja1!$A$2:$A$6</c:f>
              <c:strCache>
                <c:ptCount val="5"/>
                <c:pt idx="0">
                  <c:v>2013/14</c:v>
                </c:pt>
                <c:pt idx="1">
                  <c:v>2014/15</c:v>
                </c:pt>
                <c:pt idx="2">
                  <c:v>2015/16</c:v>
                </c:pt>
                <c:pt idx="3">
                  <c:v>2016/17</c:v>
                </c:pt>
                <c:pt idx="4">
                  <c:v>2017/18</c:v>
                </c:pt>
              </c:strCache>
            </c:strRef>
          </c:cat>
          <c:val>
            <c:numRef>
              <c:f>Hoja1!$D$2:$D$6</c:f>
              <c:numCache>
                <c:formatCode>General</c:formatCode>
                <c:ptCount val="5"/>
                <c:pt idx="0">
                  <c:v>25</c:v>
                </c:pt>
                <c:pt idx="1">
                  <c:v>30</c:v>
                </c:pt>
                <c:pt idx="2">
                  <c:v>15</c:v>
                </c:pt>
                <c:pt idx="3">
                  <c:v>45</c:v>
                </c:pt>
                <c:pt idx="4">
                  <c:v>90</c:v>
                </c:pt>
              </c:numCache>
            </c:numRef>
          </c:val>
        </c:ser>
        <c:ser>
          <c:idx val="3"/>
          <c:order val="3"/>
          <c:tx>
            <c:strRef>
              <c:f>Hoja1!$E$1</c:f>
              <c:strCache>
                <c:ptCount val="1"/>
                <c:pt idx="0">
                  <c:v>Grecia</c:v>
                </c:pt>
              </c:strCache>
            </c:strRef>
          </c:tx>
          <c:marker>
            <c:symbol val="none"/>
          </c:marker>
          <c:cat>
            <c:strRef>
              <c:f>Hoja1!$A$2:$A$6</c:f>
              <c:strCache>
                <c:ptCount val="5"/>
                <c:pt idx="0">
                  <c:v>2013/14</c:v>
                </c:pt>
                <c:pt idx="1">
                  <c:v>2014/15</c:v>
                </c:pt>
                <c:pt idx="2">
                  <c:v>2015/16</c:v>
                </c:pt>
                <c:pt idx="3">
                  <c:v>2016/17</c:v>
                </c:pt>
                <c:pt idx="4">
                  <c:v>2017/18</c:v>
                </c:pt>
              </c:strCache>
            </c:strRef>
          </c:cat>
          <c:val>
            <c:numRef>
              <c:f>Hoja1!$E$2:$E$6</c:f>
              <c:numCache>
                <c:formatCode>General</c:formatCode>
                <c:ptCount val="5"/>
                <c:pt idx="0">
                  <c:v>15.7</c:v>
                </c:pt>
                <c:pt idx="1">
                  <c:v>16.8</c:v>
                </c:pt>
                <c:pt idx="2">
                  <c:v>19.3</c:v>
                </c:pt>
                <c:pt idx="3">
                  <c:v>7</c:v>
                </c:pt>
                <c:pt idx="4">
                  <c:v>9.8000000000000007</c:v>
                </c:pt>
              </c:numCache>
            </c:numRef>
          </c:val>
        </c:ser>
        <c:marker val="1"/>
        <c:axId val="115842432"/>
        <c:axId val="115868800"/>
      </c:lineChart>
      <c:catAx>
        <c:axId val="115842432"/>
        <c:scaling>
          <c:orientation val="minMax"/>
        </c:scaling>
        <c:axPos val="b"/>
        <c:numFmt formatCode="General" sourceLinked="0"/>
        <c:majorTickMark val="none"/>
        <c:tickLblPos val="nextTo"/>
        <c:crossAx val="115868800"/>
        <c:crosses val="autoZero"/>
        <c:auto val="1"/>
        <c:lblAlgn val="ctr"/>
        <c:lblOffset val="100"/>
      </c:catAx>
      <c:valAx>
        <c:axId val="115868800"/>
        <c:scaling>
          <c:orientation val="minMax"/>
        </c:scaling>
        <c:axPos val="l"/>
        <c:majorGridlines/>
        <c:title>
          <c:tx>
            <c:rich>
              <a:bodyPr/>
              <a:lstStyle/>
              <a:p>
                <a:pPr>
                  <a:defRPr/>
                </a:pPr>
                <a:r>
                  <a:rPr lang="es-ES"/>
                  <a:t>Miles de Toneladas</a:t>
                </a:r>
              </a:p>
            </c:rich>
          </c:tx>
        </c:title>
        <c:numFmt formatCode="General" sourceLinked="1"/>
        <c:majorTickMark val="none"/>
        <c:tickLblPos val="nextTo"/>
        <c:crossAx val="115842432"/>
        <c:crosses val="autoZero"/>
        <c:crossBetween val="between"/>
      </c:valAx>
      <c:dTable>
        <c:showHorzBorder val="1"/>
        <c:showVertBorder val="1"/>
        <c:showOutline val="1"/>
        <c:showKeys val="1"/>
      </c:dTable>
      <c:spPr>
        <a:gradFill>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gradFill>
      </c:spPr>
    </c:plotArea>
    <c:plotVisOnly val="1"/>
    <c:dispBlanksAs val="gap"/>
  </c:chart>
  <c:txPr>
    <a:bodyPr/>
    <a:lstStyle/>
    <a:p>
      <a:pPr>
        <a:defRPr>
          <a:latin typeface="Times New Roman" pitchFamily="18" charset="0"/>
          <a:cs typeface="Times New Roman" pitchFamily="18" charset="0"/>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700">
                <a:latin typeface="Times New Roman" pitchFamily="18" charset="0"/>
                <a:cs typeface="Times New Roman" pitchFamily="18" charset="0"/>
              </a:defRPr>
            </a:pPr>
            <a:r>
              <a:rPr lang="en-US" sz="1700" baseline="0">
                <a:latin typeface="Times New Roman" pitchFamily="18" charset="0"/>
                <a:cs typeface="Times New Roman" pitchFamily="18" charset="0"/>
              </a:rPr>
              <a:t>Producción Aceite de Oliva de España</a:t>
            </a:r>
            <a:endParaRPr lang="en-US" sz="1700">
              <a:latin typeface="Times New Roman" pitchFamily="18" charset="0"/>
              <a:cs typeface="Times New Roman" pitchFamily="18" charset="0"/>
            </a:endParaRPr>
          </a:p>
        </c:rich>
      </c:tx>
    </c:title>
    <c:plotArea>
      <c:layout/>
      <c:barChart>
        <c:barDir val="col"/>
        <c:grouping val="clustered"/>
        <c:ser>
          <c:idx val="0"/>
          <c:order val="0"/>
          <c:tx>
            <c:strRef>
              <c:f>Hoja1!$B$1</c:f>
              <c:strCache>
                <c:ptCount val="1"/>
                <c:pt idx="0">
                  <c:v>Serie 1</c:v>
                </c:pt>
              </c:strCache>
            </c:strRef>
          </c:tx>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1781.5</c:v>
                </c:pt>
                <c:pt idx="1">
                  <c:v>842.2</c:v>
                </c:pt>
                <c:pt idx="2">
                  <c:v>1403.3</c:v>
                </c:pt>
                <c:pt idx="3">
                  <c:v>1286.5999999999999</c:v>
                </c:pt>
                <c:pt idx="4">
                  <c:v>1090.5</c:v>
                </c:pt>
              </c:numCache>
            </c:numRef>
          </c:val>
        </c:ser>
        <c:axId val="117641216"/>
        <c:axId val="117644288"/>
      </c:barChart>
      <c:catAx>
        <c:axId val="117641216"/>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17644288"/>
        <c:crosses val="autoZero"/>
        <c:auto val="1"/>
        <c:lblAlgn val="ctr"/>
        <c:lblOffset val="100"/>
      </c:catAx>
      <c:valAx>
        <c:axId val="117644288"/>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7641216"/>
        <c:crosses val="autoZero"/>
        <c:crossBetween val="between"/>
      </c:valAx>
      <c:spPr>
        <a:blipFill>
          <a:blip xmlns:r="http://schemas.openxmlformats.org/officeDocument/2006/relationships" r:embed="rId1"/>
          <a:tile tx="0" ty="0" sx="100000" sy="100000" flip="none" algn="tl"/>
        </a:blipFill>
      </c:spPr>
    </c:plotArea>
    <c:plotVisOnly val="1"/>
    <c:dispBlanksAs val="gap"/>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Comparacion de las Importaciones del Aceite de Oliva </a:t>
            </a:r>
          </a:p>
        </c:rich>
      </c:tx>
    </c:title>
    <c:plotArea>
      <c:layout/>
      <c:lineChart>
        <c:grouping val="standard"/>
        <c:ser>
          <c:idx val="0"/>
          <c:order val="0"/>
          <c:tx>
            <c:strRef>
              <c:f>Hoja1!$B$1</c:f>
              <c:strCache>
                <c:ptCount val="1"/>
                <c:pt idx="0">
                  <c:v>España</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14.4</c:v>
                </c:pt>
                <c:pt idx="1">
                  <c:v>104.7</c:v>
                </c:pt>
                <c:pt idx="2">
                  <c:v>47.3</c:v>
                </c:pt>
                <c:pt idx="3">
                  <c:v>37.300000000000004</c:v>
                </c:pt>
                <c:pt idx="4">
                  <c:v>53.9</c:v>
                </c:pt>
              </c:numCache>
            </c:numRef>
          </c:val>
        </c:ser>
        <c:ser>
          <c:idx val="1"/>
          <c:order val="1"/>
          <c:tx>
            <c:strRef>
              <c:f>Hoja1!$C$1</c:f>
              <c:strCache>
                <c:ptCount val="1"/>
                <c:pt idx="0">
                  <c:v>Italia</c:v>
                </c:pt>
              </c:strCache>
            </c:strRef>
          </c:tx>
          <c:marker>
            <c:symbol val="none"/>
          </c:marker>
          <c:cat>
            <c:strRef>
              <c:f>Hoja1!$A$2:$A$6</c:f>
              <c:strCache>
                <c:ptCount val="5"/>
                <c:pt idx="0">
                  <c:v>2013/14</c:v>
                </c:pt>
                <c:pt idx="1">
                  <c:v>2014/15</c:v>
                </c:pt>
                <c:pt idx="2">
                  <c:v>2015/16</c:v>
                </c:pt>
                <c:pt idx="3">
                  <c:v>2016/17</c:v>
                </c:pt>
                <c:pt idx="4">
                  <c:v>2017/18</c:v>
                </c:pt>
              </c:strCache>
            </c:strRef>
          </c:cat>
          <c:val>
            <c:numRef>
              <c:f>Hoja1!$C$2:$C$6</c:f>
              <c:numCache>
                <c:formatCode>General</c:formatCode>
                <c:ptCount val="5"/>
                <c:pt idx="0">
                  <c:v>26.8</c:v>
                </c:pt>
                <c:pt idx="1">
                  <c:v>96</c:v>
                </c:pt>
                <c:pt idx="2">
                  <c:v>40.6</c:v>
                </c:pt>
                <c:pt idx="3">
                  <c:v>80</c:v>
                </c:pt>
                <c:pt idx="4">
                  <c:v>85</c:v>
                </c:pt>
              </c:numCache>
            </c:numRef>
          </c:val>
        </c:ser>
        <c:ser>
          <c:idx val="2"/>
          <c:order val="2"/>
          <c:tx>
            <c:strRef>
              <c:f>Hoja1!$D$1</c:f>
              <c:strCache>
                <c:ptCount val="1"/>
                <c:pt idx="0">
                  <c:v>Turquía </c:v>
                </c:pt>
              </c:strCache>
            </c:strRef>
          </c:tx>
          <c:marker>
            <c:symbol val="none"/>
          </c:marker>
          <c:cat>
            <c:strRef>
              <c:f>Hoja1!$A$2:$A$6</c:f>
              <c:strCache>
                <c:ptCount val="5"/>
                <c:pt idx="0">
                  <c:v>2013/14</c:v>
                </c:pt>
                <c:pt idx="1">
                  <c:v>2014/15</c:v>
                </c:pt>
                <c:pt idx="2">
                  <c:v>2015/16</c:v>
                </c:pt>
                <c:pt idx="3">
                  <c:v>2016/17</c:v>
                </c:pt>
                <c:pt idx="4">
                  <c:v>2017/18</c:v>
                </c:pt>
              </c:strCache>
            </c:strRef>
          </c:cat>
          <c:val>
            <c:numRef>
              <c:f>Hoja1!$D$2:$D$6</c:f>
              <c:numCache>
                <c:formatCode>General</c:formatCode>
                <c:ptCount val="5"/>
                <c:pt idx="0">
                  <c:v>0</c:v>
                </c:pt>
                <c:pt idx="1">
                  <c:v>0</c:v>
                </c:pt>
                <c:pt idx="2">
                  <c:v>0</c:v>
                </c:pt>
                <c:pt idx="3">
                  <c:v>0</c:v>
                </c:pt>
                <c:pt idx="4">
                  <c:v>0</c:v>
                </c:pt>
              </c:numCache>
            </c:numRef>
          </c:val>
        </c:ser>
        <c:ser>
          <c:idx val="3"/>
          <c:order val="3"/>
          <c:tx>
            <c:strRef>
              <c:f>Hoja1!$E$1</c:f>
              <c:strCache>
                <c:ptCount val="1"/>
                <c:pt idx="0">
                  <c:v>Grecia</c:v>
                </c:pt>
              </c:strCache>
            </c:strRef>
          </c:tx>
          <c:marker>
            <c:symbol val="none"/>
          </c:marker>
          <c:cat>
            <c:strRef>
              <c:f>Hoja1!$A$2:$A$6</c:f>
              <c:strCache>
                <c:ptCount val="5"/>
                <c:pt idx="0">
                  <c:v>2013/14</c:v>
                </c:pt>
                <c:pt idx="1">
                  <c:v>2014/15</c:v>
                </c:pt>
                <c:pt idx="2">
                  <c:v>2015/16</c:v>
                </c:pt>
                <c:pt idx="3">
                  <c:v>2016/17</c:v>
                </c:pt>
                <c:pt idx="4">
                  <c:v>2017/18</c:v>
                </c:pt>
              </c:strCache>
            </c:strRef>
          </c:cat>
          <c:val>
            <c:numRef>
              <c:f>Hoja1!$E$2:$E$6</c:f>
              <c:numCache>
                <c:formatCode>General</c:formatCode>
                <c:ptCount val="5"/>
                <c:pt idx="0">
                  <c:v>0</c:v>
                </c:pt>
                <c:pt idx="1">
                  <c:v>0</c:v>
                </c:pt>
                <c:pt idx="2">
                  <c:v>0</c:v>
                </c:pt>
                <c:pt idx="3">
                  <c:v>0</c:v>
                </c:pt>
                <c:pt idx="4">
                  <c:v>0</c:v>
                </c:pt>
              </c:numCache>
            </c:numRef>
          </c:val>
        </c:ser>
        <c:marker val="1"/>
        <c:axId val="146508032"/>
        <c:axId val="146530304"/>
      </c:lineChart>
      <c:catAx>
        <c:axId val="146508032"/>
        <c:scaling>
          <c:orientation val="minMax"/>
        </c:scaling>
        <c:axPos val="b"/>
        <c:numFmt formatCode="General" sourceLinked="0"/>
        <c:majorTickMark val="none"/>
        <c:tickLblPos val="nextTo"/>
        <c:crossAx val="146530304"/>
        <c:crosses val="autoZero"/>
        <c:auto val="1"/>
        <c:lblAlgn val="ctr"/>
        <c:lblOffset val="100"/>
      </c:catAx>
      <c:valAx>
        <c:axId val="146530304"/>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46508032"/>
        <c:crosses val="autoZero"/>
        <c:crossBetween val="between"/>
      </c:valAx>
      <c:dTable>
        <c:showHorzBorder val="1"/>
        <c:showVertBorder val="1"/>
        <c:showOutline val="1"/>
        <c:showKeys val="1"/>
        <c:txPr>
          <a:bodyPr/>
          <a:lstStyle/>
          <a:p>
            <a:pPr rtl="0">
              <a:defRPr>
                <a:latin typeface="Times New Roman" pitchFamily="18" charset="0"/>
                <a:cs typeface="Times New Roman" pitchFamily="18" charset="0"/>
              </a:defRPr>
            </a:pPr>
            <a:endParaRPr lang="es-ES"/>
          </a:p>
        </c:txPr>
      </c:dTable>
      <c:spPr>
        <a:gradFill>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gradFill>
      </c:spPr>
    </c:plotArea>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Comercio Intracomunitario</a:t>
            </a:r>
            <a:r>
              <a:rPr lang="es-ES" baseline="0">
                <a:latin typeface="Times New Roman" pitchFamily="18" charset="0"/>
                <a:cs typeface="Times New Roman" pitchFamily="18" charset="0"/>
              </a:rPr>
              <a:t> entre España e Italia</a:t>
            </a:r>
            <a:endParaRPr lang="es-ES">
              <a:latin typeface="Times New Roman" pitchFamily="18" charset="0"/>
              <a:cs typeface="Times New Roman" pitchFamily="18" charset="0"/>
            </a:endParaRPr>
          </a:p>
        </c:rich>
      </c:tx>
      <c:layout>
        <c:manualLayout>
          <c:xMode val="edge"/>
          <c:yMode val="edge"/>
          <c:x val="0.13606528840527399"/>
          <c:y val="3.6283007458174733E-2"/>
        </c:manualLayout>
      </c:layout>
    </c:title>
    <c:plotArea>
      <c:layout>
        <c:manualLayout>
          <c:layoutTarget val="inner"/>
          <c:xMode val="edge"/>
          <c:yMode val="edge"/>
          <c:x val="0.35362182502351835"/>
          <c:y val="0.21729490022173018"/>
          <c:w val="0.60639698965192756"/>
          <c:h val="0.53637427049093167"/>
        </c:manualLayout>
      </c:layout>
      <c:lineChart>
        <c:grouping val="standard"/>
        <c:ser>
          <c:idx val="0"/>
          <c:order val="0"/>
          <c:tx>
            <c:strRef>
              <c:f>Hoja1!$B$1</c:f>
              <c:strCache>
                <c:ptCount val="1"/>
                <c:pt idx="0">
                  <c:v>Italia Importa desde España</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#,##0</c:formatCode>
                <c:ptCount val="5"/>
                <c:pt idx="0">
                  <c:v>240871</c:v>
                </c:pt>
                <c:pt idx="1">
                  <c:v>534186</c:v>
                </c:pt>
                <c:pt idx="2">
                  <c:v>301352</c:v>
                </c:pt>
                <c:pt idx="3">
                  <c:v>332009</c:v>
                </c:pt>
                <c:pt idx="4">
                  <c:v>371623</c:v>
                </c:pt>
              </c:numCache>
            </c:numRef>
          </c:val>
        </c:ser>
        <c:ser>
          <c:idx val="1"/>
          <c:order val="1"/>
          <c:tx>
            <c:strRef>
              <c:f>Hoja1!$C$1</c:f>
              <c:strCache>
                <c:ptCount val="1"/>
                <c:pt idx="0">
                  <c:v>España Exporta hacia Italia</c:v>
                </c:pt>
              </c:strCache>
            </c:strRef>
          </c:tx>
          <c:marker>
            <c:symbol val="none"/>
          </c:marker>
          <c:cat>
            <c:strRef>
              <c:f>Hoja1!$A$2:$A$6</c:f>
              <c:strCache>
                <c:ptCount val="5"/>
                <c:pt idx="0">
                  <c:v>2013/14</c:v>
                </c:pt>
                <c:pt idx="1">
                  <c:v>2014/15</c:v>
                </c:pt>
                <c:pt idx="2">
                  <c:v>2015/16</c:v>
                </c:pt>
                <c:pt idx="3">
                  <c:v>2016/17</c:v>
                </c:pt>
                <c:pt idx="4">
                  <c:v>2017/18</c:v>
                </c:pt>
              </c:strCache>
            </c:strRef>
          </c:cat>
          <c:val>
            <c:numRef>
              <c:f>Hoja1!$C$2:$C$6</c:f>
              <c:numCache>
                <c:formatCode>#,##0</c:formatCode>
                <c:ptCount val="5"/>
                <c:pt idx="0">
                  <c:v>228357</c:v>
                </c:pt>
                <c:pt idx="1">
                  <c:v>520416</c:v>
                </c:pt>
                <c:pt idx="2">
                  <c:v>278796</c:v>
                </c:pt>
                <c:pt idx="3">
                  <c:v>311697</c:v>
                </c:pt>
                <c:pt idx="4">
                  <c:v>354267</c:v>
                </c:pt>
              </c:numCache>
            </c:numRef>
          </c:val>
        </c:ser>
        <c:marker val="1"/>
        <c:axId val="148089472"/>
        <c:axId val="150323584"/>
      </c:lineChart>
      <c:catAx>
        <c:axId val="148089472"/>
        <c:scaling>
          <c:orientation val="minMax"/>
        </c:scaling>
        <c:axPos val="b"/>
        <c:numFmt formatCode="General" sourceLinked="0"/>
        <c:majorTickMark val="none"/>
        <c:tickLblPos val="nextTo"/>
        <c:crossAx val="150323584"/>
        <c:crosses val="autoZero"/>
        <c:auto val="1"/>
        <c:lblAlgn val="ctr"/>
        <c:lblOffset val="100"/>
      </c:catAx>
      <c:valAx>
        <c:axId val="150323584"/>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Toneladas</a:t>
                </a:r>
              </a:p>
            </c:rich>
          </c:tx>
        </c:title>
        <c:numFmt formatCode="#,##0" sourceLinked="1"/>
        <c:majorTickMark val="none"/>
        <c:tickLblPos val="nextTo"/>
        <c:txPr>
          <a:bodyPr/>
          <a:lstStyle/>
          <a:p>
            <a:pPr>
              <a:defRPr>
                <a:latin typeface="Times New Roman" pitchFamily="18" charset="0"/>
                <a:cs typeface="Times New Roman" pitchFamily="18" charset="0"/>
              </a:defRPr>
            </a:pPr>
            <a:endParaRPr lang="es-ES"/>
          </a:p>
        </c:txPr>
        <c:crossAx val="148089472"/>
        <c:crosses val="autoZero"/>
        <c:crossBetween val="between"/>
      </c:valAx>
      <c:dTable>
        <c:showHorzBorder val="1"/>
        <c:showVertBorder val="1"/>
        <c:showOutline val="1"/>
        <c:showKeys val="1"/>
        <c:txPr>
          <a:bodyPr/>
          <a:lstStyle/>
          <a:p>
            <a:pPr rtl="0">
              <a:defRPr>
                <a:latin typeface="Times New Roman" pitchFamily="18" charset="0"/>
                <a:cs typeface="Times New Roman" pitchFamily="18" charset="0"/>
              </a:defRPr>
            </a:pPr>
            <a:endParaRPr lang="es-ES"/>
          </a:p>
        </c:txPr>
      </c:dTable>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sz="1700">
                <a:latin typeface="Times New Roman" pitchFamily="18" charset="0"/>
                <a:cs typeface="Times New Roman" pitchFamily="18" charset="0"/>
              </a:defRPr>
            </a:pPr>
            <a:r>
              <a:rPr lang="en-US" sz="1700">
                <a:latin typeface="Times New Roman" pitchFamily="18" charset="0"/>
                <a:cs typeface="Times New Roman" pitchFamily="18" charset="0"/>
              </a:rPr>
              <a:t>Exportaciones Aceite</a:t>
            </a:r>
            <a:r>
              <a:rPr lang="en-US" sz="1700" baseline="0">
                <a:latin typeface="Times New Roman" pitchFamily="18" charset="0"/>
                <a:cs typeface="Times New Roman" pitchFamily="18" charset="0"/>
              </a:rPr>
              <a:t> de Oliva de España</a:t>
            </a:r>
            <a:endParaRPr lang="en-US" sz="1700">
              <a:latin typeface="Times New Roman" pitchFamily="18" charset="0"/>
              <a:cs typeface="Times New Roman" pitchFamily="18" charset="0"/>
            </a:endParaRPr>
          </a:p>
        </c:rich>
      </c:tx>
      <c:layout>
        <c:manualLayout>
          <c:xMode val="edge"/>
          <c:yMode val="edge"/>
          <c:x val="0.20540286429380081"/>
          <c:y val="4.1116005873715132E-2"/>
        </c:manualLayout>
      </c:layout>
    </c:title>
    <c:plotArea>
      <c:layout/>
      <c:lineChart>
        <c:grouping val="standard"/>
        <c:ser>
          <c:idx val="0"/>
          <c:order val="0"/>
          <c:tx>
            <c:strRef>
              <c:f>Hoja1!$B$1</c:f>
              <c:strCache>
                <c:ptCount val="1"/>
                <c:pt idx="0">
                  <c:v>Serie 1</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289.7</c:v>
                </c:pt>
                <c:pt idx="1">
                  <c:v>236.8</c:v>
                </c:pt>
                <c:pt idx="2">
                  <c:v>297.8</c:v>
                </c:pt>
                <c:pt idx="3">
                  <c:v>284.8</c:v>
                </c:pt>
                <c:pt idx="4">
                  <c:v>255</c:v>
                </c:pt>
              </c:numCache>
            </c:numRef>
          </c:val>
        </c:ser>
        <c:marker val="1"/>
        <c:axId val="144108160"/>
        <c:axId val="146535168"/>
      </c:lineChart>
      <c:catAx>
        <c:axId val="144108160"/>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46535168"/>
        <c:crosses val="autoZero"/>
        <c:auto val="1"/>
        <c:lblAlgn val="ctr"/>
        <c:lblOffset val="100"/>
      </c:catAx>
      <c:valAx>
        <c:axId val="146535168"/>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a:t>
                </a:r>
                <a:r>
                  <a:rPr lang="es-ES" baseline="0">
                    <a:latin typeface="Times New Roman" pitchFamily="18" charset="0"/>
                    <a:cs typeface="Times New Roman" pitchFamily="18" charset="0"/>
                  </a:rPr>
                  <a:t> de Toneladas</a:t>
                </a:r>
                <a:endParaRPr lang="es-ES">
                  <a:latin typeface="Times New Roman" pitchFamily="18" charset="0"/>
                  <a:cs typeface="Times New Roman" pitchFamily="18" charset="0"/>
                </a:endParaRP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44108160"/>
        <c:crosses val="autoZero"/>
        <c:crossBetween val="between"/>
      </c:val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Importaciones de Aceite</a:t>
            </a:r>
            <a:r>
              <a:rPr lang="en-US" baseline="0">
                <a:latin typeface="Times New Roman" pitchFamily="18" charset="0"/>
                <a:cs typeface="Times New Roman" pitchFamily="18" charset="0"/>
              </a:rPr>
              <a:t> de Oliva de España</a:t>
            </a:r>
            <a:endParaRPr lang="en-US">
              <a:latin typeface="Times New Roman" pitchFamily="18" charset="0"/>
              <a:cs typeface="Times New Roman" pitchFamily="18" charset="0"/>
            </a:endParaRPr>
          </a:p>
        </c:rich>
      </c:tx>
    </c:title>
    <c:plotArea>
      <c:layout/>
      <c:lineChart>
        <c:grouping val="standard"/>
        <c:ser>
          <c:idx val="0"/>
          <c:order val="0"/>
          <c:tx>
            <c:strRef>
              <c:f>Hoja1!$B$1</c:f>
              <c:strCache>
                <c:ptCount val="1"/>
                <c:pt idx="0">
                  <c:v>Serie 1</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14.4</c:v>
                </c:pt>
                <c:pt idx="1">
                  <c:v>104.7</c:v>
                </c:pt>
                <c:pt idx="2">
                  <c:v>47.3</c:v>
                </c:pt>
                <c:pt idx="3">
                  <c:v>37.300000000000004</c:v>
                </c:pt>
                <c:pt idx="4">
                  <c:v>55.9</c:v>
                </c:pt>
              </c:numCache>
            </c:numRef>
          </c:val>
        </c:ser>
        <c:marker val="1"/>
        <c:axId val="163574912"/>
        <c:axId val="163576832"/>
      </c:lineChart>
      <c:catAx>
        <c:axId val="163574912"/>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es-ES"/>
          </a:p>
        </c:txPr>
        <c:crossAx val="163576832"/>
        <c:crosses val="autoZero"/>
        <c:auto val="1"/>
        <c:lblAlgn val="ctr"/>
        <c:lblOffset val="100"/>
      </c:catAx>
      <c:valAx>
        <c:axId val="163576832"/>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layout>
            <c:manualLayout>
              <c:xMode val="edge"/>
              <c:yMode val="edge"/>
              <c:x val="3.0573847601130095E-2"/>
              <c:y val="0.40230141560867688"/>
            </c:manualLayout>
          </c:layout>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63574912"/>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Consumo</a:t>
            </a:r>
            <a:r>
              <a:rPr lang="en-US" baseline="0"/>
              <a:t> de Aceite de Oliva de España</a:t>
            </a:r>
            <a:endParaRPr lang="en-US"/>
          </a:p>
        </c:rich>
      </c:tx>
    </c:title>
    <c:plotArea>
      <c:layout/>
      <c:barChart>
        <c:barDir val="col"/>
        <c:grouping val="clustered"/>
        <c:ser>
          <c:idx val="0"/>
          <c:order val="0"/>
          <c:tx>
            <c:strRef>
              <c:f>Hoja1!$B$1</c:f>
              <c:strCache>
                <c:ptCount val="1"/>
                <c:pt idx="0">
                  <c:v>Serie 1</c:v>
                </c:pt>
              </c:strCache>
            </c:strRef>
          </c:tx>
          <c:dLbls>
            <c:delete val="1"/>
          </c:dLbls>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524.79999999999995</c:v>
                </c:pt>
                <c:pt idx="1">
                  <c:v>492.2</c:v>
                </c:pt>
                <c:pt idx="2">
                  <c:v>494.5</c:v>
                </c:pt>
                <c:pt idx="3">
                  <c:v>457.2</c:v>
                </c:pt>
                <c:pt idx="4">
                  <c:v>470</c:v>
                </c:pt>
              </c:numCache>
            </c:numRef>
          </c:val>
        </c:ser>
        <c:dLbls>
          <c:showVal val="1"/>
        </c:dLbls>
        <c:axId val="195205376"/>
        <c:axId val="196579712"/>
      </c:barChart>
      <c:catAx>
        <c:axId val="195205376"/>
        <c:scaling>
          <c:orientation val="minMax"/>
        </c:scaling>
        <c:axPos val="b"/>
        <c:numFmt formatCode="General" sourceLinked="0"/>
        <c:majorTickMark val="none"/>
        <c:tickLblPos val="nextTo"/>
        <c:crossAx val="196579712"/>
        <c:crosses val="autoZero"/>
        <c:auto val="1"/>
        <c:lblAlgn val="ctr"/>
        <c:lblOffset val="100"/>
      </c:catAx>
      <c:valAx>
        <c:axId val="196579712"/>
        <c:scaling>
          <c:orientation val="minMax"/>
        </c:scaling>
        <c:axPos val="l"/>
        <c:majorGridlines/>
        <c:title>
          <c:tx>
            <c:rich>
              <a:bodyPr/>
              <a:lstStyle/>
              <a:p>
                <a:pPr>
                  <a:defRPr/>
                </a:pPr>
                <a:r>
                  <a:rPr lang="es-ES"/>
                  <a:t>Miles de Toneladas</a:t>
                </a:r>
              </a:p>
            </c:rich>
          </c:tx>
        </c:title>
        <c:numFmt formatCode="General" sourceLinked="1"/>
        <c:majorTickMark val="none"/>
        <c:tickLblPos val="nextTo"/>
        <c:crossAx val="195205376"/>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Producción</a:t>
            </a:r>
            <a:r>
              <a:rPr lang="en-US" baseline="0">
                <a:latin typeface="Times New Roman" pitchFamily="18" charset="0"/>
                <a:cs typeface="Times New Roman" pitchFamily="18" charset="0"/>
              </a:rPr>
              <a:t> Mundial de Aceite de Oliva  </a:t>
            </a:r>
          </a:p>
        </c:rich>
      </c:tx>
    </c:title>
    <c:plotArea>
      <c:layout/>
      <c:barChart>
        <c:barDir val="col"/>
        <c:grouping val="clustered"/>
        <c:ser>
          <c:idx val="0"/>
          <c:order val="0"/>
          <c:tx>
            <c:strRef>
              <c:f>Hoja1!$B$1</c:f>
              <c:strCache>
                <c:ptCount val="1"/>
                <c:pt idx="0">
                  <c:v>Serie 3</c:v>
                </c:pt>
              </c:strCache>
            </c:strRef>
          </c:tx>
          <c:cat>
            <c:numRef>
              <c:f>Hoja1!$A$2:$A$6</c:f>
              <c:numCache>
                <c:formatCode>General</c:formatCode>
                <c:ptCount val="5"/>
                <c:pt idx="0">
                  <c:v>2013</c:v>
                </c:pt>
                <c:pt idx="1">
                  <c:v>2014</c:v>
                </c:pt>
                <c:pt idx="2">
                  <c:v>2015</c:v>
                </c:pt>
                <c:pt idx="3">
                  <c:v>2016</c:v>
                </c:pt>
                <c:pt idx="4">
                  <c:v>2017</c:v>
                </c:pt>
              </c:numCache>
            </c:numRef>
          </c:cat>
          <c:val>
            <c:numRef>
              <c:f>Hoja1!$B$2:$B$6</c:f>
              <c:numCache>
                <c:formatCode>General</c:formatCode>
                <c:ptCount val="5"/>
                <c:pt idx="0">
                  <c:v>3170</c:v>
                </c:pt>
                <c:pt idx="1">
                  <c:v>2390</c:v>
                </c:pt>
                <c:pt idx="2">
                  <c:v>3060</c:v>
                </c:pt>
                <c:pt idx="3">
                  <c:v>2538</c:v>
                </c:pt>
                <c:pt idx="4">
                  <c:v>3271</c:v>
                </c:pt>
              </c:numCache>
            </c:numRef>
          </c:val>
        </c:ser>
        <c:axId val="236574976"/>
        <c:axId val="236585728"/>
      </c:barChart>
      <c:catAx>
        <c:axId val="236574976"/>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236585728"/>
        <c:crosses val="autoZero"/>
        <c:auto val="1"/>
        <c:lblAlgn val="ctr"/>
        <c:lblOffset val="100"/>
      </c:catAx>
      <c:valAx>
        <c:axId val="236585728"/>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236574976"/>
        <c:crosses val="autoZero"/>
        <c:crossBetween val="between"/>
      </c:valAx>
      <c:spPr>
        <a:blipFill>
          <a:blip xmlns:r="http://schemas.openxmlformats.org/officeDocument/2006/relationships" r:embed="rId1"/>
          <a:tile tx="0" ty="0" sx="100000" sy="100000" flip="none" algn="tl"/>
        </a:blipFill>
      </c:spPr>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Producción</a:t>
            </a:r>
            <a:r>
              <a:rPr lang="en-US" baseline="0">
                <a:latin typeface="Times New Roman" pitchFamily="18" charset="0"/>
                <a:cs typeface="Times New Roman" pitchFamily="18" charset="0"/>
              </a:rPr>
              <a:t> Aceite de Oliva de Italia</a:t>
            </a:r>
          </a:p>
        </c:rich>
      </c:tx>
    </c:title>
    <c:plotArea>
      <c:layout/>
      <c:barChart>
        <c:barDir val="col"/>
        <c:grouping val="clustered"/>
        <c:ser>
          <c:idx val="0"/>
          <c:order val="0"/>
          <c:tx>
            <c:strRef>
              <c:f>Hoja1!$B$1</c:f>
              <c:strCache>
                <c:ptCount val="1"/>
                <c:pt idx="0">
                  <c:v>Serie 1</c:v>
                </c:pt>
              </c:strCache>
            </c:strRef>
          </c:tx>
          <c:dLbls>
            <c:showVal val="1"/>
          </c:dLbls>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463.7</c:v>
                </c:pt>
                <c:pt idx="1">
                  <c:v>222</c:v>
                </c:pt>
                <c:pt idx="2">
                  <c:v>474.6</c:v>
                </c:pt>
                <c:pt idx="3">
                  <c:v>243</c:v>
                </c:pt>
                <c:pt idx="4">
                  <c:v>320</c:v>
                </c:pt>
              </c:numCache>
            </c:numRef>
          </c:val>
        </c:ser>
        <c:axId val="237236992"/>
        <c:axId val="237238528"/>
      </c:barChart>
      <c:catAx>
        <c:axId val="237236992"/>
        <c:scaling>
          <c:orientation val="minMax"/>
        </c:scaling>
        <c:axPos val="b"/>
        <c:numFmt formatCode="General" sourceLinked="0"/>
        <c:majorTickMark val="none"/>
        <c:tickLblPos val="nextTo"/>
        <c:crossAx val="237238528"/>
        <c:crosses val="autoZero"/>
        <c:auto val="1"/>
        <c:lblAlgn val="ctr"/>
        <c:lblOffset val="100"/>
      </c:catAx>
      <c:valAx>
        <c:axId val="237238528"/>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a:t>
                </a:r>
                <a:r>
                  <a:rPr lang="es-ES" baseline="0">
                    <a:latin typeface="Times New Roman" pitchFamily="18" charset="0"/>
                    <a:cs typeface="Times New Roman" pitchFamily="18" charset="0"/>
                  </a:rPr>
                  <a:t> de Toneladas</a:t>
                </a:r>
                <a:endParaRPr lang="es-ES">
                  <a:latin typeface="Times New Roman" pitchFamily="18" charset="0"/>
                  <a:cs typeface="Times New Roman" pitchFamily="18" charset="0"/>
                </a:endParaRP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237236992"/>
        <c:crosses val="autoZero"/>
        <c:crossBetween val="between"/>
      </c:valAx>
      <c:spPr>
        <a:blipFill>
          <a:blip xmlns:r="http://schemas.openxmlformats.org/officeDocument/2006/relationships" r:embed="rId1"/>
          <a:tile tx="0" ty="0" sx="100000" sy="100000" flip="none" algn="tl"/>
        </a:blipFill>
      </c:spPr>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latin typeface="Times New Roman" pitchFamily="18" charset="0"/>
                <a:cs typeface="Times New Roman" pitchFamily="18" charset="0"/>
              </a:defRPr>
            </a:pPr>
            <a:r>
              <a:rPr lang="en-US" sz="1600">
                <a:latin typeface="Times New Roman" pitchFamily="18" charset="0"/>
                <a:cs typeface="Times New Roman" pitchFamily="18" charset="0"/>
              </a:rPr>
              <a:t>Importaciones Aceite de Oliva de Italia</a:t>
            </a:r>
            <a:r>
              <a:rPr lang="en-US" sz="1600" baseline="0">
                <a:latin typeface="Times New Roman" pitchFamily="18" charset="0"/>
                <a:cs typeface="Times New Roman" pitchFamily="18" charset="0"/>
              </a:rPr>
              <a:t> </a:t>
            </a:r>
            <a:r>
              <a:rPr lang="en-US" sz="1600">
                <a:latin typeface="Times New Roman" pitchFamily="18" charset="0"/>
                <a:cs typeface="Times New Roman" pitchFamily="18" charset="0"/>
              </a:rPr>
              <a:t> </a:t>
            </a:r>
          </a:p>
        </c:rich>
      </c:tx>
    </c:title>
    <c:plotArea>
      <c:layout/>
      <c:lineChart>
        <c:grouping val="standard"/>
        <c:ser>
          <c:idx val="0"/>
          <c:order val="0"/>
          <c:tx>
            <c:strRef>
              <c:f>Hoja1!$B$1</c:f>
              <c:strCache>
                <c:ptCount val="1"/>
                <c:pt idx="0">
                  <c:v>Importaciones </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26.8</c:v>
                </c:pt>
                <c:pt idx="1">
                  <c:v>96</c:v>
                </c:pt>
                <c:pt idx="2">
                  <c:v>40.6</c:v>
                </c:pt>
                <c:pt idx="3">
                  <c:v>80</c:v>
                </c:pt>
                <c:pt idx="4">
                  <c:v>85</c:v>
                </c:pt>
              </c:numCache>
            </c:numRef>
          </c:val>
        </c:ser>
        <c:marker val="1"/>
        <c:axId val="110104960"/>
        <c:axId val="110106496"/>
      </c:lineChart>
      <c:catAx>
        <c:axId val="110104960"/>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0106496"/>
        <c:crosses val="autoZero"/>
        <c:auto val="1"/>
        <c:lblAlgn val="ctr"/>
        <c:lblOffset val="100"/>
      </c:catAx>
      <c:valAx>
        <c:axId val="110106496"/>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Toledas</a:t>
                </a:r>
              </a:p>
            </c:rich>
          </c:tx>
        </c:title>
        <c:numFmt formatCode="General" sourceLinked="1"/>
        <c:majorTickMark val="none"/>
        <c:tickLblPos val="nextTo"/>
        <c:spPr>
          <a:noFill/>
        </c:spPr>
        <c:txPr>
          <a:bodyPr/>
          <a:lstStyle/>
          <a:p>
            <a:pPr>
              <a:defRPr>
                <a:latin typeface="Times New Roman" pitchFamily="18" charset="0"/>
                <a:cs typeface="Times New Roman" pitchFamily="18" charset="0"/>
              </a:defRPr>
            </a:pPr>
            <a:endParaRPr lang="es-ES"/>
          </a:p>
        </c:txPr>
        <c:crossAx val="110104960"/>
        <c:crosses val="autoZero"/>
        <c:crossBetween val="between"/>
      </c:valAx>
      <c:spPr>
        <a:gradFill>
          <a:gsLst>
            <a:gs pos="100000">
              <a:srgbClr val="4F81BD">
                <a:tint val="66000"/>
                <a:satMod val="160000"/>
              </a:srgbClr>
            </a:gs>
            <a:gs pos="50000">
              <a:srgbClr val="4F81BD">
                <a:tint val="44500"/>
                <a:satMod val="160000"/>
              </a:srgbClr>
            </a:gs>
            <a:gs pos="100000">
              <a:srgbClr val="4F81BD">
                <a:tint val="23500"/>
                <a:satMod val="160000"/>
              </a:srgbClr>
            </a:gs>
          </a:gsLst>
          <a:lin ang="5400000" scaled="0"/>
        </a:gradFill>
        <a:scene3d>
          <a:camera prst="orthographicFront"/>
          <a:lightRig rig="twoPt" dir="t"/>
        </a:scene3d>
        <a:sp3d prstMaterial="metal">
          <a:bevelT w="25400"/>
          <a:bevelB/>
        </a:sp3d>
      </c:spPr>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3"/>
  <c:chart>
    <c:title>
      <c:tx>
        <c:rich>
          <a:bodyPr/>
          <a:lstStyle/>
          <a:p>
            <a:pPr>
              <a:defRPr>
                <a:latin typeface="Times New Roman" pitchFamily="18" charset="0"/>
                <a:cs typeface="Times New Roman" pitchFamily="18" charset="0"/>
              </a:defRPr>
            </a:pPr>
            <a:r>
              <a:rPr lang="en-US" sz="1600">
                <a:latin typeface="Times New Roman" pitchFamily="18" charset="0"/>
                <a:cs typeface="Times New Roman" pitchFamily="18" charset="0"/>
              </a:rPr>
              <a:t>Exportaciones</a:t>
            </a:r>
            <a:r>
              <a:rPr lang="en-US" sz="1600" baseline="0">
                <a:latin typeface="Times New Roman" pitchFamily="18" charset="0"/>
                <a:cs typeface="Times New Roman" pitchFamily="18" charset="0"/>
              </a:rPr>
              <a:t> Aceite de Oliva de Italia</a:t>
            </a:r>
            <a:endParaRPr lang="en-US" sz="1600">
              <a:latin typeface="Times New Roman" pitchFamily="18" charset="0"/>
              <a:cs typeface="Times New Roman" pitchFamily="18" charset="0"/>
            </a:endParaRPr>
          </a:p>
        </c:rich>
      </c:tx>
    </c:title>
    <c:plotArea>
      <c:layout/>
      <c:lineChart>
        <c:grouping val="standard"/>
        <c:ser>
          <c:idx val="0"/>
          <c:order val="0"/>
          <c:tx>
            <c:strRef>
              <c:f>Hoja1!$B$1</c:f>
              <c:strCache>
                <c:ptCount val="1"/>
                <c:pt idx="0">
                  <c:v>Serie 1</c:v>
                </c:pt>
              </c:strCache>
            </c:strRef>
          </c:tx>
          <c:marker>
            <c:symbol val="none"/>
          </c:marker>
          <c:cat>
            <c:strRef>
              <c:f>Hoja1!$A$2:$A$6</c:f>
              <c:strCache>
                <c:ptCount val="5"/>
                <c:pt idx="0">
                  <c:v>2013/14</c:v>
                </c:pt>
                <c:pt idx="1">
                  <c:v>2014/15</c:v>
                </c:pt>
                <c:pt idx="2">
                  <c:v>2015/16</c:v>
                </c:pt>
                <c:pt idx="3">
                  <c:v>2016/17</c:v>
                </c:pt>
                <c:pt idx="4">
                  <c:v>2017/18</c:v>
                </c:pt>
              </c:strCache>
            </c:strRef>
          </c:cat>
          <c:val>
            <c:numRef>
              <c:f>Hoja1!$B$2:$B$6</c:f>
              <c:numCache>
                <c:formatCode>General</c:formatCode>
                <c:ptCount val="5"/>
                <c:pt idx="0">
                  <c:v>233.3</c:v>
                </c:pt>
                <c:pt idx="1">
                  <c:v>199.6</c:v>
                </c:pt>
                <c:pt idx="2">
                  <c:v>208.1</c:v>
                </c:pt>
                <c:pt idx="3">
                  <c:v>214.8</c:v>
                </c:pt>
                <c:pt idx="4">
                  <c:v>220.3</c:v>
                </c:pt>
              </c:numCache>
            </c:numRef>
          </c:val>
        </c:ser>
        <c:marker val="1"/>
        <c:axId val="110122880"/>
        <c:axId val="110124416"/>
      </c:lineChart>
      <c:catAx>
        <c:axId val="110122880"/>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0124416"/>
        <c:crosses val="autoZero"/>
        <c:auto val="1"/>
        <c:lblAlgn val="ctr"/>
        <c:lblOffset val="100"/>
      </c:catAx>
      <c:valAx>
        <c:axId val="110124416"/>
        <c:scaling>
          <c:orientation val="minMax"/>
        </c:scaling>
        <c:axPos val="l"/>
        <c:majorGridlines/>
        <c:title>
          <c:tx>
            <c:rich>
              <a:bodyPr/>
              <a:lstStyle/>
              <a:p>
                <a:pPr>
                  <a:defRPr>
                    <a:latin typeface="Times New Roman" pitchFamily="18" charset="0"/>
                    <a:cs typeface="Times New Roman" pitchFamily="18" charset="0"/>
                  </a:defRPr>
                </a:pPr>
                <a:r>
                  <a:rPr lang="es-ES">
                    <a:latin typeface="Times New Roman" pitchFamily="18" charset="0"/>
                    <a:cs typeface="Times New Roman" pitchFamily="18" charset="0"/>
                  </a:rPr>
                  <a:t>Miles de Toneladas</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s-ES"/>
          </a:p>
        </c:txPr>
        <c:crossAx val="110122880"/>
        <c:crosses val="autoZero"/>
        <c:crossBetween val="between"/>
      </c:valAx>
      <c:spPr>
        <a:gradFill>
          <a:gsLst>
            <a:gs pos="10000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plotVisOnly val="1"/>
    <c:dispBlanksAs val="gap"/>
  </c:chart>
  <c:spPr>
    <a:noFill/>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Pic13</b:Tag>
    <b:SourceType>JournalArticle</b:SourceType>
    <b:Guid>{33DF4B21-66E8-4B4B-8C91-90B5EA07B3A2}</b:Guid>
    <b:Author>
      <b:Author>
        <b:NameList>
          <b:Person>
            <b:Last>Picornell Buendía</b:Last>
            <b:First>M.R.</b:First>
          </b:Person>
          <b:Person>
            <b:Last>Melero Martínez</b:Last>
            <b:First>J.M.</b:First>
          </b:Person>
        </b:NameList>
      </b:Author>
    </b:Author>
    <b:Title>Historia del cultivo del olivo y del aceite; su expresion en la Biblia</b:Title>
    <b:Year>2013</b:Year>
    <b:JournalName>Revista de la Facultad de Educacion de Albacete Nº28</b:JournalName>
    <b:Pages>4</b:Pages>
    <b:RefOrder>1</b:RefOrder>
  </b:Source>
  <b:Source>
    <b:Tag>Ase17</b:Tag>
    <b:SourceType>InternetSite</b:SourceType>
    <b:Guid>{B7E7ECF3-4CCB-4A70-911A-4D94115871C5}</b:Guid>
    <b:Author>
      <b:Author>
        <b:NameList>
          <b:Person>
            <b:Last>Asemesa</b:Last>
          </b:Person>
        </b:NameList>
      </b:Author>
    </b:Author>
    <b:Title>Asemesa</b:Title>
    <b:Year>2017</b:Year>
    <b:YearAccessed>2018</b:YearAccessed>
    <b:MonthAccessed>05</b:MonthAccessed>
    <b:DayAccessed>13</b:DayAccessed>
    <b:URL>http://www.asemesa.es/content/datos_generales_del_sector</b:URL>
    <b:RefOrder>2</b:RefOrder>
  </b:Source>
  <b:Source>
    <b:Tag>Vil16</b:Tag>
    <b:SourceType>BookSection</b:SourceType>
    <b:Guid>{A01132F5-074A-4AB5-B5F0-B6B89F5CD0EF}</b:Guid>
    <b:Author>
      <b:Author>
        <b:NameList>
          <b:Person>
            <b:Last>Vilar Hernández</b:Last>
            <b:First>J.</b:First>
          </b:Person>
          <b:Person>
            <b:Last>J.P.</b:Last>
            <b:First>Cárdenas</b:First>
            <b:Middle>García</b:Middle>
          </b:Person>
        </b:NameList>
      </b:Author>
    </b:Author>
    <b:Title>El sector internacional de elaboración de aceite de oliva; Un estudio descriptivo de los 56 paises productores </b:Title>
    <b:Year>2016</b:Year>
    <b:Publisher>GEA, Centro Internacional de Excelencia para Aceite de Oliva</b:Publisher>
    <b:RefOrder>3</b:RefOrder>
  </b:Source>
  <b:Source>
    <b:Tag>Moy16</b:Tag>
    <b:SourceType>BookSection</b:SourceType>
    <b:Guid>{FF6A7EDC-F33E-4683-8DAC-B4457CC3D028}</b:Guid>
    <b:Author>
      <b:Author>
        <b:NameList>
          <b:Person>
            <b:Last>Moya García</b:Last>
            <b:First>E.</b:First>
          </b:Person>
          <b:Person>
            <b:Last>Cuesta Aguilar</b:Last>
            <b:First>Mª</b:First>
            <b:Middle>J.</b:Middle>
          </b:Person>
          <b:Person>
            <b:Last>Domingo Sánchez Martínez</b:Last>
            <b:First>J.</b:First>
          </b:Person>
        </b:NameList>
      </b:Author>
    </b:Author>
    <b:Title>El olivar jienense en los levantamientos topográficos</b:Title>
    <b:Year>2016</b:Year>
    <b:Pages>1,3</b:Pages>
    <b:City>Jaén</b:City>
    <b:Publisher>Universidad de Jaén</b:Publisher>
    <b:RefOrder>4</b:RefOrder>
  </b:Source>
  <b:Source>
    <b:Tag>Agu95</b:Tag>
    <b:SourceType>BookSection</b:SourceType>
    <b:Guid>{F3BB5529-3E17-4797-8ACB-2701886EBBB5}</b:Guid>
    <b:Author>
      <b:Author>
        <b:NameList>
          <b:Person>
            <b:Last>Aguilar Ruiz</b:Last>
            <b:First>J.</b:First>
          </b:Person>
          <b:Person>
            <b:Last>Fernández García</b:Last>
            <b:First>J.</b:First>
          </b:Person>
          <b:Person>
            <b:Last>Fernández Ondoño</b:Last>
            <b:First>E.</b:First>
          </b:Person>
          <b:Person>
            <b:Last>De Haro Lozano</b:Last>
            <b:First>S.</b:First>
          </b:Person>
          <b:Person>
            <b:Last>Marañes Corbacho</b:Last>
            <b:First>A.</b:First>
          </b:Person>
          <b:Person>
            <b:Last>Rodriguez Rebollo</b:Last>
            <b:First>T.</b:First>
          </b:Person>
        </b:NameList>
      </b:Author>
    </b:Author>
    <b:Title>El olivar jienense</b:Title>
    <b:Year>1995</b:Year>
    <b:Pages>21-24</b:Pages>
    <b:City>Jaén</b:City>
    <b:Publisher>Universidad de Jaén</b:Publisher>
    <b:RefOrder>5</b:RefOrder>
  </b:Source>
  <b:Source>
    <b:Tag>Góm09</b:Tag>
    <b:SourceType>BookSection</b:SourceType>
    <b:Guid>{24392A2C-AB2B-4B6E-B285-C7C987C9E23B}</b:Guid>
    <b:Author>
      <b:Author>
        <b:NameList>
          <b:Person>
            <b:Last>Gómez de Campo</b:Last>
            <b:First>M.</b:First>
          </b:Person>
          <b:Person>
            <b:Last>Barranco</b:Last>
            <b:First>D.</b:First>
          </b:Person>
        </b:NameList>
      </b:Author>
    </b:Author>
    <b:Title>El olivar en España; SItuacion del olivar en España y seguro agrario</b:Title>
    <b:Year>2009</b:Year>
    <b:Pages>3-4</b:Pages>
    <b:City>Madrid</b:City>
    <b:Publisher>Universidad Politécnica de Madrid y Universidad de Córdoba</b:Publisher>
    <b:RefOrder>6</b:RefOrder>
  </b:Source>
  <b:Source>
    <b:Tag>For07</b:Tag>
    <b:SourceType>BookSection</b:SourceType>
    <b:Guid>{126462E4-AAF6-43C5-847D-3BC29A9215B4}</b:Guid>
    <b:Author>
      <b:Author>
        <b:NameList>
          <b:Person>
            <b:Last>Fornell Muñoz</b:Last>
            <b:First>A.</b:First>
          </b:Person>
        </b:NameList>
      </b:Author>
    </b:Author>
    <b:Title>El olivo y la produccion del  aceite en las Uillae de la Bética</b:Title>
    <b:Year>2007</b:Year>
    <b:Pages>10-12</b:Pages>
    <b:Publisher>Universidad de Jaén</b:Publisher>
    <b:City>Jaén</b:City>
    <b:RefOrder>7</b:RefOrder>
  </b:Source>
  <b:Source>
    <b:Tag>Civ08</b:Tag>
    <b:SourceType>BookSection</b:SourceType>
    <b:Guid>{B336FC3A-0A95-4996-B4CA-BD8463937EE2}</b:Guid>
    <b:Author>
      <b:Author>
        <b:NameList>
          <b:Person>
            <b:Last>Civantos</b:Last>
            <b:First>L.</b:First>
          </b:Person>
        </b:NameList>
      </b:Author>
    </b:Author>
    <b:Title>El cultivo del olivo; La olivicultura en el mundo y en España</b:Title>
    <b:City>Madrid</b:City>
    <b:Year>2008</b:Year>
    <b:Publisher>Mundiprensa</b:Publisher>
    <b:Pages>22-24</b:Pages>
    <b:RefOrder>8</b:RefOrder>
  </b:Source>
  <b:Source>
    <b:Tag>Ávi09</b:Tag>
    <b:SourceType>BookSection</b:SourceType>
    <b:Guid>{46DDD300-EF89-4911-8136-124167D2D089}</b:Guid>
    <b:Author>
      <b:Author>
        <b:NameList>
          <b:Person>
            <b:Last>Ávila Roson</b:Last>
            <b:First>J.C.</b:First>
          </b:Person>
          <b:Person>
            <b:Last>Fernández Sánchez</b:Last>
            <b:First>J.F.</b:First>
          </b:Person>
        </b:NameList>
      </b:Author>
    </b:Author>
    <b:Title>Ayer y hoy del olivo y de la produccion del aceite</b:Title>
    <b:Year>2009</b:Year>
    <b:Pages>11-16, 19-23</b:Pages>
    <b:Publisher>Fundación Unicaja</b:Publisher>
    <b:RefOrder>9</b:RefOrder>
  </b:Source>
  <b:Source>
    <b:Tag>Fer13</b:Tag>
    <b:SourceType>BookSection</b:SourceType>
    <b:Guid>{4689FA6C-D8C6-438E-ACC2-4B28F48CD901}</b:Guid>
    <b:Author>
      <b:Author>
        <b:NameList>
          <b:Person>
            <b:Last>Fernández González</b:Last>
            <b:First>J.</b:First>
          </b:Person>
        </b:NameList>
      </b:Author>
    </b:Author>
    <b:Title>Caracterización de las Comarcas Agrarias en España ;Toma 26: Provincia de Jaén</b:Title>
    <b:Year>2013</b:Year>
    <b:Pages>23-141</b:Pages>
    <b:City>Madrid</b:City>
    <b:Publisher>Ministerio Agricultura, Alimentación y Medioambiente</b:Publisher>
    <b:RefOrder>10</b:RefOrder>
  </b:Source>
  <b:Source>
    <b:Tag>Con17</b:Tag>
    <b:SourceType>BookSection</b:SourceType>
    <b:Guid>{3B0444CD-9C26-4F85-914D-4826A40D4010}</b:Guid>
    <b:Author>
      <b:Author>
        <b:NameList>
          <b:Person>
            <b:Last>Consejeria de Agricultura</b:Last>
            <b:First>Pesca</b:First>
            <b:Middle>y Desarrollo Local</b:Middle>
          </b:Person>
        </b:NameList>
      </b:Author>
    </b:Author>
    <b:Title>Aforo de la poduccion del olivar en Andalucia en la Campaña 2017-2018</b:Title>
    <b:Year>2017</b:Year>
    <b:Pages>2-3,8,30</b:Pages>
    <b:Publisher>Junta de Andalucía</b:Publisher>
    <b:RefOrder>11</b:RefOrder>
  </b:Source>
  <b:Source>
    <b:Tag>Int17</b:Tag>
    <b:SourceType>DocumentFromInternetSite</b:SourceType>
    <b:Guid>{3B2030DE-C9FC-46E7-8CD5-F1E6418A5B88}</b:Guid>
    <b:Title>Internacional, (COI) Consejo Oleícola</b:Title>
    <b:Year>2017</b:Year>
    <b:YearAccessed>2018</b:YearAccessed>
    <b:MonthAccessed>06</b:MonthAccessed>
    <b:DayAccessed>10</b:DayAccessed>
    <b:URL>http://www.internationaloliveoil.org/estaticos/view/131-world-olive-oil-figures?lang=es_ES</b:URL>
    <b:RefOrder>12</b:RefOrder>
  </b:Source>
  <b:Source>
    <b:Tag>COI17</b:Tag>
    <b:SourceType>DocumentFromInternetSite</b:SourceType>
    <b:Guid>{295C61D5-307A-4429-97CA-7D6F1B4249F7}</b:Guid>
    <b:Author>
      <b:Author>
        <b:NameList>
          <b:Person>
            <b:Last>Internacional)</b:Last>
            <b:First>COI</b:First>
            <b:Middle>(Consejo Oleícola</b:Middle>
          </b:Person>
        </b:NameList>
      </b:Author>
    </b:Author>
    <b:Title>Cifras del mercado comunitario del ceite de oliva, Importaciones del aceite de oliva en Turquia </b:Title>
    <b:Year>2017</b:Year>
    <b:YearAccessed>2018</b:YearAccessed>
    <b:MonthAccessed>06</b:MonthAccessed>
    <b:DayAccessed>10</b:DayAccessed>
    <b:URL>http://www.internationaloliveoil.org/estaticos/view/131-world-olive-oil-figures?lang=es_ES</b:URL>
    <b:RefOrder>13</b:RefOrder>
  </b:Source>
  <b:Source>
    <b:Tag>Sec16</b:Tag>
    <b:SourceType>DocumentFromInternetSite</b:SourceType>
    <b:Guid>{8E402839-4E28-4C17-87A7-5780274BD59B}</b:Guid>
    <b:Author>
      <b:Author>
        <b:NameList>
          <b:Person>
            <b:Last>Comunicacion</b:Last>
            <b:First>Secretaria</b:First>
            <b:Middle>General de Medios de</b:Middle>
          </b:Person>
          <b:Person>
            <b:Last>Helénica</b:Last>
            <b:First>República</b:First>
          </b:Person>
        </b:NameList>
      </b:Author>
    </b:Author>
    <b:Year>2016</b:Year>
    <b:YearAccessed>208</b:YearAccessed>
    <b:MonthAccessed>03</b:MonthAccessed>
    <b:DayAccessed>01</b:DayAccessed>
    <b:URL>http://www.panoramagriego.gr/index.php/secciones/innovaci%C3%B3n/1220-aceite-de-oliva-griego,-el-arte-del-oro-l%C3%ADquido</b:URL>
    <b:RefOrder>14</b:RefOrder>
  </b:Source>
  <b:Source>
    <b:Tag>DiG17</b:Tag>
    <b:SourceType>DocumentFromInternetSite</b:SourceType>
    <b:Guid>{ECEC350F-43F1-4217-975E-44C4AD296B0C}</b:Guid>
    <b:Author>
      <b:Author>
        <b:NameList>
          <b:Person>
            <b:Last>F.</b:Last>
            <b:First>Di</b:First>
            <b:Middle>Gioia</b:Middle>
          </b:Person>
        </b:NameList>
      </b:Author>
    </b:Author>
    <b:Title>Portale del Verde</b:Title>
    <b:InternetSiteTitle>Olivo per oliveto in Puglia; quali varietà sono più resistenti, con resa veloce e buon olio</b:InternetSiteTitle>
    <b:Year>2017</b:Year>
    <b:YearAccessed>2018</b:YearAccessed>
    <b:MonthAccessed>05</b:MonthAccessed>
    <b:DayAccessed>20</b:DayAccessed>
    <b:URL>https://www.portaledelverde.it/l-esperto-risponde/altro/olivo-per-oliveto-in-puglia-quali-varieta-sono-piu-resistenti-con-resa-veloce-e-buon-olio/</b:URL>
    <b:RefOrder>15</b:RefOrder>
  </b:Source>
  <b:Source>
    <b:Tag>Vil</b:Tag>
    <b:SourceType>Book</b:SourceType>
    <b:Guid>{CEE66BDA-0CFB-4A91-A8A4-EABE400F226F}</b:Guid>
    <b:Author>
      <b:Author>
        <b:NameList>
          <b:Person>
            <b:Last>Vilar</b:Last>
            <b:First>J.</b:First>
          </b:Person>
          <b:Person>
            <b:Last>Enrique Pereira</b:Last>
            <b:First>J.</b:First>
          </b:Person>
        </b:NameList>
      </b:Author>
    </b:Author>
    <b:Title>Informe Caja Rural de Jaén  sobre coyuntura para la olivicultura internacional</b:Title>
    <b:Year>2017</b:Year>
    <b:City>Jaén</b:City>
    <b:Publisher>Caja Rural</b:Publisher>
    <b:RefOrder>16</b:RefOrder>
  </b:Source>
  <b:Source>
    <b:Tag>Trp18</b:Tag>
    <b:SourceType>DocumentFromInternetSite</b:SourceType>
    <b:Guid>{F6655805-2368-4073-91D4-5B4EA3D48015}</b:Guid>
    <b:Author>
      <b:Author>
        <b:NameList>
          <b:Person>
            <b:Last>Trpaldi</b:Last>
            <b:First>S.</b:First>
          </b:Person>
        </b:NameList>
      </b:Author>
    </b:Author>
    <b:Title>Previsione prezzo e produzione olio di oliva in Italia</b:Title>
    <b:Year>2018</b:Year>
    <b:YearAccessed>2018</b:YearAccessed>
    <b:MonthAccessed>06</b:MonthAccessed>
    <b:DayAccessed>10</b:DayAccessed>
    <b:URL>http://www.frantoionline.it/campagna-olearia-2017-2018-previsione-prezzo-produzione-olio-oliva-italia/</b:URL>
    <b:RefOrder>17</b:RefOrder>
  </b:Source>
  <b:Source>
    <b:Tag>Dog17</b:Tag>
    <b:SourceType>DocumentFromInternetSite</b:SourceType>
    <b:Guid>{4E2C7D5E-B6F5-4452-B334-9052C813AC43}</b:Guid>
    <b:Author>
      <b:Author>
        <b:NameList>
          <b:Person>
            <b:Last>Dogan Tilic</b:Last>
            <b:First>E.</b:First>
          </b:Person>
        </b:NameList>
      </b:Author>
    </b:Author>
    <b:Title>Los olivos le plantan cara a Erdogan en Turquía</b:Title>
    <b:InternetSiteTitle>Valenciafruits.com</b:InternetSiteTitle>
    <b:Year>2017</b:Year>
    <b:YearAccessed>2018</b:YearAccessed>
    <b:MonthAccessed>04</b:MonthAccessed>
    <b:DayAccessed>10</b:DayAccessed>
    <b:URL>http://valenciafruits.com/los-olivos-le-plantan-cara-erdogan-en-turquia/</b:URL>
    <b:RefOrder>18</b:RefOrder>
  </b:Source>
  <b:Source>
    <b:Tag>Doǧ11</b:Tag>
    <b:SourceType>JournalArticle</b:SourceType>
    <b:Guid>{7703AF86-1CFE-4E20-B803-9FB277831B79}</b:Guid>
    <b:Author>
      <b:Author>
        <b:NameList>
          <b:Person>
            <b:Last>Doǧu Akdeniz Zeytin Birliǧi</b:Last>
            <b:First>D</b:First>
          </b:Person>
        </b:NameList>
      </b:Author>
    </b:Author>
    <b:Title>La Olivicultura en Turquía</b:Title>
    <b:Year>2011</b:Year>
    <b:JournalName>Boletin Nº 18 Viveros Provedo S.L.</b:JournalName>
    <b:Pages>7</b:Pages>
    <b:RefOrder>19</b:RefOrder>
  </b:Source>
  <b:Source>
    <b:Tag>Cri16</b:Tag>
    <b:SourceType>DocumentFromInternetSite</b:SourceType>
    <b:Guid>{945B71CE-A336-4EA8-84BE-F5FCF8DBFD82}</b:Guid>
    <b:Author>
      <b:Author>
        <b:NameList>
          <b:Person>
            <b:Last>Cristobal</b:Last>
            <b:First>San</b:First>
          </b:Person>
        </b:NameList>
      </b:Author>
    </b:Author>
    <b:Title>El origen del olivo y las religiones</b:Title>
    <b:Year>2016</b:Year>
    <b:YearAccessed>2018</b:YearAccessed>
    <b:MonthAccessed>06</b:MonthAccessed>
    <b:DayAccessed>07</b:DayAccessed>
    <b:URL>https://www.almazarasancristobal.com/origen-del-olivo/</b:URL>
    <b:RefOrder>20</b:RefOrder>
  </b:Source>
  <b:Source>
    <b:Tag>Map15</b:Tag>
    <b:SourceType>DocumentFromInternetSite</b:SourceType>
    <b:Guid>{38DD2E5B-A060-4D9B-B4C3-7C1CCD5B218A}</b:Guid>
    <b:Author>
      <b:Author>
        <b:NameList>
          <b:Person>
            <b:Last>Mapama</b:Last>
          </b:Person>
        </b:NameList>
      </b:Author>
    </b:Author>
    <b:Title>Superficie del olivar en España</b:Title>
    <b:Year>2015</b:Year>
    <b:YearAccessed>2018</b:YearAccessed>
    <b:MonthAccessed>04</b:MonthAccessed>
    <b:DayAccessed>28</b:DayAccessed>
    <b:URL>http://www.mapama.gob.es/es/estadistica/temas/estadisticas-agrarias/OLIVAR_tcm30-122344.pdf</b:URL>
    <b:RefOrder>21</b:RefOrder>
  </b:Source>
  <b:Source>
    <b:Tag>Ral05</b:Tag>
    <b:SourceType>Misc</b:SourceType>
    <b:Guid>{61B303AA-26AC-4286-85AB-3CB136C0BEB1}</b:Guid>
    <b:Author>
      <b:Author>
        <b:NameList>
          <b:Person>
            <b:Last>Rallo</b:Last>
            <b:First>L.</b:First>
          </b:Person>
          <b:Person>
            <b:Last>Barranco</b:Last>
            <b:First>D.</b:First>
          </b:Person>
          <b:Person>
            <b:Last>Caballero</b:Last>
            <b:First>J.M.</b:First>
          </b:Person>
        </b:NameList>
      </b:Author>
    </b:Author>
    <b:Title>Variedades del Olivo en España</b:Title>
    <b:Year>2005</b:Year>
    <b:PublicationTitle>Ministerio de Agricultura, Pesca y Alimentacion </b:PublicationTitle>
    <b:City>Madrid</b:City>
    <b:Publisher>MundiPrensa</b:Publisher>
    <b:RefOrder>22</b:RefOrder>
  </b:Source>
  <b:Source>
    <b:Tag>Ide10</b:Tag>
    <b:SourceType>DocumentFromInternetSite</b:SourceType>
    <b:Guid>{80E0E871-0B9D-45FC-BF4A-C870683EAB3E}</b:Guid>
    <b:Author>
      <b:Author>
        <b:NameList>
          <b:Person>
            <b:Last>IdeJaén</b:Last>
          </b:Person>
        </b:NameList>
      </b:Author>
    </b:Author>
    <b:Title>Mapa de ubicación de la comarca de Jaén en su ámbito provincial</b:Title>
    <b:Year>2010</b:Year>
    <b:YearAccessed>2018</b:YearAccessed>
    <b:MonthAccessed>06</b:MonthAccessed>
    <b:DayAccessed>04</b:DayAccessed>
    <b:URL>http://www.idejaen.es/geoportal/images/stories/mapas/ComarcasAgrariasJaen.pdf</b:URL>
    <b:RefOrder>23</b:RefOrder>
  </b:Source>
  <b:Source>
    <b:Tag>Fra10</b:Tag>
    <b:SourceType>DocumentFromInternetSite</b:SourceType>
    <b:Guid>{08D3FA26-5EC5-45CC-8F3E-CBD1BCC31B66}</b:Guid>
    <b:Author>
      <b:Author>
        <b:NameList>
          <b:Person>
            <b:Last>Frantoionline</b:Last>
          </b:Person>
        </b:NameList>
      </b:Author>
    </b:Author>
    <b:Title>Produzzione olio d´ olivain Italia, nella regioni Italiane</b:Title>
    <b:Year>2010</b:Year>
    <b:YearAccessed>2018</b:YearAccessed>
    <b:MonthAccessed>06</b:MonthAccessed>
    <b:DayAccessed>11</b:DayAccessed>
    <b:URL>https://www.frantoionline.it/uliveti-e-olio/produzione-olio-di-oliva-nelle-regioni-italiane.html</b:URL>
    <b:RefOrder>24</b:RefOrder>
  </b:Source>
  <b:Source>
    <b:Tag>Gre05</b:Tag>
    <b:SourceType>DocumentFromInternetSite</b:SourceType>
    <b:Guid>{653894B8-A150-4B17-A705-BE1600A0CF76}</b:Guid>
    <b:Author>
      <b:Author>
        <b:NameList>
          <b:Person>
            <b:Last>Grecotour</b:Last>
          </b:Person>
        </b:NameList>
      </b:Author>
    </b:Author>
    <b:Title>Turquíatour.com</b:Title>
    <b:Year>2005</b:Year>
    <b:YearAccessed>2018</b:YearAccessed>
    <b:MonthAccessed>06</b:MonthAccessed>
    <b:DayAccessed>18</b:DayAccessed>
    <b:URL>https://www.grecotour.com/viajes-turquia/guia-de-viaje-turquia/index.htm</b:URL>
    <b:RefOrder>25</b:RefOrder>
  </b:Source>
  <b:Source>
    <b:Tag>Map16</b:Tag>
    <b:SourceType>Misc</b:SourceType>
    <b:Guid>{5719DDBB-91C9-4CFD-B500-2B150B2E3E80}</b:Guid>
    <b:Author>
      <b:Author>
        <b:NameList>
          <b:Person>
            <b:Last>Mapade.org</b:Last>
          </b:Person>
        </b:NameList>
      </b:Author>
    </b:Author>
    <b:Title>Revista educativa de mapa de Grecia</b:Title>
    <b:Year>2016</b:Year>
    <b:Publisher>https://www.mapade.org/grecia.html</b:Publisher>
    <b:RefOrder>26</b:RefOrder>
  </b:Source>
  <b:Source>
    <b:Tag>Map17</b:Tag>
    <b:SourceType>DocumentFromInternetSite</b:SourceType>
    <b:Guid>{EE3C7015-B17F-48A5-AB92-A12AC7E2D95E}</b:Guid>
    <b:Author>
      <b:Author>
        <b:NameList>
          <b:Person>
            <b:Last>Mapama</b:Last>
          </b:Person>
        </b:NameList>
      </b:Author>
    </b:Author>
    <b:Title>Superficies, producciones, rendimientos y destino de los principales cultivos</b:Title>
    <b:Year>2017</b:Year>
    <b:InternetSiteTitle>Superficies de cultivos y producciones</b:InternetSiteTitle>
    <b:YearAccessed>2018</b:YearAccessed>
    <b:MonthAccessed>05</b:MonthAccessed>
    <b:DayAccessed>01</b:DayAccessed>
    <b:URL>http://www.mapama.gob.es/es/estadistica/temas/estadisticas-agrarias/agricultura/superficies-producciones-anuales-cultivos/</b:URL>
    <b:RefOrder>27</b:RefOrder>
  </b:Source>
  <b:Source>
    <b:Tag>Con171</b:Tag>
    <b:SourceType>DocumentFromInternetSite</b:SourceType>
    <b:Guid>{1A71E19A-C83F-4B5C-B1EB-E3C81CA082AB}</b:Guid>
    <b:Author>
      <b:Author>
        <b:NameList>
          <b:Person>
            <b:Last>Consejo Oleícola Internacional</b:Last>
            <b:First>a</b:First>
            <b:Middle>(COI)</b:Middle>
          </b:Person>
        </b:NameList>
      </b:Author>
    </b:Author>
    <b:Title>Cifras del mercado comunitario del aceite de oliva</b:Title>
    <b:InternetSiteTitle>Producción del aceite de oliva</b:InternetSiteTitle>
    <b:Year>2017</b:Year>
    <b:YearAccessed>2018</b:YearAccessed>
    <b:MonthAccessed>05</b:MonthAccessed>
    <b:DayAccessed>04</b:DayAccessed>
    <b:URL>http://www.internationaloliveoil.org/estaticos/view/131-world-olive-oil-figures?lang=es_ES </b:URL>
    <b:RefOrder>28</b:RefOrder>
  </b:Source>
  <b:Source>
    <b:Tag>Con172</b:Tag>
    <b:SourceType>DocumentFromInternetSite</b:SourceType>
    <b:Guid>{A67E0783-1761-448B-B235-FAE3F363443F}</b:Guid>
    <b:Author>
      <b:Author>
        <b:NameList>
          <b:Person>
            <b:Last>Consejo Oléicola Internacional</b:Last>
            <b:First>d</b:First>
            <b:Middle>(COI)</b:Middle>
          </b:Person>
        </b:NameList>
      </b:Author>
    </b:Author>
    <b:Title>Cifras del mercado comunitario del aceite de oliva </b:Title>
    <b:InternetSiteTitle>Consumo del aceite de oliva </b:InternetSiteTitle>
    <b:Year>2017</b:Year>
    <b:YearAccessed>2018</b:YearAccessed>
    <b:MonthAccessed>05</b:MonthAccessed>
    <b:DayAccessed>04</b:DayAccessed>
    <b:URL>http://www.internationaloliveoil.org/estaticos/view/131-world-olive-oil-figures?lang=es_ES </b:URL>
    <b:RefOrder>29</b:RefOrder>
  </b:Source>
  <b:Source>
    <b:Tag>Con15</b:Tag>
    <b:SourceType>DocumentFromInternetSite</b:SourceType>
    <b:Guid>{5F9B0E2D-4417-4E03-826F-9C0681FAF589}</b:Guid>
    <b:Author>
      <b:Author>
        <b:NameList>
          <b:Person>
            <b:Last>Consejeria de Agricultura</b:Last>
            <b:First>Pesca</b:First>
            <b:Middle>y Mediambiente</b:Middle>
          </b:Person>
        </b:NameList>
      </b:Author>
    </b:Author>
    <b:Title>Comarcas agrarias en la provincia de Jaén</b:Title>
    <b:Year>2015</b:Year>
    <b:RefOrder>30</b:RefOrder>
  </b:Source>
  <b:Source>
    <b:Tag>Esy17</b:Tag>
    <b:SourceType>DocumentFromInternetSite</b:SourceType>
    <b:Guid>{1716E856-B45C-499C-B50F-97D229877A89}</b:Guid>
    <b:Author>
      <b:Author>
        <b:NameList>
          <b:Person>
            <b:Last>Esyrce</b:Last>
          </b:Person>
        </b:NameList>
      </b:Author>
    </b:Author>
    <b:Title>Evolución de la superficie agraria regada del olivar durante las campañas 2007-2017</b:Title>
    <b:Year>2017</b:Year>
    <b:YearAccessed>2018</b:YearAccessed>
    <b:MonthAccessed>06</b:MonthAccessed>
    <b:DayAccessed>11</b:DayAccessed>
    <b:URL>http://www.mapama.gob.es/es/estadistica/temas/novedades/regadios2017_tcm30-442682.pdf </b:URL>
    <b:RefOrder>31</b:RefOrder>
  </b:Source>
  <b:Source>
    <b:Tag>Con173</b:Tag>
    <b:SourceType>DocumentFromInternetSite</b:SourceType>
    <b:Guid>{23D60386-FF3D-444E-B9CA-B9528641C46A}</b:Guid>
    <b:Author>
      <b:Author>
        <b:NameList>
          <b:Person>
            <b:Last>Consejo Oleícola Internacional</b:Last>
            <b:First>c</b:First>
            <b:Middle>(COI)</b:Middle>
          </b:Person>
        </b:NameList>
      </b:Author>
    </b:Author>
    <b:Title>Cifras del mercado comunitario del aceite de oliva</b:Title>
    <b:InternetSiteTitle>Expirtaciones del aceite de oliva </b:InternetSiteTitle>
    <b:Year>2017</b:Year>
    <b:YearAccessed>2018</b:YearAccessed>
    <b:MonthAccessed>04</b:MonthAccessed>
    <b:DayAccessed>11</b:DayAccessed>
    <b:URL>http://www.internationaloliveoil.org/estaticos/view/131-world-olive-oil-figures?lang=es_ES</b:URL>
    <b:RefOrder>32</b:RefOrder>
  </b:Source>
  <b:Source>
    <b:Tag>Con18</b:Tag>
    <b:SourceType>DocumentFromInternetSite</b:SourceType>
    <b:Guid>{B8BF3C92-8D10-48B5-BF47-D9AB668B8BB1}</b:Guid>
    <b:Author>
      <b:Author>
        <b:NameList>
          <b:Person>
            <b:Last>Consejo Oleícola Internacional</b:Last>
            <b:First>b</b:First>
            <b:Middle>(COI)</b:Middle>
          </b:Person>
        </b:NameList>
      </b:Author>
    </b:Author>
    <b:Title>Cifras del mercado comunitario del aceite de oliva </b:Title>
    <b:InternetSiteTitle>Importaciones del aceite de oliva </b:InternetSiteTitle>
    <b:Year>2018</b:Year>
    <b:YearAccessed>2018</b:YearAccessed>
    <b:MonthAccessed>04</b:MonthAccessed>
    <b:DayAccessed>10</b:DayAccessed>
    <b:URL>http://www.internationaloliveoil.org/estaticos/view/131-world-olive-oil-figures?lang=es_ES</b:URL>
    <b:RefOrder>33</b:RefOrder>
  </b:Source>
  <b:Source>
    <b:Tag>Con174</b:Tag>
    <b:SourceType>DocumentFromInternetSite</b:SourceType>
    <b:Guid>{CA5B6057-E1BE-4CDA-993C-0D21D4573187}</b:Guid>
    <b:Author>
      <b:Author>
        <b:NameList>
          <b:Person>
            <b:Last>Consejo Oleícola Internacional</b:Last>
            <b:First>e</b:First>
            <b:Middle>(COI)</b:Middle>
          </b:Person>
        </b:NameList>
      </b:Author>
    </b:Author>
    <b:Title>Comparación en la Produccion del aceite de oliva</b:Title>
    <b:InternetSiteTitle>Cifras del mercado comunitariio del aceite de oliva. Exportaciones del aceite de oliva</b:InternetSiteTitle>
    <b:Year>2017</b:Year>
    <b:YearAccessed>2018</b:YearAccessed>
    <b:MonthAccessed>06</b:MonthAccessed>
    <b:DayAccessed>10</b:DayAccessed>
    <b:URL>http://www.internationaloliveoil.org/estaticos/view/131-world-olive-oil-figures?lang=es_ES</b:URL>
    <b:RefOrder>34</b:RefOrder>
  </b:Source>
  <b:Source>
    <b:Tag>Cen18</b:Tag>
    <b:SourceType>DocumentFromInternetSite</b:SourceType>
    <b:Guid>{68DA71E8-D94A-44D3-BAA1-41A4A42853AF}</b:Guid>
    <b:Author>
      <b:Author>
        <b:NameList>
          <b:Person>
            <b:Last>(ITC)</b:Last>
            <b:First>Centro</b:First>
            <b:Middle>Comercial Internacional</b:Middle>
          </b:Person>
        </b:NameList>
      </b:Author>
    </b:Author>
    <b:Title>Comercio bilateral entre España e Italia </b:Title>
    <b:InternetSiteTitle>estadisticas del comercio anuales de productos</b:InternetSiteTitle>
    <b:Year>2018</b:Year>
    <b:YearAccessed>2018</b:YearAccessed>
    <b:MonthAccessed>06</b:MonthAccessed>
    <b:DayAccessed>13</b:DayAccessed>
    <b:URL>https://www.trademap.org/tradestat/Bilateral_TS.aspx?nvpm=3|724||381||1509|||4|1|1|2|2|1|1|2|1 </b:URL>
    <b:RefOrder>35</b:RefOrder>
  </b:Source>
  <b:Source>
    <b:Tag>ESY17</b:Tag>
    <b:SourceType>Book</b:SourceType>
    <b:Guid>{009F5D72-340F-4EDF-8997-B28BC69646E5}</b:Guid>
    <b:Author>
      <b:Author>
        <b:NameList>
          <b:Person>
            <b:Last>ESYRCE</b:Last>
          </b:Person>
        </b:NameList>
      </b:Author>
    </b:Author>
    <b:Title>Encuesta sobre superficies y rendimiento de cultivos; Resultados nacionales y autonómicos</b:Title>
    <b:Year>2017</b:Year>
    <b:City>Sevilla</b:City>
    <b:Publisher>Ministerio de Agricultura, Alimentación y Medio Ambiente</b:Publisher>
    <b:RefOrder>36</b:RefOrder>
  </b:Source>
</b:Sources>
</file>

<file path=customXml/itemProps1.xml><?xml version="1.0" encoding="utf-8"?>
<ds:datastoreItem xmlns:ds="http://schemas.openxmlformats.org/officeDocument/2006/customXml" ds:itemID="{E20AD96C-CFEB-4423-A4CC-772DBEE49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51</Pages>
  <Words>8736</Words>
  <Characters>48054</Characters>
  <Application>Microsoft Office Word</Application>
  <DocSecurity>0</DocSecurity>
  <Lines>400</Lines>
  <Paragraphs>113</Paragraphs>
  <ScaleCrop>false</ScaleCrop>
  <HeadingPairs>
    <vt:vector size="2" baseType="variant">
      <vt:variant>
        <vt:lpstr>Título</vt:lpstr>
      </vt:variant>
      <vt:variant>
        <vt:i4>1</vt:i4>
      </vt:variant>
    </vt:vector>
  </HeadingPairs>
  <TitlesOfParts>
    <vt:vector size="1" baseType="lpstr">
      <vt:lpstr>ACEITE DE OLIVA EN ESPAÑA Y SUS COMPETIDORES</vt:lpstr>
    </vt:vector>
  </TitlesOfParts>
  <Company>Hewlett-Packard</Company>
  <LinksUpToDate>false</LinksUpToDate>
  <CharactersWithSpaces>56677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ACEITE DE OLIVA EN ESPAÑA Y SUS COMPETIDORES</dc:title>
  <dc:creator>Guillermo</dc:creator>
  <cp:lastModifiedBy>Guillermo</cp:lastModifiedBy>
  <cp:revision>15</cp:revision>
  <dcterms:created xsi:type="dcterms:W3CDTF">2018-07-12T08:19:00Z</dcterms:created>
  <dcterms:modified xsi:type="dcterms:W3CDTF">2018-07-12T10:24:00Z</dcterms:modified>
</cp:coreProperties>
</file>