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06A5" w:rsidRDefault="0011788D" w:rsidP="00867FBA">
      <w:pPr>
        <w:tabs>
          <w:tab w:val="left" w:pos="7215"/>
        </w:tabs>
      </w:pPr>
      <w:r>
        <w:rPr>
          <w:noProof/>
        </w:rPr>
        <mc:AlternateContent>
          <mc:Choice Requires="wps">
            <w:drawing>
              <wp:anchor distT="0" distB="0" distL="114300" distR="114300" simplePos="0" relativeHeight="251661824" behindDoc="0" locked="0" layoutInCell="0" allowOverlap="1" wp14:anchorId="024EC6AB" wp14:editId="232848F1">
                <wp:simplePos x="0" y="0"/>
                <wp:positionH relativeFrom="column">
                  <wp:posOffset>-1078850</wp:posOffset>
                </wp:positionH>
                <wp:positionV relativeFrom="paragraph">
                  <wp:posOffset>-911581</wp:posOffset>
                </wp:positionV>
                <wp:extent cx="2297152" cy="11522075"/>
                <wp:effectExtent l="0" t="0" r="8255" b="3175"/>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7152" cy="11522075"/>
                        </a:xfrm>
                        <a:prstGeom prst="rect">
                          <a:avLst/>
                        </a:prstGeom>
                        <a:solidFill>
                          <a:srgbClr val="EA0000"/>
                        </a:solidFill>
                        <a:ln>
                          <a:noFill/>
                        </a:ln>
                        <a:extLst/>
                      </wps:spPr>
                      <wps:txbx>
                        <w:txbxContent>
                          <w:p w:rsidR="00A11607" w:rsidRPr="00B9129F" w:rsidRDefault="00A11607" w:rsidP="00D406A5">
                            <w:pPr>
                              <w:pStyle w:val="Ttulo2"/>
                              <w:jc w:val="center"/>
                              <w:rPr>
                                <w:color w:val="F79646" w:themeColor="accent6"/>
                                <w:sz w:val="72"/>
                              </w:rPr>
                            </w:pPr>
                            <w:bookmarkStart w:id="0" w:name="_Toc394417002"/>
                            <w:bookmarkStart w:id="1" w:name="_Toc394417308"/>
                            <w:bookmarkStart w:id="2" w:name="_Toc394422097"/>
                            <w:r w:rsidRPr="00B9129F">
                              <w:rPr>
                                <w:color w:val="F79646" w:themeColor="accent6"/>
                                <w:sz w:val="72"/>
                              </w:rPr>
                              <w:t>Facultad de Ciencias Sociales y Jurídicas</w:t>
                            </w:r>
                            <w:bookmarkEnd w:id="0"/>
                            <w:bookmarkEnd w:id="1"/>
                            <w:bookmarkEnd w:id="2"/>
                          </w:p>
                          <w:p w:rsidR="00A11607" w:rsidRPr="00D406A5" w:rsidRDefault="00A11607" w:rsidP="00D406A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bookmarkStart w:id="3" w:name="_Toc394417003"/>
                            <w:bookmarkStart w:id="4" w:name="_Toc394417309"/>
                            <w:bookmarkStart w:id="5" w:name="_Toc394422098"/>
                            <w:r w:rsidRPr="00D406A5">
                              <w:rPr>
                                <w:rFonts w:ascii="Arial Narrow" w:hAnsi="Arial Narrow"/>
                                <w14:textFill>
                                  <w14:solidFill>
                                    <w14:srgbClr w14:val="000000"/>
                                  </w14:solidFill>
                                </w14:textFill>
                              </w:rPr>
                              <w:t>Grado en Derecho</w:t>
                            </w:r>
                            <w:bookmarkEnd w:id="3"/>
                            <w:bookmarkEnd w:id="4"/>
                            <w:bookmarkEnd w:id="5"/>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84.95pt;margin-top:-71.8pt;width:180.9pt;height:907.2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" o:allowincell="f" fillcolor="#ea0000" stroked="f">
                <v:textbox style="layout-flow:vertical;mso-layout-flow-alt:bottom-to-top">
                  <w:txbxContent>
                    <w:p w:rsidR="00A11607" w:rsidRPr="00B9129F" w:rsidRDefault="00A11607" w:rsidP="00D406A5">
                      <w:pPr>
                        <w:pStyle w:val="Ttulo2"/>
                        <w:jc w:val="center"/>
                        <w:rPr>
                          <w:color w:val="F79646" w:themeColor="accent6"/>
                          <w:sz w:val="72"/>
                        </w:rPr>
                      </w:pPr>
                      <w:bookmarkStart w:id="6" w:name="_Toc394417002"/>
                      <w:bookmarkStart w:id="7" w:name="_Toc394417308"/>
                      <w:bookmarkStart w:id="8" w:name="_Toc394422097"/>
                      <w:r w:rsidRPr="00B9129F">
                        <w:rPr>
                          <w:color w:val="F79646" w:themeColor="accent6"/>
                          <w:sz w:val="72"/>
                        </w:rPr>
                        <w:t>Facultad de Ciencias Sociales y Jurídicas</w:t>
                      </w:r>
                      <w:bookmarkEnd w:id="6"/>
                      <w:bookmarkEnd w:id="7"/>
                      <w:bookmarkEnd w:id="8"/>
                    </w:p>
                    <w:p w:rsidR="00A11607" w:rsidRPr="00D406A5" w:rsidRDefault="00A11607" w:rsidP="00D406A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bookmarkStart w:id="9" w:name="_Toc394417003"/>
                      <w:bookmarkStart w:id="10" w:name="_Toc394417309"/>
                      <w:bookmarkStart w:id="11" w:name="_Toc394422098"/>
                      <w:r w:rsidRPr="00D406A5">
                        <w:rPr>
                          <w:rFonts w:ascii="Arial Narrow" w:hAnsi="Arial Narrow"/>
                          <w14:textFill>
                            <w14:solidFill>
                              <w14:srgbClr w14:val="000000"/>
                            </w14:solidFill>
                          </w14:textFill>
                        </w:rPr>
                        <w:t>Grado en Derecho</w:t>
                      </w:r>
                      <w:bookmarkEnd w:id="9"/>
                      <w:bookmarkEnd w:id="10"/>
                      <w:bookmarkEnd w:id="11"/>
                    </w:p>
                  </w:txbxContent>
                </v:textbox>
              </v:shape>
            </w:pict>
          </mc:Fallback>
        </mc:AlternateContent>
      </w:r>
    </w:p>
    <w:p w:rsidR="00D406A5" w:rsidRDefault="00D406A5" w:rsidP="00D406A5"/>
    <w:p w:rsidR="00D406A5" w:rsidRPr="00B9129F" w:rsidRDefault="00D406A5" w:rsidP="00D406A5"/>
    <w:p w:rsidR="00D406A5" w:rsidRPr="00B9129F" w:rsidRDefault="00D406A5" w:rsidP="00D406A5"/>
    <w:p w:rsidR="00D406A5" w:rsidRPr="00B9129F" w:rsidRDefault="00D406A5" w:rsidP="00D406A5">
      <w:r>
        <w:rPr>
          <w:noProof/>
        </w:rPr>
        <w:drawing>
          <wp:anchor distT="0" distB="0" distL="114300" distR="114300" simplePos="0" relativeHeight="251662848" behindDoc="0" locked="0" layoutInCell="0" allowOverlap="1" wp14:anchorId="247DAE96" wp14:editId="049F791A">
            <wp:simplePos x="0" y="0"/>
            <wp:positionH relativeFrom="column">
              <wp:posOffset>3324225</wp:posOffset>
            </wp:positionH>
            <wp:positionV relativeFrom="paragraph">
              <wp:posOffset>186055</wp:posOffset>
            </wp:positionV>
            <wp:extent cx="942975" cy="1028700"/>
            <wp:effectExtent l="0" t="0" r="9525" b="0"/>
            <wp:wrapTopAndBottom/>
            <wp:docPr id="15" name="Imagen 15"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42975" cy="1028700"/>
                    </a:xfrm>
                    <a:prstGeom prst="rect">
                      <a:avLst/>
                    </a:prstGeom>
                    <a:noFill/>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63872" behindDoc="0" locked="0" layoutInCell="0" allowOverlap="1" wp14:anchorId="74F58E4B" wp14:editId="0B60C7C3">
                <wp:simplePos x="0" y="0"/>
                <wp:positionH relativeFrom="column">
                  <wp:posOffset>1215390</wp:posOffset>
                </wp:positionH>
                <wp:positionV relativeFrom="paragraph">
                  <wp:posOffset>1287780</wp:posOffset>
                </wp:positionV>
                <wp:extent cx="5113020" cy="1645920"/>
                <wp:effectExtent l="0" t="0" r="0" b="0"/>
                <wp:wrapNone/>
                <wp:docPr id="1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13020" cy="16459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11607" w:rsidRDefault="00A11607" w:rsidP="00D406A5">
                            <w:pPr>
                              <w:pStyle w:val="Ttulo6"/>
                              <w:rPr>
                                <w:b/>
                              </w:rPr>
                            </w:pPr>
                            <w:r>
                              <w:rPr>
                                <w:b/>
                              </w:rPr>
                              <w:t>Universidad de Jaén</w:t>
                            </w:r>
                          </w:p>
                          <w:p w:rsidR="00A11607" w:rsidRDefault="00A11607" w:rsidP="00D406A5">
                            <w:pPr>
                              <w:pStyle w:val="Ttulo3"/>
                            </w:pPr>
                            <w:r>
                              <w:t>Facultad de Ciencias Sociales y Jurídicas</w:t>
                            </w:r>
                          </w:p>
                          <w:p w:rsidR="00A11607" w:rsidRDefault="00A11607" w:rsidP="00D406A5"/>
                          <w:p w:rsidR="00A11607" w:rsidRDefault="00A11607" w:rsidP="00D406A5"/>
                          <w:p w:rsidR="00A11607" w:rsidRDefault="00A11607" w:rsidP="00D406A5"/>
                          <w:p w:rsidR="00A11607" w:rsidRDefault="00A11607" w:rsidP="00D406A5"/>
                          <w:p w:rsidR="00A11607" w:rsidRDefault="00A11607" w:rsidP="00D406A5"/>
                          <w:p w:rsidR="00A11607" w:rsidRDefault="00A11607" w:rsidP="00D406A5">
                            <w:pPr>
                              <w:pStyle w:val="Textoindependiente"/>
                              <w:rPr>
                                <w:rFonts w:ascii="Arial" w:hAnsi="Arial"/>
                                <w:sz w:val="44"/>
                                <w:u w:val="single"/>
                              </w:rPr>
                            </w:pPr>
                            <w:r>
                              <w:rPr>
                                <w:rFonts w:ascii="Arial" w:hAnsi="Arial"/>
                                <w:sz w:val="44"/>
                                <w:u w:val="single"/>
                              </w:rPr>
                              <w:t>Trabajo Fin de Grado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7" type="#_x0000_t202" style="position:absolute;margin-left:95.7pt;margin-top:101.4pt;width:402.6pt;height:129.6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" o:allowincell="f" stroked="f">
                <v:textbox>
                  <w:txbxContent>
                    <w:p w:rsidR="00A11607" w:rsidRDefault="00A11607" w:rsidP="00D406A5">
                      <w:pPr>
                        <w:pStyle w:val="Ttulo6"/>
                        <w:rPr>
                          <w:b/>
                        </w:rPr>
                      </w:pPr>
                      <w:r>
                        <w:rPr>
                          <w:b/>
                        </w:rPr>
                        <w:t>Universidad de Jaén</w:t>
                      </w:r>
                    </w:p>
                    <w:p w:rsidR="00A11607" w:rsidRDefault="00A11607" w:rsidP="00D406A5">
                      <w:pPr>
                        <w:pStyle w:val="Ttulo3"/>
                      </w:pPr>
                      <w:r>
                        <w:t>Facultad de Ciencias Sociales y Jurídicas</w:t>
                      </w:r>
                    </w:p>
                    <w:p w:rsidR="00A11607" w:rsidRDefault="00A11607" w:rsidP="00D406A5"/>
                    <w:p w:rsidR="00A11607" w:rsidRDefault="00A11607" w:rsidP="00D406A5"/>
                    <w:p w:rsidR="00A11607" w:rsidRDefault="00A11607" w:rsidP="00D406A5"/>
                    <w:p w:rsidR="00A11607" w:rsidRDefault="00A11607" w:rsidP="00D406A5"/>
                    <w:p w:rsidR="00A11607" w:rsidRDefault="00A11607" w:rsidP="00D406A5"/>
                    <w:p w:rsidR="00A11607" w:rsidRDefault="00A11607" w:rsidP="00D406A5">
                      <w:pPr>
                        <w:pStyle w:val="Textoindependiente"/>
                        <w:rPr>
                          <w:rFonts w:ascii="Arial" w:hAnsi="Arial"/>
                          <w:sz w:val="44"/>
                          <w:u w:val="single"/>
                        </w:rPr>
                      </w:pPr>
                      <w:r>
                        <w:rPr>
                          <w:rFonts w:ascii="Arial" w:hAnsi="Arial"/>
                          <w:sz w:val="44"/>
                          <w:u w:val="single"/>
                        </w:rPr>
                        <w:t>Trabajo Fin de Grado</w:t>
                      </w:r>
                    </w:p>
                  </w:txbxContent>
                </v:textbox>
              </v:shape>
            </w:pict>
          </mc:Fallback>
        </mc:AlternateContent>
      </w:r>
      <w:r>
        <w:rPr>
          <w:noProof/>
        </w:rPr>
        <mc:AlternateContent>
          <mc:Choice Requires="wps">
            <w:drawing>
              <wp:anchor distT="0" distB="0" distL="114300" distR="114300" simplePos="0" relativeHeight="251664896" behindDoc="0" locked="0" layoutInCell="0" allowOverlap="1" wp14:anchorId="1ADC48B4" wp14:editId="0FDDD219">
                <wp:simplePos x="0" y="0"/>
                <wp:positionH relativeFrom="column">
                  <wp:posOffset>1320165</wp:posOffset>
                </wp:positionH>
                <wp:positionV relativeFrom="paragraph">
                  <wp:posOffset>3478530</wp:posOffset>
                </wp:positionV>
                <wp:extent cx="4730115" cy="1828800"/>
                <wp:effectExtent l="0" t="0" r="0" b="0"/>
                <wp:wrapNone/>
                <wp:docPr id="1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30115" cy="1828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11607" w:rsidRPr="00181EDB" w:rsidRDefault="00A11607" w:rsidP="00D406A5">
                            <w:pPr>
                              <w:pStyle w:val="Textoindependiente2"/>
                              <w:rPr>
                                <w:b/>
                                <w:sz w:val="64"/>
                                <w:lang w:val="es-ES_tradnl"/>
                              </w:rPr>
                            </w:pPr>
                            <w:r>
                              <w:rPr>
                                <w:b/>
                                <w:sz w:val="64"/>
                                <w:lang w:val="es-ES_tradnl"/>
                              </w:rPr>
                              <w:t>Modelos de responsabilidad de las personas jurídicas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28" type="#_x0000_t202" style="position:absolute;margin-left:103.95pt;margin-top:273.9pt;width:372.45pt;height:2in;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" o:allowincell="f" stroked="f">
                <v:textbox>
                  <w:txbxContent>
                    <w:p w:rsidR="00A11607" w:rsidRPr="00181EDB" w:rsidRDefault="00A11607" w:rsidP="00D406A5">
                      <w:pPr>
                        <w:pStyle w:val="Textoindependiente2"/>
                        <w:rPr>
                          <w:b/>
                          <w:sz w:val="64"/>
                          <w:lang w:val="es-ES_tradnl"/>
                        </w:rPr>
                      </w:pPr>
                      <w:r>
                        <w:rPr>
                          <w:b/>
                          <w:sz w:val="64"/>
                          <w:lang w:val="es-ES_tradnl"/>
                        </w:rPr>
                        <w:t>Modelos de responsabilidad de las personas jurídicas</w:t>
                      </w:r>
                    </w:p>
                  </w:txbxContent>
                </v:textbox>
              </v:shape>
            </w:pict>
          </mc:Fallback>
        </mc:AlternateContent>
      </w:r>
    </w:p>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Default="00D406A5" w:rsidP="00D406A5"/>
    <w:p w:rsidR="00D406A5" w:rsidRDefault="00D406A5" w:rsidP="00D406A5"/>
    <w:p w:rsidR="00D406A5" w:rsidRPr="00B9129F" w:rsidRDefault="00D406A5" w:rsidP="00D406A5">
      <w:pPr>
        <w:tabs>
          <w:tab w:val="left" w:pos="7215"/>
        </w:tabs>
      </w:pPr>
      <w:r>
        <w:rPr>
          <w:noProof/>
        </w:rPr>
        <mc:AlternateContent>
          <mc:Choice Requires="wps">
            <w:drawing>
              <wp:anchor distT="0" distB="0" distL="114300" distR="114300" simplePos="0" relativeHeight="251665920" behindDoc="0" locked="0" layoutInCell="0" allowOverlap="1" wp14:anchorId="4BD1BF1B" wp14:editId="489D4739">
                <wp:simplePos x="0" y="0"/>
                <wp:positionH relativeFrom="column">
                  <wp:posOffset>1430655</wp:posOffset>
                </wp:positionH>
                <wp:positionV relativeFrom="paragraph">
                  <wp:posOffset>3905250</wp:posOffset>
                </wp:positionV>
                <wp:extent cx="4528185" cy="2834640"/>
                <wp:effectExtent l="0" t="0" r="5715" b="3810"/>
                <wp:wrapNone/>
                <wp:docPr id="1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28185" cy="28346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11607" w:rsidRDefault="00A11607" w:rsidP="00D406A5">
                            <w:pPr>
                              <w:pStyle w:val="Ttulo5"/>
                              <w:jc w:val="center"/>
                              <w:rPr>
                                <w:u w:val="none"/>
                              </w:rPr>
                            </w:pPr>
                            <w:r>
                              <w:rPr>
                                <w:u w:val="none"/>
                              </w:rPr>
                              <w:t>A</w:t>
                            </w:r>
                            <w:r w:rsidR="0011788D">
                              <w:rPr>
                                <w:u w:val="none"/>
                              </w:rPr>
                              <w:t xml:space="preserve">lumna: </w:t>
                            </w:r>
                            <w:r>
                              <w:rPr>
                                <w:u w:val="none"/>
                              </w:rPr>
                              <w:t>Helena Arias Martínez</w:t>
                            </w:r>
                          </w:p>
                          <w:p w:rsidR="00A11607" w:rsidRDefault="00A11607" w:rsidP="00D406A5">
                            <w:pPr>
                              <w:jc w:val="center"/>
                              <w:rPr>
                                <w:rFonts w:ascii="Arial" w:hAnsi="Arial"/>
                                <w:sz w:val="32"/>
                              </w:rPr>
                            </w:pPr>
                          </w:p>
                          <w:p w:rsidR="00A11607" w:rsidRDefault="00A11607" w:rsidP="00D406A5">
                            <w:pPr>
                              <w:jc w:val="center"/>
                              <w:rPr>
                                <w:rFonts w:ascii="Arial" w:hAnsi="Arial"/>
                                <w:sz w:val="32"/>
                              </w:rPr>
                            </w:pPr>
                          </w:p>
                          <w:p w:rsidR="00A11607" w:rsidRDefault="00A11607" w:rsidP="00D406A5">
                            <w:pPr>
                              <w:jc w:val="center"/>
                              <w:rPr>
                                <w:rFonts w:ascii="Arial" w:hAnsi="Arial"/>
                                <w:sz w:val="32"/>
                              </w:rPr>
                            </w:pPr>
                          </w:p>
                          <w:p w:rsidR="00A11607" w:rsidRDefault="00A11607" w:rsidP="00D406A5">
                            <w:pPr>
                              <w:jc w:val="center"/>
                              <w:rPr>
                                <w:rFonts w:ascii="Arial" w:hAnsi="Arial"/>
                                <w:sz w:val="32"/>
                              </w:rPr>
                            </w:pPr>
                          </w:p>
                          <w:p w:rsidR="00A11607" w:rsidRDefault="00A11607" w:rsidP="00D406A5">
                            <w:pPr>
                              <w:jc w:val="center"/>
                              <w:rPr>
                                <w:rFonts w:ascii="Arial" w:hAnsi="Arial"/>
                                <w:sz w:val="32"/>
                              </w:rPr>
                            </w:pPr>
                          </w:p>
                          <w:p w:rsidR="00A11607" w:rsidRDefault="00A11607" w:rsidP="00D406A5">
                            <w:pPr>
                              <w:jc w:val="center"/>
                              <w:rPr>
                                <w:rFonts w:ascii="Arial" w:hAnsi="Arial"/>
                                <w:sz w:val="32"/>
                              </w:rPr>
                            </w:pPr>
                          </w:p>
                          <w:p w:rsidR="00A11607" w:rsidRDefault="00A11607" w:rsidP="00D406A5">
                            <w:pPr>
                              <w:pStyle w:val="Ttulo4"/>
                              <w:rPr>
                                <w:b/>
                                <w:sz w:val="36"/>
                              </w:rPr>
                            </w:pPr>
                            <w:r>
                              <w:rPr>
                                <w:b/>
                                <w:sz w:val="36"/>
                              </w:rPr>
                              <w:t>Julio, 2014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29" type="#_x0000_t202" style="position:absolute;margin-left:112.65pt;margin-top:307.5pt;width:356.55pt;height:223.2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" o:allowincell="f" stroked="f">
                <v:textbox>
                  <w:txbxContent>
                    <w:p w:rsidR="00A11607" w:rsidRDefault="00A11607" w:rsidP="00D406A5">
                      <w:pPr>
                        <w:pStyle w:val="Ttulo5"/>
                        <w:jc w:val="center"/>
                        <w:rPr>
                          <w:u w:val="none"/>
                        </w:rPr>
                      </w:pPr>
                      <w:r>
                        <w:rPr>
                          <w:u w:val="none"/>
                        </w:rPr>
                        <w:t>A</w:t>
                      </w:r>
                      <w:r w:rsidR="0011788D">
                        <w:rPr>
                          <w:u w:val="none"/>
                        </w:rPr>
                        <w:t xml:space="preserve">lumna: </w:t>
                      </w:r>
                      <w:r>
                        <w:rPr>
                          <w:u w:val="none"/>
                        </w:rPr>
                        <w:t>Helena Arias Martínez</w:t>
                      </w:r>
                    </w:p>
                    <w:p w:rsidR="00A11607" w:rsidRDefault="00A11607" w:rsidP="00D406A5">
                      <w:pPr>
                        <w:jc w:val="center"/>
                        <w:rPr>
                          <w:rFonts w:ascii="Arial" w:hAnsi="Arial"/>
                          <w:sz w:val="32"/>
                        </w:rPr>
                      </w:pPr>
                    </w:p>
                    <w:p w:rsidR="00A11607" w:rsidRDefault="00A11607" w:rsidP="00D406A5">
                      <w:pPr>
                        <w:jc w:val="center"/>
                        <w:rPr>
                          <w:rFonts w:ascii="Arial" w:hAnsi="Arial"/>
                          <w:sz w:val="32"/>
                        </w:rPr>
                      </w:pPr>
                    </w:p>
                    <w:p w:rsidR="00A11607" w:rsidRDefault="00A11607" w:rsidP="00D406A5">
                      <w:pPr>
                        <w:jc w:val="center"/>
                        <w:rPr>
                          <w:rFonts w:ascii="Arial" w:hAnsi="Arial"/>
                          <w:sz w:val="32"/>
                        </w:rPr>
                      </w:pPr>
                    </w:p>
                    <w:p w:rsidR="00A11607" w:rsidRDefault="00A11607" w:rsidP="00D406A5">
                      <w:pPr>
                        <w:jc w:val="center"/>
                        <w:rPr>
                          <w:rFonts w:ascii="Arial" w:hAnsi="Arial"/>
                          <w:sz w:val="32"/>
                        </w:rPr>
                      </w:pPr>
                    </w:p>
                    <w:p w:rsidR="00A11607" w:rsidRDefault="00A11607" w:rsidP="00D406A5">
                      <w:pPr>
                        <w:jc w:val="center"/>
                        <w:rPr>
                          <w:rFonts w:ascii="Arial" w:hAnsi="Arial"/>
                          <w:sz w:val="32"/>
                        </w:rPr>
                      </w:pPr>
                    </w:p>
                    <w:p w:rsidR="00A11607" w:rsidRDefault="00A11607" w:rsidP="00D406A5">
                      <w:pPr>
                        <w:jc w:val="center"/>
                        <w:rPr>
                          <w:rFonts w:ascii="Arial" w:hAnsi="Arial"/>
                          <w:sz w:val="32"/>
                        </w:rPr>
                      </w:pPr>
                    </w:p>
                    <w:p w:rsidR="00A11607" w:rsidRDefault="00A11607" w:rsidP="00D406A5">
                      <w:pPr>
                        <w:pStyle w:val="Ttulo4"/>
                        <w:rPr>
                          <w:b/>
                          <w:sz w:val="36"/>
                        </w:rPr>
                      </w:pPr>
                      <w:r>
                        <w:rPr>
                          <w:b/>
                          <w:sz w:val="36"/>
                        </w:rPr>
                        <w:t>Julio, 2014</w:t>
                      </w:r>
                    </w:p>
                  </w:txbxContent>
                </v:textbox>
              </v:shape>
            </w:pict>
          </mc:Fallback>
        </mc:AlternateContent>
      </w:r>
      <w:r>
        <w:tab/>
      </w: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9C3A2D">
      <w:pPr>
        <w:tabs>
          <w:tab w:val="left" w:pos="7215"/>
        </w:tabs>
        <w:spacing w:line="360" w:lineRule="auto"/>
        <w:jc w:val="both"/>
      </w:pPr>
    </w:p>
    <w:p w:rsidR="00935B05" w:rsidRDefault="00935B05" w:rsidP="00A11607">
      <w:pPr>
        <w:pStyle w:val="Ttulo1"/>
      </w:pPr>
      <w:bookmarkStart w:id="12" w:name="_Toc394417004"/>
      <w:bookmarkStart w:id="13" w:name="_Toc394417310"/>
      <w:bookmarkStart w:id="14" w:name="_Toc394422099"/>
      <w:r>
        <w:lastRenderedPageBreak/>
        <w:t>RESUMEN</w:t>
      </w:r>
      <w:bookmarkEnd w:id="12"/>
      <w:bookmarkEnd w:id="13"/>
      <w:bookmarkEnd w:id="14"/>
    </w:p>
    <w:p w:rsidR="00F160EE" w:rsidRDefault="00F160EE" w:rsidP="00F160EE">
      <w:pPr>
        <w:spacing w:line="360" w:lineRule="auto"/>
        <w:jc w:val="both"/>
        <w:rPr>
          <w:b/>
          <w:sz w:val="24"/>
          <w:szCs w:val="24"/>
        </w:rPr>
      </w:pPr>
    </w:p>
    <w:p w:rsidR="00B05E23" w:rsidRDefault="00B05E23" w:rsidP="00F160EE">
      <w:pPr>
        <w:spacing w:line="360" w:lineRule="auto"/>
        <w:jc w:val="both"/>
        <w:rPr>
          <w:b/>
          <w:sz w:val="24"/>
          <w:szCs w:val="24"/>
        </w:rPr>
      </w:pPr>
    </w:p>
    <w:p w:rsidR="00B05E23" w:rsidRDefault="00B05E23" w:rsidP="00F160EE">
      <w:pPr>
        <w:spacing w:line="360" w:lineRule="auto"/>
        <w:jc w:val="both"/>
        <w:rPr>
          <w:b/>
          <w:sz w:val="24"/>
          <w:szCs w:val="24"/>
        </w:rPr>
      </w:pPr>
    </w:p>
    <w:p w:rsidR="00F751C5" w:rsidRDefault="00F160EE" w:rsidP="00F160EE">
      <w:pPr>
        <w:spacing w:line="360" w:lineRule="auto"/>
        <w:jc w:val="both"/>
        <w:rPr>
          <w:sz w:val="24"/>
          <w:szCs w:val="24"/>
        </w:rPr>
      </w:pPr>
      <w:r>
        <w:rPr>
          <w:sz w:val="24"/>
          <w:szCs w:val="24"/>
        </w:rPr>
        <w:t>El siguiente trabajo desarrolla una visión de la evolución que han tenido las diferentes teorías de la responsabilidad de las personas jurídicas</w:t>
      </w:r>
      <w:r w:rsidR="00B05E23">
        <w:rPr>
          <w:sz w:val="24"/>
          <w:szCs w:val="24"/>
        </w:rPr>
        <w:t>;</w:t>
      </w:r>
      <w:r>
        <w:rPr>
          <w:sz w:val="24"/>
          <w:szCs w:val="24"/>
        </w:rPr>
        <w:t xml:space="preserve"> desde la irresponsabilidad de la persona jurídica, hasta la</w:t>
      </w:r>
      <w:r w:rsidR="00F751C5">
        <w:rPr>
          <w:sz w:val="24"/>
          <w:szCs w:val="24"/>
        </w:rPr>
        <w:t xml:space="preserve"> actual</w:t>
      </w:r>
      <w:r>
        <w:rPr>
          <w:sz w:val="24"/>
          <w:szCs w:val="24"/>
        </w:rPr>
        <w:t xml:space="preserve"> imputación de su responsabilidad directa, pasando por un sistema de</w:t>
      </w:r>
      <w:r w:rsidR="00372DF2">
        <w:rPr>
          <w:sz w:val="24"/>
          <w:szCs w:val="24"/>
        </w:rPr>
        <w:t xml:space="preserve"> responsabilidad derivada</w:t>
      </w:r>
      <w:r>
        <w:rPr>
          <w:sz w:val="24"/>
          <w:szCs w:val="24"/>
        </w:rPr>
        <w:t xml:space="preserve">. Me he centrado sobre todo en un estudio de los fundamentos </w:t>
      </w:r>
      <w:r w:rsidR="00171DEF">
        <w:rPr>
          <w:sz w:val="24"/>
          <w:szCs w:val="24"/>
        </w:rPr>
        <w:t xml:space="preserve">penales </w:t>
      </w:r>
      <w:r>
        <w:rPr>
          <w:sz w:val="24"/>
          <w:szCs w:val="24"/>
        </w:rPr>
        <w:t xml:space="preserve">de cada una de las teorías, poniendo </w:t>
      </w:r>
      <w:r w:rsidR="00F751C5">
        <w:rPr>
          <w:sz w:val="24"/>
          <w:szCs w:val="24"/>
        </w:rPr>
        <w:t xml:space="preserve">de manifiesto </w:t>
      </w:r>
      <w:r w:rsidR="00171DEF">
        <w:rPr>
          <w:sz w:val="24"/>
          <w:szCs w:val="24"/>
        </w:rPr>
        <w:t>al mismo tiempo las carencia</w:t>
      </w:r>
      <w:r>
        <w:rPr>
          <w:sz w:val="24"/>
          <w:szCs w:val="24"/>
        </w:rPr>
        <w:t xml:space="preserve">s de cada una de ellas. </w:t>
      </w:r>
    </w:p>
    <w:p w:rsidR="00F751C5" w:rsidRDefault="00F751C5" w:rsidP="00F160EE">
      <w:pPr>
        <w:spacing w:line="360" w:lineRule="auto"/>
        <w:jc w:val="both"/>
        <w:rPr>
          <w:sz w:val="24"/>
          <w:szCs w:val="24"/>
        </w:rPr>
      </w:pPr>
    </w:p>
    <w:p w:rsidR="00F751C5" w:rsidRDefault="00F751C5" w:rsidP="00F160EE">
      <w:pPr>
        <w:spacing w:line="360" w:lineRule="auto"/>
        <w:jc w:val="both"/>
        <w:rPr>
          <w:sz w:val="24"/>
          <w:szCs w:val="24"/>
        </w:rPr>
      </w:pPr>
      <w:r>
        <w:rPr>
          <w:sz w:val="24"/>
          <w:szCs w:val="24"/>
        </w:rPr>
        <w:t>Palabras clave: responsabilidad, persona jurídica, culpabilidad, delito.</w:t>
      </w:r>
    </w:p>
    <w:p w:rsidR="00F751C5" w:rsidRDefault="00F751C5" w:rsidP="00F160EE">
      <w:pPr>
        <w:spacing w:line="360" w:lineRule="auto"/>
        <w:jc w:val="both"/>
        <w:rPr>
          <w:sz w:val="24"/>
          <w:szCs w:val="24"/>
        </w:rPr>
      </w:pPr>
    </w:p>
    <w:p w:rsidR="00B05E23" w:rsidRDefault="00B05E23" w:rsidP="00F160EE">
      <w:pPr>
        <w:spacing w:line="360" w:lineRule="auto"/>
        <w:jc w:val="both"/>
        <w:rPr>
          <w:sz w:val="24"/>
          <w:szCs w:val="24"/>
        </w:rPr>
      </w:pPr>
    </w:p>
    <w:p w:rsidR="00B05E23" w:rsidRDefault="00B05E23" w:rsidP="00F160EE">
      <w:pPr>
        <w:spacing w:line="360" w:lineRule="auto"/>
        <w:jc w:val="both"/>
        <w:rPr>
          <w:sz w:val="24"/>
          <w:szCs w:val="24"/>
        </w:rPr>
      </w:pPr>
    </w:p>
    <w:p w:rsidR="00B05E23" w:rsidRDefault="00B05E23" w:rsidP="00F160EE">
      <w:pPr>
        <w:spacing w:line="360" w:lineRule="auto"/>
        <w:jc w:val="both"/>
        <w:rPr>
          <w:sz w:val="24"/>
          <w:szCs w:val="24"/>
        </w:rPr>
      </w:pPr>
    </w:p>
    <w:p w:rsidR="00377495" w:rsidRDefault="00F751C5" w:rsidP="00F160EE">
      <w:pPr>
        <w:spacing w:line="360" w:lineRule="auto"/>
        <w:jc w:val="both"/>
        <w:rPr>
          <w:sz w:val="24"/>
          <w:szCs w:val="24"/>
          <w:lang w:val="en-US"/>
        </w:rPr>
      </w:pPr>
      <w:r w:rsidRPr="00F751C5">
        <w:rPr>
          <w:sz w:val="24"/>
          <w:szCs w:val="24"/>
          <w:lang w:val="en-US"/>
        </w:rPr>
        <w:t>This work develops a visi</w:t>
      </w:r>
      <w:r>
        <w:rPr>
          <w:sz w:val="24"/>
          <w:szCs w:val="24"/>
          <w:lang w:val="en-US"/>
        </w:rPr>
        <w:t>on of the evolution that the different responsibility theories for legal entity have had</w:t>
      </w:r>
      <w:r w:rsidR="00B05E23">
        <w:rPr>
          <w:sz w:val="24"/>
          <w:szCs w:val="24"/>
          <w:lang w:val="en-US"/>
        </w:rPr>
        <w:t>;</w:t>
      </w:r>
      <w:r w:rsidR="00377495">
        <w:rPr>
          <w:sz w:val="24"/>
          <w:szCs w:val="24"/>
          <w:lang w:val="en-US"/>
        </w:rPr>
        <w:t xml:space="preserve"> from the legal entity’s irresponsibility to the actual system of responsibility imputation: the direct responsibility of the legal entity, passing by a system of respons</w:t>
      </w:r>
      <w:r w:rsidR="00372DF2">
        <w:rPr>
          <w:sz w:val="24"/>
          <w:szCs w:val="24"/>
          <w:lang w:val="en-US"/>
        </w:rPr>
        <w:t>ibility derived</w:t>
      </w:r>
      <w:r w:rsidR="00377495">
        <w:rPr>
          <w:sz w:val="24"/>
          <w:szCs w:val="24"/>
          <w:lang w:val="en-US"/>
        </w:rPr>
        <w:t>. I focused mainly in study the basis and the punishment theory of each of the theories, demonstrating at the same time the shortcomings of each one of them.</w:t>
      </w:r>
    </w:p>
    <w:p w:rsidR="00377495" w:rsidRDefault="00377495" w:rsidP="00F160EE">
      <w:pPr>
        <w:spacing w:line="360" w:lineRule="auto"/>
        <w:jc w:val="both"/>
        <w:rPr>
          <w:sz w:val="24"/>
          <w:szCs w:val="24"/>
          <w:lang w:val="en-US"/>
        </w:rPr>
      </w:pPr>
    </w:p>
    <w:p w:rsidR="00935B05" w:rsidRPr="00F751C5" w:rsidRDefault="00377495" w:rsidP="00F160EE">
      <w:pPr>
        <w:spacing w:line="360" w:lineRule="auto"/>
        <w:jc w:val="both"/>
        <w:rPr>
          <w:b/>
          <w:sz w:val="24"/>
          <w:szCs w:val="24"/>
          <w:lang w:val="en-US"/>
        </w:rPr>
      </w:pPr>
      <w:r>
        <w:rPr>
          <w:sz w:val="24"/>
          <w:szCs w:val="24"/>
          <w:lang w:val="en-US"/>
        </w:rPr>
        <w:t>Keywords: responsibility, legal entity, culpability</w:t>
      </w:r>
      <w:r w:rsidR="00B05E23">
        <w:rPr>
          <w:sz w:val="24"/>
          <w:szCs w:val="24"/>
          <w:lang w:val="en-US"/>
        </w:rPr>
        <w:t xml:space="preserve">, crime. </w:t>
      </w:r>
      <w:r w:rsidR="00935B05" w:rsidRPr="00F751C5">
        <w:rPr>
          <w:b/>
          <w:sz w:val="24"/>
          <w:szCs w:val="24"/>
          <w:lang w:val="en-US"/>
        </w:rPr>
        <w:br w:type="page"/>
      </w:r>
    </w:p>
    <w:p w:rsidR="003F1026" w:rsidRDefault="00935B05" w:rsidP="00A11607">
      <w:pPr>
        <w:pStyle w:val="Ttulo1"/>
      </w:pPr>
      <w:bookmarkStart w:id="15" w:name="_Toc394417005"/>
      <w:bookmarkStart w:id="16" w:name="_Toc394417311"/>
      <w:bookmarkStart w:id="17" w:name="_Toc394422100"/>
      <w:r>
        <w:lastRenderedPageBreak/>
        <w:t>MÉTODO Y ESTRUCTURA DEL TRABAJO</w:t>
      </w:r>
      <w:bookmarkEnd w:id="15"/>
      <w:bookmarkEnd w:id="16"/>
      <w:bookmarkEnd w:id="17"/>
    </w:p>
    <w:p w:rsidR="00935B05" w:rsidRDefault="00935B05" w:rsidP="009C3A2D">
      <w:pPr>
        <w:tabs>
          <w:tab w:val="left" w:pos="7215"/>
        </w:tabs>
        <w:spacing w:line="360" w:lineRule="auto"/>
        <w:jc w:val="both"/>
        <w:rPr>
          <w:b/>
          <w:sz w:val="24"/>
          <w:szCs w:val="24"/>
        </w:rPr>
      </w:pPr>
    </w:p>
    <w:p w:rsidR="00935B05" w:rsidRDefault="00935B05" w:rsidP="009C3A2D">
      <w:pPr>
        <w:tabs>
          <w:tab w:val="left" w:pos="7215"/>
        </w:tabs>
        <w:spacing w:line="360" w:lineRule="auto"/>
        <w:jc w:val="both"/>
        <w:rPr>
          <w:sz w:val="24"/>
          <w:szCs w:val="24"/>
        </w:rPr>
      </w:pPr>
      <w:r>
        <w:rPr>
          <w:sz w:val="24"/>
          <w:szCs w:val="24"/>
        </w:rPr>
        <w:t>Este trabajo está destinado a hacer un estudio conciso e ilustrativo sobre la evolución de las diferentes teorías de la responsabilidad de las personas físicas, y sobre l</w:t>
      </w:r>
      <w:r w:rsidR="00AC7D88">
        <w:rPr>
          <w:sz w:val="24"/>
          <w:szCs w:val="24"/>
        </w:rPr>
        <w:t>os fundamentos penales</w:t>
      </w:r>
      <w:r>
        <w:rPr>
          <w:sz w:val="24"/>
          <w:szCs w:val="24"/>
        </w:rPr>
        <w:t xml:space="preserve"> de cada una de ellas. Así, se verá cómo va cambiando la atribución de culpabilidad, voluntad, </w:t>
      </w:r>
      <w:r w:rsidRPr="00BA5F69">
        <w:rPr>
          <w:sz w:val="24"/>
          <w:szCs w:val="24"/>
        </w:rPr>
        <w:t>capacidad</w:t>
      </w:r>
      <w:r>
        <w:rPr>
          <w:sz w:val="24"/>
          <w:szCs w:val="24"/>
        </w:rPr>
        <w:t xml:space="preserve"> de acción, y responsabilidad en general de las personas jurídicas según el sistema que se trate. </w:t>
      </w:r>
    </w:p>
    <w:p w:rsidR="00935B05" w:rsidRDefault="00935B05" w:rsidP="009C3A2D">
      <w:pPr>
        <w:tabs>
          <w:tab w:val="left" w:pos="7215"/>
        </w:tabs>
        <w:spacing w:line="360" w:lineRule="auto"/>
        <w:jc w:val="both"/>
        <w:rPr>
          <w:sz w:val="24"/>
          <w:szCs w:val="24"/>
        </w:rPr>
      </w:pPr>
    </w:p>
    <w:p w:rsidR="00935B05" w:rsidRDefault="00935B05" w:rsidP="009C3A2D">
      <w:pPr>
        <w:tabs>
          <w:tab w:val="left" w:pos="7215"/>
        </w:tabs>
        <w:spacing w:line="360" w:lineRule="auto"/>
        <w:jc w:val="both"/>
        <w:rPr>
          <w:sz w:val="24"/>
          <w:szCs w:val="24"/>
        </w:rPr>
      </w:pPr>
      <w:r>
        <w:rPr>
          <w:sz w:val="24"/>
          <w:szCs w:val="24"/>
        </w:rPr>
        <w:t>El método de trabajo que</w:t>
      </w:r>
      <w:r w:rsidR="00171DEF">
        <w:rPr>
          <w:sz w:val="24"/>
          <w:szCs w:val="24"/>
        </w:rPr>
        <w:t xml:space="preserve"> he seguido consiste</w:t>
      </w:r>
      <w:r>
        <w:rPr>
          <w:sz w:val="24"/>
          <w:szCs w:val="24"/>
        </w:rPr>
        <w:t xml:space="preserve"> </w:t>
      </w:r>
      <w:r w:rsidR="00171DEF">
        <w:rPr>
          <w:sz w:val="24"/>
          <w:szCs w:val="24"/>
        </w:rPr>
        <w:t xml:space="preserve">en: </w:t>
      </w:r>
      <w:r>
        <w:rPr>
          <w:sz w:val="24"/>
          <w:szCs w:val="24"/>
        </w:rPr>
        <w:t>la utilización de información proveniente de manuales, artículos doctrinales, y artículos de revistas jurídicas sobre la responsabilidad de las personas jurídicas; introduciendo en el trabajo las opiniones y expli</w:t>
      </w:r>
      <w:r w:rsidR="001E4A1D">
        <w:rPr>
          <w:sz w:val="24"/>
          <w:szCs w:val="24"/>
        </w:rPr>
        <w:t>caciones de varios</w:t>
      </w:r>
      <w:r>
        <w:rPr>
          <w:sz w:val="24"/>
          <w:szCs w:val="24"/>
        </w:rPr>
        <w:t xml:space="preserve"> autores para ilustrar las diferentes teorías. </w:t>
      </w:r>
    </w:p>
    <w:p w:rsidR="00935B05" w:rsidRDefault="00935B05" w:rsidP="009C3A2D">
      <w:pPr>
        <w:tabs>
          <w:tab w:val="left" w:pos="7215"/>
        </w:tabs>
        <w:spacing w:line="360" w:lineRule="auto"/>
        <w:jc w:val="both"/>
        <w:rPr>
          <w:sz w:val="24"/>
          <w:szCs w:val="24"/>
        </w:rPr>
      </w:pPr>
    </w:p>
    <w:p w:rsidR="00935B05" w:rsidRDefault="00935B05" w:rsidP="009C3A2D">
      <w:pPr>
        <w:tabs>
          <w:tab w:val="left" w:pos="7215"/>
        </w:tabs>
        <w:spacing w:line="360" w:lineRule="auto"/>
        <w:jc w:val="both"/>
        <w:rPr>
          <w:sz w:val="24"/>
          <w:szCs w:val="24"/>
        </w:rPr>
      </w:pPr>
      <w:r>
        <w:rPr>
          <w:sz w:val="24"/>
          <w:szCs w:val="24"/>
        </w:rPr>
        <w:t xml:space="preserve">Así, con esta metodología, se ha creado un trabajo estructurado del siguiente modo: en primer lugar, una introducción para que el lector tenga una idea más clara de </w:t>
      </w:r>
      <w:r w:rsidR="00CD28ED">
        <w:rPr>
          <w:sz w:val="24"/>
          <w:szCs w:val="24"/>
        </w:rPr>
        <w:t xml:space="preserve">la materia de estudio </w:t>
      </w:r>
      <w:r w:rsidR="001E4A1D">
        <w:rPr>
          <w:sz w:val="24"/>
          <w:szCs w:val="24"/>
        </w:rPr>
        <w:t>y sobre qué á</w:t>
      </w:r>
      <w:r w:rsidR="00AC7D88">
        <w:rPr>
          <w:sz w:val="24"/>
          <w:szCs w:val="24"/>
        </w:rPr>
        <w:t>mbito del derecho discurrirá</w:t>
      </w:r>
      <w:r w:rsidR="001E4A1D">
        <w:rPr>
          <w:sz w:val="24"/>
          <w:szCs w:val="24"/>
        </w:rPr>
        <w:t xml:space="preserve"> este trabajo</w:t>
      </w:r>
      <w:r>
        <w:rPr>
          <w:sz w:val="24"/>
          <w:szCs w:val="24"/>
        </w:rPr>
        <w:t xml:space="preserve">, además de </w:t>
      </w:r>
      <w:r w:rsidR="009F4ACB">
        <w:rPr>
          <w:sz w:val="24"/>
          <w:szCs w:val="24"/>
        </w:rPr>
        <w:t>agregar información que facilitará la comprensión de los futuros puntos. A continuación, se analizan las diferentes circun</w:t>
      </w:r>
      <w:r w:rsidR="00AC7D88">
        <w:rPr>
          <w:sz w:val="24"/>
          <w:szCs w:val="24"/>
        </w:rPr>
        <w:t xml:space="preserve">stancias políticas, sociales y </w:t>
      </w:r>
      <w:r w:rsidR="009F4ACB">
        <w:rPr>
          <w:sz w:val="24"/>
          <w:szCs w:val="24"/>
        </w:rPr>
        <w:t xml:space="preserve">económicas que han llevado a evolucionar los sistemas de responsabilidad de las personas jurídicas, además de responder a si tienen capacidad de acción y responsabilidad por delitos. A partir de entonces, se observará un estudio de cada una de las teorías, además de las críticas que dieron paso a la evolución al sistema posterior. </w:t>
      </w:r>
    </w:p>
    <w:p w:rsidR="009F4ACB" w:rsidRDefault="009F4ACB" w:rsidP="009C3A2D">
      <w:pPr>
        <w:tabs>
          <w:tab w:val="left" w:pos="7215"/>
        </w:tabs>
        <w:spacing w:line="360" w:lineRule="auto"/>
        <w:jc w:val="both"/>
        <w:rPr>
          <w:sz w:val="24"/>
          <w:szCs w:val="24"/>
        </w:rPr>
      </w:pPr>
    </w:p>
    <w:p w:rsidR="009F4ACB" w:rsidRDefault="009F4ACB" w:rsidP="009C3A2D">
      <w:pPr>
        <w:tabs>
          <w:tab w:val="left" w:pos="7215"/>
        </w:tabs>
        <w:spacing w:line="360" w:lineRule="auto"/>
        <w:jc w:val="both"/>
        <w:rPr>
          <w:sz w:val="24"/>
          <w:szCs w:val="24"/>
        </w:rPr>
      </w:pPr>
      <w:r>
        <w:rPr>
          <w:sz w:val="24"/>
          <w:szCs w:val="24"/>
        </w:rPr>
        <w:t xml:space="preserve">El trabajo finaliza con mis conclusiones y la bibliografía utilizada para su elaboración. </w:t>
      </w:r>
    </w:p>
    <w:p w:rsidR="003F1026" w:rsidRDefault="003F1026">
      <w:pPr>
        <w:rPr>
          <w:sz w:val="24"/>
          <w:szCs w:val="24"/>
        </w:rPr>
      </w:pPr>
      <w:r>
        <w:rPr>
          <w:sz w:val="24"/>
          <w:szCs w:val="24"/>
        </w:rPr>
        <w:br w:type="page"/>
      </w:r>
    </w:p>
    <w:p w:rsidR="00230727" w:rsidRDefault="003F1026" w:rsidP="00A11607">
      <w:pPr>
        <w:pStyle w:val="Ttulo1"/>
      </w:pPr>
      <w:bookmarkStart w:id="18" w:name="_Toc394417006"/>
      <w:bookmarkStart w:id="19" w:name="_Toc394417312"/>
      <w:bookmarkStart w:id="20" w:name="_Toc394422101"/>
      <w:r>
        <w:lastRenderedPageBreak/>
        <w:t>ÍNDICE</w:t>
      </w:r>
      <w:bookmarkStart w:id="21" w:name="_GoBack"/>
      <w:bookmarkEnd w:id="18"/>
      <w:bookmarkEnd w:id="19"/>
      <w:bookmarkEnd w:id="20"/>
      <w:bookmarkEnd w:id="21"/>
    </w:p>
    <w:p w:rsidR="00595B68" w:rsidRDefault="00A11607" w:rsidP="00641287">
      <w:pPr>
        <w:jc w:val="right"/>
        <w:rPr>
          <w:noProof/>
        </w:rPr>
      </w:pPr>
      <w:r>
        <w:t>Páginas</w:t>
      </w:r>
      <w:r>
        <w:rPr>
          <w:b/>
          <w:sz w:val="24"/>
          <w:szCs w:val="24"/>
        </w:rPr>
        <w:fldChar w:fldCharType="begin"/>
      </w:r>
      <w:r>
        <w:rPr>
          <w:b/>
          <w:sz w:val="24"/>
          <w:szCs w:val="24"/>
        </w:rPr>
        <w:instrText xml:space="preserve"> TOC \o "1-2" \h \z \u </w:instrText>
      </w:r>
      <w:r>
        <w:rPr>
          <w:b/>
          <w:sz w:val="24"/>
          <w:szCs w:val="24"/>
        </w:rPr>
        <w:fldChar w:fldCharType="separate"/>
      </w:r>
    </w:p>
    <w:p w:rsidR="00595B68" w:rsidRDefault="00595B68">
      <w:pPr>
        <w:pStyle w:val="TDC1"/>
        <w:tabs>
          <w:tab w:val="right" w:leader="dot" w:pos="9060"/>
        </w:tabs>
        <w:rPr>
          <w:rFonts w:asciiTheme="minorHAnsi" w:eastAsiaTheme="minorEastAsia" w:hAnsiTheme="minorHAnsi" w:cstheme="minorBidi"/>
          <w:bCs w:val="0"/>
          <w:caps w:val="0"/>
          <w:noProof/>
          <w:sz w:val="22"/>
        </w:rPr>
      </w:pPr>
      <w:hyperlink w:anchor="_Toc394422102" w:history="1">
        <w:r w:rsidRPr="00E66352">
          <w:rPr>
            <w:rStyle w:val="Hipervnculo"/>
            <w:noProof/>
          </w:rPr>
          <w:t>1. INTRODUCCIÓN</w:t>
        </w:r>
        <w:r>
          <w:rPr>
            <w:noProof/>
            <w:webHidden/>
          </w:rPr>
          <w:tab/>
        </w:r>
        <w:r>
          <w:rPr>
            <w:noProof/>
            <w:webHidden/>
          </w:rPr>
          <w:fldChar w:fldCharType="begin"/>
        </w:r>
        <w:r>
          <w:rPr>
            <w:noProof/>
            <w:webHidden/>
          </w:rPr>
          <w:instrText xml:space="preserve"> PAGEREF _Toc394422102 \h </w:instrText>
        </w:r>
        <w:r>
          <w:rPr>
            <w:noProof/>
            <w:webHidden/>
          </w:rPr>
        </w:r>
        <w:r>
          <w:rPr>
            <w:noProof/>
            <w:webHidden/>
          </w:rPr>
          <w:fldChar w:fldCharType="separate"/>
        </w:r>
        <w:r>
          <w:rPr>
            <w:noProof/>
            <w:webHidden/>
          </w:rPr>
          <w:t>6</w:t>
        </w:r>
        <w:r>
          <w:rPr>
            <w:noProof/>
            <w:webHidden/>
          </w:rPr>
          <w:fldChar w:fldCharType="end"/>
        </w:r>
      </w:hyperlink>
    </w:p>
    <w:p w:rsidR="00595B68" w:rsidRDefault="00595B68">
      <w:pPr>
        <w:pStyle w:val="TDC2"/>
        <w:rPr>
          <w:rFonts w:eastAsiaTheme="minorEastAsia" w:cstheme="minorBidi"/>
          <w:b w:val="0"/>
          <w:bCs w:val="0"/>
          <w:smallCaps w:val="0"/>
          <w:noProof/>
        </w:rPr>
      </w:pPr>
      <w:hyperlink w:anchor="_Toc394422103" w:history="1">
        <w:r w:rsidRPr="00E66352">
          <w:rPr>
            <w:rStyle w:val="Hipervnculo"/>
            <w:noProof/>
          </w:rPr>
          <w:t>1.1. ¿Qué entendemos por persona jurídica y por responsabilidad penal de la persona jurídica?</w:t>
        </w:r>
        <w:r>
          <w:rPr>
            <w:noProof/>
            <w:webHidden/>
          </w:rPr>
          <w:tab/>
        </w:r>
        <w:r>
          <w:rPr>
            <w:noProof/>
            <w:webHidden/>
          </w:rPr>
          <w:fldChar w:fldCharType="begin"/>
        </w:r>
        <w:r>
          <w:rPr>
            <w:noProof/>
            <w:webHidden/>
          </w:rPr>
          <w:instrText xml:space="preserve"> PAGEREF _Toc394422103 \h </w:instrText>
        </w:r>
        <w:r>
          <w:rPr>
            <w:noProof/>
            <w:webHidden/>
          </w:rPr>
        </w:r>
        <w:r>
          <w:rPr>
            <w:noProof/>
            <w:webHidden/>
          </w:rPr>
          <w:fldChar w:fldCharType="separate"/>
        </w:r>
        <w:r>
          <w:rPr>
            <w:noProof/>
            <w:webHidden/>
          </w:rPr>
          <w:t>6</w:t>
        </w:r>
        <w:r>
          <w:rPr>
            <w:noProof/>
            <w:webHidden/>
          </w:rPr>
          <w:fldChar w:fldCharType="end"/>
        </w:r>
      </w:hyperlink>
    </w:p>
    <w:p w:rsidR="00595B68" w:rsidRDefault="00595B68">
      <w:pPr>
        <w:pStyle w:val="TDC2"/>
        <w:rPr>
          <w:rFonts w:eastAsiaTheme="minorEastAsia" w:cstheme="minorBidi"/>
          <w:b w:val="0"/>
          <w:bCs w:val="0"/>
          <w:smallCaps w:val="0"/>
          <w:noProof/>
        </w:rPr>
      </w:pPr>
      <w:hyperlink w:anchor="_Toc394422104" w:history="1">
        <w:r w:rsidRPr="00E66352">
          <w:rPr>
            <w:rStyle w:val="Hipervnculo"/>
            <w:noProof/>
          </w:rPr>
          <w:t>1.2. Breve referencia a la evolución histórica de la responsabilidad de las personas jurídicas.</w:t>
        </w:r>
        <w:r>
          <w:rPr>
            <w:noProof/>
            <w:webHidden/>
          </w:rPr>
          <w:tab/>
        </w:r>
        <w:r>
          <w:rPr>
            <w:noProof/>
            <w:webHidden/>
          </w:rPr>
          <w:fldChar w:fldCharType="begin"/>
        </w:r>
        <w:r>
          <w:rPr>
            <w:noProof/>
            <w:webHidden/>
          </w:rPr>
          <w:instrText xml:space="preserve"> PAGEREF _Toc394422104 \h </w:instrText>
        </w:r>
        <w:r>
          <w:rPr>
            <w:noProof/>
            <w:webHidden/>
          </w:rPr>
        </w:r>
        <w:r>
          <w:rPr>
            <w:noProof/>
            <w:webHidden/>
          </w:rPr>
          <w:fldChar w:fldCharType="separate"/>
        </w:r>
        <w:r>
          <w:rPr>
            <w:noProof/>
            <w:webHidden/>
          </w:rPr>
          <w:t>7</w:t>
        </w:r>
        <w:r>
          <w:rPr>
            <w:noProof/>
            <w:webHidden/>
          </w:rPr>
          <w:fldChar w:fldCharType="end"/>
        </w:r>
      </w:hyperlink>
    </w:p>
    <w:p w:rsidR="00595B68" w:rsidRDefault="00595B68">
      <w:pPr>
        <w:pStyle w:val="TDC2"/>
        <w:rPr>
          <w:rFonts w:eastAsiaTheme="minorEastAsia" w:cstheme="minorBidi"/>
          <w:b w:val="0"/>
          <w:bCs w:val="0"/>
          <w:smallCaps w:val="0"/>
          <w:noProof/>
        </w:rPr>
      </w:pPr>
      <w:hyperlink w:anchor="_Toc394422105" w:history="1">
        <w:r w:rsidRPr="00E66352">
          <w:rPr>
            <w:rStyle w:val="Hipervnculo"/>
            <w:noProof/>
          </w:rPr>
          <w:t>1.3. La evolución de las teorías de los sistemas empresariales como sistemas sociales.</w:t>
        </w:r>
        <w:r>
          <w:rPr>
            <w:noProof/>
            <w:webHidden/>
          </w:rPr>
          <w:tab/>
        </w:r>
        <w:r>
          <w:rPr>
            <w:noProof/>
            <w:webHidden/>
          </w:rPr>
          <w:fldChar w:fldCharType="begin"/>
        </w:r>
        <w:r>
          <w:rPr>
            <w:noProof/>
            <w:webHidden/>
          </w:rPr>
          <w:instrText xml:space="preserve"> PAGEREF _Toc394422105 \h </w:instrText>
        </w:r>
        <w:r>
          <w:rPr>
            <w:noProof/>
            <w:webHidden/>
          </w:rPr>
        </w:r>
        <w:r>
          <w:rPr>
            <w:noProof/>
            <w:webHidden/>
          </w:rPr>
          <w:fldChar w:fldCharType="separate"/>
        </w:r>
        <w:r>
          <w:rPr>
            <w:noProof/>
            <w:webHidden/>
          </w:rPr>
          <w:t>8</w:t>
        </w:r>
        <w:r>
          <w:rPr>
            <w:noProof/>
            <w:webHidden/>
          </w:rPr>
          <w:fldChar w:fldCharType="end"/>
        </w:r>
      </w:hyperlink>
    </w:p>
    <w:p w:rsidR="00595B68" w:rsidRDefault="00595B68">
      <w:pPr>
        <w:pStyle w:val="TDC1"/>
        <w:tabs>
          <w:tab w:val="right" w:leader="dot" w:pos="9060"/>
        </w:tabs>
        <w:rPr>
          <w:rFonts w:asciiTheme="minorHAnsi" w:eastAsiaTheme="minorEastAsia" w:hAnsiTheme="minorHAnsi" w:cstheme="minorBidi"/>
          <w:bCs w:val="0"/>
          <w:caps w:val="0"/>
          <w:noProof/>
          <w:sz w:val="22"/>
        </w:rPr>
      </w:pPr>
      <w:hyperlink w:anchor="_Toc394422106" w:history="1">
        <w:r w:rsidRPr="00E66352">
          <w:rPr>
            <w:rStyle w:val="Hipervnculo"/>
            <w:noProof/>
          </w:rPr>
          <w:t>2. FUNDAMENTOS QUE INSTAN A LA REGULACIÓN DE LA CRIMINALIDAD EMPRESARIAL</w:t>
        </w:r>
        <w:r>
          <w:rPr>
            <w:noProof/>
            <w:webHidden/>
          </w:rPr>
          <w:tab/>
        </w:r>
        <w:r>
          <w:rPr>
            <w:noProof/>
            <w:webHidden/>
          </w:rPr>
          <w:fldChar w:fldCharType="begin"/>
        </w:r>
        <w:r>
          <w:rPr>
            <w:noProof/>
            <w:webHidden/>
          </w:rPr>
          <w:instrText xml:space="preserve"> PAGEREF _Toc394422106 \h </w:instrText>
        </w:r>
        <w:r>
          <w:rPr>
            <w:noProof/>
            <w:webHidden/>
          </w:rPr>
        </w:r>
        <w:r>
          <w:rPr>
            <w:noProof/>
            <w:webHidden/>
          </w:rPr>
          <w:fldChar w:fldCharType="separate"/>
        </w:r>
        <w:r>
          <w:rPr>
            <w:noProof/>
            <w:webHidden/>
          </w:rPr>
          <w:t>11</w:t>
        </w:r>
        <w:r>
          <w:rPr>
            <w:noProof/>
            <w:webHidden/>
          </w:rPr>
          <w:fldChar w:fldCharType="end"/>
        </w:r>
      </w:hyperlink>
    </w:p>
    <w:p w:rsidR="00595B68" w:rsidRDefault="00595B68">
      <w:pPr>
        <w:pStyle w:val="TDC2"/>
        <w:rPr>
          <w:rFonts w:eastAsiaTheme="minorEastAsia" w:cstheme="minorBidi"/>
          <w:b w:val="0"/>
          <w:bCs w:val="0"/>
          <w:smallCaps w:val="0"/>
          <w:noProof/>
        </w:rPr>
      </w:pPr>
      <w:hyperlink w:anchor="_Toc394422107" w:history="1">
        <w:r w:rsidRPr="00E66352">
          <w:rPr>
            <w:rStyle w:val="Hipervnculo"/>
            <w:noProof/>
          </w:rPr>
          <w:t>2.1. Fundamentos políticos y criminales.</w:t>
        </w:r>
        <w:r>
          <w:rPr>
            <w:noProof/>
            <w:webHidden/>
          </w:rPr>
          <w:tab/>
        </w:r>
        <w:r>
          <w:rPr>
            <w:noProof/>
            <w:webHidden/>
          </w:rPr>
          <w:fldChar w:fldCharType="begin"/>
        </w:r>
        <w:r>
          <w:rPr>
            <w:noProof/>
            <w:webHidden/>
          </w:rPr>
          <w:instrText xml:space="preserve"> PAGEREF _Toc394422107 \h </w:instrText>
        </w:r>
        <w:r>
          <w:rPr>
            <w:noProof/>
            <w:webHidden/>
          </w:rPr>
        </w:r>
        <w:r>
          <w:rPr>
            <w:noProof/>
            <w:webHidden/>
          </w:rPr>
          <w:fldChar w:fldCharType="separate"/>
        </w:r>
        <w:r>
          <w:rPr>
            <w:noProof/>
            <w:webHidden/>
          </w:rPr>
          <w:t>11</w:t>
        </w:r>
        <w:r>
          <w:rPr>
            <w:noProof/>
            <w:webHidden/>
          </w:rPr>
          <w:fldChar w:fldCharType="end"/>
        </w:r>
      </w:hyperlink>
    </w:p>
    <w:p w:rsidR="00595B68" w:rsidRDefault="00595B68">
      <w:pPr>
        <w:pStyle w:val="TDC2"/>
        <w:rPr>
          <w:rFonts w:eastAsiaTheme="minorEastAsia" w:cstheme="minorBidi"/>
          <w:b w:val="0"/>
          <w:bCs w:val="0"/>
          <w:smallCaps w:val="0"/>
          <w:noProof/>
        </w:rPr>
      </w:pPr>
      <w:hyperlink w:anchor="_Toc394422108" w:history="1">
        <w:r w:rsidRPr="00E66352">
          <w:rPr>
            <w:rStyle w:val="Hipervnculo"/>
            <w:noProof/>
          </w:rPr>
          <w:t>2.2 Fundamentos jurídicos: ¿Pueden las personas jurídicas cometer delitos? ¿Tienen la capacidad de responder penalmente ante ellos?</w:t>
        </w:r>
        <w:r>
          <w:rPr>
            <w:noProof/>
            <w:webHidden/>
          </w:rPr>
          <w:tab/>
        </w:r>
        <w:r>
          <w:rPr>
            <w:noProof/>
            <w:webHidden/>
          </w:rPr>
          <w:fldChar w:fldCharType="begin"/>
        </w:r>
        <w:r>
          <w:rPr>
            <w:noProof/>
            <w:webHidden/>
          </w:rPr>
          <w:instrText xml:space="preserve"> PAGEREF _Toc394422108 \h </w:instrText>
        </w:r>
        <w:r>
          <w:rPr>
            <w:noProof/>
            <w:webHidden/>
          </w:rPr>
        </w:r>
        <w:r>
          <w:rPr>
            <w:noProof/>
            <w:webHidden/>
          </w:rPr>
          <w:fldChar w:fldCharType="separate"/>
        </w:r>
        <w:r>
          <w:rPr>
            <w:noProof/>
            <w:webHidden/>
          </w:rPr>
          <w:t>12</w:t>
        </w:r>
        <w:r>
          <w:rPr>
            <w:noProof/>
            <w:webHidden/>
          </w:rPr>
          <w:fldChar w:fldCharType="end"/>
        </w:r>
      </w:hyperlink>
    </w:p>
    <w:p w:rsidR="00595B68" w:rsidRDefault="00595B68">
      <w:pPr>
        <w:pStyle w:val="TDC1"/>
        <w:tabs>
          <w:tab w:val="right" w:leader="dot" w:pos="9060"/>
        </w:tabs>
        <w:rPr>
          <w:rFonts w:asciiTheme="minorHAnsi" w:eastAsiaTheme="minorEastAsia" w:hAnsiTheme="minorHAnsi" w:cstheme="minorBidi"/>
          <w:bCs w:val="0"/>
          <w:caps w:val="0"/>
          <w:noProof/>
          <w:sz w:val="22"/>
        </w:rPr>
      </w:pPr>
      <w:hyperlink w:anchor="_Toc394422109" w:history="1">
        <w:r w:rsidRPr="00E66352">
          <w:rPr>
            <w:rStyle w:val="Hipervnculo"/>
            <w:noProof/>
          </w:rPr>
          <w:t>3. EL MODELO DE IRRESPONSABILIDAD DE LA PERSONA JURÍDICA</w:t>
        </w:r>
        <w:r>
          <w:rPr>
            <w:noProof/>
            <w:webHidden/>
          </w:rPr>
          <w:tab/>
        </w:r>
        <w:r>
          <w:rPr>
            <w:noProof/>
            <w:webHidden/>
          </w:rPr>
          <w:fldChar w:fldCharType="begin"/>
        </w:r>
        <w:r>
          <w:rPr>
            <w:noProof/>
            <w:webHidden/>
          </w:rPr>
          <w:instrText xml:space="preserve"> PAGEREF _Toc394422109 \h </w:instrText>
        </w:r>
        <w:r>
          <w:rPr>
            <w:noProof/>
            <w:webHidden/>
          </w:rPr>
        </w:r>
        <w:r>
          <w:rPr>
            <w:noProof/>
            <w:webHidden/>
          </w:rPr>
          <w:fldChar w:fldCharType="separate"/>
        </w:r>
        <w:r>
          <w:rPr>
            <w:noProof/>
            <w:webHidden/>
          </w:rPr>
          <w:t>17</w:t>
        </w:r>
        <w:r>
          <w:rPr>
            <w:noProof/>
            <w:webHidden/>
          </w:rPr>
          <w:fldChar w:fldCharType="end"/>
        </w:r>
      </w:hyperlink>
    </w:p>
    <w:p w:rsidR="00595B68" w:rsidRDefault="00595B68">
      <w:pPr>
        <w:pStyle w:val="TDC2"/>
        <w:rPr>
          <w:rFonts w:eastAsiaTheme="minorEastAsia" w:cstheme="minorBidi"/>
          <w:b w:val="0"/>
          <w:bCs w:val="0"/>
          <w:smallCaps w:val="0"/>
          <w:noProof/>
        </w:rPr>
      </w:pPr>
      <w:hyperlink w:anchor="_Toc394422110" w:history="1">
        <w:r w:rsidRPr="00E66352">
          <w:rPr>
            <w:rStyle w:val="Hipervnculo"/>
            <w:noProof/>
          </w:rPr>
          <w:t>3.1. ¿En qué consiste?</w:t>
        </w:r>
        <w:r>
          <w:rPr>
            <w:noProof/>
            <w:webHidden/>
          </w:rPr>
          <w:tab/>
        </w:r>
        <w:r>
          <w:rPr>
            <w:noProof/>
            <w:webHidden/>
          </w:rPr>
          <w:fldChar w:fldCharType="begin"/>
        </w:r>
        <w:r>
          <w:rPr>
            <w:noProof/>
            <w:webHidden/>
          </w:rPr>
          <w:instrText xml:space="preserve"> PAGEREF _Toc394422110 \h </w:instrText>
        </w:r>
        <w:r>
          <w:rPr>
            <w:noProof/>
            <w:webHidden/>
          </w:rPr>
        </w:r>
        <w:r>
          <w:rPr>
            <w:noProof/>
            <w:webHidden/>
          </w:rPr>
          <w:fldChar w:fldCharType="separate"/>
        </w:r>
        <w:r>
          <w:rPr>
            <w:noProof/>
            <w:webHidden/>
          </w:rPr>
          <w:t>17</w:t>
        </w:r>
        <w:r>
          <w:rPr>
            <w:noProof/>
            <w:webHidden/>
          </w:rPr>
          <w:fldChar w:fldCharType="end"/>
        </w:r>
      </w:hyperlink>
    </w:p>
    <w:p w:rsidR="00595B68" w:rsidRDefault="00595B68">
      <w:pPr>
        <w:pStyle w:val="TDC2"/>
        <w:rPr>
          <w:rFonts w:eastAsiaTheme="minorEastAsia" w:cstheme="minorBidi"/>
          <w:b w:val="0"/>
          <w:bCs w:val="0"/>
          <w:smallCaps w:val="0"/>
          <w:noProof/>
        </w:rPr>
      </w:pPr>
      <w:hyperlink w:anchor="_Toc394422111" w:history="1">
        <w:r w:rsidRPr="00E66352">
          <w:rPr>
            <w:rStyle w:val="Hipervnculo"/>
            <w:noProof/>
          </w:rPr>
          <w:t>3.2. Fundamentos penales del modelo de irresponsabilidad de la persona jurídica</w:t>
        </w:r>
        <w:r>
          <w:rPr>
            <w:noProof/>
            <w:webHidden/>
          </w:rPr>
          <w:tab/>
        </w:r>
        <w:r>
          <w:rPr>
            <w:noProof/>
            <w:webHidden/>
          </w:rPr>
          <w:fldChar w:fldCharType="begin"/>
        </w:r>
        <w:r>
          <w:rPr>
            <w:noProof/>
            <w:webHidden/>
          </w:rPr>
          <w:instrText xml:space="preserve"> PAGEREF _Toc394422111 \h </w:instrText>
        </w:r>
        <w:r>
          <w:rPr>
            <w:noProof/>
            <w:webHidden/>
          </w:rPr>
        </w:r>
        <w:r>
          <w:rPr>
            <w:noProof/>
            <w:webHidden/>
          </w:rPr>
          <w:fldChar w:fldCharType="separate"/>
        </w:r>
        <w:r>
          <w:rPr>
            <w:noProof/>
            <w:webHidden/>
          </w:rPr>
          <w:t>19</w:t>
        </w:r>
        <w:r>
          <w:rPr>
            <w:noProof/>
            <w:webHidden/>
          </w:rPr>
          <w:fldChar w:fldCharType="end"/>
        </w:r>
      </w:hyperlink>
    </w:p>
    <w:p w:rsidR="00595B68" w:rsidRDefault="00595B68">
      <w:pPr>
        <w:pStyle w:val="TDC2"/>
        <w:rPr>
          <w:rFonts w:eastAsiaTheme="minorEastAsia" w:cstheme="minorBidi"/>
          <w:b w:val="0"/>
          <w:bCs w:val="0"/>
          <w:smallCaps w:val="0"/>
          <w:noProof/>
        </w:rPr>
      </w:pPr>
      <w:hyperlink w:anchor="_Toc394422112" w:history="1">
        <w:r w:rsidRPr="00E66352">
          <w:rPr>
            <w:rStyle w:val="Hipervnculo"/>
            <w:noProof/>
          </w:rPr>
          <w:t>3.3. Críticas al sistema de irresponsabilidad de las personas jurídicas.</w:t>
        </w:r>
        <w:r>
          <w:rPr>
            <w:noProof/>
            <w:webHidden/>
          </w:rPr>
          <w:tab/>
        </w:r>
        <w:r>
          <w:rPr>
            <w:noProof/>
            <w:webHidden/>
          </w:rPr>
          <w:fldChar w:fldCharType="begin"/>
        </w:r>
        <w:r>
          <w:rPr>
            <w:noProof/>
            <w:webHidden/>
          </w:rPr>
          <w:instrText xml:space="preserve"> PAGEREF _Toc394422112 \h </w:instrText>
        </w:r>
        <w:r>
          <w:rPr>
            <w:noProof/>
            <w:webHidden/>
          </w:rPr>
        </w:r>
        <w:r>
          <w:rPr>
            <w:noProof/>
            <w:webHidden/>
          </w:rPr>
          <w:fldChar w:fldCharType="separate"/>
        </w:r>
        <w:r>
          <w:rPr>
            <w:noProof/>
            <w:webHidden/>
          </w:rPr>
          <w:t>23</w:t>
        </w:r>
        <w:r>
          <w:rPr>
            <w:noProof/>
            <w:webHidden/>
          </w:rPr>
          <w:fldChar w:fldCharType="end"/>
        </w:r>
      </w:hyperlink>
    </w:p>
    <w:p w:rsidR="00595B68" w:rsidRDefault="00595B68">
      <w:pPr>
        <w:pStyle w:val="TDC1"/>
        <w:tabs>
          <w:tab w:val="right" w:leader="dot" w:pos="9060"/>
        </w:tabs>
        <w:rPr>
          <w:rFonts w:asciiTheme="minorHAnsi" w:eastAsiaTheme="minorEastAsia" w:hAnsiTheme="minorHAnsi" w:cstheme="minorBidi"/>
          <w:bCs w:val="0"/>
          <w:caps w:val="0"/>
          <w:noProof/>
          <w:sz w:val="22"/>
        </w:rPr>
      </w:pPr>
      <w:hyperlink w:anchor="_Toc394422113" w:history="1">
        <w:r w:rsidRPr="00E66352">
          <w:rPr>
            <w:rStyle w:val="Hipervnculo"/>
            <w:noProof/>
          </w:rPr>
          <w:t>4. EL MODELO DE RESPONSABILIDAD POR ATRIBUCIÓN DE LA PERSONA JURÍDICA.</w:t>
        </w:r>
        <w:r>
          <w:rPr>
            <w:noProof/>
            <w:webHidden/>
          </w:rPr>
          <w:tab/>
        </w:r>
        <w:r>
          <w:rPr>
            <w:noProof/>
            <w:webHidden/>
          </w:rPr>
          <w:fldChar w:fldCharType="begin"/>
        </w:r>
        <w:r>
          <w:rPr>
            <w:noProof/>
            <w:webHidden/>
          </w:rPr>
          <w:instrText xml:space="preserve"> PAGEREF _Toc394422113 \h </w:instrText>
        </w:r>
        <w:r>
          <w:rPr>
            <w:noProof/>
            <w:webHidden/>
          </w:rPr>
        </w:r>
        <w:r>
          <w:rPr>
            <w:noProof/>
            <w:webHidden/>
          </w:rPr>
          <w:fldChar w:fldCharType="separate"/>
        </w:r>
        <w:r>
          <w:rPr>
            <w:noProof/>
            <w:webHidden/>
          </w:rPr>
          <w:t>24</w:t>
        </w:r>
        <w:r>
          <w:rPr>
            <w:noProof/>
            <w:webHidden/>
          </w:rPr>
          <w:fldChar w:fldCharType="end"/>
        </w:r>
      </w:hyperlink>
    </w:p>
    <w:p w:rsidR="00595B68" w:rsidRDefault="00595B68">
      <w:pPr>
        <w:pStyle w:val="TDC2"/>
        <w:rPr>
          <w:rFonts w:eastAsiaTheme="minorEastAsia" w:cstheme="minorBidi"/>
          <w:b w:val="0"/>
          <w:bCs w:val="0"/>
          <w:smallCaps w:val="0"/>
          <w:noProof/>
        </w:rPr>
      </w:pPr>
      <w:hyperlink w:anchor="_Toc394422114" w:history="1">
        <w:r w:rsidRPr="00E66352">
          <w:rPr>
            <w:rStyle w:val="Hipervnculo"/>
            <w:noProof/>
          </w:rPr>
          <w:t>4.1. ¿En qué consiste?</w:t>
        </w:r>
        <w:r>
          <w:rPr>
            <w:noProof/>
            <w:webHidden/>
          </w:rPr>
          <w:tab/>
        </w:r>
        <w:r>
          <w:rPr>
            <w:noProof/>
            <w:webHidden/>
          </w:rPr>
          <w:fldChar w:fldCharType="begin"/>
        </w:r>
        <w:r>
          <w:rPr>
            <w:noProof/>
            <w:webHidden/>
          </w:rPr>
          <w:instrText xml:space="preserve"> PAGEREF _Toc394422114 \h </w:instrText>
        </w:r>
        <w:r>
          <w:rPr>
            <w:noProof/>
            <w:webHidden/>
          </w:rPr>
        </w:r>
        <w:r>
          <w:rPr>
            <w:noProof/>
            <w:webHidden/>
          </w:rPr>
          <w:fldChar w:fldCharType="separate"/>
        </w:r>
        <w:r>
          <w:rPr>
            <w:noProof/>
            <w:webHidden/>
          </w:rPr>
          <w:t>24</w:t>
        </w:r>
        <w:r>
          <w:rPr>
            <w:noProof/>
            <w:webHidden/>
          </w:rPr>
          <w:fldChar w:fldCharType="end"/>
        </w:r>
      </w:hyperlink>
    </w:p>
    <w:p w:rsidR="00595B68" w:rsidRDefault="00595B68">
      <w:pPr>
        <w:pStyle w:val="TDC2"/>
        <w:rPr>
          <w:rFonts w:eastAsiaTheme="minorEastAsia" w:cstheme="minorBidi"/>
          <w:b w:val="0"/>
          <w:bCs w:val="0"/>
          <w:smallCaps w:val="0"/>
          <w:noProof/>
        </w:rPr>
      </w:pPr>
      <w:hyperlink w:anchor="_Toc394422115" w:history="1">
        <w:r w:rsidRPr="00E66352">
          <w:rPr>
            <w:rStyle w:val="Hipervnculo"/>
            <w:noProof/>
          </w:rPr>
          <w:t>4.2. Fundamentos penales del modelo de heterorresponsabilidad o responsabilidad derivada de la persona jurídica</w:t>
        </w:r>
        <w:r>
          <w:rPr>
            <w:noProof/>
            <w:webHidden/>
          </w:rPr>
          <w:tab/>
        </w:r>
        <w:r>
          <w:rPr>
            <w:noProof/>
            <w:webHidden/>
          </w:rPr>
          <w:fldChar w:fldCharType="begin"/>
        </w:r>
        <w:r>
          <w:rPr>
            <w:noProof/>
            <w:webHidden/>
          </w:rPr>
          <w:instrText xml:space="preserve"> PAGEREF _Toc394422115 \h </w:instrText>
        </w:r>
        <w:r>
          <w:rPr>
            <w:noProof/>
            <w:webHidden/>
          </w:rPr>
        </w:r>
        <w:r>
          <w:rPr>
            <w:noProof/>
            <w:webHidden/>
          </w:rPr>
          <w:fldChar w:fldCharType="separate"/>
        </w:r>
        <w:r>
          <w:rPr>
            <w:noProof/>
            <w:webHidden/>
          </w:rPr>
          <w:t>25</w:t>
        </w:r>
        <w:r>
          <w:rPr>
            <w:noProof/>
            <w:webHidden/>
          </w:rPr>
          <w:fldChar w:fldCharType="end"/>
        </w:r>
      </w:hyperlink>
    </w:p>
    <w:p w:rsidR="00595B68" w:rsidRDefault="00595B68">
      <w:pPr>
        <w:pStyle w:val="TDC2"/>
        <w:rPr>
          <w:rFonts w:eastAsiaTheme="minorEastAsia" w:cstheme="minorBidi"/>
          <w:b w:val="0"/>
          <w:bCs w:val="0"/>
          <w:smallCaps w:val="0"/>
          <w:noProof/>
        </w:rPr>
      </w:pPr>
      <w:hyperlink w:anchor="_Toc394422116" w:history="1">
        <w:r w:rsidRPr="00E66352">
          <w:rPr>
            <w:rStyle w:val="Hipervnculo"/>
            <w:noProof/>
          </w:rPr>
          <w:t>4.3. Críticas al sistema de heterorresponsabilidad:</w:t>
        </w:r>
        <w:r>
          <w:rPr>
            <w:noProof/>
            <w:webHidden/>
          </w:rPr>
          <w:tab/>
        </w:r>
        <w:r>
          <w:rPr>
            <w:noProof/>
            <w:webHidden/>
          </w:rPr>
          <w:fldChar w:fldCharType="begin"/>
        </w:r>
        <w:r>
          <w:rPr>
            <w:noProof/>
            <w:webHidden/>
          </w:rPr>
          <w:instrText xml:space="preserve"> PAGEREF _Toc394422116 \h </w:instrText>
        </w:r>
        <w:r>
          <w:rPr>
            <w:noProof/>
            <w:webHidden/>
          </w:rPr>
        </w:r>
        <w:r>
          <w:rPr>
            <w:noProof/>
            <w:webHidden/>
          </w:rPr>
          <w:fldChar w:fldCharType="separate"/>
        </w:r>
        <w:r>
          <w:rPr>
            <w:noProof/>
            <w:webHidden/>
          </w:rPr>
          <w:t>30</w:t>
        </w:r>
        <w:r>
          <w:rPr>
            <w:noProof/>
            <w:webHidden/>
          </w:rPr>
          <w:fldChar w:fldCharType="end"/>
        </w:r>
      </w:hyperlink>
    </w:p>
    <w:p w:rsidR="00595B68" w:rsidRDefault="00595B68">
      <w:pPr>
        <w:pStyle w:val="TDC1"/>
        <w:tabs>
          <w:tab w:val="right" w:leader="dot" w:pos="9060"/>
        </w:tabs>
        <w:rPr>
          <w:rFonts w:asciiTheme="minorHAnsi" w:eastAsiaTheme="minorEastAsia" w:hAnsiTheme="minorHAnsi" w:cstheme="minorBidi"/>
          <w:bCs w:val="0"/>
          <w:caps w:val="0"/>
          <w:noProof/>
          <w:sz w:val="22"/>
        </w:rPr>
      </w:pPr>
      <w:hyperlink w:anchor="_Toc394422117" w:history="1">
        <w:r w:rsidRPr="00E66352">
          <w:rPr>
            <w:rStyle w:val="Hipervnculo"/>
            <w:noProof/>
          </w:rPr>
          <w:t>5. EL MODELO ACTUAL: LA AUTORRESPONSABILIDAD DE LA PERSONA JURÍDICA.</w:t>
        </w:r>
        <w:r>
          <w:rPr>
            <w:noProof/>
            <w:webHidden/>
          </w:rPr>
          <w:tab/>
        </w:r>
        <w:r>
          <w:rPr>
            <w:noProof/>
            <w:webHidden/>
          </w:rPr>
          <w:fldChar w:fldCharType="begin"/>
        </w:r>
        <w:r>
          <w:rPr>
            <w:noProof/>
            <w:webHidden/>
          </w:rPr>
          <w:instrText xml:space="preserve"> PAGEREF _Toc394422117 \h </w:instrText>
        </w:r>
        <w:r>
          <w:rPr>
            <w:noProof/>
            <w:webHidden/>
          </w:rPr>
        </w:r>
        <w:r>
          <w:rPr>
            <w:noProof/>
            <w:webHidden/>
          </w:rPr>
          <w:fldChar w:fldCharType="separate"/>
        </w:r>
        <w:r>
          <w:rPr>
            <w:noProof/>
            <w:webHidden/>
          </w:rPr>
          <w:t>34</w:t>
        </w:r>
        <w:r>
          <w:rPr>
            <w:noProof/>
            <w:webHidden/>
          </w:rPr>
          <w:fldChar w:fldCharType="end"/>
        </w:r>
      </w:hyperlink>
    </w:p>
    <w:p w:rsidR="00595B68" w:rsidRDefault="00595B68">
      <w:pPr>
        <w:pStyle w:val="TDC2"/>
        <w:rPr>
          <w:rFonts w:eastAsiaTheme="minorEastAsia" w:cstheme="minorBidi"/>
          <w:b w:val="0"/>
          <w:bCs w:val="0"/>
          <w:smallCaps w:val="0"/>
          <w:noProof/>
        </w:rPr>
      </w:pPr>
      <w:hyperlink w:anchor="_Toc394422118" w:history="1">
        <w:r w:rsidRPr="00E66352">
          <w:rPr>
            <w:rStyle w:val="Hipervnculo"/>
            <w:noProof/>
          </w:rPr>
          <w:t>5.1. ¿En qué consiste?</w:t>
        </w:r>
        <w:r>
          <w:rPr>
            <w:noProof/>
            <w:webHidden/>
          </w:rPr>
          <w:tab/>
        </w:r>
        <w:r>
          <w:rPr>
            <w:noProof/>
            <w:webHidden/>
          </w:rPr>
          <w:fldChar w:fldCharType="begin"/>
        </w:r>
        <w:r>
          <w:rPr>
            <w:noProof/>
            <w:webHidden/>
          </w:rPr>
          <w:instrText xml:space="preserve"> PAGEREF _Toc394422118 \h </w:instrText>
        </w:r>
        <w:r>
          <w:rPr>
            <w:noProof/>
            <w:webHidden/>
          </w:rPr>
        </w:r>
        <w:r>
          <w:rPr>
            <w:noProof/>
            <w:webHidden/>
          </w:rPr>
          <w:fldChar w:fldCharType="separate"/>
        </w:r>
        <w:r>
          <w:rPr>
            <w:noProof/>
            <w:webHidden/>
          </w:rPr>
          <w:t>34</w:t>
        </w:r>
        <w:r>
          <w:rPr>
            <w:noProof/>
            <w:webHidden/>
          </w:rPr>
          <w:fldChar w:fldCharType="end"/>
        </w:r>
      </w:hyperlink>
    </w:p>
    <w:p w:rsidR="00595B68" w:rsidRDefault="00595B68">
      <w:pPr>
        <w:pStyle w:val="TDC2"/>
        <w:rPr>
          <w:rFonts w:eastAsiaTheme="minorEastAsia" w:cstheme="minorBidi"/>
          <w:b w:val="0"/>
          <w:bCs w:val="0"/>
          <w:smallCaps w:val="0"/>
          <w:noProof/>
        </w:rPr>
      </w:pPr>
      <w:hyperlink w:anchor="_Toc394422119" w:history="1">
        <w:r w:rsidRPr="00E66352">
          <w:rPr>
            <w:rStyle w:val="Hipervnculo"/>
            <w:noProof/>
          </w:rPr>
          <w:t>5.2. Fundamentos penales del modelo de autorresponsabilidad de la persona jurídica. Críticas.</w:t>
        </w:r>
        <w:r>
          <w:rPr>
            <w:noProof/>
            <w:webHidden/>
          </w:rPr>
          <w:tab/>
        </w:r>
        <w:r>
          <w:rPr>
            <w:noProof/>
            <w:webHidden/>
          </w:rPr>
          <w:fldChar w:fldCharType="begin"/>
        </w:r>
        <w:r>
          <w:rPr>
            <w:noProof/>
            <w:webHidden/>
          </w:rPr>
          <w:instrText xml:space="preserve"> PAGEREF _Toc394422119 \h </w:instrText>
        </w:r>
        <w:r>
          <w:rPr>
            <w:noProof/>
            <w:webHidden/>
          </w:rPr>
        </w:r>
        <w:r>
          <w:rPr>
            <w:noProof/>
            <w:webHidden/>
          </w:rPr>
          <w:fldChar w:fldCharType="separate"/>
        </w:r>
        <w:r>
          <w:rPr>
            <w:noProof/>
            <w:webHidden/>
          </w:rPr>
          <w:t>36</w:t>
        </w:r>
        <w:r>
          <w:rPr>
            <w:noProof/>
            <w:webHidden/>
          </w:rPr>
          <w:fldChar w:fldCharType="end"/>
        </w:r>
      </w:hyperlink>
    </w:p>
    <w:p w:rsidR="00595B68" w:rsidRDefault="00595B68">
      <w:pPr>
        <w:pStyle w:val="TDC2"/>
        <w:rPr>
          <w:rFonts w:eastAsiaTheme="minorEastAsia" w:cstheme="minorBidi"/>
          <w:b w:val="0"/>
          <w:bCs w:val="0"/>
          <w:smallCaps w:val="0"/>
          <w:noProof/>
        </w:rPr>
      </w:pPr>
      <w:hyperlink w:anchor="_Toc394422120" w:history="1">
        <w:r w:rsidRPr="00E66352">
          <w:rPr>
            <w:rStyle w:val="Hipervnculo"/>
            <w:noProof/>
          </w:rPr>
          <w:t>5.3. ¿A qué delitos es aplicable?</w:t>
        </w:r>
        <w:r>
          <w:rPr>
            <w:noProof/>
            <w:webHidden/>
          </w:rPr>
          <w:tab/>
        </w:r>
        <w:r>
          <w:rPr>
            <w:noProof/>
            <w:webHidden/>
          </w:rPr>
          <w:fldChar w:fldCharType="begin"/>
        </w:r>
        <w:r>
          <w:rPr>
            <w:noProof/>
            <w:webHidden/>
          </w:rPr>
          <w:instrText xml:space="preserve"> PAGEREF _Toc394422120 \h </w:instrText>
        </w:r>
        <w:r>
          <w:rPr>
            <w:noProof/>
            <w:webHidden/>
          </w:rPr>
        </w:r>
        <w:r>
          <w:rPr>
            <w:noProof/>
            <w:webHidden/>
          </w:rPr>
          <w:fldChar w:fldCharType="separate"/>
        </w:r>
        <w:r>
          <w:rPr>
            <w:noProof/>
            <w:webHidden/>
          </w:rPr>
          <w:t>40</w:t>
        </w:r>
        <w:r>
          <w:rPr>
            <w:noProof/>
            <w:webHidden/>
          </w:rPr>
          <w:fldChar w:fldCharType="end"/>
        </w:r>
      </w:hyperlink>
    </w:p>
    <w:p w:rsidR="00595B68" w:rsidRDefault="00595B68">
      <w:pPr>
        <w:pStyle w:val="TDC2"/>
        <w:rPr>
          <w:rFonts w:eastAsiaTheme="minorEastAsia" w:cstheme="minorBidi"/>
          <w:b w:val="0"/>
          <w:bCs w:val="0"/>
          <w:smallCaps w:val="0"/>
          <w:noProof/>
        </w:rPr>
      </w:pPr>
      <w:hyperlink w:anchor="_Toc394422121" w:history="1">
        <w:r w:rsidRPr="00E66352">
          <w:rPr>
            <w:rStyle w:val="Hipervnculo"/>
            <w:noProof/>
          </w:rPr>
          <w:t>5.4. ¿Cómo se refleja este modelo en el actual sistema de regulación de la responsabilidad criminal?</w:t>
        </w:r>
        <w:r>
          <w:rPr>
            <w:noProof/>
            <w:webHidden/>
          </w:rPr>
          <w:tab/>
        </w:r>
        <w:r>
          <w:rPr>
            <w:noProof/>
            <w:webHidden/>
          </w:rPr>
          <w:fldChar w:fldCharType="begin"/>
        </w:r>
        <w:r>
          <w:rPr>
            <w:noProof/>
            <w:webHidden/>
          </w:rPr>
          <w:instrText xml:space="preserve"> PAGEREF _Toc394422121 \h </w:instrText>
        </w:r>
        <w:r>
          <w:rPr>
            <w:noProof/>
            <w:webHidden/>
          </w:rPr>
        </w:r>
        <w:r>
          <w:rPr>
            <w:noProof/>
            <w:webHidden/>
          </w:rPr>
          <w:fldChar w:fldCharType="separate"/>
        </w:r>
        <w:r>
          <w:rPr>
            <w:noProof/>
            <w:webHidden/>
          </w:rPr>
          <w:t>41</w:t>
        </w:r>
        <w:r>
          <w:rPr>
            <w:noProof/>
            <w:webHidden/>
          </w:rPr>
          <w:fldChar w:fldCharType="end"/>
        </w:r>
      </w:hyperlink>
    </w:p>
    <w:p w:rsidR="00595B68" w:rsidRDefault="00595B68">
      <w:pPr>
        <w:pStyle w:val="TDC1"/>
        <w:tabs>
          <w:tab w:val="right" w:leader="dot" w:pos="9060"/>
        </w:tabs>
        <w:rPr>
          <w:rFonts w:asciiTheme="minorHAnsi" w:eastAsiaTheme="minorEastAsia" w:hAnsiTheme="minorHAnsi" w:cstheme="minorBidi"/>
          <w:bCs w:val="0"/>
          <w:caps w:val="0"/>
          <w:noProof/>
          <w:sz w:val="22"/>
        </w:rPr>
      </w:pPr>
      <w:hyperlink w:anchor="_Toc394422122" w:history="1">
        <w:r w:rsidRPr="00E66352">
          <w:rPr>
            <w:rStyle w:val="Hipervnculo"/>
            <w:noProof/>
          </w:rPr>
          <w:t>6. CONCLUSIONES</w:t>
        </w:r>
        <w:r>
          <w:rPr>
            <w:noProof/>
            <w:webHidden/>
          </w:rPr>
          <w:tab/>
        </w:r>
        <w:r>
          <w:rPr>
            <w:noProof/>
            <w:webHidden/>
          </w:rPr>
          <w:fldChar w:fldCharType="begin"/>
        </w:r>
        <w:r>
          <w:rPr>
            <w:noProof/>
            <w:webHidden/>
          </w:rPr>
          <w:instrText xml:space="preserve"> PAGEREF _Toc394422122 \h </w:instrText>
        </w:r>
        <w:r>
          <w:rPr>
            <w:noProof/>
            <w:webHidden/>
          </w:rPr>
        </w:r>
        <w:r>
          <w:rPr>
            <w:noProof/>
            <w:webHidden/>
          </w:rPr>
          <w:fldChar w:fldCharType="separate"/>
        </w:r>
        <w:r>
          <w:rPr>
            <w:noProof/>
            <w:webHidden/>
          </w:rPr>
          <w:t>44</w:t>
        </w:r>
        <w:r>
          <w:rPr>
            <w:noProof/>
            <w:webHidden/>
          </w:rPr>
          <w:fldChar w:fldCharType="end"/>
        </w:r>
      </w:hyperlink>
    </w:p>
    <w:p w:rsidR="00595B68" w:rsidRDefault="00595B68">
      <w:pPr>
        <w:pStyle w:val="TDC2"/>
        <w:rPr>
          <w:rFonts w:eastAsiaTheme="minorEastAsia" w:cstheme="minorBidi"/>
          <w:b w:val="0"/>
          <w:bCs w:val="0"/>
          <w:smallCaps w:val="0"/>
          <w:noProof/>
        </w:rPr>
      </w:pPr>
      <w:hyperlink w:anchor="_Toc394422123" w:history="1">
        <w:r w:rsidRPr="00E66352">
          <w:rPr>
            <w:rStyle w:val="Hipervnculo"/>
            <w:noProof/>
          </w:rPr>
          <w:t>6.1. Conclusiones específicas relativas a la autorresponsabilidad:</w:t>
        </w:r>
        <w:r>
          <w:rPr>
            <w:noProof/>
            <w:webHidden/>
          </w:rPr>
          <w:tab/>
        </w:r>
        <w:r>
          <w:rPr>
            <w:noProof/>
            <w:webHidden/>
          </w:rPr>
          <w:fldChar w:fldCharType="begin"/>
        </w:r>
        <w:r>
          <w:rPr>
            <w:noProof/>
            <w:webHidden/>
          </w:rPr>
          <w:instrText xml:space="preserve"> PAGEREF _Toc394422123 \h </w:instrText>
        </w:r>
        <w:r>
          <w:rPr>
            <w:noProof/>
            <w:webHidden/>
          </w:rPr>
        </w:r>
        <w:r>
          <w:rPr>
            <w:noProof/>
            <w:webHidden/>
          </w:rPr>
          <w:fldChar w:fldCharType="separate"/>
        </w:r>
        <w:r>
          <w:rPr>
            <w:noProof/>
            <w:webHidden/>
          </w:rPr>
          <w:t>45</w:t>
        </w:r>
        <w:r>
          <w:rPr>
            <w:noProof/>
            <w:webHidden/>
          </w:rPr>
          <w:fldChar w:fldCharType="end"/>
        </w:r>
      </w:hyperlink>
    </w:p>
    <w:p w:rsidR="00595B68" w:rsidRDefault="00595B68">
      <w:pPr>
        <w:pStyle w:val="TDC1"/>
        <w:tabs>
          <w:tab w:val="right" w:leader="dot" w:pos="9060"/>
        </w:tabs>
        <w:rPr>
          <w:rFonts w:asciiTheme="minorHAnsi" w:eastAsiaTheme="minorEastAsia" w:hAnsiTheme="minorHAnsi" w:cstheme="minorBidi"/>
          <w:bCs w:val="0"/>
          <w:caps w:val="0"/>
          <w:noProof/>
          <w:sz w:val="22"/>
        </w:rPr>
      </w:pPr>
      <w:hyperlink w:anchor="_Toc394422124" w:history="1">
        <w:r w:rsidRPr="00E66352">
          <w:rPr>
            <w:rStyle w:val="Hipervnculo"/>
            <w:noProof/>
          </w:rPr>
          <w:t>BIBLIOGRAFÍA</w:t>
        </w:r>
        <w:r>
          <w:rPr>
            <w:noProof/>
            <w:webHidden/>
          </w:rPr>
          <w:tab/>
        </w:r>
        <w:r>
          <w:rPr>
            <w:noProof/>
            <w:webHidden/>
          </w:rPr>
          <w:fldChar w:fldCharType="begin"/>
        </w:r>
        <w:r>
          <w:rPr>
            <w:noProof/>
            <w:webHidden/>
          </w:rPr>
          <w:instrText xml:space="preserve"> PAGEREF _Toc394422124 \h </w:instrText>
        </w:r>
        <w:r>
          <w:rPr>
            <w:noProof/>
            <w:webHidden/>
          </w:rPr>
        </w:r>
        <w:r>
          <w:rPr>
            <w:noProof/>
            <w:webHidden/>
          </w:rPr>
          <w:fldChar w:fldCharType="separate"/>
        </w:r>
        <w:r>
          <w:rPr>
            <w:noProof/>
            <w:webHidden/>
          </w:rPr>
          <w:t>48</w:t>
        </w:r>
        <w:r>
          <w:rPr>
            <w:noProof/>
            <w:webHidden/>
          </w:rPr>
          <w:fldChar w:fldCharType="end"/>
        </w:r>
      </w:hyperlink>
    </w:p>
    <w:p w:rsidR="003F1026" w:rsidRPr="00230727" w:rsidRDefault="00A11607" w:rsidP="00230727">
      <w:pPr>
        <w:spacing w:line="360" w:lineRule="auto"/>
        <w:jc w:val="both"/>
        <w:rPr>
          <w:b/>
          <w:sz w:val="24"/>
          <w:szCs w:val="24"/>
        </w:rPr>
      </w:pPr>
      <w:r>
        <w:rPr>
          <w:b/>
          <w:sz w:val="24"/>
          <w:szCs w:val="24"/>
        </w:rPr>
        <w:fldChar w:fldCharType="end"/>
      </w:r>
      <w:r w:rsidR="003F1026" w:rsidRPr="00230727">
        <w:rPr>
          <w:b/>
          <w:sz w:val="24"/>
          <w:szCs w:val="24"/>
        </w:rPr>
        <w:br w:type="page"/>
      </w:r>
    </w:p>
    <w:p w:rsidR="009B0561" w:rsidRPr="00660F2A" w:rsidRDefault="007752B5" w:rsidP="00A11607">
      <w:pPr>
        <w:pStyle w:val="Ttulo1"/>
      </w:pPr>
      <w:bookmarkStart w:id="22" w:name="_Toc394422102"/>
      <w:r w:rsidRPr="00660F2A">
        <w:lastRenderedPageBreak/>
        <w:t xml:space="preserve">1. </w:t>
      </w:r>
      <w:r w:rsidR="003F1026" w:rsidRPr="00660F2A">
        <w:t>INTRODUCCIÓN</w:t>
      </w:r>
      <w:bookmarkEnd w:id="22"/>
    </w:p>
    <w:p w:rsidR="009B0561" w:rsidRDefault="00B125E5" w:rsidP="00A11607">
      <w:pPr>
        <w:pStyle w:val="Ttulo2"/>
      </w:pPr>
      <w:bookmarkStart w:id="23" w:name="_Toc394422103"/>
      <w:r w:rsidRPr="00660F2A">
        <w:t xml:space="preserve">1.1. </w:t>
      </w:r>
      <w:r w:rsidR="009B0561" w:rsidRPr="00660F2A">
        <w:t>¿Qué entendemos por persona jurídica y por responsabilidad penal de la persona jurídica?</w:t>
      </w:r>
      <w:bookmarkEnd w:id="23"/>
      <w:r w:rsidR="009B0561" w:rsidRPr="00660F2A">
        <w:t xml:space="preserve"> </w:t>
      </w:r>
    </w:p>
    <w:p w:rsidR="00013D54" w:rsidRPr="00013D54" w:rsidRDefault="00013D54" w:rsidP="00013D54"/>
    <w:p w:rsidR="00B125E5" w:rsidRDefault="00B125E5" w:rsidP="00B125E5"/>
    <w:p w:rsidR="00B125E5" w:rsidRDefault="00B125E5" w:rsidP="00B125E5">
      <w:pPr>
        <w:spacing w:line="360" w:lineRule="auto"/>
        <w:jc w:val="both"/>
        <w:rPr>
          <w:sz w:val="24"/>
          <w:szCs w:val="24"/>
        </w:rPr>
      </w:pPr>
      <w:r>
        <w:rPr>
          <w:sz w:val="24"/>
          <w:szCs w:val="24"/>
        </w:rPr>
        <w:t xml:space="preserve">Múltiples teorías han intentado hacerse hueco en la historia del derecho con el fin de explicar del mejor modo posible, qué entendemos por personalidad jurídica. Teorías como las de la ficción, la del patrimonio para un fin, </w:t>
      </w:r>
      <w:r w:rsidR="009B7308">
        <w:rPr>
          <w:sz w:val="24"/>
          <w:szCs w:val="24"/>
        </w:rPr>
        <w:t>la teoría de la persona colectiva real, la importante teoría de Gierke, han ido evolucionando a lo largo de las épocas para dar paso a teorías más modernas como la teoría realista, la individualista, o la de la organización. Para Ferrara, lo primero que hay que tener claro es la noción de “persona”, (lo cual es quizás remitirse demasiado lejos para mi punto de</w:t>
      </w:r>
      <w:r w:rsidR="00CD28ED">
        <w:rPr>
          <w:sz w:val="24"/>
          <w:szCs w:val="24"/>
        </w:rPr>
        <w:t xml:space="preserve"> vista), y llega a concluir que</w:t>
      </w:r>
      <w:r w:rsidR="009B7308">
        <w:rPr>
          <w:sz w:val="24"/>
          <w:szCs w:val="24"/>
        </w:rPr>
        <w:t xml:space="preserve"> según la doctrina dominante, persona</w:t>
      </w:r>
      <w:r w:rsidR="00CD28ED">
        <w:rPr>
          <w:sz w:val="24"/>
          <w:szCs w:val="24"/>
        </w:rPr>
        <w:t xml:space="preserve"> en el sentido técnico-jurídico</w:t>
      </w:r>
      <w:r w:rsidR="009B7308">
        <w:rPr>
          <w:sz w:val="24"/>
          <w:szCs w:val="24"/>
        </w:rPr>
        <w:t xml:space="preserve"> </w:t>
      </w:r>
      <w:r w:rsidR="00C62968">
        <w:rPr>
          <w:sz w:val="24"/>
          <w:szCs w:val="24"/>
        </w:rPr>
        <w:t xml:space="preserve">quiere decir sujeto de derechos, lo cual se trata de una categoría jurídica. La personalidad jurídica, según este autor, es una </w:t>
      </w:r>
      <w:r w:rsidR="00C62968" w:rsidRPr="00C62968">
        <w:rPr>
          <w:b/>
          <w:sz w:val="24"/>
          <w:szCs w:val="24"/>
        </w:rPr>
        <w:t>forma jurídica</w:t>
      </w:r>
      <w:r w:rsidR="00C62968">
        <w:rPr>
          <w:sz w:val="24"/>
          <w:szCs w:val="24"/>
        </w:rPr>
        <w:t xml:space="preserve">, no un </w:t>
      </w:r>
      <w:r w:rsidR="00CD28ED">
        <w:rPr>
          <w:sz w:val="24"/>
          <w:szCs w:val="24"/>
        </w:rPr>
        <w:t xml:space="preserve">ente en sí. </w:t>
      </w:r>
      <w:r w:rsidR="00C62968">
        <w:rPr>
          <w:sz w:val="24"/>
          <w:szCs w:val="24"/>
        </w:rPr>
        <w:t xml:space="preserve">La </w:t>
      </w:r>
      <w:r w:rsidR="00CD28ED">
        <w:rPr>
          <w:sz w:val="24"/>
          <w:szCs w:val="24"/>
        </w:rPr>
        <w:t xml:space="preserve">concesión de </w:t>
      </w:r>
      <w:r w:rsidR="00C62968">
        <w:rPr>
          <w:sz w:val="24"/>
          <w:szCs w:val="24"/>
        </w:rPr>
        <w:t xml:space="preserve">personalidad </w:t>
      </w:r>
      <w:r w:rsidR="00CD28ED">
        <w:rPr>
          <w:sz w:val="24"/>
          <w:szCs w:val="24"/>
        </w:rPr>
        <w:t xml:space="preserve">jurídica </w:t>
      </w:r>
      <w:r w:rsidR="00C62968">
        <w:rPr>
          <w:sz w:val="24"/>
          <w:szCs w:val="24"/>
        </w:rPr>
        <w:t>es una forma de regulación, un procedimiento de unificación, la forma legal que ciertos fenómenos asociativos y organizativos reciben del derecho objetivo.</w:t>
      </w:r>
      <w:r w:rsidR="00C62968">
        <w:rPr>
          <w:rStyle w:val="Refdenotaalpie"/>
          <w:sz w:val="24"/>
          <w:szCs w:val="24"/>
        </w:rPr>
        <w:footnoteReference w:id="1"/>
      </w:r>
    </w:p>
    <w:p w:rsidR="00C62968" w:rsidRDefault="00C62968" w:rsidP="00C62968">
      <w:pPr>
        <w:autoSpaceDE w:val="0"/>
        <w:autoSpaceDN w:val="0"/>
        <w:adjustRightInd w:val="0"/>
        <w:spacing w:line="360" w:lineRule="auto"/>
        <w:jc w:val="both"/>
        <w:rPr>
          <w:sz w:val="24"/>
          <w:szCs w:val="24"/>
        </w:rPr>
      </w:pPr>
      <w:r>
        <w:rPr>
          <w:sz w:val="24"/>
          <w:szCs w:val="24"/>
        </w:rPr>
        <w:t>Para Sánchez Bernal, la persona jurídica es aquél ente real a la que el estado atribuye o reconoce una individualidad propia</w:t>
      </w:r>
      <w:r w:rsidR="009E604C">
        <w:rPr>
          <w:sz w:val="24"/>
          <w:szCs w:val="24"/>
        </w:rPr>
        <w:t>, distinta de los elementos que la componen, pues son sujetos jurídicos que tienen tanto derechos como obligaciones y que tienen una capacidad de obrar, aunque ésta sea a través de sus órganos y representantes. Es una estructura con identidad y capacidad propias, distinta a la de sus integrantes, con un patrimonio destinado exclusivamente a la conse</w:t>
      </w:r>
      <w:r w:rsidR="00CD28ED">
        <w:rPr>
          <w:sz w:val="24"/>
          <w:szCs w:val="24"/>
        </w:rPr>
        <w:t>cución de un fin social. Aunque</w:t>
      </w:r>
      <w:r w:rsidR="009E604C">
        <w:rPr>
          <w:sz w:val="24"/>
          <w:szCs w:val="24"/>
        </w:rPr>
        <w:t xml:space="preserve"> para el derecho penal quedarían excluidos determinados entes estatales (art. 31 </w:t>
      </w:r>
      <w:r w:rsidR="009E604C">
        <w:rPr>
          <w:i/>
          <w:sz w:val="24"/>
          <w:szCs w:val="24"/>
        </w:rPr>
        <w:t>bis</w:t>
      </w:r>
      <w:r w:rsidR="009E604C">
        <w:rPr>
          <w:sz w:val="24"/>
          <w:szCs w:val="24"/>
        </w:rPr>
        <w:t>.5).</w:t>
      </w:r>
      <w:r w:rsidR="009E604C">
        <w:rPr>
          <w:rStyle w:val="Refdenotaalpie"/>
          <w:sz w:val="24"/>
          <w:szCs w:val="24"/>
        </w:rPr>
        <w:footnoteReference w:id="2"/>
      </w:r>
    </w:p>
    <w:p w:rsidR="00664E1A" w:rsidRPr="00664E1A" w:rsidRDefault="00664E1A" w:rsidP="00C62968">
      <w:pPr>
        <w:autoSpaceDE w:val="0"/>
        <w:autoSpaceDN w:val="0"/>
        <w:adjustRightInd w:val="0"/>
        <w:spacing w:line="360" w:lineRule="auto"/>
        <w:jc w:val="both"/>
        <w:rPr>
          <w:sz w:val="24"/>
          <w:szCs w:val="24"/>
        </w:rPr>
      </w:pPr>
      <w:r>
        <w:rPr>
          <w:sz w:val="24"/>
          <w:szCs w:val="24"/>
        </w:rPr>
        <w:t xml:space="preserve">Brevemente, por responsabilidad de las personas jurídicas entendemos la posibilidad de que éstas se hagan responsables (en este caso penales) por los hechos delictivos cometidos por la misma (refiriéndome en este caso, a los delitos </w:t>
      </w:r>
      <w:r>
        <w:rPr>
          <w:b/>
          <w:sz w:val="24"/>
          <w:szCs w:val="24"/>
        </w:rPr>
        <w:t>de</w:t>
      </w:r>
      <w:r>
        <w:rPr>
          <w:sz w:val="24"/>
          <w:szCs w:val="24"/>
        </w:rPr>
        <w:t xml:space="preserve"> empresa nombrados por Sánchez Bernal posteriormente). </w:t>
      </w:r>
    </w:p>
    <w:p w:rsidR="00C62968" w:rsidRDefault="00C62968" w:rsidP="00C62968">
      <w:pPr>
        <w:autoSpaceDE w:val="0"/>
        <w:autoSpaceDN w:val="0"/>
        <w:adjustRightInd w:val="0"/>
        <w:rPr>
          <w:sz w:val="24"/>
          <w:szCs w:val="24"/>
        </w:rPr>
      </w:pPr>
    </w:p>
    <w:p w:rsidR="00B125E5" w:rsidRDefault="00B125E5" w:rsidP="00B125E5"/>
    <w:p w:rsidR="00B125E5" w:rsidRDefault="00B125E5" w:rsidP="00B125E5"/>
    <w:p w:rsidR="00B125E5" w:rsidRPr="00B125E5" w:rsidRDefault="00B125E5" w:rsidP="00B125E5"/>
    <w:p w:rsidR="00664E1A" w:rsidRDefault="009B0561" w:rsidP="00013D54">
      <w:pPr>
        <w:pStyle w:val="Ttulo2"/>
      </w:pPr>
      <w:bookmarkStart w:id="24" w:name="_Toc394422104"/>
      <w:r w:rsidRPr="00013D54">
        <w:lastRenderedPageBreak/>
        <w:t>1.2. Breve referencia a la evolución histórica de la responsabilidad de las personas jurídicas.</w:t>
      </w:r>
      <w:bookmarkEnd w:id="24"/>
    </w:p>
    <w:p w:rsidR="00013D54" w:rsidRPr="00013D54" w:rsidRDefault="00013D54" w:rsidP="00013D54"/>
    <w:p w:rsidR="009D1E1C" w:rsidRDefault="00664E1A" w:rsidP="009B0561">
      <w:pPr>
        <w:spacing w:line="360" w:lineRule="auto"/>
        <w:jc w:val="both"/>
        <w:rPr>
          <w:sz w:val="24"/>
          <w:szCs w:val="24"/>
        </w:rPr>
      </w:pPr>
      <w:r>
        <w:rPr>
          <w:sz w:val="24"/>
          <w:szCs w:val="24"/>
        </w:rPr>
        <w:t xml:space="preserve">Con el paso del tiempo, los delitos que se cometen por las organizaciones tienen cada vez un mayor margen de víctimas, y causan un mayor perjuicio social. No se puede seguir ignorando a compañías multinacionales que venden productos farmacéuticos que no han sido probados, causando así un grave daño a la salud pública, o a compañías petrolíferas que no tienen el debido cuidado en el transporte de su producto, causando numerosos perjuicios tanto al medio ambiente, como a terceros. Debido a hechos de esta índole, el mundo ha querido poner remedio y ha empezado a preguntarse si es posible penalizar a estas entidades, y se ha encontrado con la falta de consenso acerca de si deben tener o no responsabilidad las personas jurídicas, o por </w:t>
      </w:r>
      <w:r w:rsidR="00754EDB">
        <w:rPr>
          <w:sz w:val="24"/>
          <w:szCs w:val="24"/>
        </w:rPr>
        <w:t>el contrario sólo se deben impu</w:t>
      </w:r>
      <w:r>
        <w:rPr>
          <w:sz w:val="24"/>
          <w:szCs w:val="24"/>
        </w:rPr>
        <w:t>tar a las personas físicas responsabl</w:t>
      </w:r>
      <w:r w:rsidR="009D1E1C">
        <w:rPr>
          <w:sz w:val="24"/>
          <w:szCs w:val="24"/>
        </w:rPr>
        <w:t xml:space="preserve">es o a cargo de estas empresas. Tres teorías han sido las principales que han dado origen a la evolución de la responsabilidad de las personas jurídicas: </w:t>
      </w:r>
    </w:p>
    <w:p w:rsidR="009D1E1C" w:rsidRDefault="009D1E1C" w:rsidP="009D1E1C">
      <w:pPr>
        <w:pStyle w:val="Prrafodelista"/>
        <w:numPr>
          <w:ilvl w:val="0"/>
          <w:numId w:val="9"/>
        </w:numPr>
        <w:spacing w:line="360" w:lineRule="auto"/>
        <w:jc w:val="both"/>
        <w:rPr>
          <w:sz w:val="24"/>
          <w:szCs w:val="24"/>
        </w:rPr>
      </w:pPr>
      <w:r>
        <w:rPr>
          <w:sz w:val="24"/>
          <w:szCs w:val="24"/>
        </w:rPr>
        <w:t xml:space="preserve">La teoría de la Ficción, propugnada por </w:t>
      </w:r>
      <w:proofErr w:type="spellStart"/>
      <w:r>
        <w:rPr>
          <w:sz w:val="24"/>
          <w:szCs w:val="24"/>
        </w:rPr>
        <w:t>Savigni</w:t>
      </w:r>
      <w:proofErr w:type="spellEnd"/>
      <w:r>
        <w:rPr>
          <w:sz w:val="24"/>
          <w:szCs w:val="24"/>
        </w:rPr>
        <w:t>, según la cual las personas jurídicas no pueden</w:t>
      </w:r>
      <w:r w:rsidR="00CD28ED">
        <w:rPr>
          <w:sz w:val="24"/>
          <w:szCs w:val="24"/>
        </w:rPr>
        <w:t xml:space="preserve"> ser sujetos activos de delitos. Creada en 1840, </w:t>
      </w:r>
      <w:r>
        <w:rPr>
          <w:sz w:val="24"/>
          <w:szCs w:val="24"/>
        </w:rPr>
        <w:t xml:space="preserve">argumentaba resumidamente que las personas jurídicas ni tienen conciencia, ni tienen voluntad por si mismas al contrario que si las tiene una persona física. </w:t>
      </w:r>
    </w:p>
    <w:p w:rsidR="009D1E1C" w:rsidRDefault="009D1E1C" w:rsidP="009D1E1C">
      <w:pPr>
        <w:pStyle w:val="Prrafodelista"/>
        <w:numPr>
          <w:ilvl w:val="0"/>
          <w:numId w:val="9"/>
        </w:numPr>
        <w:spacing w:line="360" w:lineRule="auto"/>
        <w:jc w:val="both"/>
        <w:rPr>
          <w:sz w:val="24"/>
          <w:szCs w:val="24"/>
        </w:rPr>
      </w:pPr>
      <w:r>
        <w:rPr>
          <w:sz w:val="24"/>
          <w:szCs w:val="24"/>
        </w:rPr>
        <w:t xml:space="preserve">Teoría de la voluntad legal, sostenida por </w:t>
      </w:r>
      <w:proofErr w:type="spellStart"/>
      <w:r>
        <w:rPr>
          <w:sz w:val="24"/>
          <w:szCs w:val="24"/>
        </w:rPr>
        <w:t>Michoud</w:t>
      </w:r>
      <w:proofErr w:type="spellEnd"/>
      <w:r>
        <w:rPr>
          <w:sz w:val="24"/>
          <w:szCs w:val="24"/>
        </w:rPr>
        <w:t xml:space="preserve">, nos dice que los sujetos jurídicos sólo pueden ser sujetos activos de contravenciones o faltas de tipo civil. Puesto que a la persona jurídica le falta voluntad natural, se le asigna una voluntad legal. </w:t>
      </w:r>
    </w:p>
    <w:p w:rsidR="009D1E1C" w:rsidRPr="009D1E1C" w:rsidRDefault="009D1E1C" w:rsidP="009D1E1C">
      <w:pPr>
        <w:pStyle w:val="Prrafodelista"/>
        <w:numPr>
          <w:ilvl w:val="0"/>
          <w:numId w:val="9"/>
        </w:numPr>
        <w:spacing w:line="360" w:lineRule="auto"/>
        <w:jc w:val="both"/>
        <w:rPr>
          <w:sz w:val="24"/>
          <w:szCs w:val="24"/>
        </w:rPr>
      </w:pPr>
      <w:r>
        <w:rPr>
          <w:sz w:val="24"/>
          <w:szCs w:val="24"/>
        </w:rPr>
        <w:t xml:space="preserve">Teoría de la voluntad real: los sujetos jurídicos sí pueden ser sujetos activos de delitos. Esta teoría fue expuesta en sus inicios por </w:t>
      </w:r>
      <w:proofErr w:type="spellStart"/>
      <w:r>
        <w:rPr>
          <w:sz w:val="24"/>
          <w:szCs w:val="24"/>
        </w:rPr>
        <w:t>Beseler</w:t>
      </w:r>
      <w:proofErr w:type="spellEnd"/>
      <w:r>
        <w:rPr>
          <w:sz w:val="24"/>
          <w:szCs w:val="24"/>
        </w:rPr>
        <w:t>, seguida posteriormente por muchos ot</w:t>
      </w:r>
      <w:r w:rsidR="00CD28ED">
        <w:rPr>
          <w:sz w:val="24"/>
          <w:szCs w:val="24"/>
        </w:rPr>
        <w:t>ros (</w:t>
      </w:r>
      <w:proofErr w:type="spellStart"/>
      <w:r w:rsidR="00CD28ED">
        <w:rPr>
          <w:sz w:val="24"/>
          <w:szCs w:val="24"/>
        </w:rPr>
        <w:t>Dernburg</w:t>
      </w:r>
      <w:proofErr w:type="spellEnd"/>
      <w:r w:rsidR="00CD28ED">
        <w:rPr>
          <w:sz w:val="24"/>
          <w:szCs w:val="24"/>
        </w:rPr>
        <w:t xml:space="preserve">, </w:t>
      </w:r>
      <w:proofErr w:type="spellStart"/>
      <w:r w:rsidR="00CD28ED">
        <w:rPr>
          <w:sz w:val="24"/>
          <w:szCs w:val="24"/>
        </w:rPr>
        <w:t>Bierke</w:t>
      </w:r>
      <w:proofErr w:type="spellEnd"/>
      <w:r w:rsidR="00CD28ED">
        <w:rPr>
          <w:sz w:val="24"/>
          <w:szCs w:val="24"/>
        </w:rPr>
        <w:t>…),</w:t>
      </w:r>
      <w:r w:rsidR="00754EDB">
        <w:rPr>
          <w:sz w:val="24"/>
          <w:szCs w:val="24"/>
        </w:rPr>
        <w:t xml:space="preserve"> y </w:t>
      </w:r>
      <w:r>
        <w:rPr>
          <w:sz w:val="24"/>
          <w:szCs w:val="24"/>
        </w:rPr>
        <w:t>en definitiva recoge el concepto de persona que he dado anteriormente con Ferrara, afirmando por tanto que la persona jurídica como sujeto de derechos puede evidentemente, tener responsabilidad penal.</w:t>
      </w:r>
      <w:r>
        <w:rPr>
          <w:rStyle w:val="Refdenotaalpie"/>
          <w:sz w:val="24"/>
          <w:szCs w:val="24"/>
        </w:rPr>
        <w:footnoteReference w:id="3"/>
      </w:r>
    </w:p>
    <w:p w:rsidR="00B125E5" w:rsidRDefault="00B125E5" w:rsidP="009B0561">
      <w:pPr>
        <w:spacing w:line="360" w:lineRule="auto"/>
        <w:jc w:val="both"/>
        <w:rPr>
          <w:b/>
          <w:sz w:val="24"/>
          <w:szCs w:val="24"/>
          <w:u w:val="single"/>
        </w:rPr>
      </w:pPr>
    </w:p>
    <w:p w:rsidR="00B125E5" w:rsidRDefault="00B125E5" w:rsidP="009B0561">
      <w:pPr>
        <w:spacing w:line="360" w:lineRule="auto"/>
        <w:jc w:val="both"/>
        <w:rPr>
          <w:b/>
          <w:sz w:val="24"/>
          <w:szCs w:val="24"/>
          <w:u w:val="single"/>
        </w:rPr>
      </w:pPr>
    </w:p>
    <w:p w:rsidR="00B125E5" w:rsidRDefault="00B125E5" w:rsidP="009B0561">
      <w:pPr>
        <w:spacing w:line="360" w:lineRule="auto"/>
        <w:jc w:val="both"/>
        <w:rPr>
          <w:b/>
          <w:sz w:val="24"/>
          <w:szCs w:val="24"/>
          <w:u w:val="single"/>
        </w:rPr>
      </w:pPr>
    </w:p>
    <w:p w:rsidR="00B125E5" w:rsidRDefault="00B125E5" w:rsidP="009B0561">
      <w:pPr>
        <w:spacing w:line="360" w:lineRule="auto"/>
        <w:jc w:val="both"/>
        <w:rPr>
          <w:b/>
          <w:sz w:val="24"/>
          <w:szCs w:val="24"/>
          <w:u w:val="single"/>
        </w:rPr>
      </w:pPr>
    </w:p>
    <w:p w:rsidR="009F4ACB" w:rsidRDefault="009F4ACB" w:rsidP="009B0561">
      <w:pPr>
        <w:spacing w:line="360" w:lineRule="auto"/>
        <w:jc w:val="both"/>
        <w:rPr>
          <w:b/>
          <w:sz w:val="24"/>
          <w:szCs w:val="24"/>
          <w:u w:val="single"/>
        </w:rPr>
      </w:pPr>
    </w:p>
    <w:p w:rsidR="009F4ACB" w:rsidRPr="00013D54" w:rsidRDefault="009F4ACB" w:rsidP="00013D54">
      <w:pPr>
        <w:pStyle w:val="Ttulo2"/>
      </w:pPr>
      <w:bookmarkStart w:id="25" w:name="_Toc394422105"/>
      <w:r w:rsidRPr="00013D54">
        <w:lastRenderedPageBreak/>
        <w:t>1.3. La evolución de</w:t>
      </w:r>
      <w:r w:rsidR="00CB67A9" w:rsidRPr="00013D54">
        <w:t xml:space="preserve"> las teorías de</w:t>
      </w:r>
      <w:r w:rsidRPr="00013D54">
        <w:t xml:space="preserve"> los sistemas empresariales como sistemas sociales.</w:t>
      </w:r>
      <w:bookmarkEnd w:id="25"/>
      <w:r w:rsidRPr="00013D54">
        <w:t xml:space="preserve"> </w:t>
      </w:r>
    </w:p>
    <w:p w:rsidR="009B0561" w:rsidRDefault="009B0561" w:rsidP="009B0561">
      <w:pPr>
        <w:spacing w:line="360" w:lineRule="auto"/>
        <w:jc w:val="both"/>
        <w:rPr>
          <w:b/>
          <w:sz w:val="24"/>
          <w:szCs w:val="24"/>
          <w:u w:val="single"/>
        </w:rPr>
      </w:pPr>
    </w:p>
    <w:p w:rsidR="008954FD" w:rsidRDefault="008954FD" w:rsidP="008954FD">
      <w:pPr>
        <w:autoSpaceDE w:val="0"/>
        <w:autoSpaceDN w:val="0"/>
        <w:adjustRightInd w:val="0"/>
        <w:spacing w:line="360" w:lineRule="auto"/>
        <w:jc w:val="both"/>
        <w:rPr>
          <w:sz w:val="24"/>
          <w:szCs w:val="24"/>
        </w:rPr>
      </w:pPr>
      <w:r>
        <w:rPr>
          <w:sz w:val="24"/>
          <w:szCs w:val="24"/>
        </w:rPr>
        <w:t xml:space="preserve">Antes de abordar este tema, lo primero que tenemos que tener en cuenta es que ahora mismo el sistema empresarial se concibe, en general, como un sistema autopoiético. El fundador de la teoría de los sistemas </w:t>
      </w:r>
      <w:proofErr w:type="spellStart"/>
      <w:r>
        <w:rPr>
          <w:sz w:val="24"/>
          <w:szCs w:val="24"/>
        </w:rPr>
        <w:t>autopoiéticos</w:t>
      </w:r>
      <w:proofErr w:type="spellEnd"/>
      <w:r>
        <w:rPr>
          <w:sz w:val="24"/>
          <w:szCs w:val="24"/>
        </w:rPr>
        <w:t xml:space="preserve"> fue el filósofo y sociólogo </w:t>
      </w:r>
      <w:proofErr w:type="spellStart"/>
      <w:r>
        <w:rPr>
          <w:sz w:val="24"/>
          <w:szCs w:val="24"/>
        </w:rPr>
        <w:t>Luhmann</w:t>
      </w:r>
      <w:proofErr w:type="spellEnd"/>
      <w:r>
        <w:rPr>
          <w:sz w:val="24"/>
          <w:szCs w:val="24"/>
        </w:rPr>
        <w:t xml:space="preserve">. </w:t>
      </w:r>
    </w:p>
    <w:p w:rsidR="008954FD" w:rsidRDefault="008954FD" w:rsidP="008954FD">
      <w:pPr>
        <w:autoSpaceDE w:val="0"/>
        <w:autoSpaceDN w:val="0"/>
        <w:adjustRightInd w:val="0"/>
        <w:spacing w:line="360" w:lineRule="auto"/>
        <w:jc w:val="both"/>
        <w:rPr>
          <w:sz w:val="24"/>
          <w:szCs w:val="24"/>
        </w:rPr>
      </w:pPr>
      <w:r>
        <w:rPr>
          <w:sz w:val="24"/>
          <w:szCs w:val="24"/>
        </w:rPr>
        <w:t xml:space="preserve">Antes de comenzar con un análisis de las teorías de organización de los sistemas más recurrente, hay que decir que aunque todas ellas son muy útiles en su medida, ninguna de ellas puede tener la pretensión de imponerse como la panacea de los sistemas de organización empresariales, o mejor dicho, </w:t>
      </w:r>
      <w:r w:rsidR="00CD28ED">
        <w:rPr>
          <w:sz w:val="24"/>
          <w:szCs w:val="24"/>
        </w:rPr>
        <w:t>como una nueva categoría lógico-</w:t>
      </w:r>
      <w:r>
        <w:rPr>
          <w:sz w:val="24"/>
          <w:szCs w:val="24"/>
        </w:rPr>
        <w:t>objetiva que prejuzgue totalmente la construcción del sistema de responsabilidad, puesto que la realidad es demasiado variada y compleja para ello. Así pues, las teorías de la organización deben utilizarse de forma ecléctica, admitiendo que de todas ellas es posible extraer conclusiones que nos ayuden a</w:t>
      </w:r>
      <w:r w:rsidR="00613E5C">
        <w:rPr>
          <w:sz w:val="24"/>
          <w:szCs w:val="24"/>
        </w:rPr>
        <w:t xml:space="preserve"> afrontar la realidad concreta, y a servir como herramientas de análisis judicial. Podemos dividir las teorías en dos tipos generales: aquellas que comparten que la empresa es un ente ideal, diseñada como una maquinaria precisa; y aquellas que entienden que la empresa es una unidad política y organizativa. </w:t>
      </w:r>
    </w:p>
    <w:p w:rsidR="00613E5C" w:rsidRDefault="00613E5C" w:rsidP="008954FD">
      <w:pPr>
        <w:autoSpaceDE w:val="0"/>
        <w:autoSpaceDN w:val="0"/>
        <w:adjustRightInd w:val="0"/>
        <w:spacing w:line="360" w:lineRule="auto"/>
        <w:jc w:val="both"/>
        <w:rPr>
          <w:sz w:val="24"/>
          <w:szCs w:val="24"/>
        </w:rPr>
      </w:pPr>
    </w:p>
    <w:p w:rsidR="00613E5C" w:rsidRDefault="00613E5C" w:rsidP="00613E5C">
      <w:pPr>
        <w:pStyle w:val="Prrafodelista"/>
        <w:numPr>
          <w:ilvl w:val="0"/>
          <w:numId w:val="9"/>
        </w:numPr>
        <w:autoSpaceDE w:val="0"/>
        <w:autoSpaceDN w:val="0"/>
        <w:adjustRightInd w:val="0"/>
        <w:spacing w:line="360" w:lineRule="auto"/>
        <w:jc w:val="both"/>
        <w:rPr>
          <w:sz w:val="24"/>
          <w:szCs w:val="24"/>
        </w:rPr>
      </w:pPr>
      <w:r w:rsidRPr="00613E5C">
        <w:rPr>
          <w:sz w:val="24"/>
          <w:szCs w:val="24"/>
          <w:u w:val="single"/>
        </w:rPr>
        <w:t>Teorías formales</w:t>
      </w:r>
      <w:r>
        <w:rPr>
          <w:sz w:val="24"/>
          <w:szCs w:val="24"/>
        </w:rPr>
        <w:t xml:space="preserve">: </w:t>
      </w:r>
      <w:r w:rsidR="00CD28ED">
        <w:rPr>
          <w:sz w:val="24"/>
          <w:szCs w:val="24"/>
        </w:rPr>
        <w:t xml:space="preserve">son </w:t>
      </w:r>
      <w:r>
        <w:rPr>
          <w:sz w:val="24"/>
          <w:szCs w:val="24"/>
        </w:rPr>
        <w:t>todas aquellas que consideran que el dibujo del organigrama de la empresa constituye una representación real de lo que es la empresa. Un ejemplo parecido sería el modelo burocrático de Weber. Se representan modelos perfectos de empresa, que realmente</w:t>
      </w:r>
      <w:r w:rsidR="00CD28ED">
        <w:rPr>
          <w:sz w:val="24"/>
          <w:szCs w:val="24"/>
        </w:rPr>
        <w:t xml:space="preserve"> no pueden tener más voluntad, </w:t>
      </w:r>
      <w:r>
        <w:rPr>
          <w:sz w:val="24"/>
          <w:szCs w:val="24"/>
        </w:rPr>
        <w:t>conciencia, o capacidad de actuación que la prevista en su estructura y diseño de actuación. Según la teoría de Weber, la responsabilidad de las personas jurídicas no sería necesaria, puesto que en un contexto claramente burocratizado siempre sería posible para la justicia encontrar al responsable. A co</w:t>
      </w:r>
      <w:r w:rsidR="00CD28ED">
        <w:rPr>
          <w:sz w:val="24"/>
          <w:szCs w:val="24"/>
        </w:rPr>
        <w:t>nsecuencias distintas se llega en</w:t>
      </w:r>
      <w:r>
        <w:rPr>
          <w:sz w:val="24"/>
          <w:szCs w:val="24"/>
        </w:rPr>
        <w:t xml:space="preserve"> cambio, desde los postulados del modelo racional,</w:t>
      </w:r>
      <w:r>
        <w:rPr>
          <w:rStyle w:val="Refdenotaalpie"/>
          <w:sz w:val="24"/>
          <w:szCs w:val="24"/>
        </w:rPr>
        <w:footnoteReference w:id="4"/>
      </w:r>
      <w:r>
        <w:rPr>
          <w:sz w:val="24"/>
          <w:szCs w:val="24"/>
        </w:rPr>
        <w:t xml:space="preserve"> pues desde esta teoría la sanción más correcta sería la multa ponderada, pues la finalidad de estas empresas se centra en la búsqueda del mayor beneficio. Este modelo no resulta el más adecuado en la realidad, puesto que hoy las empresas no siempre tienen como finalidad conseguir el mayor beneficio –entiéndase de modo legal- , y debido a la complejidad de las empresas actuales, no siempre se sigue un modelo burocrático. </w:t>
      </w:r>
    </w:p>
    <w:p w:rsidR="00613E5C" w:rsidRPr="005B2762" w:rsidRDefault="00613E5C" w:rsidP="00613E5C">
      <w:pPr>
        <w:pStyle w:val="Prrafodelista"/>
        <w:numPr>
          <w:ilvl w:val="0"/>
          <w:numId w:val="9"/>
        </w:numPr>
        <w:autoSpaceDE w:val="0"/>
        <w:autoSpaceDN w:val="0"/>
        <w:adjustRightInd w:val="0"/>
        <w:spacing w:line="360" w:lineRule="auto"/>
        <w:jc w:val="both"/>
        <w:rPr>
          <w:sz w:val="24"/>
          <w:szCs w:val="24"/>
          <w:u w:val="single"/>
        </w:rPr>
      </w:pPr>
      <w:r w:rsidRPr="00613E5C">
        <w:rPr>
          <w:sz w:val="24"/>
          <w:szCs w:val="24"/>
          <w:u w:val="single"/>
        </w:rPr>
        <w:lastRenderedPageBreak/>
        <w:t>Teorías de la organización materiales:</w:t>
      </w:r>
      <w:r>
        <w:rPr>
          <w:sz w:val="24"/>
          <w:szCs w:val="24"/>
        </w:rPr>
        <w:t xml:space="preserve"> son de tipo conflictual, pues la empresa </w:t>
      </w:r>
      <w:r w:rsidR="00A011FF">
        <w:rPr>
          <w:sz w:val="24"/>
          <w:szCs w:val="24"/>
        </w:rPr>
        <w:t>s</w:t>
      </w:r>
      <w:r>
        <w:rPr>
          <w:sz w:val="24"/>
          <w:szCs w:val="24"/>
        </w:rPr>
        <w:t>e integra como una red compuesta por varias unidades de decisión aut</w:t>
      </w:r>
      <w:r w:rsidR="005B2762">
        <w:rPr>
          <w:sz w:val="24"/>
          <w:szCs w:val="24"/>
        </w:rPr>
        <w:t>ónomas. En esta teoría</w:t>
      </w:r>
      <w:r w:rsidR="00CD28ED">
        <w:rPr>
          <w:sz w:val="24"/>
          <w:szCs w:val="24"/>
        </w:rPr>
        <w:t>,</w:t>
      </w:r>
      <w:r w:rsidR="005B2762">
        <w:rPr>
          <w:sz w:val="24"/>
          <w:szCs w:val="24"/>
        </w:rPr>
        <w:t xml:space="preserve"> la “conciencia social” se elabora según múltiples pactos entre los distintos componentes individuales, teniendo en cuenta que cada eslabón persigue sus intereses. </w:t>
      </w:r>
    </w:p>
    <w:p w:rsidR="005B2762" w:rsidRPr="005B2762" w:rsidRDefault="005B2762" w:rsidP="00613E5C">
      <w:pPr>
        <w:pStyle w:val="Prrafodelista"/>
        <w:numPr>
          <w:ilvl w:val="0"/>
          <w:numId w:val="9"/>
        </w:numPr>
        <w:autoSpaceDE w:val="0"/>
        <w:autoSpaceDN w:val="0"/>
        <w:adjustRightInd w:val="0"/>
        <w:spacing w:line="360" w:lineRule="auto"/>
        <w:jc w:val="both"/>
        <w:rPr>
          <w:sz w:val="24"/>
          <w:szCs w:val="24"/>
          <w:u w:val="single"/>
        </w:rPr>
      </w:pPr>
      <w:r>
        <w:rPr>
          <w:sz w:val="24"/>
          <w:szCs w:val="24"/>
          <w:u w:val="single"/>
        </w:rPr>
        <w:t xml:space="preserve">Teoría de </w:t>
      </w:r>
      <w:proofErr w:type="spellStart"/>
      <w:r>
        <w:rPr>
          <w:sz w:val="24"/>
          <w:szCs w:val="24"/>
          <w:u w:val="single"/>
        </w:rPr>
        <w:t>Mintzberg</w:t>
      </w:r>
      <w:proofErr w:type="spellEnd"/>
      <w:r>
        <w:rPr>
          <w:sz w:val="24"/>
          <w:szCs w:val="24"/>
          <w:u w:val="single"/>
        </w:rPr>
        <w:t>:</w:t>
      </w:r>
      <w:r w:rsidR="00CD28ED">
        <w:rPr>
          <w:sz w:val="24"/>
          <w:szCs w:val="24"/>
        </w:rPr>
        <w:t xml:space="preserve"> s</w:t>
      </w:r>
      <w:r>
        <w:rPr>
          <w:sz w:val="24"/>
          <w:szCs w:val="24"/>
        </w:rPr>
        <w:t>egún este autor, las organizaciones son diversas, cambiando de empresa a empresa en relación al tipo de actividad que ll</w:t>
      </w:r>
      <w:r w:rsidR="00FF1810">
        <w:rPr>
          <w:sz w:val="24"/>
          <w:szCs w:val="24"/>
        </w:rPr>
        <w:t xml:space="preserve">evan a cabo según diversos </w:t>
      </w:r>
      <w:r>
        <w:rPr>
          <w:sz w:val="24"/>
          <w:szCs w:val="24"/>
        </w:rPr>
        <w:t>factores</w:t>
      </w:r>
      <w:r w:rsidR="00FF1810">
        <w:rPr>
          <w:sz w:val="24"/>
          <w:szCs w:val="24"/>
        </w:rPr>
        <w:t xml:space="preserve"> de orden socio-económico. Propugna esta teoría que</w:t>
      </w:r>
      <w:r>
        <w:rPr>
          <w:sz w:val="24"/>
          <w:szCs w:val="24"/>
        </w:rPr>
        <w:t xml:space="preserve"> las sociedades tienen una forma de organización tan compleja que es complicado encontrar al responsable individual, por lo que o bien </w:t>
      </w:r>
      <w:r w:rsidR="00FF1810">
        <w:rPr>
          <w:sz w:val="24"/>
          <w:szCs w:val="24"/>
        </w:rPr>
        <w:t xml:space="preserve">se </w:t>
      </w:r>
      <w:r>
        <w:rPr>
          <w:sz w:val="24"/>
          <w:szCs w:val="24"/>
        </w:rPr>
        <w:t xml:space="preserve">aboga por una responsabilidad de la empresa (autorresponsabilidad) o bien por derivar la responsabilidad a la tecnocracia encargada de la misma (heterorresponsabilidad). </w:t>
      </w:r>
    </w:p>
    <w:p w:rsidR="005B2762" w:rsidRPr="005B2762" w:rsidRDefault="005B2762" w:rsidP="005B2762">
      <w:pPr>
        <w:pStyle w:val="Prrafodelista"/>
        <w:numPr>
          <w:ilvl w:val="0"/>
          <w:numId w:val="9"/>
        </w:numPr>
        <w:autoSpaceDE w:val="0"/>
        <w:autoSpaceDN w:val="0"/>
        <w:adjustRightInd w:val="0"/>
        <w:spacing w:line="360" w:lineRule="auto"/>
        <w:jc w:val="both"/>
        <w:rPr>
          <w:sz w:val="24"/>
          <w:szCs w:val="24"/>
          <w:u w:val="single"/>
        </w:rPr>
      </w:pPr>
      <w:r>
        <w:rPr>
          <w:sz w:val="24"/>
          <w:szCs w:val="24"/>
          <w:u w:val="single"/>
        </w:rPr>
        <w:t xml:space="preserve">Teoría de </w:t>
      </w:r>
      <w:proofErr w:type="spellStart"/>
      <w:r>
        <w:rPr>
          <w:sz w:val="24"/>
          <w:szCs w:val="24"/>
          <w:u w:val="single"/>
        </w:rPr>
        <w:t>Luhmann</w:t>
      </w:r>
      <w:proofErr w:type="spellEnd"/>
      <w:r>
        <w:rPr>
          <w:sz w:val="24"/>
          <w:szCs w:val="24"/>
          <w:u w:val="single"/>
        </w:rPr>
        <w:t>:</w:t>
      </w:r>
      <w:r>
        <w:rPr>
          <w:sz w:val="24"/>
          <w:szCs w:val="24"/>
        </w:rPr>
        <w:t xml:space="preserve"> seguidor de la escuela funcionalista, su objetivo era construir una teoría de la sociedad que fuera capaz de explicar la totalidad de los fenómenos sociales. </w:t>
      </w:r>
      <w:proofErr w:type="spellStart"/>
      <w:r>
        <w:rPr>
          <w:sz w:val="24"/>
          <w:szCs w:val="24"/>
        </w:rPr>
        <w:t>Luhmann</w:t>
      </w:r>
      <w:proofErr w:type="spellEnd"/>
      <w:r>
        <w:rPr>
          <w:sz w:val="24"/>
          <w:szCs w:val="24"/>
        </w:rPr>
        <w:t xml:space="preserve"> desarrolla una descripción común de las diferentes características de los sistemas: a) </w:t>
      </w:r>
      <w:proofErr w:type="spellStart"/>
      <w:r w:rsidRPr="00FF1810">
        <w:rPr>
          <w:b/>
          <w:sz w:val="24"/>
          <w:szCs w:val="24"/>
        </w:rPr>
        <w:t>autopoiesis</w:t>
      </w:r>
      <w:proofErr w:type="spellEnd"/>
      <w:r>
        <w:rPr>
          <w:sz w:val="24"/>
          <w:szCs w:val="24"/>
        </w:rPr>
        <w:t xml:space="preserve">: capacidad de </w:t>
      </w:r>
      <w:proofErr w:type="spellStart"/>
      <w:r>
        <w:rPr>
          <w:sz w:val="24"/>
          <w:szCs w:val="24"/>
        </w:rPr>
        <w:t>autocreación</w:t>
      </w:r>
      <w:proofErr w:type="spellEnd"/>
      <w:r>
        <w:rPr>
          <w:sz w:val="24"/>
          <w:szCs w:val="24"/>
        </w:rPr>
        <w:t xml:space="preserve"> y </w:t>
      </w:r>
      <w:proofErr w:type="spellStart"/>
      <w:r>
        <w:rPr>
          <w:sz w:val="24"/>
          <w:szCs w:val="24"/>
        </w:rPr>
        <w:t>autoorganización</w:t>
      </w:r>
      <w:proofErr w:type="spellEnd"/>
      <w:r>
        <w:rPr>
          <w:sz w:val="24"/>
          <w:szCs w:val="24"/>
        </w:rPr>
        <w:t xml:space="preserve"> b) </w:t>
      </w:r>
      <w:proofErr w:type="spellStart"/>
      <w:r w:rsidRPr="00FF1810">
        <w:rPr>
          <w:b/>
          <w:sz w:val="24"/>
          <w:szCs w:val="24"/>
        </w:rPr>
        <w:t>autorreferencilidad</w:t>
      </w:r>
      <w:proofErr w:type="spellEnd"/>
      <w:r>
        <w:rPr>
          <w:sz w:val="24"/>
          <w:szCs w:val="24"/>
        </w:rPr>
        <w:t xml:space="preserve">: el sistema sólo se entiende en cuanto a que se relaciona con su entorno y demás sistemas c) </w:t>
      </w:r>
      <w:r w:rsidRPr="00FF1810">
        <w:rPr>
          <w:b/>
          <w:sz w:val="24"/>
          <w:szCs w:val="24"/>
        </w:rPr>
        <w:t>constructivismo</w:t>
      </w:r>
      <w:r>
        <w:rPr>
          <w:sz w:val="24"/>
          <w:szCs w:val="24"/>
        </w:rPr>
        <w:t xml:space="preserve">: la realidad social sólo existe en la medida en la que es percibida por el sistema d) </w:t>
      </w:r>
      <w:r w:rsidRPr="00FF1810">
        <w:rPr>
          <w:b/>
          <w:sz w:val="24"/>
          <w:szCs w:val="24"/>
        </w:rPr>
        <w:t>capacidad de acción colectiva e identidad colectiva</w:t>
      </w:r>
      <w:r>
        <w:rPr>
          <w:sz w:val="24"/>
          <w:szCs w:val="24"/>
        </w:rPr>
        <w:t xml:space="preserve">, lo cual crea una cultura empresarial e) </w:t>
      </w:r>
      <w:proofErr w:type="spellStart"/>
      <w:r w:rsidRPr="00FF1810">
        <w:rPr>
          <w:b/>
          <w:sz w:val="24"/>
          <w:szCs w:val="24"/>
        </w:rPr>
        <w:t>antiindividualismo</w:t>
      </w:r>
      <w:proofErr w:type="spellEnd"/>
      <w:r>
        <w:rPr>
          <w:sz w:val="24"/>
          <w:szCs w:val="24"/>
        </w:rPr>
        <w:t>.</w:t>
      </w:r>
      <w:r w:rsidR="00D35E27">
        <w:rPr>
          <w:rStyle w:val="Refdenotaalpie"/>
          <w:sz w:val="24"/>
          <w:szCs w:val="24"/>
        </w:rPr>
        <w:footnoteReference w:id="5"/>
      </w:r>
    </w:p>
    <w:p w:rsidR="005B2762" w:rsidRDefault="005B2762" w:rsidP="005B2762">
      <w:pPr>
        <w:autoSpaceDE w:val="0"/>
        <w:autoSpaceDN w:val="0"/>
        <w:adjustRightInd w:val="0"/>
        <w:spacing w:line="360" w:lineRule="auto"/>
        <w:ind w:left="360"/>
        <w:jc w:val="both"/>
        <w:rPr>
          <w:sz w:val="24"/>
          <w:szCs w:val="24"/>
          <w:u w:val="single"/>
        </w:rPr>
      </w:pPr>
    </w:p>
    <w:p w:rsidR="005B2762" w:rsidRPr="005B2762" w:rsidRDefault="005B2762" w:rsidP="00AB0A0E">
      <w:pPr>
        <w:autoSpaceDE w:val="0"/>
        <w:autoSpaceDN w:val="0"/>
        <w:adjustRightInd w:val="0"/>
        <w:spacing w:line="360" w:lineRule="auto"/>
        <w:ind w:left="360"/>
        <w:jc w:val="both"/>
        <w:rPr>
          <w:sz w:val="24"/>
          <w:szCs w:val="24"/>
        </w:rPr>
      </w:pPr>
      <w:r>
        <w:rPr>
          <w:sz w:val="24"/>
          <w:szCs w:val="24"/>
        </w:rPr>
        <w:t xml:space="preserve">La teoría de </w:t>
      </w:r>
      <w:proofErr w:type="spellStart"/>
      <w:r>
        <w:rPr>
          <w:sz w:val="24"/>
          <w:szCs w:val="24"/>
        </w:rPr>
        <w:t>Luhmann</w:t>
      </w:r>
      <w:proofErr w:type="spellEnd"/>
      <w:r>
        <w:rPr>
          <w:sz w:val="24"/>
          <w:szCs w:val="24"/>
        </w:rPr>
        <w:t xml:space="preserve"> </w:t>
      </w:r>
      <w:r w:rsidR="00FF1810">
        <w:rPr>
          <w:sz w:val="24"/>
          <w:szCs w:val="24"/>
        </w:rPr>
        <w:t>es una buena explicación a</w:t>
      </w:r>
      <w:r>
        <w:rPr>
          <w:sz w:val="24"/>
          <w:szCs w:val="24"/>
        </w:rPr>
        <w:t xml:space="preserve">l déficit de motivación que tiene el derecho en las organizaciones y la pérdida de eficacia preventiva. Igualmente, la noción de </w:t>
      </w:r>
      <w:proofErr w:type="spellStart"/>
      <w:r>
        <w:rPr>
          <w:sz w:val="24"/>
          <w:szCs w:val="24"/>
        </w:rPr>
        <w:t>autopiesis</w:t>
      </w:r>
      <w:proofErr w:type="spellEnd"/>
      <w:r>
        <w:rPr>
          <w:sz w:val="24"/>
          <w:szCs w:val="24"/>
        </w:rPr>
        <w:t xml:space="preserve"> como sistema cerrado y no transparente frente al exterior</w:t>
      </w:r>
      <w:r w:rsidR="00D35E27">
        <w:rPr>
          <w:sz w:val="24"/>
          <w:szCs w:val="24"/>
        </w:rPr>
        <w:t xml:space="preserve">, probablemente también tenga que ver con las dificultades procesales que se dan a la hora de investigar la conducta delictiva. La teoría de los sistemas de </w:t>
      </w:r>
      <w:proofErr w:type="spellStart"/>
      <w:r w:rsidR="00D35E27">
        <w:rPr>
          <w:sz w:val="24"/>
          <w:szCs w:val="24"/>
        </w:rPr>
        <w:t>Luhmann</w:t>
      </w:r>
      <w:proofErr w:type="spellEnd"/>
      <w:r w:rsidR="00D35E27">
        <w:rPr>
          <w:sz w:val="24"/>
          <w:szCs w:val="24"/>
        </w:rPr>
        <w:t xml:space="preserve"> confirma pues, que el principal objeto de intervención penal es la autorregulación, y por tanto la obligación de concebir un derecho reflexivo proporciona un marco adecuado de actuación para el derecho penal.</w:t>
      </w:r>
      <w:r w:rsidR="00A011FF">
        <w:rPr>
          <w:sz w:val="24"/>
          <w:szCs w:val="24"/>
        </w:rPr>
        <w:t xml:space="preserve"> </w:t>
      </w:r>
      <w:r w:rsidR="00D35E27">
        <w:rPr>
          <w:sz w:val="24"/>
          <w:szCs w:val="24"/>
        </w:rPr>
        <w:t xml:space="preserve">Cuanta mayor complejidad tenga la empresa, mayor grado de responsabilidad le será exigible. Al conceder el derecho la oportunidad a la empresa para </w:t>
      </w:r>
      <w:proofErr w:type="spellStart"/>
      <w:r w:rsidR="00D35E27">
        <w:rPr>
          <w:sz w:val="24"/>
          <w:szCs w:val="24"/>
        </w:rPr>
        <w:t>autoorganizarse</w:t>
      </w:r>
      <w:proofErr w:type="spellEnd"/>
      <w:r w:rsidR="00D35E27">
        <w:rPr>
          <w:sz w:val="24"/>
          <w:szCs w:val="24"/>
        </w:rPr>
        <w:t xml:space="preserve"> y autorregularse, se le considera una persona jurídica autónoma y responsable.</w:t>
      </w:r>
      <w:r w:rsidR="00AB0A0E">
        <w:rPr>
          <w:rStyle w:val="Refdenotaalpie"/>
          <w:sz w:val="24"/>
          <w:szCs w:val="24"/>
        </w:rPr>
        <w:footnoteReference w:id="6"/>
      </w:r>
    </w:p>
    <w:p w:rsidR="00613E5C" w:rsidRDefault="00613E5C" w:rsidP="008954FD">
      <w:pPr>
        <w:autoSpaceDE w:val="0"/>
        <w:autoSpaceDN w:val="0"/>
        <w:adjustRightInd w:val="0"/>
        <w:spacing w:line="360" w:lineRule="auto"/>
        <w:jc w:val="both"/>
        <w:rPr>
          <w:sz w:val="24"/>
          <w:szCs w:val="24"/>
        </w:rPr>
      </w:pPr>
    </w:p>
    <w:p w:rsidR="00D63BFB" w:rsidRDefault="00D63BFB" w:rsidP="008954FD">
      <w:pPr>
        <w:autoSpaceDE w:val="0"/>
        <w:autoSpaceDN w:val="0"/>
        <w:adjustRightInd w:val="0"/>
        <w:spacing w:line="360" w:lineRule="auto"/>
        <w:jc w:val="both"/>
        <w:rPr>
          <w:sz w:val="24"/>
          <w:szCs w:val="24"/>
        </w:rPr>
      </w:pPr>
      <w:r>
        <w:rPr>
          <w:sz w:val="24"/>
          <w:szCs w:val="24"/>
        </w:rPr>
        <w:t xml:space="preserve">Una vez observado el concepto de persona jurídica, y lo que significaría en relación a este concepto dotarla de responsabilidad penal; una vez que hemos aclarado que las personas jurídicas, esto es, las empresas, son concebidas como sistemas </w:t>
      </w:r>
      <w:proofErr w:type="spellStart"/>
      <w:r>
        <w:rPr>
          <w:sz w:val="24"/>
          <w:szCs w:val="24"/>
        </w:rPr>
        <w:t>autopoiéticos</w:t>
      </w:r>
      <w:proofErr w:type="spellEnd"/>
      <w:r>
        <w:rPr>
          <w:sz w:val="24"/>
          <w:szCs w:val="24"/>
        </w:rPr>
        <w:t xml:space="preserve"> (lo que nos conduce de nuevo a ampliar el concepto de persona jurídica ofrecido), nos atrevemos a estudiar las diferentes teorías que han crecido en cuanto a su responsabilidad o irresponsabilidad en el ámbito del derecho penal. Hay que decir que no todas las teorías tienen claras</w:t>
      </w:r>
      <w:r w:rsidR="00FF1810">
        <w:rPr>
          <w:sz w:val="24"/>
          <w:szCs w:val="24"/>
        </w:rPr>
        <w:t xml:space="preserve"> las cuestiones previas analizadas, por lo que</w:t>
      </w:r>
      <w:r>
        <w:rPr>
          <w:sz w:val="24"/>
          <w:szCs w:val="24"/>
        </w:rPr>
        <w:t xml:space="preserve"> como ya se verá, cuándo se estudie la teoría de la irresponsabilidad de las personas</w:t>
      </w:r>
      <w:r w:rsidR="00FF1810">
        <w:rPr>
          <w:sz w:val="24"/>
          <w:szCs w:val="24"/>
        </w:rPr>
        <w:t xml:space="preserve"> jurídicas veremos cómo se basa</w:t>
      </w:r>
      <w:r>
        <w:rPr>
          <w:sz w:val="24"/>
          <w:szCs w:val="24"/>
        </w:rPr>
        <w:t xml:space="preserve"> en teorías individualistas en lugar de organicistas para apoyar su tesis; al igual que en ideas completamente diferentes para justificar que la persona jurídica no sea concebida como un sujeto penal. Pero veo importante aclarar como cuestiones previas éstas que se han tratado en la introducción, para tener una idea previa del tema que vamos a tratar, y no ver dificultad en asumir conceptos de los que tempranamente, voy a hablar. </w:t>
      </w:r>
    </w:p>
    <w:p w:rsidR="00613E5C" w:rsidRDefault="00613E5C" w:rsidP="008954FD">
      <w:pPr>
        <w:autoSpaceDE w:val="0"/>
        <w:autoSpaceDN w:val="0"/>
        <w:adjustRightInd w:val="0"/>
        <w:spacing w:line="360" w:lineRule="auto"/>
        <w:jc w:val="both"/>
        <w:rPr>
          <w:sz w:val="24"/>
          <w:szCs w:val="24"/>
        </w:rPr>
      </w:pPr>
    </w:p>
    <w:p w:rsidR="008954FD" w:rsidRDefault="008954FD" w:rsidP="008954FD">
      <w:pPr>
        <w:autoSpaceDE w:val="0"/>
        <w:autoSpaceDN w:val="0"/>
        <w:adjustRightInd w:val="0"/>
        <w:rPr>
          <w:sz w:val="24"/>
          <w:szCs w:val="24"/>
        </w:rPr>
      </w:pPr>
    </w:p>
    <w:p w:rsidR="00004815" w:rsidRPr="00660F2A" w:rsidRDefault="003F1026" w:rsidP="00A11607">
      <w:pPr>
        <w:pStyle w:val="Ttulo1"/>
      </w:pPr>
      <w:r>
        <w:br w:type="page"/>
      </w:r>
      <w:bookmarkStart w:id="26" w:name="_Toc394422106"/>
      <w:r w:rsidR="007752B5">
        <w:lastRenderedPageBreak/>
        <w:t xml:space="preserve">2. </w:t>
      </w:r>
      <w:r w:rsidR="00D84450">
        <w:t>FUNDAMENTOS</w:t>
      </w:r>
      <w:r w:rsidR="007752B5" w:rsidRPr="007752B5">
        <w:t xml:space="preserve"> QUE INSTAN A LA REGULACIÓN DE LA CRIMINALIDAD EMPRESARIAL</w:t>
      </w:r>
      <w:bookmarkEnd w:id="26"/>
    </w:p>
    <w:p w:rsidR="00D84450" w:rsidRDefault="00D84450" w:rsidP="00013D54">
      <w:pPr>
        <w:pStyle w:val="Ttulo2"/>
      </w:pPr>
      <w:bookmarkStart w:id="27" w:name="_Toc394422107"/>
      <w:r>
        <w:t>2.1. Fundamentos políticos y criminales.</w:t>
      </w:r>
      <w:bookmarkEnd w:id="27"/>
    </w:p>
    <w:p w:rsidR="00013D54" w:rsidRPr="00013D54" w:rsidRDefault="00013D54" w:rsidP="00013D54"/>
    <w:p w:rsidR="00620978" w:rsidRDefault="00281B09" w:rsidP="00146591">
      <w:pPr>
        <w:spacing w:line="360" w:lineRule="auto"/>
        <w:jc w:val="both"/>
        <w:rPr>
          <w:sz w:val="24"/>
          <w:szCs w:val="24"/>
        </w:rPr>
      </w:pPr>
      <w:r>
        <w:rPr>
          <w:sz w:val="24"/>
          <w:szCs w:val="24"/>
        </w:rPr>
        <w:t>Los hechos socio-económicos que han dado lugar a este cambio de teorías de responsabilidad de las corporaciones pueden resumirse en</w:t>
      </w:r>
      <w:r w:rsidR="006B0029">
        <w:rPr>
          <w:sz w:val="24"/>
          <w:szCs w:val="24"/>
        </w:rPr>
        <w:t>:</w:t>
      </w:r>
      <w:r>
        <w:rPr>
          <w:sz w:val="24"/>
          <w:szCs w:val="24"/>
        </w:rPr>
        <w:t xml:space="preserve"> un aumento de la macro</w:t>
      </w:r>
      <w:r w:rsidR="004F364C">
        <w:rPr>
          <w:sz w:val="24"/>
          <w:szCs w:val="24"/>
        </w:rPr>
        <w:t>-</w:t>
      </w:r>
      <w:r w:rsidR="006B0029">
        <w:rPr>
          <w:sz w:val="24"/>
          <w:szCs w:val="24"/>
        </w:rPr>
        <w:t xml:space="preserve">criminalidad debido </w:t>
      </w:r>
      <w:r>
        <w:rPr>
          <w:sz w:val="24"/>
          <w:szCs w:val="24"/>
        </w:rPr>
        <w:t>a la actuación ilegal de empresa</w:t>
      </w:r>
      <w:r w:rsidR="006B0029">
        <w:rPr>
          <w:sz w:val="24"/>
          <w:szCs w:val="24"/>
        </w:rPr>
        <w:t>s multinacionales a gran escala,</w:t>
      </w:r>
      <w:r>
        <w:rPr>
          <w:sz w:val="24"/>
          <w:szCs w:val="24"/>
        </w:rPr>
        <w:t xml:space="preserve"> en los considerables avances producidos en comunicación y tecnología, en la misma evolución de los sistemas empresariales</w:t>
      </w:r>
      <w:r>
        <w:rPr>
          <w:rStyle w:val="Refdenotaalpie"/>
          <w:sz w:val="24"/>
          <w:szCs w:val="24"/>
        </w:rPr>
        <w:footnoteReference w:id="7"/>
      </w:r>
      <w:r>
        <w:rPr>
          <w:sz w:val="24"/>
          <w:szCs w:val="24"/>
        </w:rPr>
        <w:t xml:space="preserve"> que ha dado lugar a la creación </w:t>
      </w:r>
      <w:r w:rsidR="006B0029">
        <w:rPr>
          <w:sz w:val="24"/>
          <w:szCs w:val="24"/>
        </w:rPr>
        <w:t>de organizaciones más complejas</w:t>
      </w:r>
      <w:r>
        <w:rPr>
          <w:sz w:val="24"/>
          <w:szCs w:val="24"/>
        </w:rPr>
        <w:t xml:space="preserve"> y d</w:t>
      </w:r>
      <w:r w:rsidR="006B0029">
        <w:rPr>
          <w:sz w:val="24"/>
          <w:szCs w:val="24"/>
        </w:rPr>
        <w:t>e mayor dificultad organizativa,</w:t>
      </w:r>
      <w:r>
        <w:rPr>
          <w:sz w:val="24"/>
          <w:szCs w:val="24"/>
        </w:rPr>
        <w:t xml:space="preserve"> y por último en una crisis del estado de bienestar </w:t>
      </w:r>
      <w:r w:rsidRPr="00281B09">
        <w:rPr>
          <w:sz w:val="24"/>
          <w:szCs w:val="24"/>
        </w:rPr>
        <w:t>puesto que hechos como el desempleo, los recortes en gastos sociales, políticas neoliberales que aumentan las desigualdades sociales, etc. son todos caldo de cultivo de una conflictividad social en cuyo vértice puede observarse la delincuenci</w:t>
      </w:r>
      <w:r>
        <w:rPr>
          <w:sz w:val="24"/>
          <w:szCs w:val="24"/>
        </w:rPr>
        <w:t>a.</w:t>
      </w:r>
      <w:r w:rsidR="002F12AA">
        <w:rPr>
          <w:sz w:val="24"/>
          <w:szCs w:val="24"/>
        </w:rPr>
        <w:t xml:space="preserve"> Así, nos encontramos con que las sociedades comerciales, cuyo paradigma es la empresa, se convierten en un ámbito de riesgo para determinados bienes jurídicos supraindividuales como el orden económico,</w:t>
      </w:r>
      <w:r w:rsidR="00032595">
        <w:rPr>
          <w:sz w:val="24"/>
          <w:szCs w:val="24"/>
        </w:rPr>
        <w:t xml:space="preserve"> la hacienda pública, el mercado bursátil, medioambiente, salud pública…</w:t>
      </w:r>
      <w:r w:rsidR="002F12AA">
        <w:rPr>
          <w:sz w:val="24"/>
          <w:szCs w:val="24"/>
        </w:rPr>
        <w:t xml:space="preserve"> o individuales como el patrimonio</w:t>
      </w:r>
      <w:r w:rsidR="00E57AAF">
        <w:rPr>
          <w:sz w:val="24"/>
          <w:szCs w:val="24"/>
        </w:rPr>
        <w:t xml:space="preserve"> de terceros</w:t>
      </w:r>
      <w:r w:rsidR="002F12AA">
        <w:rPr>
          <w:sz w:val="24"/>
          <w:szCs w:val="24"/>
        </w:rPr>
        <w:t xml:space="preserve">. </w:t>
      </w:r>
      <w:r w:rsidR="006B0029">
        <w:rPr>
          <w:sz w:val="24"/>
          <w:szCs w:val="24"/>
        </w:rPr>
        <w:t>Además, e</w:t>
      </w:r>
      <w:r w:rsidR="002F12AA">
        <w:rPr>
          <w:sz w:val="24"/>
          <w:szCs w:val="24"/>
        </w:rPr>
        <w:t>l riesgo de llegar a un resultado doloso aumenta considerablemente con tipos de delincuencia específica como la “</w:t>
      </w:r>
      <w:r w:rsidR="002F12AA">
        <w:rPr>
          <w:b/>
          <w:sz w:val="24"/>
          <w:szCs w:val="24"/>
        </w:rPr>
        <w:t>delincuencia de cuello blanco</w:t>
      </w:r>
      <w:r w:rsidR="002F12AA">
        <w:rPr>
          <w:sz w:val="24"/>
          <w:szCs w:val="24"/>
        </w:rPr>
        <w:t>”, referida a la ineficacia de la criminalización o del poder preventivo de la pena en aquellas es</w:t>
      </w:r>
      <w:r w:rsidR="006B0029">
        <w:rPr>
          <w:sz w:val="24"/>
          <w:szCs w:val="24"/>
        </w:rPr>
        <w:t>feras de alto poder empresarial</w:t>
      </w:r>
      <w:r w:rsidR="002F12AA">
        <w:rPr>
          <w:sz w:val="24"/>
          <w:szCs w:val="24"/>
        </w:rPr>
        <w:t xml:space="preserve"> que por su posición, tienen determinadas ventajas –en cuanto a la capacidad de delinquir o de no responder por su delincuencia- al tener vinculación con el poder político.</w:t>
      </w:r>
      <w:r w:rsidR="00032595">
        <w:rPr>
          <w:rStyle w:val="Refdenotaalpie"/>
          <w:sz w:val="24"/>
          <w:szCs w:val="24"/>
        </w:rPr>
        <w:footnoteReference w:id="8"/>
      </w:r>
    </w:p>
    <w:p w:rsidR="00620978" w:rsidRDefault="00004815" w:rsidP="00DA74FD">
      <w:pPr>
        <w:spacing w:line="360" w:lineRule="auto"/>
        <w:jc w:val="both"/>
        <w:rPr>
          <w:sz w:val="24"/>
          <w:szCs w:val="24"/>
        </w:rPr>
      </w:pPr>
      <w:r>
        <w:rPr>
          <w:sz w:val="24"/>
          <w:szCs w:val="24"/>
        </w:rPr>
        <w:t>Por las razones criminológicas y sociales comentadas en el párrafo anterior, l</w:t>
      </w:r>
      <w:r w:rsidRPr="00004815">
        <w:rPr>
          <w:sz w:val="24"/>
          <w:szCs w:val="24"/>
        </w:rPr>
        <w:t xml:space="preserve">as teorías representativas como medio para imputar a las personas jurídicas del pasado han evolucionado para dar lugar a teorías organizativas. Es decir, en lugar de imputar a una persona jurídica por una especie de derivación de responsabilidad desde las personas físicas que la integran (teoría de la heterorresponsabilidad), se imputa ahora en cambio la responsabilidad por los actos delictivos o irresponsables propios de la sociedad, que han dado lugar </w:t>
      </w:r>
      <w:r w:rsidR="00DA74FD">
        <w:rPr>
          <w:sz w:val="24"/>
          <w:szCs w:val="24"/>
        </w:rPr>
        <w:t xml:space="preserve">a elevar el riesgo o causar un daño directo en el bien jurídico individual que se trata de proteger. </w:t>
      </w:r>
    </w:p>
    <w:p w:rsidR="00E3738B" w:rsidRDefault="00E3738B" w:rsidP="007752B5">
      <w:pPr>
        <w:spacing w:line="360" w:lineRule="auto"/>
        <w:jc w:val="both"/>
        <w:rPr>
          <w:b/>
          <w:sz w:val="24"/>
          <w:szCs w:val="24"/>
        </w:rPr>
      </w:pPr>
    </w:p>
    <w:p w:rsidR="00032595" w:rsidRDefault="00D84450" w:rsidP="00013D54">
      <w:pPr>
        <w:pStyle w:val="Ttulo2"/>
      </w:pPr>
      <w:bookmarkStart w:id="28" w:name="_Toc394422108"/>
      <w:r>
        <w:lastRenderedPageBreak/>
        <w:t>2.2</w:t>
      </w:r>
      <w:r w:rsidR="007752B5">
        <w:t xml:space="preserve"> </w:t>
      </w:r>
      <w:r>
        <w:t>Fundamentos jurídicos:</w:t>
      </w:r>
      <w:r w:rsidRPr="00D84450">
        <w:t xml:space="preserve"> </w:t>
      </w:r>
      <w:r>
        <w:t>¿Pueden las personas jurídicas cometer delitos? ¿Tienen la capacidad de responder penalmente ante ellos?</w:t>
      </w:r>
      <w:bookmarkEnd w:id="28"/>
      <w:r w:rsidR="00A950BD">
        <w:t xml:space="preserve"> </w:t>
      </w:r>
    </w:p>
    <w:p w:rsidR="00013D54" w:rsidRPr="00013D54" w:rsidRDefault="00013D54" w:rsidP="00013D54"/>
    <w:p w:rsidR="00032595" w:rsidRDefault="00032595" w:rsidP="002E60A1">
      <w:pPr>
        <w:spacing w:line="360" w:lineRule="auto"/>
        <w:jc w:val="both"/>
        <w:rPr>
          <w:sz w:val="24"/>
          <w:szCs w:val="24"/>
        </w:rPr>
      </w:pPr>
      <w:r>
        <w:rPr>
          <w:sz w:val="24"/>
          <w:szCs w:val="24"/>
        </w:rPr>
        <w:t xml:space="preserve">El hecho de que los bienes jurídicos colectivos a los que me he referido con anterioridad </w:t>
      </w:r>
      <w:r w:rsidRPr="00032595">
        <w:rPr>
          <w:sz w:val="24"/>
          <w:szCs w:val="24"/>
        </w:rPr>
        <w:t>sean lesionados o puestos en peligro mayoritariamente en la realidad por empresas, sociedades,  o entes colectivos en general, o incluso que muchos de estos delitos o de estas actividades de riesgo sólo puedan ser cometidos por estos entes en particular, nos hace reflexionar sobre los sujetos a los que se dirige la norma penal, y por tanto, en quienes se intenta motivar el cumplimiento de la norma y la función preventiva de la misma.</w:t>
      </w:r>
      <w:r>
        <w:rPr>
          <w:rStyle w:val="Refdenotaalpie"/>
          <w:sz w:val="24"/>
          <w:szCs w:val="24"/>
        </w:rPr>
        <w:footnoteReference w:id="9"/>
      </w:r>
      <w:r w:rsidR="002E60A1">
        <w:rPr>
          <w:sz w:val="24"/>
          <w:szCs w:val="24"/>
        </w:rPr>
        <w:t xml:space="preserve"> S</w:t>
      </w:r>
      <w:r w:rsidR="009E36A3">
        <w:rPr>
          <w:sz w:val="24"/>
          <w:szCs w:val="24"/>
        </w:rPr>
        <w:t xml:space="preserve">i los hechos delictivos referidos pueden ser cometidos por personas jurídicas o no, </w:t>
      </w:r>
      <w:r w:rsidR="002E60A1">
        <w:rPr>
          <w:sz w:val="24"/>
          <w:szCs w:val="24"/>
        </w:rPr>
        <w:t xml:space="preserve">ha sido la primera línea de argumentación tratada tanto por los que defienden la capacidad de acción de las personas jurídicas, como por los que no. </w:t>
      </w:r>
      <w:r w:rsidR="007A01AD">
        <w:rPr>
          <w:sz w:val="24"/>
          <w:szCs w:val="24"/>
        </w:rPr>
        <w:t>“</w:t>
      </w:r>
      <w:r w:rsidR="002E60A1" w:rsidRPr="002E60A1">
        <w:rPr>
          <w:i/>
          <w:sz w:val="24"/>
          <w:szCs w:val="24"/>
        </w:rPr>
        <w:t>Para quienes niegan la capacidad de acción de la persona jurídica, ésta —dicen— no sería más que la imputación de acciones naturales de otros, por lo tanto, faltaría el actuar ético-socialmente reprobable de la persona colectiva como tal, que es necesario para los hechos punibles.</w:t>
      </w:r>
      <w:r w:rsidR="00B939C7">
        <w:rPr>
          <w:i/>
          <w:sz w:val="24"/>
          <w:szCs w:val="24"/>
        </w:rPr>
        <w:t>”</w:t>
      </w:r>
      <w:r w:rsidR="00B939C7">
        <w:rPr>
          <w:rStyle w:val="Refdenotaalpie"/>
          <w:i/>
          <w:sz w:val="24"/>
          <w:szCs w:val="24"/>
        </w:rPr>
        <w:footnoteReference w:id="10"/>
      </w:r>
      <w:r w:rsidR="002E60A1">
        <w:rPr>
          <w:sz w:val="24"/>
          <w:szCs w:val="24"/>
        </w:rPr>
        <w:t xml:space="preserve"> </w:t>
      </w:r>
      <w:r w:rsidR="002E60A1" w:rsidRPr="002E60A1">
        <w:rPr>
          <w:sz w:val="24"/>
          <w:szCs w:val="24"/>
        </w:rPr>
        <w:t>Estaríamos aquí ante un caso de acción por medio de otro,</w:t>
      </w:r>
      <w:r w:rsidR="002E60A1">
        <w:rPr>
          <w:sz w:val="24"/>
          <w:szCs w:val="24"/>
        </w:rPr>
        <w:t xml:space="preserve"> </w:t>
      </w:r>
      <w:r w:rsidR="002E60A1" w:rsidRPr="002E60A1">
        <w:rPr>
          <w:sz w:val="24"/>
          <w:szCs w:val="24"/>
        </w:rPr>
        <w:t>condicionado por la estructura de la corporación, pues según la teoría orgánica</w:t>
      </w:r>
      <w:r w:rsidR="002E60A1">
        <w:rPr>
          <w:sz w:val="24"/>
          <w:szCs w:val="24"/>
        </w:rPr>
        <w:t xml:space="preserve"> </w:t>
      </w:r>
      <w:r w:rsidR="002E60A1" w:rsidRPr="002E60A1">
        <w:rPr>
          <w:sz w:val="24"/>
          <w:szCs w:val="24"/>
        </w:rPr>
        <w:t>de la persona jurídica,</w:t>
      </w:r>
      <w:r w:rsidR="002E60A1">
        <w:rPr>
          <w:sz w:val="24"/>
          <w:szCs w:val="24"/>
        </w:rPr>
        <w:t xml:space="preserve"> o la teoría de la representación, la</w:t>
      </w:r>
      <w:r w:rsidR="002E60A1" w:rsidRPr="002E60A1">
        <w:rPr>
          <w:sz w:val="24"/>
          <w:szCs w:val="24"/>
        </w:rPr>
        <w:t xml:space="preserve"> relación existente entre el ente colectivo y la</w:t>
      </w:r>
      <w:r w:rsidR="002E60A1">
        <w:rPr>
          <w:sz w:val="24"/>
          <w:szCs w:val="24"/>
        </w:rPr>
        <w:t xml:space="preserve"> </w:t>
      </w:r>
      <w:r w:rsidR="002E60A1" w:rsidRPr="002E60A1">
        <w:rPr>
          <w:sz w:val="24"/>
          <w:szCs w:val="24"/>
        </w:rPr>
        <w:t>persona física hace posible adscribir al primero las consecuencias de las</w:t>
      </w:r>
      <w:r w:rsidR="002E60A1">
        <w:rPr>
          <w:sz w:val="24"/>
          <w:szCs w:val="24"/>
        </w:rPr>
        <w:t xml:space="preserve"> conductas de sus órganos</w:t>
      </w:r>
      <w:r w:rsidR="002E60A1" w:rsidRPr="002E60A1">
        <w:rPr>
          <w:sz w:val="24"/>
          <w:szCs w:val="24"/>
        </w:rPr>
        <w:t>. Además, la capacidad de acción de estos entes</w:t>
      </w:r>
      <w:r w:rsidR="002E60A1">
        <w:rPr>
          <w:sz w:val="24"/>
          <w:szCs w:val="24"/>
        </w:rPr>
        <w:t xml:space="preserve"> </w:t>
      </w:r>
      <w:r w:rsidR="00E57AAF">
        <w:rPr>
          <w:sz w:val="24"/>
          <w:szCs w:val="24"/>
        </w:rPr>
        <w:t>colectivos, al contrario</w:t>
      </w:r>
      <w:r w:rsidR="002E60A1" w:rsidRPr="002E60A1">
        <w:rPr>
          <w:sz w:val="24"/>
          <w:szCs w:val="24"/>
        </w:rPr>
        <w:t xml:space="preserve"> </w:t>
      </w:r>
      <w:r w:rsidR="00E57AAF">
        <w:rPr>
          <w:sz w:val="24"/>
          <w:szCs w:val="24"/>
        </w:rPr>
        <w:t xml:space="preserve">que en el </w:t>
      </w:r>
      <w:r w:rsidR="002E60A1" w:rsidRPr="002E60A1">
        <w:rPr>
          <w:sz w:val="24"/>
          <w:szCs w:val="24"/>
        </w:rPr>
        <w:t>Derecho penal, está ampliamente</w:t>
      </w:r>
      <w:r w:rsidR="002E60A1">
        <w:rPr>
          <w:sz w:val="24"/>
          <w:szCs w:val="24"/>
        </w:rPr>
        <w:t xml:space="preserve"> </w:t>
      </w:r>
      <w:r w:rsidR="002E60A1" w:rsidRPr="002E60A1">
        <w:rPr>
          <w:sz w:val="24"/>
          <w:szCs w:val="24"/>
        </w:rPr>
        <w:t>rec</w:t>
      </w:r>
      <w:r w:rsidR="002E60A1">
        <w:rPr>
          <w:sz w:val="24"/>
          <w:szCs w:val="24"/>
        </w:rPr>
        <w:t>onocida en otros ámbitos:</w:t>
      </w:r>
      <w:r w:rsidR="002E60A1" w:rsidRPr="002E60A1">
        <w:rPr>
          <w:sz w:val="24"/>
          <w:szCs w:val="24"/>
        </w:rPr>
        <w:t xml:space="preserve"> en el derecho civil, mercantil o administrativo, en</w:t>
      </w:r>
      <w:r w:rsidR="002E60A1">
        <w:rPr>
          <w:sz w:val="24"/>
          <w:szCs w:val="24"/>
        </w:rPr>
        <w:t xml:space="preserve"> </w:t>
      </w:r>
      <w:r w:rsidR="002E60A1" w:rsidRPr="002E60A1">
        <w:rPr>
          <w:sz w:val="24"/>
          <w:szCs w:val="24"/>
        </w:rPr>
        <w:t>los que también se</w:t>
      </w:r>
      <w:r w:rsidR="002E60A1">
        <w:rPr>
          <w:sz w:val="24"/>
          <w:szCs w:val="24"/>
        </w:rPr>
        <w:t xml:space="preserve"> lesionan normas ético-sociales</w:t>
      </w:r>
      <w:r w:rsidR="002E60A1" w:rsidRPr="002E60A1">
        <w:rPr>
          <w:sz w:val="24"/>
          <w:szCs w:val="24"/>
        </w:rPr>
        <w:t>. Si las personas jurídicas</w:t>
      </w:r>
      <w:r w:rsidR="002E60A1">
        <w:rPr>
          <w:sz w:val="24"/>
          <w:szCs w:val="24"/>
        </w:rPr>
        <w:t xml:space="preserve"> </w:t>
      </w:r>
      <w:r w:rsidR="002E60A1" w:rsidRPr="002E60A1">
        <w:rPr>
          <w:sz w:val="24"/>
          <w:szCs w:val="24"/>
        </w:rPr>
        <w:t xml:space="preserve">son destinatarias de </w:t>
      </w:r>
      <w:r w:rsidR="002E60A1">
        <w:rPr>
          <w:sz w:val="24"/>
          <w:szCs w:val="24"/>
        </w:rPr>
        <w:t>deberes jurídicos no sólo deben</w:t>
      </w:r>
      <w:r w:rsidR="002E60A1" w:rsidRPr="002E60A1">
        <w:rPr>
          <w:sz w:val="24"/>
          <w:szCs w:val="24"/>
        </w:rPr>
        <w:t xml:space="preserve"> cumplirlos, sino que</w:t>
      </w:r>
      <w:r w:rsidR="002E60A1">
        <w:rPr>
          <w:sz w:val="24"/>
          <w:szCs w:val="24"/>
        </w:rPr>
        <w:t xml:space="preserve"> </w:t>
      </w:r>
      <w:r w:rsidR="002E60A1" w:rsidRPr="002E60A1">
        <w:rPr>
          <w:sz w:val="24"/>
          <w:szCs w:val="24"/>
        </w:rPr>
        <w:t>también pueden infrin</w:t>
      </w:r>
      <w:r w:rsidR="002E60A1">
        <w:rPr>
          <w:sz w:val="24"/>
          <w:szCs w:val="24"/>
        </w:rPr>
        <w:t>girlos</w:t>
      </w:r>
      <w:r w:rsidR="002E60A1" w:rsidRPr="002E60A1">
        <w:rPr>
          <w:sz w:val="24"/>
          <w:szCs w:val="24"/>
        </w:rPr>
        <w:t xml:space="preserve">. </w:t>
      </w:r>
      <w:r w:rsidR="00B939C7">
        <w:rPr>
          <w:sz w:val="24"/>
          <w:szCs w:val="24"/>
        </w:rPr>
        <w:t>“</w:t>
      </w:r>
      <w:r w:rsidR="002E60A1" w:rsidRPr="002E60A1">
        <w:rPr>
          <w:i/>
          <w:sz w:val="24"/>
          <w:szCs w:val="24"/>
        </w:rPr>
        <w:t>Si pueden comprar, vender, contratar, arrendar, asumir responsabilidades, pueden hacerlo también fraudulentamente, afirmándose, así, la capacidad de acción de las personas jurídicas</w:t>
      </w:r>
      <w:r w:rsidR="002E60A1">
        <w:rPr>
          <w:sz w:val="24"/>
          <w:szCs w:val="24"/>
        </w:rPr>
        <w:t>.”</w:t>
      </w:r>
      <w:r w:rsidR="002E60A1">
        <w:rPr>
          <w:rStyle w:val="Refdenotaalpie"/>
          <w:sz w:val="24"/>
          <w:szCs w:val="24"/>
        </w:rPr>
        <w:footnoteReference w:id="11"/>
      </w:r>
    </w:p>
    <w:p w:rsidR="00341A1A" w:rsidRDefault="00341A1A" w:rsidP="007752B5">
      <w:pPr>
        <w:spacing w:line="360" w:lineRule="auto"/>
        <w:jc w:val="both"/>
        <w:rPr>
          <w:sz w:val="24"/>
          <w:szCs w:val="24"/>
        </w:rPr>
      </w:pPr>
    </w:p>
    <w:p w:rsidR="00341A1A" w:rsidRDefault="00341A1A" w:rsidP="00341A1A">
      <w:pPr>
        <w:spacing w:line="360" w:lineRule="auto"/>
        <w:jc w:val="both"/>
        <w:rPr>
          <w:sz w:val="24"/>
          <w:szCs w:val="24"/>
        </w:rPr>
      </w:pPr>
      <w:r>
        <w:rPr>
          <w:sz w:val="24"/>
          <w:szCs w:val="24"/>
        </w:rPr>
        <w:t xml:space="preserve">Según Sánchez Bernal, el punto clave para abordar esta cuestión se centra en distinguir entre criminalidad </w:t>
      </w:r>
      <w:r>
        <w:rPr>
          <w:b/>
          <w:sz w:val="24"/>
          <w:szCs w:val="24"/>
        </w:rPr>
        <w:t>en la empresa</w:t>
      </w:r>
      <w:r>
        <w:rPr>
          <w:sz w:val="24"/>
          <w:szCs w:val="24"/>
        </w:rPr>
        <w:t xml:space="preserve"> y criminalidad </w:t>
      </w:r>
      <w:r>
        <w:rPr>
          <w:b/>
          <w:sz w:val="24"/>
          <w:szCs w:val="24"/>
        </w:rPr>
        <w:t>de la empresa</w:t>
      </w:r>
      <w:r>
        <w:rPr>
          <w:sz w:val="24"/>
          <w:szCs w:val="24"/>
        </w:rPr>
        <w:t xml:space="preserve">. La criminalidad de empresa estaría referida a aquél conjunto de delitos que se cometen por medio de actuaciones empresariales, en interés de las mismas. La criminalidad en la empresa, sin embargo, se refiere a los delitos cometidos en el seno de la empresa, normalmente en beneficio “de unos </w:t>
      </w:r>
      <w:r>
        <w:rPr>
          <w:sz w:val="24"/>
          <w:szCs w:val="24"/>
        </w:rPr>
        <w:lastRenderedPageBreak/>
        <w:t>pocos” (socios minoritarios, administradores, etc.), y que son actuaciones que perjudican a la propia persona jurídica. Según este autor, “</w:t>
      </w:r>
      <w:r w:rsidRPr="00341A1A">
        <w:rPr>
          <w:i/>
          <w:sz w:val="24"/>
          <w:szCs w:val="24"/>
        </w:rPr>
        <w:t>en el segundo de los supuestos enunciados la persona jurídica se configura como el objeto de protección de la norma penal, por lo que las reglas de imputación tradicionales pueden servir, sin más, para determinar la responsabilidad penal –recuérdese que se trata de conductas que suelen perjudicar a la persona jurídica–. Es, por tanto, en el primero de los casos en el que encontraremos los problemas de imputación; ya que la obligación jurídica –el sujeto jurídicamente obligado a observar la norma– se dirige a la persona jurídica, pero la sanción está destinada a una persona individual</w:t>
      </w:r>
      <w:r>
        <w:rPr>
          <w:sz w:val="24"/>
          <w:szCs w:val="24"/>
        </w:rPr>
        <w:t>”.</w:t>
      </w:r>
      <w:r>
        <w:rPr>
          <w:rStyle w:val="Refdenotaalpie"/>
          <w:sz w:val="24"/>
          <w:szCs w:val="24"/>
        </w:rPr>
        <w:footnoteReference w:id="12"/>
      </w:r>
    </w:p>
    <w:p w:rsidR="00BE1D21" w:rsidRDefault="00BE1D21" w:rsidP="00341A1A">
      <w:pPr>
        <w:spacing w:line="360" w:lineRule="auto"/>
        <w:jc w:val="both"/>
        <w:rPr>
          <w:sz w:val="24"/>
          <w:szCs w:val="24"/>
        </w:rPr>
      </w:pPr>
    </w:p>
    <w:p w:rsidR="00DD421E" w:rsidRDefault="00BE1D21" w:rsidP="00DD421E">
      <w:pPr>
        <w:spacing w:line="360" w:lineRule="auto"/>
        <w:jc w:val="both"/>
        <w:rPr>
          <w:sz w:val="24"/>
          <w:szCs w:val="24"/>
        </w:rPr>
      </w:pPr>
      <w:r>
        <w:rPr>
          <w:sz w:val="24"/>
          <w:szCs w:val="24"/>
        </w:rPr>
        <w:t>En cuanto la respuesta a si tienen capacidad de culpabilidad las personas jurídicas, un gran sector afirma que no la tiene, entendida como la capacidad de responder a un reproche ético social debi</w:t>
      </w:r>
      <w:r w:rsidR="00B939C7">
        <w:rPr>
          <w:sz w:val="24"/>
          <w:szCs w:val="24"/>
        </w:rPr>
        <w:t>do a la infracción de una norma,</w:t>
      </w:r>
      <w:r>
        <w:rPr>
          <w:sz w:val="24"/>
          <w:szCs w:val="24"/>
        </w:rPr>
        <w:t xml:space="preserve"> que por el contrario sí tiene una persona física con motivabilidad normal.</w:t>
      </w:r>
      <w:r w:rsidR="00DD421E">
        <w:rPr>
          <w:sz w:val="24"/>
          <w:szCs w:val="24"/>
        </w:rPr>
        <w:t xml:space="preserve"> Así, puede ilustrar la idea </w:t>
      </w:r>
      <w:proofErr w:type="spellStart"/>
      <w:r w:rsidR="00DD421E">
        <w:rPr>
          <w:sz w:val="24"/>
          <w:szCs w:val="24"/>
        </w:rPr>
        <w:t>Boldova</w:t>
      </w:r>
      <w:proofErr w:type="spellEnd"/>
      <w:r w:rsidR="00DD421E">
        <w:rPr>
          <w:sz w:val="24"/>
          <w:szCs w:val="24"/>
        </w:rPr>
        <w:t xml:space="preserve"> </w:t>
      </w:r>
      <w:proofErr w:type="spellStart"/>
      <w:r w:rsidR="00DD421E">
        <w:rPr>
          <w:sz w:val="24"/>
          <w:szCs w:val="24"/>
        </w:rPr>
        <w:t>Pasamar</w:t>
      </w:r>
      <w:proofErr w:type="spellEnd"/>
      <w:r w:rsidR="00DD421E">
        <w:rPr>
          <w:sz w:val="24"/>
          <w:szCs w:val="24"/>
        </w:rPr>
        <w:t xml:space="preserve"> fundamentando en contra de la responsabilidad de las personas jurídicas: “</w:t>
      </w:r>
      <w:r w:rsidR="00DD421E">
        <w:rPr>
          <w:i/>
          <w:sz w:val="24"/>
          <w:szCs w:val="24"/>
        </w:rPr>
        <w:t>Es completa</w:t>
      </w:r>
      <w:r w:rsidR="00DD421E" w:rsidRPr="00DD421E">
        <w:rPr>
          <w:i/>
          <w:sz w:val="24"/>
          <w:szCs w:val="24"/>
        </w:rPr>
        <w:t>mente imposible hablar de acción, omisión, dolo, imprudencia o culpabilidad en las personas jurídicas, dado que estas categorías tienen un sentido psicológico por estar vinculadas hasta ahora únicamente con el ser humano.</w:t>
      </w:r>
      <w:r w:rsidR="00DD421E">
        <w:rPr>
          <w:i/>
          <w:sz w:val="24"/>
          <w:szCs w:val="24"/>
        </w:rPr>
        <w:t xml:space="preserve"> </w:t>
      </w:r>
      <w:r w:rsidR="00DD421E" w:rsidRPr="00DD421E">
        <w:rPr>
          <w:i/>
          <w:sz w:val="24"/>
          <w:szCs w:val="24"/>
        </w:rPr>
        <w:t>Modificar estos conceptos para adaptarlos a las personas jurídicas implica una normati</w:t>
      </w:r>
      <w:r w:rsidR="00E57AAF">
        <w:rPr>
          <w:i/>
          <w:sz w:val="24"/>
          <w:szCs w:val="24"/>
        </w:rPr>
        <w:t>vización de los mismos que impi</w:t>
      </w:r>
      <w:r w:rsidR="00DD421E" w:rsidRPr="00DD421E">
        <w:rPr>
          <w:i/>
          <w:sz w:val="24"/>
          <w:szCs w:val="24"/>
        </w:rPr>
        <w:t>de alcanzar un concepto único, válido y común para depurar la responsabilidad penal de las personas físicas y de las personas jurídicas de acuerdo a unas mismas reglas y presupuestos</w:t>
      </w:r>
      <w:r w:rsidR="00DD421E">
        <w:rPr>
          <w:i/>
          <w:sz w:val="24"/>
          <w:szCs w:val="24"/>
        </w:rPr>
        <w:t>…Ade</w:t>
      </w:r>
      <w:r w:rsidR="00DD421E" w:rsidRPr="00DD421E">
        <w:rPr>
          <w:i/>
          <w:sz w:val="24"/>
          <w:szCs w:val="24"/>
        </w:rPr>
        <w:t>más el concepto de culpabilidad incorporado a nuestro Código  penal como presupuesto de la penalidad implica la imputabilidad  de la persona, definida como capacidad para comprender la ilicitud del hecho o para actuar conforme a esa comprensión (art. 20.1.º y 2.º), y resulta igualmente quimérica o de imposible aplic</w:t>
      </w:r>
      <w:r w:rsidR="00DD421E">
        <w:rPr>
          <w:i/>
          <w:sz w:val="24"/>
          <w:szCs w:val="24"/>
        </w:rPr>
        <w:t>ación a las personas jurídicas.</w:t>
      </w:r>
      <w:r w:rsidR="00DD421E">
        <w:rPr>
          <w:sz w:val="24"/>
          <w:szCs w:val="24"/>
        </w:rPr>
        <w:t>”</w:t>
      </w:r>
      <w:r w:rsidR="00DD421E">
        <w:rPr>
          <w:rStyle w:val="Refdenotaalpie"/>
          <w:sz w:val="24"/>
          <w:szCs w:val="24"/>
        </w:rPr>
        <w:footnoteReference w:id="13"/>
      </w:r>
      <w:r>
        <w:rPr>
          <w:sz w:val="24"/>
          <w:szCs w:val="24"/>
        </w:rPr>
        <w:t xml:space="preserve"> </w:t>
      </w:r>
      <w:r w:rsidR="00E21D0A">
        <w:rPr>
          <w:sz w:val="24"/>
          <w:szCs w:val="24"/>
        </w:rPr>
        <w:t>Sin embargo, es fácil contra argumentar este razonamiento si se parte de un concepto exclusivamente jurídico de culpabilidad (cómo hace la mayor parte de la doctrina tradicional), puesto que es plausible predicar respecto de la corporación la cualidad de la intencionalidad.</w:t>
      </w:r>
      <w:r w:rsidR="00E21D0A">
        <w:rPr>
          <w:rStyle w:val="Refdenotaalpie"/>
          <w:sz w:val="24"/>
          <w:szCs w:val="24"/>
        </w:rPr>
        <w:footnoteReference w:id="14"/>
      </w:r>
      <w:r w:rsidR="00E21D0A">
        <w:rPr>
          <w:sz w:val="24"/>
          <w:szCs w:val="24"/>
        </w:rPr>
        <w:t xml:space="preserve">  </w:t>
      </w:r>
    </w:p>
    <w:p w:rsidR="00BE1D21" w:rsidRPr="00DD421E" w:rsidRDefault="00E21D0A" w:rsidP="00DD421E">
      <w:pPr>
        <w:spacing w:line="360" w:lineRule="auto"/>
        <w:jc w:val="both"/>
        <w:rPr>
          <w:i/>
          <w:sz w:val="24"/>
          <w:szCs w:val="24"/>
        </w:rPr>
      </w:pPr>
      <w:r>
        <w:rPr>
          <w:sz w:val="24"/>
          <w:szCs w:val="24"/>
        </w:rPr>
        <w:t xml:space="preserve">El </w:t>
      </w:r>
      <w:r w:rsidR="00DD421E">
        <w:rPr>
          <w:sz w:val="24"/>
          <w:szCs w:val="24"/>
        </w:rPr>
        <w:t>CGPJ manifiesta resumidamente la teoría de la culpabilidad de las personas jurídicas actual,</w:t>
      </w:r>
      <w:r w:rsidR="00BE1D21" w:rsidRPr="00BE1D21">
        <w:rPr>
          <w:sz w:val="24"/>
          <w:szCs w:val="24"/>
        </w:rPr>
        <w:t xml:space="preserve"> diciendo así: </w:t>
      </w:r>
      <w:r w:rsidR="00BE1D21" w:rsidRPr="00BE1D21">
        <w:rPr>
          <w:i/>
          <w:iCs/>
          <w:sz w:val="24"/>
          <w:szCs w:val="24"/>
        </w:rPr>
        <w:t>«se maneja un concepto</w:t>
      </w:r>
      <w:r w:rsidR="00563609">
        <w:rPr>
          <w:i/>
          <w:iCs/>
          <w:sz w:val="24"/>
          <w:szCs w:val="24"/>
        </w:rPr>
        <w:t xml:space="preserve"> </w:t>
      </w:r>
      <w:r w:rsidR="00BE1D21" w:rsidRPr="00BE1D21">
        <w:rPr>
          <w:i/>
          <w:iCs/>
          <w:sz w:val="24"/>
          <w:szCs w:val="24"/>
        </w:rPr>
        <w:t xml:space="preserve">de culpabilidad que no se basa en un reproche </w:t>
      </w:r>
      <w:r w:rsidR="00BE1D21" w:rsidRPr="00BE1D21">
        <w:rPr>
          <w:i/>
          <w:iCs/>
          <w:sz w:val="24"/>
          <w:szCs w:val="24"/>
        </w:rPr>
        <w:lastRenderedPageBreak/>
        <w:t>ético, sino en un reproche</w:t>
      </w:r>
      <w:r w:rsidR="00563609">
        <w:rPr>
          <w:i/>
          <w:iCs/>
          <w:sz w:val="24"/>
          <w:szCs w:val="24"/>
        </w:rPr>
        <w:t xml:space="preserve"> </w:t>
      </w:r>
      <w:r w:rsidR="00BE1D21" w:rsidRPr="00BE1D21">
        <w:rPr>
          <w:i/>
          <w:iCs/>
          <w:sz w:val="24"/>
          <w:szCs w:val="24"/>
        </w:rPr>
        <w:t>social sustentado en categorías sociales y jurídicas, que fundamenta la</w:t>
      </w:r>
      <w:r w:rsidR="00563609">
        <w:rPr>
          <w:i/>
          <w:iCs/>
          <w:sz w:val="24"/>
          <w:szCs w:val="24"/>
        </w:rPr>
        <w:t xml:space="preserve"> </w:t>
      </w:r>
      <w:r w:rsidR="00BE1D21" w:rsidRPr="00BE1D21">
        <w:rPr>
          <w:i/>
          <w:iCs/>
          <w:sz w:val="24"/>
          <w:szCs w:val="24"/>
        </w:rPr>
        <w:t>responsabilidad de la persona jurídica en la culpabilidad de la organización</w:t>
      </w:r>
      <w:r w:rsidR="00563609">
        <w:rPr>
          <w:i/>
          <w:iCs/>
          <w:sz w:val="24"/>
          <w:szCs w:val="24"/>
        </w:rPr>
        <w:t xml:space="preserve"> </w:t>
      </w:r>
      <w:r w:rsidR="00BE1D21" w:rsidRPr="00BE1D21">
        <w:rPr>
          <w:i/>
          <w:iCs/>
          <w:sz w:val="24"/>
          <w:szCs w:val="24"/>
        </w:rPr>
        <w:t>por la conducta de los sujetos que la componen».</w:t>
      </w:r>
      <w:r w:rsidR="00563609">
        <w:rPr>
          <w:iCs/>
          <w:sz w:val="24"/>
          <w:szCs w:val="24"/>
        </w:rPr>
        <w:t xml:space="preserve"> </w:t>
      </w:r>
    </w:p>
    <w:p w:rsidR="00563609" w:rsidRDefault="00DD421E" w:rsidP="00563609">
      <w:pPr>
        <w:spacing w:line="360" w:lineRule="auto"/>
        <w:jc w:val="both"/>
        <w:rPr>
          <w:iCs/>
          <w:sz w:val="24"/>
          <w:szCs w:val="24"/>
        </w:rPr>
      </w:pPr>
      <w:r>
        <w:rPr>
          <w:iCs/>
          <w:sz w:val="24"/>
          <w:szCs w:val="24"/>
        </w:rPr>
        <w:t xml:space="preserve">Según Cuadrado Ruiz, </w:t>
      </w:r>
      <w:r w:rsidR="00563609">
        <w:rPr>
          <w:i/>
          <w:iCs/>
          <w:sz w:val="24"/>
          <w:szCs w:val="24"/>
        </w:rPr>
        <w:t>“</w:t>
      </w:r>
      <w:r>
        <w:rPr>
          <w:i/>
          <w:iCs/>
          <w:sz w:val="24"/>
          <w:szCs w:val="24"/>
        </w:rPr>
        <w:t>…s</w:t>
      </w:r>
      <w:r w:rsidR="00563609" w:rsidRPr="00563609">
        <w:rPr>
          <w:i/>
          <w:iCs/>
          <w:sz w:val="24"/>
          <w:szCs w:val="24"/>
        </w:rPr>
        <w:t>i las empresas pudieran ser sujetos activos del delito, en concretas situaciones en las que no sea evidente e incuestionable la imprudencia y exclusiva situación de garante de una persona física, se evitaría la hipocresía de condenar a personas inocentes, aun cuando sea a una condena simbólica, con la mera función de ser instrumentos de condena civil de la persona jurídica</w:t>
      </w:r>
      <w:r w:rsidR="00563609">
        <w:rPr>
          <w:i/>
          <w:iCs/>
          <w:sz w:val="24"/>
          <w:szCs w:val="24"/>
        </w:rPr>
        <w:t>…</w:t>
      </w:r>
      <w:r w:rsidR="00563609" w:rsidRPr="00563609">
        <w:rPr>
          <w:i/>
          <w:iCs/>
          <w:sz w:val="24"/>
          <w:szCs w:val="24"/>
        </w:rPr>
        <w:t>si la esencia de la corporación no es una</w:t>
      </w:r>
      <w:r w:rsidR="00563609">
        <w:rPr>
          <w:i/>
          <w:iCs/>
          <w:sz w:val="24"/>
          <w:szCs w:val="24"/>
        </w:rPr>
        <w:t xml:space="preserve"> </w:t>
      </w:r>
      <w:r w:rsidR="00563609" w:rsidRPr="00563609">
        <w:rPr>
          <w:i/>
          <w:iCs/>
          <w:sz w:val="24"/>
          <w:szCs w:val="24"/>
        </w:rPr>
        <w:t>mera suma de personas individuales, sino que es algo más, es una estructura</w:t>
      </w:r>
      <w:r w:rsidR="00563609">
        <w:rPr>
          <w:i/>
          <w:iCs/>
          <w:sz w:val="24"/>
          <w:szCs w:val="24"/>
        </w:rPr>
        <w:t xml:space="preserve"> </w:t>
      </w:r>
      <w:r w:rsidR="00563609" w:rsidRPr="00563609">
        <w:rPr>
          <w:i/>
          <w:iCs/>
          <w:sz w:val="24"/>
          <w:szCs w:val="24"/>
        </w:rPr>
        <w:t>independiente que se separa de ellas, de la misma forma la culpabilidad</w:t>
      </w:r>
      <w:r w:rsidR="00563609">
        <w:rPr>
          <w:i/>
          <w:iCs/>
          <w:sz w:val="24"/>
          <w:szCs w:val="24"/>
        </w:rPr>
        <w:t xml:space="preserve"> </w:t>
      </w:r>
      <w:r w:rsidR="00563609" w:rsidRPr="00563609">
        <w:rPr>
          <w:i/>
          <w:iCs/>
          <w:sz w:val="24"/>
          <w:szCs w:val="24"/>
        </w:rPr>
        <w:t>de la persona jurídica no es idéntica a una culpabilidad sumaria de sus miembros.</w:t>
      </w:r>
      <w:r w:rsidR="00563609">
        <w:rPr>
          <w:i/>
          <w:iCs/>
          <w:sz w:val="24"/>
          <w:szCs w:val="24"/>
        </w:rPr>
        <w:t xml:space="preserve"> ”</w:t>
      </w:r>
      <w:r w:rsidR="00563609">
        <w:rPr>
          <w:iCs/>
          <w:sz w:val="24"/>
          <w:szCs w:val="24"/>
        </w:rPr>
        <w:t>.</w:t>
      </w:r>
      <w:r w:rsidR="00563609">
        <w:rPr>
          <w:rStyle w:val="Refdenotaalpie"/>
          <w:iCs/>
          <w:sz w:val="24"/>
          <w:szCs w:val="24"/>
        </w:rPr>
        <w:footnoteReference w:id="15"/>
      </w:r>
    </w:p>
    <w:p w:rsidR="00E21D0A" w:rsidRPr="00563609" w:rsidRDefault="00E21D0A" w:rsidP="00563609">
      <w:pPr>
        <w:spacing w:line="360" w:lineRule="auto"/>
        <w:jc w:val="both"/>
        <w:rPr>
          <w:i/>
          <w:iCs/>
          <w:sz w:val="24"/>
          <w:szCs w:val="24"/>
        </w:rPr>
      </w:pPr>
      <w:r>
        <w:rPr>
          <w:iCs/>
          <w:sz w:val="24"/>
          <w:szCs w:val="24"/>
        </w:rPr>
        <w:t xml:space="preserve">Otro de los argumentos que se esgrimían en contra de aceptar la responsabilidad de las personas jurídicas negaba la voluntad de éstas. Sin embargo, desde la perspectiva de los sistemas sociales </w:t>
      </w:r>
      <w:proofErr w:type="spellStart"/>
      <w:r>
        <w:rPr>
          <w:iCs/>
          <w:sz w:val="24"/>
          <w:szCs w:val="24"/>
        </w:rPr>
        <w:t>autopoiéticos</w:t>
      </w:r>
      <w:proofErr w:type="spellEnd"/>
      <w:r>
        <w:rPr>
          <w:rStyle w:val="Refdenotaalpie"/>
          <w:iCs/>
          <w:sz w:val="24"/>
          <w:szCs w:val="24"/>
        </w:rPr>
        <w:footnoteReference w:id="16"/>
      </w:r>
      <w:r>
        <w:rPr>
          <w:iCs/>
          <w:sz w:val="24"/>
          <w:szCs w:val="24"/>
        </w:rPr>
        <w:t>,</w:t>
      </w:r>
      <w:r w:rsidR="00A950BD">
        <w:rPr>
          <w:iCs/>
          <w:sz w:val="24"/>
          <w:szCs w:val="24"/>
        </w:rPr>
        <w:t xml:space="preserve"> tanto la conciencia como la comunicación de las personas jurídicas muestran los mismos caracteres de </w:t>
      </w:r>
      <w:proofErr w:type="spellStart"/>
      <w:r w:rsidR="00A950BD">
        <w:rPr>
          <w:iCs/>
          <w:sz w:val="24"/>
          <w:szCs w:val="24"/>
        </w:rPr>
        <w:t>autorreferencialidad</w:t>
      </w:r>
      <w:proofErr w:type="spellEnd"/>
      <w:r w:rsidR="00A950BD">
        <w:rPr>
          <w:iCs/>
          <w:sz w:val="24"/>
          <w:szCs w:val="24"/>
        </w:rPr>
        <w:t xml:space="preserve"> que muestran las personas físicas, demostrando que tanto unos individuos como otros tienen idéntica capacidad de (auto</w:t>
      </w:r>
      <w:proofErr w:type="gramStart"/>
      <w:r w:rsidR="00A950BD">
        <w:rPr>
          <w:iCs/>
          <w:sz w:val="24"/>
          <w:szCs w:val="24"/>
        </w:rPr>
        <w:t>)reflexión</w:t>
      </w:r>
      <w:proofErr w:type="gramEnd"/>
      <w:r w:rsidR="00A950BD">
        <w:rPr>
          <w:iCs/>
          <w:sz w:val="24"/>
          <w:szCs w:val="24"/>
        </w:rPr>
        <w:t xml:space="preserve">. Y como el derecho penal, para atribuir la condición de autor a una persona (ya sea física o jurídica) exige que el sistema al que se atribuye dicho estatus muestre capacidad de </w:t>
      </w:r>
      <w:proofErr w:type="spellStart"/>
      <w:r w:rsidR="00A950BD">
        <w:rPr>
          <w:iCs/>
          <w:sz w:val="24"/>
          <w:szCs w:val="24"/>
        </w:rPr>
        <w:t>autorreferencialidad</w:t>
      </w:r>
      <w:proofErr w:type="spellEnd"/>
      <w:r w:rsidR="00A950BD">
        <w:rPr>
          <w:iCs/>
          <w:sz w:val="24"/>
          <w:szCs w:val="24"/>
        </w:rPr>
        <w:t xml:space="preserve"> (conciencia y voluntad) interna suficiente, las empresas pueden ser consideradas entes con voluntad y capacidad de actuar. Además, como se desarrollará más adelante, las empresas pueden ser consideradas destinatarias de normas jurídico penales si se toma la expectativa normativa de organización empresarial como norma de contacto con las demás normas jurídico-penales.</w:t>
      </w:r>
      <w:r w:rsidR="00A950BD">
        <w:rPr>
          <w:rStyle w:val="Refdenotaalpie"/>
          <w:iCs/>
          <w:sz w:val="24"/>
          <w:szCs w:val="24"/>
        </w:rPr>
        <w:footnoteReference w:id="17"/>
      </w:r>
    </w:p>
    <w:p w:rsidR="00875E21" w:rsidRDefault="00875E21" w:rsidP="00341A1A">
      <w:pPr>
        <w:spacing w:line="360" w:lineRule="auto"/>
        <w:jc w:val="both"/>
        <w:rPr>
          <w:sz w:val="24"/>
          <w:szCs w:val="24"/>
        </w:rPr>
      </w:pPr>
    </w:p>
    <w:p w:rsidR="00875E21" w:rsidRDefault="00BE1D21" w:rsidP="00875E21">
      <w:pPr>
        <w:spacing w:line="360" w:lineRule="auto"/>
        <w:jc w:val="both"/>
        <w:rPr>
          <w:sz w:val="24"/>
          <w:szCs w:val="24"/>
        </w:rPr>
      </w:pPr>
      <w:r>
        <w:rPr>
          <w:sz w:val="24"/>
          <w:szCs w:val="24"/>
        </w:rPr>
        <w:t>Resumiendo, p</w:t>
      </w:r>
      <w:r w:rsidR="00875E21">
        <w:rPr>
          <w:sz w:val="24"/>
          <w:szCs w:val="24"/>
        </w:rPr>
        <w:t xml:space="preserve">or las razones criminológicas y sociales comentadas en el punto anterior, las teorías representativas (en las que se utilizaban los fundamentos convencionales punitivos para las personas físicas) </w:t>
      </w:r>
      <w:r w:rsidR="00875E21" w:rsidRPr="00004815">
        <w:rPr>
          <w:sz w:val="24"/>
          <w:szCs w:val="24"/>
        </w:rPr>
        <w:t xml:space="preserve">como medio para imputar a las personas jurídicas </w:t>
      </w:r>
      <w:r w:rsidR="00875E21">
        <w:rPr>
          <w:sz w:val="24"/>
          <w:szCs w:val="24"/>
        </w:rPr>
        <w:t xml:space="preserve">por una suerte de derivación de la responsabilidad </w:t>
      </w:r>
      <w:r w:rsidR="00875E21" w:rsidRPr="00004815">
        <w:rPr>
          <w:sz w:val="24"/>
          <w:szCs w:val="24"/>
        </w:rPr>
        <w:t xml:space="preserve">del pasado han evolucionado para dar lugar a teorías organizativas. </w:t>
      </w:r>
      <w:r w:rsidR="00875E21">
        <w:rPr>
          <w:sz w:val="24"/>
          <w:szCs w:val="24"/>
        </w:rPr>
        <w:t xml:space="preserve">Se </w:t>
      </w:r>
      <w:r w:rsidR="00875E21" w:rsidRPr="00004815">
        <w:rPr>
          <w:sz w:val="24"/>
          <w:szCs w:val="24"/>
        </w:rPr>
        <w:t>imputa ahora en cambio</w:t>
      </w:r>
      <w:r w:rsidR="00875E21">
        <w:rPr>
          <w:sz w:val="24"/>
          <w:szCs w:val="24"/>
        </w:rPr>
        <w:t>,</w:t>
      </w:r>
      <w:r w:rsidR="00875E21" w:rsidRPr="00004815">
        <w:rPr>
          <w:sz w:val="24"/>
          <w:szCs w:val="24"/>
        </w:rPr>
        <w:t xml:space="preserve"> la responsabilidad </w:t>
      </w:r>
      <w:r w:rsidR="00DA74FD">
        <w:rPr>
          <w:sz w:val="24"/>
          <w:szCs w:val="24"/>
        </w:rPr>
        <w:t>directa a la sociedad por culpa en</w:t>
      </w:r>
      <w:r w:rsidR="00B939C7">
        <w:rPr>
          <w:sz w:val="24"/>
          <w:szCs w:val="24"/>
        </w:rPr>
        <w:t xml:space="preserve"> cuanto a su organización, siendo ésta</w:t>
      </w:r>
      <w:r w:rsidR="00DA74FD">
        <w:rPr>
          <w:sz w:val="24"/>
          <w:szCs w:val="24"/>
        </w:rPr>
        <w:t xml:space="preserve"> norma de contacto con las normas que regulen</w:t>
      </w:r>
      <w:r w:rsidR="00875E21" w:rsidRPr="00004815">
        <w:rPr>
          <w:sz w:val="24"/>
          <w:szCs w:val="24"/>
        </w:rPr>
        <w:t xml:space="preserve"> los actos delictivos o irresponsables</w:t>
      </w:r>
      <w:r w:rsidR="00B939C7">
        <w:rPr>
          <w:sz w:val="24"/>
          <w:szCs w:val="24"/>
        </w:rPr>
        <w:t xml:space="preserve"> que se hayan cometido en el seno de la empresa</w:t>
      </w:r>
      <w:r w:rsidR="00875E21">
        <w:rPr>
          <w:sz w:val="24"/>
          <w:szCs w:val="24"/>
        </w:rPr>
        <w:t>, que hayan</w:t>
      </w:r>
      <w:r w:rsidR="00875E21" w:rsidRPr="00004815">
        <w:rPr>
          <w:sz w:val="24"/>
          <w:szCs w:val="24"/>
        </w:rPr>
        <w:t xml:space="preserve"> </w:t>
      </w:r>
      <w:r w:rsidR="00875E21" w:rsidRPr="00004815">
        <w:rPr>
          <w:sz w:val="24"/>
          <w:szCs w:val="24"/>
        </w:rPr>
        <w:lastRenderedPageBreak/>
        <w:t xml:space="preserve">dado lugar o bien a un resultado lesivo para el bien jurídico, o bien a una elevación del riesgo de causación de un daño para el bien jurídico. Por lo tanto, si en el siglo pasado dicha responsabilidad se basaba principalmente en las teorías de la representación imperantes en la época, y se importaban modelos propios del derecho civil </w:t>
      </w:r>
      <w:r w:rsidR="00875E21">
        <w:rPr>
          <w:sz w:val="24"/>
          <w:szCs w:val="24"/>
        </w:rPr>
        <w:t xml:space="preserve">o mercantil </w:t>
      </w:r>
      <w:r w:rsidR="00875E21" w:rsidRPr="00004815">
        <w:rPr>
          <w:sz w:val="24"/>
          <w:szCs w:val="24"/>
        </w:rPr>
        <w:t>para hacer responsables penalmente a las personas jurídicas, a principios de este siglo los fundamentos pasan por ser dictados de las teorías organizativas y la constatación de elementos típicos del derecho penal que se alejan de la impronta del derecho civil, en especial la necesidad de constatar una culpabilidad propia de la persona jurídica que sea independiente de la persona física</w:t>
      </w:r>
      <w:r w:rsidR="00875E21">
        <w:rPr>
          <w:sz w:val="24"/>
          <w:szCs w:val="24"/>
        </w:rPr>
        <w:t xml:space="preserve">. </w:t>
      </w:r>
    </w:p>
    <w:p w:rsidR="00875E21" w:rsidRPr="00004815" w:rsidRDefault="00875E21" w:rsidP="00875E21">
      <w:pPr>
        <w:spacing w:line="360" w:lineRule="auto"/>
        <w:jc w:val="both"/>
        <w:rPr>
          <w:sz w:val="24"/>
          <w:szCs w:val="24"/>
        </w:rPr>
      </w:pPr>
      <w:r>
        <w:rPr>
          <w:sz w:val="24"/>
          <w:szCs w:val="24"/>
        </w:rPr>
        <w:t>La diferencia básica, podría ser que m</w:t>
      </w:r>
      <w:r w:rsidRPr="00004815">
        <w:rPr>
          <w:sz w:val="24"/>
          <w:szCs w:val="24"/>
        </w:rPr>
        <w:t>ientras que en el caso de la re</w:t>
      </w:r>
      <w:r>
        <w:rPr>
          <w:sz w:val="24"/>
          <w:szCs w:val="24"/>
        </w:rPr>
        <w:t>sponsabilidad mercantil hablaríamos</w:t>
      </w:r>
      <w:r w:rsidRPr="00004815">
        <w:rPr>
          <w:sz w:val="24"/>
          <w:szCs w:val="24"/>
        </w:rPr>
        <w:t xml:space="preserve"> de una responsabilidad hacia dentro, es decir, donde se produce un control de los propios miembros de la empresa para</w:t>
      </w:r>
      <w:r w:rsidR="00B939C7">
        <w:rPr>
          <w:sz w:val="24"/>
          <w:szCs w:val="24"/>
        </w:rPr>
        <w:t xml:space="preserve"> el cumplimiento de sus deberes,</w:t>
      </w:r>
      <w:r w:rsidRPr="00004815">
        <w:rPr>
          <w:sz w:val="24"/>
          <w:szCs w:val="24"/>
        </w:rPr>
        <w:t xml:space="preserve"> en el caso de la responsabilidad penal se trata de </w:t>
      </w:r>
      <w:r w:rsidR="00B939C7">
        <w:rPr>
          <w:sz w:val="24"/>
          <w:szCs w:val="24"/>
        </w:rPr>
        <w:t xml:space="preserve">una responsabilidad hacia fuera según la cual: o bien </w:t>
      </w:r>
      <w:r w:rsidRPr="00004815">
        <w:rPr>
          <w:sz w:val="24"/>
          <w:szCs w:val="24"/>
        </w:rPr>
        <w:t>los directivos responden por sus acciones ante terceros y la propi</w:t>
      </w:r>
      <w:r>
        <w:rPr>
          <w:sz w:val="24"/>
          <w:szCs w:val="24"/>
        </w:rPr>
        <w:t>a comunidad (heterorresponsabilidad)</w:t>
      </w:r>
      <w:r w:rsidR="00B939C7">
        <w:rPr>
          <w:sz w:val="24"/>
          <w:szCs w:val="24"/>
        </w:rPr>
        <w:t xml:space="preserve">, o bien se imputa </w:t>
      </w:r>
      <w:r>
        <w:rPr>
          <w:sz w:val="24"/>
          <w:szCs w:val="24"/>
        </w:rPr>
        <w:t xml:space="preserve">una responsabilidad autónoma a la empresa (autorresponsabilidad). </w:t>
      </w:r>
      <w:r w:rsidRPr="00004815">
        <w:rPr>
          <w:sz w:val="24"/>
          <w:szCs w:val="24"/>
        </w:rPr>
        <w:t xml:space="preserve"> </w:t>
      </w:r>
      <w:r>
        <w:rPr>
          <w:sz w:val="24"/>
          <w:szCs w:val="24"/>
        </w:rPr>
        <w:t>“</w:t>
      </w:r>
      <w:r w:rsidRPr="00004815">
        <w:rPr>
          <w:i/>
          <w:sz w:val="24"/>
          <w:szCs w:val="24"/>
        </w:rPr>
        <w:t>Efectivamente, la responsabilidad penal se sustenta en un injusto que es la lesión de un bien jurídico, el cual debe ser la materialización de un comportamiento doloso o culposo, constituyendo las conductas más graves de la sociedad. Fundamentar un injusto en la infracción de deberes de otras ramas del ordenamiento jurídico, constituye un cambio de método que pone en peligro e derecho penal del hecho, cara conquista alcanzada</w:t>
      </w:r>
      <w:r w:rsidRPr="00004815">
        <w:rPr>
          <w:sz w:val="24"/>
          <w:szCs w:val="24"/>
        </w:rPr>
        <w:t>.</w:t>
      </w:r>
      <w:r>
        <w:rPr>
          <w:sz w:val="24"/>
          <w:szCs w:val="24"/>
        </w:rPr>
        <w:t>”</w:t>
      </w:r>
      <w:r>
        <w:rPr>
          <w:rStyle w:val="Refdenotaalpie"/>
          <w:sz w:val="24"/>
          <w:szCs w:val="24"/>
        </w:rPr>
        <w:footnoteReference w:id="18"/>
      </w:r>
    </w:p>
    <w:p w:rsidR="009E36A3" w:rsidRDefault="00875E21" w:rsidP="00875E21">
      <w:pPr>
        <w:spacing w:line="360" w:lineRule="auto"/>
        <w:jc w:val="both"/>
        <w:rPr>
          <w:sz w:val="24"/>
          <w:szCs w:val="24"/>
        </w:rPr>
      </w:pPr>
      <w:r w:rsidRPr="00004815">
        <w:rPr>
          <w:sz w:val="24"/>
          <w:szCs w:val="24"/>
        </w:rPr>
        <w:t xml:space="preserve">Por otra parte, se ha ido comprobando que las teorías de la representación terminaban abocando a importantes distinciones dado que la complejidad de las organizaciones modernas en muchas ocasiones, no permitían localizar a la persona física que había cometido el delito, y en ocasiones, no permitían tener suficientemente en cuenta la naturaleza de </w:t>
      </w:r>
      <w:r>
        <w:rPr>
          <w:sz w:val="24"/>
          <w:szCs w:val="24"/>
        </w:rPr>
        <w:t xml:space="preserve">las propias personas jurídicas, cómo se verá posteriormente en la explicación de los posibles modelos de imputación. </w:t>
      </w:r>
    </w:p>
    <w:p w:rsidR="00DB0A5D" w:rsidRDefault="00DB0A5D" w:rsidP="00875E21">
      <w:pPr>
        <w:spacing w:line="360" w:lineRule="auto"/>
        <w:jc w:val="both"/>
        <w:rPr>
          <w:sz w:val="24"/>
          <w:szCs w:val="24"/>
        </w:rPr>
      </w:pPr>
    </w:p>
    <w:p w:rsidR="00DB0A5D" w:rsidRDefault="00BE1D21" w:rsidP="00875E21">
      <w:pPr>
        <w:spacing w:line="360" w:lineRule="auto"/>
        <w:jc w:val="both"/>
        <w:rPr>
          <w:sz w:val="24"/>
          <w:szCs w:val="24"/>
        </w:rPr>
      </w:pPr>
      <w:r>
        <w:rPr>
          <w:sz w:val="24"/>
          <w:szCs w:val="24"/>
        </w:rPr>
        <w:t>Como desarrollaré</w:t>
      </w:r>
      <w:r w:rsidR="00DB0A5D">
        <w:rPr>
          <w:sz w:val="24"/>
          <w:szCs w:val="24"/>
        </w:rPr>
        <w:t xml:space="preserve"> más adelante, la respuesta a “¿tienen capacidad de culpabilidad las personas jurídicas?”, y “¿pueden responder penalmente?” ha ido evolucionado a lo largo de los años y según las necesidades sociales de la época de: </w:t>
      </w:r>
    </w:p>
    <w:p w:rsidR="00DB0A5D" w:rsidRDefault="00DB0A5D" w:rsidP="00DB0A5D">
      <w:pPr>
        <w:pStyle w:val="Prrafodelista"/>
        <w:numPr>
          <w:ilvl w:val="0"/>
          <w:numId w:val="7"/>
        </w:numPr>
        <w:spacing w:line="360" w:lineRule="auto"/>
        <w:jc w:val="both"/>
        <w:rPr>
          <w:sz w:val="24"/>
          <w:szCs w:val="24"/>
        </w:rPr>
      </w:pPr>
      <w:r>
        <w:rPr>
          <w:sz w:val="24"/>
          <w:szCs w:val="24"/>
        </w:rPr>
        <w:t>La irresponsabilidad: en ningún caso pueden responder penalmente puesto que a) o no se consideran sujetos, al igual que las personas físicas o b) se consideran sujetos sin capacidad de culpabilidad.</w:t>
      </w:r>
    </w:p>
    <w:p w:rsidR="00DB0A5D" w:rsidRDefault="00DB0A5D" w:rsidP="00DB0A5D">
      <w:pPr>
        <w:pStyle w:val="Prrafodelista"/>
        <w:numPr>
          <w:ilvl w:val="0"/>
          <w:numId w:val="7"/>
        </w:numPr>
        <w:spacing w:line="360" w:lineRule="auto"/>
        <w:jc w:val="both"/>
        <w:rPr>
          <w:sz w:val="24"/>
          <w:szCs w:val="24"/>
        </w:rPr>
      </w:pPr>
      <w:r>
        <w:rPr>
          <w:sz w:val="24"/>
          <w:szCs w:val="24"/>
        </w:rPr>
        <w:lastRenderedPageBreak/>
        <w:t>A la heterorresponsabilidad: las personas jurídicas no tienen culpabilidad per sé, si no que necesitan de una persona física culpable (determinada o indeterminada) para que se les pu</w:t>
      </w:r>
      <w:r w:rsidR="00D84450">
        <w:rPr>
          <w:sz w:val="24"/>
          <w:szCs w:val="24"/>
        </w:rPr>
        <w:t xml:space="preserve">eda imputar una responsabilidad y así, mediante una sanción/pena, surta efecto el fin preventivo y punitivo de la norma. </w:t>
      </w:r>
    </w:p>
    <w:p w:rsidR="007752B5" w:rsidRPr="001E4A1D" w:rsidRDefault="00D84450" w:rsidP="001E4A1D">
      <w:pPr>
        <w:pStyle w:val="Prrafodelista"/>
        <w:numPr>
          <w:ilvl w:val="0"/>
          <w:numId w:val="7"/>
        </w:numPr>
        <w:spacing w:line="360" w:lineRule="auto"/>
        <w:jc w:val="both"/>
        <w:rPr>
          <w:sz w:val="24"/>
          <w:szCs w:val="24"/>
        </w:rPr>
      </w:pPr>
      <w:r>
        <w:rPr>
          <w:sz w:val="24"/>
          <w:szCs w:val="24"/>
        </w:rPr>
        <w:t xml:space="preserve">Y por último, a la autorresponsabilidad: que es el modelo imperante en la actualidad, y según el cual las personas jurídicas tienen responsabilidad no tanto por la comisión de un delito, sino por la creación de un elevado riesgo en el seno de la empresa que pueda dar lugar a un resultado lesivo; bien por defectos de organización o de vigilancia. </w:t>
      </w:r>
    </w:p>
    <w:p w:rsidR="00E3738B" w:rsidRDefault="00E3738B">
      <w:pPr>
        <w:rPr>
          <w:b/>
          <w:sz w:val="24"/>
          <w:szCs w:val="24"/>
        </w:rPr>
      </w:pPr>
    </w:p>
    <w:p w:rsidR="00DA74FD" w:rsidRDefault="00DA74FD" w:rsidP="009C3A2D">
      <w:pPr>
        <w:tabs>
          <w:tab w:val="left" w:pos="7215"/>
        </w:tabs>
        <w:spacing w:line="360" w:lineRule="auto"/>
        <w:jc w:val="both"/>
        <w:rPr>
          <w:b/>
          <w:sz w:val="24"/>
          <w:szCs w:val="24"/>
        </w:rPr>
      </w:pPr>
    </w:p>
    <w:p w:rsidR="00DA74FD" w:rsidRDefault="00DA74FD">
      <w:pPr>
        <w:rPr>
          <w:b/>
          <w:sz w:val="24"/>
          <w:szCs w:val="24"/>
        </w:rPr>
      </w:pPr>
      <w:r>
        <w:rPr>
          <w:b/>
          <w:sz w:val="24"/>
          <w:szCs w:val="24"/>
        </w:rPr>
        <w:br w:type="page"/>
      </w:r>
    </w:p>
    <w:p w:rsidR="0002537F" w:rsidRPr="00660F2A" w:rsidRDefault="00E3738B" w:rsidP="00A11607">
      <w:pPr>
        <w:pStyle w:val="Ttulo1"/>
      </w:pPr>
      <w:bookmarkStart w:id="29" w:name="_Toc394422109"/>
      <w:r>
        <w:lastRenderedPageBreak/>
        <w:t>3. EL MODELO DE IRRESPONSABILIDAD DE LA PERSONA JURÍDICA</w:t>
      </w:r>
      <w:bookmarkEnd w:id="29"/>
    </w:p>
    <w:p w:rsidR="00B87266" w:rsidRDefault="00B87266" w:rsidP="00013D54">
      <w:pPr>
        <w:pStyle w:val="Ttulo2"/>
      </w:pPr>
      <w:bookmarkStart w:id="30" w:name="_Toc394422110"/>
      <w:r>
        <w:t>3.1. ¿En qué consiste?</w:t>
      </w:r>
      <w:bookmarkEnd w:id="30"/>
    </w:p>
    <w:p w:rsidR="00013D54" w:rsidRPr="00013D54" w:rsidRDefault="00013D54" w:rsidP="00013D54"/>
    <w:p w:rsidR="0002537F" w:rsidRPr="0002537F" w:rsidRDefault="0002537F" w:rsidP="0002537F">
      <w:pPr>
        <w:spacing w:line="360" w:lineRule="auto"/>
        <w:jc w:val="both"/>
        <w:rPr>
          <w:sz w:val="24"/>
          <w:szCs w:val="24"/>
        </w:rPr>
      </w:pPr>
      <w:r w:rsidRPr="0002537F">
        <w:rPr>
          <w:sz w:val="24"/>
          <w:szCs w:val="24"/>
        </w:rPr>
        <w:t xml:space="preserve">Una de las teorías que se han barajado a la hora de estudiar la </w:t>
      </w:r>
      <w:r w:rsidR="00DA74FD">
        <w:rPr>
          <w:sz w:val="24"/>
          <w:szCs w:val="24"/>
        </w:rPr>
        <w:t xml:space="preserve">posible responsabilidad </w:t>
      </w:r>
      <w:r w:rsidR="002A2E35">
        <w:rPr>
          <w:sz w:val="24"/>
          <w:szCs w:val="24"/>
        </w:rPr>
        <w:t>de las personas jurídicas</w:t>
      </w:r>
      <w:r w:rsidRPr="0002537F">
        <w:rPr>
          <w:sz w:val="24"/>
          <w:szCs w:val="24"/>
        </w:rPr>
        <w:t xml:space="preserve"> es no imputar </w:t>
      </w:r>
      <w:r w:rsidR="00DA74FD">
        <w:rPr>
          <w:sz w:val="24"/>
          <w:szCs w:val="24"/>
        </w:rPr>
        <w:t xml:space="preserve">responsabilidad </w:t>
      </w:r>
      <w:r w:rsidRPr="0002537F">
        <w:rPr>
          <w:sz w:val="24"/>
          <w:szCs w:val="24"/>
        </w:rPr>
        <w:t>alguna. En efecto, hasta principios del siglo XX se negó toda responsabilidad a las personas jurídicas, siendo sólo las personas físicas las responsables de los delitos que se cometieran en el seno de las corporaciones o en interés de éstas. Hasta finales del siglo XVIII se aceptaba la responsabilidad penal de la persona jurídica, y entonces la discusión se centraba fundamentalmente en cuándo se era responsable. Sin embargo, en el siglo XIX se impone la idea de que la corporación no podía delinquir aunque todos sus miembros h</w:t>
      </w:r>
      <w:r w:rsidR="0008249D">
        <w:rPr>
          <w:sz w:val="24"/>
          <w:szCs w:val="24"/>
        </w:rPr>
        <w:t>ubieran llevado a cabo el delito</w:t>
      </w:r>
      <w:r w:rsidRPr="0002537F">
        <w:rPr>
          <w:sz w:val="24"/>
          <w:szCs w:val="24"/>
        </w:rPr>
        <w:t xml:space="preserve"> participando de forma conjunta y aunando sus voluntades, concepto que fue además recogido en el Código Penal Prusiano de 1813, en su artículo 49. Los motivos que se dieron, reiterados, por los que una sociedad no </w:t>
      </w:r>
      <w:r w:rsidR="0008249D">
        <w:rPr>
          <w:sz w:val="24"/>
          <w:szCs w:val="24"/>
        </w:rPr>
        <w:t>tenía la capacidad de delinquir</w:t>
      </w:r>
      <w:r w:rsidRPr="0002537F">
        <w:rPr>
          <w:sz w:val="24"/>
          <w:szCs w:val="24"/>
        </w:rPr>
        <w:t xml:space="preserve"> fueron que la persona jurídica carece de una voluntad propia independiente, y que además la pena general a la corporación castigaría a las personas físicas que no participaron ni activa ni pasivamente en el delito, pero que pertenecen a la sociedad.</w:t>
      </w:r>
      <w:r>
        <w:rPr>
          <w:rStyle w:val="Refdenotaalpie"/>
          <w:sz w:val="24"/>
          <w:szCs w:val="24"/>
        </w:rPr>
        <w:footnoteReference w:id="19"/>
      </w:r>
      <w:r>
        <w:rPr>
          <w:sz w:val="24"/>
          <w:szCs w:val="24"/>
        </w:rPr>
        <w:t xml:space="preserve"> </w:t>
      </w:r>
    </w:p>
    <w:p w:rsidR="0002537F" w:rsidRPr="0002537F" w:rsidRDefault="0002537F" w:rsidP="0002537F">
      <w:pPr>
        <w:spacing w:line="360" w:lineRule="auto"/>
        <w:jc w:val="both"/>
        <w:rPr>
          <w:sz w:val="24"/>
          <w:szCs w:val="24"/>
        </w:rPr>
      </w:pPr>
      <w:r w:rsidRPr="0002537F">
        <w:rPr>
          <w:sz w:val="24"/>
          <w:szCs w:val="24"/>
        </w:rPr>
        <w:t>“</w:t>
      </w:r>
      <w:r w:rsidRPr="00FF52DB">
        <w:rPr>
          <w:i/>
          <w:sz w:val="24"/>
          <w:szCs w:val="24"/>
        </w:rPr>
        <w:t>Antes de la entrada en vigor del CP 1995 en España era pacífica la opinión de que sólo las personas físicas podían delinquir y sólo ellas podían ser castigadas con penas criminales. Aunque respecto a algunos delitos determinados ya el anterior CP (arts. 344 bis b, 347 bis, 404 bis c, 534 bis b, 546 bis f) preveía algunas medidas sobre personas jurídicas que podían ser graves —como la disolución de la sociedad, el cierre de la empresa o la clausura de sus locales—, el Código no incluía estas medidas en el catálogo de las "penas" ni nadie sostuvo que lo fueran. También se admitía en el CP la responsabilidad civil subsidiaria de empresas y personas jurídicas, que como toda responsabilidad civil derivada de delito en España puede declararse en la sentencia penal. Las únicas sanciones previstas para personas jurídicas por infracciones imputadas a ellas eran de carácter administrativo</w:t>
      </w:r>
      <w:r w:rsidRPr="0002537F">
        <w:rPr>
          <w:sz w:val="24"/>
          <w:szCs w:val="24"/>
        </w:rPr>
        <w:t>”</w:t>
      </w:r>
      <w:r w:rsidR="003447BB">
        <w:rPr>
          <w:rStyle w:val="Refdenotaalpie"/>
          <w:sz w:val="24"/>
          <w:szCs w:val="24"/>
        </w:rPr>
        <w:footnoteReference w:id="20"/>
      </w:r>
      <w:r w:rsidRPr="0002537F">
        <w:rPr>
          <w:sz w:val="24"/>
          <w:szCs w:val="24"/>
        </w:rPr>
        <w:t xml:space="preserve"> </w:t>
      </w:r>
    </w:p>
    <w:p w:rsidR="0002537F" w:rsidRPr="0002537F" w:rsidRDefault="0002537F" w:rsidP="0002537F">
      <w:pPr>
        <w:spacing w:line="360" w:lineRule="auto"/>
        <w:jc w:val="both"/>
        <w:rPr>
          <w:sz w:val="24"/>
          <w:szCs w:val="24"/>
        </w:rPr>
      </w:pPr>
      <w:r w:rsidRPr="0002537F">
        <w:rPr>
          <w:sz w:val="24"/>
          <w:szCs w:val="24"/>
        </w:rPr>
        <w:tab/>
      </w:r>
    </w:p>
    <w:p w:rsidR="003447BB" w:rsidRPr="00FF52DB" w:rsidRDefault="0002537F" w:rsidP="00FF52DB">
      <w:pPr>
        <w:spacing w:line="360" w:lineRule="auto"/>
        <w:jc w:val="both"/>
        <w:rPr>
          <w:rFonts w:ascii="TimesNewRomanPSMT" w:hAnsi="TimesNewRomanPSMT" w:cs="TimesNewRomanPSMT"/>
          <w:sz w:val="24"/>
          <w:szCs w:val="24"/>
        </w:rPr>
      </w:pPr>
      <w:r w:rsidRPr="0002537F">
        <w:rPr>
          <w:sz w:val="24"/>
          <w:szCs w:val="24"/>
        </w:rPr>
        <w:t>La teoría de la irresponsabilidad de las personas jurídicas se expresa mediante la máxima: “</w:t>
      </w:r>
      <w:r w:rsidRPr="00FE1576">
        <w:rPr>
          <w:i/>
          <w:sz w:val="24"/>
          <w:szCs w:val="24"/>
        </w:rPr>
        <w:t>societas delinquere non potest</w:t>
      </w:r>
      <w:r w:rsidRPr="0002537F">
        <w:rPr>
          <w:sz w:val="24"/>
          <w:szCs w:val="24"/>
        </w:rPr>
        <w:t>”, que indica de forma sencilla y abreviada que una sociedad no puede delinquir, puesto que es un ente ficticio que no tiene capacidad de acción ni de culpabilidad. Así opinan algunos autores, entre los que podemos destacar en la actualidad a</w:t>
      </w:r>
      <w:r w:rsidR="003447BB">
        <w:rPr>
          <w:sz w:val="24"/>
          <w:szCs w:val="24"/>
        </w:rPr>
        <w:t xml:space="preserve"> </w:t>
      </w:r>
      <w:proofErr w:type="spellStart"/>
      <w:r w:rsidR="003447BB">
        <w:rPr>
          <w:sz w:val="24"/>
          <w:szCs w:val="24"/>
        </w:rPr>
        <w:lastRenderedPageBreak/>
        <w:t>Mourullo</w:t>
      </w:r>
      <w:proofErr w:type="spellEnd"/>
      <w:r w:rsidR="003447BB">
        <w:rPr>
          <w:sz w:val="24"/>
          <w:szCs w:val="24"/>
        </w:rPr>
        <w:t xml:space="preserve">, o Van </w:t>
      </w:r>
      <w:proofErr w:type="spellStart"/>
      <w:r w:rsidR="003447BB">
        <w:rPr>
          <w:sz w:val="24"/>
          <w:szCs w:val="24"/>
        </w:rPr>
        <w:t>Weezel</w:t>
      </w:r>
      <w:proofErr w:type="spellEnd"/>
      <w:r w:rsidR="003447BB">
        <w:rPr>
          <w:sz w:val="24"/>
          <w:szCs w:val="24"/>
        </w:rPr>
        <w:t>.</w:t>
      </w:r>
      <w:r w:rsidR="003447BB">
        <w:rPr>
          <w:rStyle w:val="Refdenotaalpie"/>
          <w:sz w:val="24"/>
          <w:szCs w:val="24"/>
        </w:rPr>
        <w:footnoteReference w:id="21"/>
      </w:r>
      <w:r w:rsidR="00FF52DB">
        <w:rPr>
          <w:rFonts w:ascii="TimesNewRomanPSMT" w:hAnsi="TimesNewRomanPSMT" w:cs="TimesNewRomanPSMT"/>
          <w:sz w:val="24"/>
          <w:szCs w:val="24"/>
        </w:rPr>
        <w:t xml:space="preserve"> </w:t>
      </w:r>
      <w:r w:rsidR="00FF52DB">
        <w:rPr>
          <w:sz w:val="24"/>
          <w:szCs w:val="24"/>
        </w:rPr>
        <w:t xml:space="preserve">Según Rodríguez </w:t>
      </w:r>
      <w:proofErr w:type="spellStart"/>
      <w:r w:rsidR="00FF52DB">
        <w:rPr>
          <w:sz w:val="24"/>
          <w:szCs w:val="24"/>
        </w:rPr>
        <w:t>Mourullo</w:t>
      </w:r>
      <w:proofErr w:type="spellEnd"/>
      <w:r w:rsidR="00FF52DB">
        <w:rPr>
          <w:sz w:val="24"/>
          <w:szCs w:val="24"/>
        </w:rPr>
        <w:t xml:space="preserve">, </w:t>
      </w:r>
      <w:r w:rsidR="00FF52DB" w:rsidRPr="00FF52DB">
        <w:rPr>
          <w:sz w:val="24"/>
          <w:szCs w:val="24"/>
        </w:rPr>
        <w:t>las personas jurídicas</w:t>
      </w:r>
      <w:r w:rsidR="00FF52DB">
        <w:rPr>
          <w:sz w:val="24"/>
          <w:szCs w:val="24"/>
        </w:rPr>
        <w:t xml:space="preserve"> </w:t>
      </w:r>
      <w:r w:rsidR="00FF52DB" w:rsidRPr="00FF52DB">
        <w:rPr>
          <w:sz w:val="24"/>
          <w:szCs w:val="24"/>
        </w:rPr>
        <w:t>“</w:t>
      </w:r>
      <w:r w:rsidR="00FF52DB" w:rsidRPr="00FF52DB">
        <w:rPr>
          <w:i/>
          <w:sz w:val="24"/>
          <w:szCs w:val="24"/>
        </w:rPr>
        <w:t>carecen de la voluntad en sentido psicológico</w:t>
      </w:r>
      <w:r w:rsidR="00FF52DB" w:rsidRPr="00FF52DB">
        <w:rPr>
          <w:sz w:val="24"/>
          <w:szCs w:val="24"/>
        </w:rPr>
        <w:t>”, por lo que “</w:t>
      </w:r>
      <w:r w:rsidR="00FF52DB" w:rsidRPr="00FF52DB">
        <w:rPr>
          <w:i/>
          <w:sz w:val="24"/>
          <w:szCs w:val="24"/>
        </w:rPr>
        <w:t>en verdad no es que la persona jurídica “concluya” por sí misma contratos, sino que queda vinculada por los contratos que celebran en su nombre las personas individuales que actúan como órganos suyos</w:t>
      </w:r>
      <w:r w:rsidR="00FF52DB" w:rsidRPr="00FF52DB">
        <w:rPr>
          <w:sz w:val="24"/>
          <w:szCs w:val="24"/>
        </w:rPr>
        <w:t>”</w:t>
      </w:r>
      <w:r w:rsidR="00FF52DB">
        <w:rPr>
          <w:sz w:val="24"/>
          <w:szCs w:val="24"/>
        </w:rPr>
        <w:t>.</w:t>
      </w:r>
      <w:r w:rsidR="00FF52DB">
        <w:rPr>
          <w:rStyle w:val="Refdenotaalpie"/>
          <w:sz w:val="24"/>
          <w:szCs w:val="24"/>
        </w:rPr>
        <w:footnoteReference w:id="22"/>
      </w:r>
    </w:p>
    <w:p w:rsidR="0002537F" w:rsidRPr="0002537F" w:rsidRDefault="0002537F" w:rsidP="0002537F">
      <w:pPr>
        <w:spacing w:line="360" w:lineRule="auto"/>
        <w:jc w:val="both"/>
        <w:rPr>
          <w:sz w:val="24"/>
          <w:szCs w:val="24"/>
        </w:rPr>
      </w:pPr>
      <w:r w:rsidRPr="0002537F">
        <w:rPr>
          <w:sz w:val="24"/>
          <w:szCs w:val="24"/>
        </w:rPr>
        <w:t>Hay que señalar además, que los mayores seguidores de la teoría “</w:t>
      </w:r>
      <w:r w:rsidRPr="00FE1576">
        <w:rPr>
          <w:i/>
          <w:sz w:val="24"/>
          <w:szCs w:val="24"/>
        </w:rPr>
        <w:t>Societas delinquere non potest</w:t>
      </w:r>
      <w:r w:rsidRPr="0002537F">
        <w:rPr>
          <w:sz w:val="24"/>
          <w:szCs w:val="24"/>
        </w:rPr>
        <w:t>” abogan por teorías reduccionistas o individualistas, esto es,</w:t>
      </w:r>
      <w:r w:rsidR="0008249D">
        <w:rPr>
          <w:sz w:val="24"/>
          <w:szCs w:val="24"/>
        </w:rPr>
        <w:t xml:space="preserve"> un individualismo metodológico</w:t>
      </w:r>
      <w:r w:rsidRPr="0002537F">
        <w:rPr>
          <w:sz w:val="24"/>
          <w:szCs w:val="24"/>
        </w:rPr>
        <w:t xml:space="preserve"> en el que las acciones individuales precedentes a una acción social, cobran una mayor importancia frente a las acciones sociales que tengan como fruto. Generalizando, se puede decir que la lucha entre las teorías que defienden la responsabilidad de la sociedad, y las que defienden su irresponsabilidad, parten de dos teorías muy fundamentales: la Teoría de Ficción de </w:t>
      </w:r>
      <w:proofErr w:type="spellStart"/>
      <w:r w:rsidRPr="0002537F">
        <w:rPr>
          <w:sz w:val="24"/>
          <w:szCs w:val="24"/>
        </w:rPr>
        <w:t>Savigny</w:t>
      </w:r>
      <w:proofErr w:type="spellEnd"/>
      <w:r w:rsidRPr="0002537F">
        <w:rPr>
          <w:sz w:val="24"/>
          <w:szCs w:val="24"/>
        </w:rPr>
        <w:t>, que propugna que resulta imposible proceder a llevar a la práctica la igualdad de trato de estas personas físicas y de las jurídicas sin transgredir con nuestra actuación la necesaria identificación tanto de delincuente como del condenado; y la Teoría de la Realidad creada por Gierke, según la cual no existen motivos que nos impidan llevar a cabo esta equiparación, puesto que el mismo hecho de que las personas jurídicas estén compuestas por personas físicas que actúan en nombre de su empresa, y con total autonomía y libertad en la vida jurídica, es suficiente para imputar una responsabilidad social</w:t>
      </w:r>
      <w:r w:rsidR="0008249D">
        <w:rPr>
          <w:rStyle w:val="Refdenotaalpie"/>
          <w:sz w:val="24"/>
          <w:szCs w:val="24"/>
        </w:rPr>
        <w:footnoteReference w:id="23"/>
      </w:r>
      <w:r w:rsidRPr="0002537F">
        <w:rPr>
          <w:sz w:val="24"/>
          <w:szCs w:val="24"/>
        </w:rPr>
        <w:t>. Este debate en torno a la esencia de la persona jurídica para afirmar o negar su responsabilidad penal ha cobrado un especial sentido en el ámbito estadounidense, dónde al contrario que en Europa, está más vivo que nunca.</w:t>
      </w:r>
    </w:p>
    <w:p w:rsidR="0002537F" w:rsidRPr="0002537F" w:rsidRDefault="0002537F" w:rsidP="0002537F">
      <w:pPr>
        <w:spacing w:line="360" w:lineRule="auto"/>
        <w:jc w:val="both"/>
        <w:rPr>
          <w:sz w:val="24"/>
          <w:szCs w:val="24"/>
        </w:rPr>
      </w:pPr>
      <w:r w:rsidRPr="0002537F">
        <w:rPr>
          <w:sz w:val="24"/>
          <w:szCs w:val="24"/>
        </w:rPr>
        <w:t xml:space="preserve">Por tanto, las personas jurídicas, no podrían ser responsables de un delito ni culpables de ninguno ni fáctica ni jurídicamente, puesto que carecen de las facultades para la comisión que tienen las personas físicas. </w:t>
      </w:r>
      <w:r w:rsidR="005F6217">
        <w:rPr>
          <w:sz w:val="24"/>
          <w:szCs w:val="24"/>
        </w:rPr>
        <w:t>Además, n</w:t>
      </w:r>
      <w:r w:rsidRPr="0002537F">
        <w:rPr>
          <w:sz w:val="24"/>
          <w:szCs w:val="24"/>
        </w:rPr>
        <w:t>o se ha desarrollado un sistema paralelo sólido y con apego a las reglas jurídico penales especiales de imputación para las personas jurídicas</w:t>
      </w:r>
      <w:r w:rsidR="005F6217">
        <w:rPr>
          <w:i/>
          <w:sz w:val="24"/>
          <w:szCs w:val="24"/>
        </w:rPr>
        <w:t>.</w:t>
      </w:r>
    </w:p>
    <w:p w:rsidR="0002537F" w:rsidRPr="0002537F" w:rsidRDefault="005F6217" w:rsidP="0002537F">
      <w:pPr>
        <w:spacing w:line="360" w:lineRule="auto"/>
        <w:jc w:val="both"/>
        <w:rPr>
          <w:sz w:val="24"/>
          <w:szCs w:val="24"/>
        </w:rPr>
      </w:pPr>
      <w:r>
        <w:rPr>
          <w:sz w:val="24"/>
          <w:szCs w:val="24"/>
        </w:rPr>
        <w:t xml:space="preserve">Es </w:t>
      </w:r>
      <w:r w:rsidR="0002537F" w:rsidRPr="0002537F">
        <w:rPr>
          <w:sz w:val="24"/>
          <w:szCs w:val="24"/>
        </w:rPr>
        <w:t>mejor considerar a la persona jurídica solo como un ins</w:t>
      </w:r>
      <w:r>
        <w:rPr>
          <w:sz w:val="24"/>
          <w:szCs w:val="24"/>
        </w:rPr>
        <w:t xml:space="preserve">trumento peligroso, pero hay que recalcar que </w:t>
      </w:r>
      <w:r w:rsidR="0002537F" w:rsidRPr="0002537F">
        <w:rPr>
          <w:sz w:val="24"/>
          <w:szCs w:val="24"/>
        </w:rPr>
        <w:t xml:space="preserve">quien comete </w:t>
      </w:r>
      <w:r w:rsidR="003A2C31">
        <w:rPr>
          <w:sz w:val="24"/>
          <w:szCs w:val="24"/>
        </w:rPr>
        <w:t xml:space="preserve">el </w:t>
      </w:r>
      <w:r w:rsidR="0002537F" w:rsidRPr="0002537F">
        <w:rPr>
          <w:sz w:val="24"/>
          <w:szCs w:val="24"/>
        </w:rPr>
        <w:t xml:space="preserve">delito sigue siendo la persona física. En palabras de Van </w:t>
      </w:r>
      <w:proofErr w:type="spellStart"/>
      <w:r w:rsidR="0002537F" w:rsidRPr="0002537F">
        <w:rPr>
          <w:sz w:val="24"/>
          <w:szCs w:val="24"/>
        </w:rPr>
        <w:t>Weezel</w:t>
      </w:r>
      <w:proofErr w:type="spellEnd"/>
      <w:r w:rsidR="0002537F" w:rsidRPr="0002537F">
        <w:rPr>
          <w:sz w:val="24"/>
          <w:szCs w:val="24"/>
        </w:rPr>
        <w:t>, “</w:t>
      </w:r>
      <w:r w:rsidR="0002537F" w:rsidRPr="00FE1576">
        <w:rPr>
          <w:i/>
          <w:sz w:val="24"/>
          <w:szCs w:val="24"/>
        </w:rPr>
        <w:t xml:space="preserve">se afirma que se va a castigar a una organización culpable y en realidad se está castigando a una cáscara jurídica intercambiable, desechable y, si se asume la lógica </w:t>
      </w:r>
      <w:r w:rsidR="003447BB" w:rsidRPr="00FE1576">
        <w:rPr>
          <w:i/>
          <w:sz w:val="24"/>
          <w:szCs w:val="24"/>
        </w:rPr>
        <w:t>de la ley, sobre todo inocente</w:t>
      </w:r>
      <w:r w:rsidR="003447BB">
        <w:rPr>
          <w:sz w:val="24"/>
          <w:szCs w:val="24"/>
        </w:rPr>
        <w:t>”.</w:t>
      </w:r>
      <w:r w:rsidR="003447BB">
        <w:rPr>
          <w:rStyle w:val="Refdenotaalpie"/>
          <w:sz w:val="24"/>
          <w:szCs w:val="24"/>
        </w:rPr>
        <w:footnoteReference w:id="24"/>
      </w:r>
    </w:p>
    <w:p w:rsidR="00372DF2" w:rsidRPr="0002537F" w:rsidRDefault="00372DF2" w:rsidP="0002537F">
      <w:pPr>
        <w:spacing w:line="360" w:lineRule="auto"/>
        <w:jc w:val="both"/>
        <w:rPr>
          <w:sz w:val="24"/>
          <w:szCs w:val="24"/>
        </w:rPr>
      </w:pPr>
    </w:p>
    <w:p w:rsidR="003447BB" w:rsidRDefault="00B87266" w:rsidP="00013D54">
      <w:pPr>
        <w:pStyle w:val="Ttulo2"/>
      </w:pPr>
      <w:bookmarkStart w:id="31" w:name="_Toc394422111"/>
      <w:r>
        <w:t>3.2</w:t>
      </w:r>
      <w:r w:rsidR="003447BB">
        <w:t xml:space="preserve">. </w:t>
      </w:r>
      <w:r w:rsidR="00372DF2" w:rsidRPr="00372DF2">
        <w:t>Fundamentos penales del modelo de irresponsabilidad de la persona jurídica</w:t>
      </w:r>
      <w:bookmarkEnd w:id="31"/>
    </w:p>
    <w:p w:rsidR="00013D54" w:rsidRPr="00013D54" w:rsidRDefault="00013D54" w:rsidP="00013D54"/>
    <w:p w:rsidR="0002537F" w:rsidRPr="0002537F" w:rsidRDefault="0002537F" w:rsidP="0002537F">
      <w:pPr>
        <w:spacing w:line="360" w:lineRule="auto"/>
        <w:jc w:val="both"/>
        <w:rPr>
          <w:sz w:val="24"/>
          <w:szCs w:val="24"/>
        </w:rPr>
      </w:pPr>
      <w:r w:rsidRPr="0002537F">
        <w:rPr>
          <w:sz w:val="24"/>
          <w:szCs w:val="24"/>
        </w:rPr>
        <w:t>Los artículos 27, 28 y 29 del Código Penal de 1995, dan una definición taxativa de a quienes podemos considerar responsables criminalmente, y de quien</w:t>
      </w:r>
      <w:r w:rsidR="003A2C31">
        <w:rPr>
          <w:sz w:val="24"/>
          <w:szCs w:val="24"/>
        </w:rPr>
        <w:t xml:space="preserve">es según el Código </w:t>
      </w:r>
      <w:r w:rsidRPr="0002537F">
        <w:rPr>
          <w:sz w:val="24"/>
          <w:szCs w:val="24"/>
        </w:rPr>
        <w:t>serán considerados autores o cómplices, y de ningún modo mediante una interpretación objetiva se puede llegar a afirmar que la sociedad podría ser responsable de falta o delito alguno. Los verdaderos autores/cómplices en el seno de una sociedad serían sus admini</w:t>
      </w:r>
      <w:r w:rsidR="003A2C31">
        <w:rPr>
          <w:sz w:val="24"/>
          <w:szCs w:val="24"/>
        </w:rPr>
        <w:t>stradores de hecho o de derecho</w:t>
      </w:r>
      <w:r w:rsidRPr="0002537F">
        <w:rPr>
          <w:sz w:val="24"/>
          <w:szCs w:val="24"/>
        </w:rPr>
        <w:t xml:space="preserve"> y sus representantes legales, pero los actos que se atribuyen a la persona jurídica deben desatribuirse al órgano decisor de la misma –para no afectar al principio </w:t>
      </w:r>
      <w:r w:rsidRPr="00FE1576">
        <w:rPr>
          <w:i/>
          <w:sz w:val="24"/>
          <w:szCs w:val="24"/>
        </w:rPr>
        <w:t>non bis in ídem</w:t>
      </w:r>
      <w:r w:rsidRPr="0002537F">
        <w:rPr>
          <w:sz w:val="24"/>
          <w:szCs w:val="24"/>
        </w:rPr>
        <w:t>-. Sin embargo, ningún defensor de la responsabilidad penal empresarial aceptaría sólo imputar a la empresa y dejar libres automáticamente a las personas físicas realmente culpables del órgano, por lo que carece de interés estudiar ese supuesto. En este caso, aunque aparentemente se llega a considerar a la empresa como una posible responsable penal, en realidad es una ficción, porque n</w:t>
      </w:r>
      <w:r w:rsidR="003A2C31">
        <w:rPr>
          <w:sz w:val="24"/>
          <w:szCs w:val="24"/>
        </w:rPr>
        <w:t>o es algo permisible penalmente</w:t>
      </w:r>
      <w:r w:rsidRPr="0002537F">
        <w:rPr>
          <w:sz w:val="24"/>
          <w:szCs w:val="24"/>
        </w:rPr>
        <w:t xml:space="preserve"> ya que en cualquier caso, habrá un responsable físico de los delitos que se cometan en la empresa y este es un argumento decisivo para negar la responsabilidad penal de la propia empresa, y además para instar a la persecución del culpable físico real. En este sentido, apunta Morillas Cueva “</w:t>
      </w:r>
      <w:r w:rsidRPr="00FE1576">
        <w:rPr>
          <w:i/>
          <w:sz w:val="24"/>
          <w:szCs w:val="24"/>
        </w:rPr>
        <w:t>en el sentido de estimarlas (a las personas jurídicas) como una ficción (</w:t>
      </w:r>
      <w:proofErr w:type="spellStart"/>
      <w:r w:rsidRPr="00FE1576">
        <w:rPr>
          <w:i/>
          <w:sz w:val="24"/>
          <w:szCs w:val="24"/>
        </w:rPr>
        <w:t>fictio</w:t>
      </w:r>
      <w:proofErr w:type="spellEnd"/>
      <w:r w:rsidRPr="00FE1576">
        <w:rPr>
          <w:i/>
          <w:sz w:val="24"/>
          <w:szCs w:val="24"/>
        </w:rPr>
        <w:t xml:space="preserve"> iuris) –cuando no un ente </w:t>
      </w:r>
      <w:proofErr w:type="spellStart"/>
      <w:r w:rsidRPr="00FE1576">
        <w:rPr>
          <w:i/>
          <w:sz w:val="24"/>
          <w:szCs w:val="24"/>
        </w:rPr>
        <w:t>prejurídico</w:t>
      </w:r>
      <w:proofErr w:type="spellEnd"/>
      <w:r w:rsidRPr="00FE1576">
        <w:rPr>
          <w:i/>
          <w:sz w:val="24"/>
          <w:szCs w:val="24"/>
        </w:rPr>
        <w:t>– a las que el legislador ha transformado en una creación del Derecho dotándolas de algunas capacidades que las conducen a ser titulares de derechos y obligaciones, pero con efectos y consecuencias diferentes a los penales pues carecen de voluntad inteligente y de propia estima y, como derivación, de una independiente y singularizada capacidad de formar y asumir el juicio de imputación que conlleva la actuación punitiva, en exclusiva determinante de las personas físicas, por lo que únicamente poseen capacidad de actuar a través de sus órganos y, en consecuencia, no han de ser castigadas penalmente como tales personas jurídicas</w:t>
      </w:r>
      <w:r w:rsidR="00FE1576">
        <w:rPr>
          <w:i/>
          <w:sz w:val="24"/>
          <w:szCs w:val="24"/>
        </w:rPr>
        <w:t>”</w:t>
      </w:r>
      <w:r w:rsidRPr="00FE1576">
        <w:rPr>
          <w:i/>
          <w:sz w:val="24"/>
          <w:szCs w:val="24"/>
        </w:rPr>
        <w:t>.</w:t>
      </w:r>
      <w:r w:rsidR="003447BB">
        <w:rPr>
          <w:rStyle w:val="Refdenotaalpie"/>
          <w:sz w:val="24"/>
          <w:szCs w:val="24"/>
        </w:rPr>
        <w:footnoteReference w:id="25"/>
      </w:r>
      <w:r w:rsidRPr="0002537F">
        <w:rPr>
          <w:sz w:val="24"/>
          <w:szCs w:val="24"/>
        </w:rPr>
        <w:t xml:space="preserve"> </w:t>
      </w:r>
    </w:p>
    <w:p w:rsidR="0002537F" w:rsidRPr="0002537F" w:rsidRDefault="0002537F" w:rsidP="0002537F">
      <w:pPr>
        <w:spacing w:line="360" w:lineRule="auto"/>
        <w:jc w:val="both"/>
        <w:rPr>
          <w:sz w:val="24"/>
          <w:szCs w:val="24"/>
        </w:rPr>
      </w:pPr>
    </w:p>
    <w:p w:rsidR="0002537F" w:rsidRPr="0002537F" w:rsidRDefault="0002537F" w:rsidP="0002537F">
      <w:pPr>
        <w:spacing w:line="360" w:lineRule="auto"/>
        <w:jc w:val="both"/>
        <w:rPr>
          <w:sz w:val="24"/>
          <w:szCs w:val="24"/>
        </w:rPr>
      </w:pPr>
      <w:r w:rsidRPr="0002537F">
        <w:rPr>
          <w:sz w:val="24"/>
          <w:szCs w:val="24"/>
        </w:rPr>
        <w:t>Centrándonos en la problemática del asunto, lo que define a un posible responsable penal es ¿su capacidad de actuar o su capacidad de responder por sus actos? En otras palabras, ¿tiene capacidad de obrar y</w:t>
      </w:r>
      <w:r w:rsidR="00FE1576">
        <w:rPr>
          <w:sz w:val="24"/>
          <w:szCs w:val="24"/>
        </w:rPr>
        <w:t xml:space="preserve"> además, capacidad jurídica </w:t>
      </w:r>
      <w:r w:rsidRPr="0002537F">
        <w:rPr>
          <w:sz w:val="24"/>
          <w:szCs w:val="24"/>
        </w:rPr>
        <w:t>–penal</w:t>
      </w:r>
      <w:r w:rsidR="00FE1576">
        <w:rPr>
          <w:sz w:val="24"/>
          <w:szCs w:val="24"/>
        </w:rPr>
        <w:t>-</w:t>
      </w:r>
      <w:r w:rsidRPr="0002537F">
        <w:rPr>
          <w:sz w:val="24"/>
          <w:szCs w:val="24"/>
        </w:rPr>
        <w:t xml:space="preserve">? Si las personas jurídicas pueden </w:t>
      </w:r>
      <w:r w:rsidRPr="0002537F">
        <w:rPr>
          <w:sz w:val="24"/>
          <w:szCs w:val="24"/>
        </w:rPr>
        <w:lastRenderedPageBreak/>
        <w:t xml:space="preserve">legalmente generar contratos, también pueden generar evidentemente contratos fraudulentos,  y por esta premisa tan general, podemos decir que las personas jurídicas al igual que pueden actuar legalmente, también lo pueden hacer bajo una cultura de ilegalidad en el seno de la empresa. Sin embargo, de esta cultura de ilegalidad sólo son directamente responsables las personas a cargo de la empresa, los dirigentes de la misma. Si cambiamos de dirigentes, de administradores, de responsables en definitiva, podemos encontrarnos con personas físicas que cambian completamente la costumbre de ilegalidad de una empresa a una costumbre de cumplimiento normativo, añadiendo </w:t>
      </w:r>
      <w:r w:rsidRPr="00E517FC">
        <w:rPr>
          <w:i/>
          <w:sz w:val="24"/>
          <w:szCs w:val="24"/>
        </w:rPr>
        <w:t xml:space="preserve">compliance </w:t>
      </w:r>
      <w:proofErr w:type="spellStart"/>
      <w:r w:rsidRPr="00E517FC">
        <w:rPr>
          <w:i/>
          <w:sz w:val="24"/>
          <w:szCs w:val="24"/>
        </w:rPr>
        <w:t>programms</w:t>
      </w:r>
      <w:proofErr w:type="spellEnd"/>
      <w:r w:rsidRPr="0002537F">
        <w:rPr>
          <w:sz w:val="24"/>
          <w:szCs w:val="24"/>
        </w:rPr>
        <w:t xml:space="preserve"> y normativas sancionadoras para las posibles infracciones. Y en este último caso, ¿por qué deberían encontrarse una empresa que atraviesa dificultades económicas fruto de multas –penas- por una costumbre de ilegalidad de la que sólo eran culpables los anteriores dirigentes? ¿Puede una persona jurídica ser culpable de los actos que se cometen en nombre y/o provecho de la misma? </w:t>
      </w:r>
      <w:r w:rsidR="003447BB">
        <w:rPr>
          <w:sz w:val="24"/>
          <w:szCs w:val="24"/>
        </w:rPr>
        <w:t>“</w:t>
      </w:r>
      <w:r w:rsidRPr="00FE1576">
        <w:rPr>
          <w:i/>
          <w:sz w:val="24"/>
          <w:szCs w:val="24"/>
        </w:rPr>
        <w:t>La culpabilidad es la piedra angular del</w:t>
      </w:r>
      <w:r w:rsidR="003447BB" w:rsidRPr="00FE1576">
        <w:rPr>
          <w:i/>
          <w:sz w:val="24"/>
          <w:szCs w:val="24"/>
        </w:rPr>
        <w:t xml:space="preserve"> derecho penal</w:t>
      </w:r>
      <w:r w:rsidR="003447BB">
        <w:rPr>
          <w:sz w:val="24"/>
          <w:szCs w:val="24"/>
        </w:rPr>
        <w:t>”</w:t>
      </w:r>
      <w:r w:rsidR="003447BB">
        <w:rPr>
          <w:rStyle w:val="Refdenotaalpie"/>
          <w:sz w:val="24"/>
          <w:szCs w:val="24"/>
        </w:rPr>
        <w:footnoteReference w:id="26"/>
      </w:r>
      <w:r w:rsidR="003447BB">
        <w:rPr>
          <w:sz w:val="24"/>
          <w:szCs w:val="24"/>
        </w:rPr>
        <w:t xml:space="preserve"> constata Gómez-Jara, </w:t>
      </w:r>
      <w:r w:rsidRPr="0002537F">
        <w:rPr>
          <w:sz w:val="24"/>
          <w:szCs w:val="24"/>
        </w:rPr>
        <w:t>y señala que imputar una culpabilidad a la empresa es el único modo de constatar el restablecimiento comunicativo de la vigencia del ordenamiento jurídico. Sin embargo, estamos haciendo responsable a un ente jurídico, que es incapaz de ser culpable, aunque sea capaz de realizar actos o negocios jurídicos. En palabras de Bajo Fernández, siguiendo la misma línea, “</w:t>
      </w:r>
      <w:r w:rsidRPr="00FE1576">
        <w:rPr>
          <w:i/>
          <w:sz w:val="24"/>
          <w:szCs w:val="24"/>
        </w:rPr>
        <w:t>El argumento de la incapacidad de la persona jurídica para realizar acciones, de un lado, parece a algunos excesivamente formalista cuando se trata de tan grave delincuencia como la de carácter económico en la que habitualmente se utilizan personas jurídicas, y, de otro lado, resulta chocante fundamentalmente para quienes no alcanzan a dar importancia al elemento psicológico en el concepto de acción jurídico-penal. En realidad, la persona jurídica puede realizar actos o negocio jurídicos que, además, pueden constituir el elemento central de una conducta penalmente típica, como ya había advertido v. Liszt. Una persona jurídica, por</w:t>
      </w:r>
      <w:r w:rsidRPr="0002537F">
        <w:rPr>
          <w:sz w:val="24"/>
          <w:szCs w:val="24"/>
        </w:rPr>
        <w:t xml:space="preserve"> </w:t>
      </w:r>
      <w:r w:rsidRPr="00FE1576">
        <w:rPr>
          <w:i/>
          <w:sz w:val="24"/>
          <w:szCs w:val="24"/>
        </w:rPr>
        <w:t xml:space="preserve">ejemplo, puede quebrar conforme al delito de quiebra (artículo 260), u otorgar en perjuicio de otro un contrato simulado a tenor de la conducta del artículo 251.3, o ceder mano de obra conforme al artículo 312. Pese a ello y aun cuando se mantuviera que aquí hay una acción en sentido jurídico-penal, niega la doctrina igualmente la existencia de delito, porque la persona jurídica no es capaz de culpabilidad ni de pena. En efecto, concebida la culpabilidad como un reproche jurídico-penal, éste sólo puede dirigirse a una persona individual. En lo que respecta a la pena es indudable que, de aplicarse a la persona jurídica, no podría hablarse de expiación, retribución, reeducación o intimidación. La pena a aplicar a un ente colectivo nada tendría que ver con los viejos principios de retribución, prevención </w:t>
      </w:r>
      <w:r w:rsidRPr="00FE1576">
        <w:rPr>
          <w:i/>
          <w:sz w:val="24"/>
          <w:szCs w:val="24"/>
        </w:rPr>
        <w:lastRenderedPageBreak/>
        <w:t>general o prevención especial. A todos estos argumentos derivados de la dogmática penal se añade que en el procedimiento criminal español no existe una regulación expresa que permita proceder contra una entidad de esta clase.</w:t>
      </w:r>
      <w:r w:rsidRPr="0002537F">
        <w:rPr>
          <w:sz w:val="24"/>
          <w:szCs w:val="24"/>
        </w:rPr>
        <w:t>”</w:t>
      </w:r>
      <w:r w:rsidR="003447BB">
        <w:rPr>
          <w:rStyle w:val="Refdenotaalpie"/>
          <w:sz w:val="24"/>
          <w:szCs w:val="24"/>
        </w:rPr>
        <w:footnoteReference w:id="27"/>
      </w:r>
      <w:r w:rsidRPr="0002537F">
        <w:rPr>
          <w:sz w:val="24"/>
          <w:szCs w:val="24"/>
        </w:rPr>
        <w:t xml:space="preserve"> </w:t>
      </w:r>
    </w:p>
    <w:p w:rsidR="0002537F" w:rsidRPr="0002537F" w:rsidRDefault="0002537F" w:rsidP="0002537F">
      <w:pPr>
        <w:spacing w:line="360" w:lineRule="auto"/>
        <w:jc w:val="both"/>
        <w:rPr>
          <w:sz w:val="24"/>
          <w:szCs w:val="24"/>
        </w:rPr>
      </w:pPr>
    </w:p>
    <w:p w:rsidR="0002537F" w:rsidRPr="0002537F" w:rsidRDefault="0002537F" w:rsidP="0002537F">
      <w:pPr>
        <w:spacing w:line="360" w:lineRule="auto"/>
        <w:jc w:val="both"/>
        <w:rPr>
          <w:sz w:val="24"/>
          <w:szCs w:val="24"/>
        </w:rPr>
      </w:pPr>
      <w:r w:rsidRPr="0002537F">
        <w:rPr>
          <w:sz w:val="24"/>
          <w:szCs w:val="24"/>
        </w:rPr>
        <w:t xml:space="preserve">Si quisiéramos crear una pena con la capacidad de ser impuesta a </w:t>
      </w:r>
      <w:r w:rsidR="00FE1576">
        <w:rPr>
          <w:sz w:val="24"/>
          <w:szCs w:val="24"/>
        </w:rPr>
        <w:t>una persona jurídica, según A.</w:t>
      </w:r>
      <w:r w:rsidRPr="0002537F">
        <w:rPr>
          <w:sz w:val="24"/>
          <w:szCs w:val="24"/>
        </w:rPr>
        <w:t xml:space="preserve"> Van </w:t>
      </w:r>
      <w:proofErr w:type="spellStart"/>
      <w:r w:rsidRPr="0002537F">
        <w:rPr>
          <w:sz w:val="24"/>
          <w:szCs w:val="24"/>
        </w:rPr>
        <w:t>Weezel</w:t>
      </w:r>
      <w:proofErr w:type="spellEnd"/>
      <w:r w:rsidRPr="0002537F">
        <w:rPr>
          <w:sz w:val="24"/>
          <w:szCs w:val="24"/>
        </w:rPr>
        <w:t>, en primer lugar, debe</w:t>
      </w:r>
      <w:r w:rsidR="009A44C4">
        <w:rPr>
          <w:sz w:val="24"/>
          <w:szCs w:val="24"/>
        </w:rPr>
        <w:t>ría</w:t>
      </w:r>
      <w:r w:rsidRPr="0002537F">
        <w:rPr>
          <w:sz w:val="24"/>
          <w:szCs w:val="24"/>
        </w:rPr>
        <w:t xml:space="preserve"> tratarse de una pena sin identidad personal. En efecto, la pena debe ser inmune a los avatares de cambio de do</w:t>
      </w:r>
      <w:r w:rsidR="009A44C4">
        <w:rPr>
          <w:sz w:val="24"/>
          <w:szCs w:val="24"/>
        </w:rPr>
        <w:t>minio de la persona jurídica, a</w:t>
      </w:r>
      <w:r w:rsidRPr="0002537F">
        <w:rPr>
          <w:sz w:val="24"/>
          <w:szCs w:val="24"/>
        </w:rPr>
        <w:t xml:space="preserve"> modificaciones esenciales en su estructura, a su posible transformación (cambio de objeto de la persona jurídica); la pena debe ser inmune incluso a la disolución de la misma</w:t>
      </w:r>
      <w:r w:rsidR="009A44C4">
        <w:rPr>
          <w:sz w:val="24"/>
          <w:szCs w:val="24"/>
        </w:rPr>
        <w:t xml:space="preserve"> sociedad</w:t>
      </w:r>
      <w:r w:rsidRPr="0002537F">
        <w:rPr>
          <w:sz w:val="24"/>
          <w:szCs w:val="24"/>
        </w:rPr>
        <w:t>, pues de lo contrario nunca podría realmente ejecutarse. Cualquier sistema de responsabilidad penal de las personas jurídicas está obligado a resolver estas situaciones creando responsabilidad objetiva: la "continuadora legal"</w:t>
      </w:r>
      <w:r w:rsidR="009A44C4">
        <w:rPr>
          <w:sz w:val="24"/>
          <w:szCs w:val="24"/>
        </w:rPr>
        <w:t xml:space="preserve"> de la sociedad</w:t>
      </w:r>
      <w:r w:rsidRPr="0002537F">
        <w:rPr>
          <w:sz w:val="24"/>
          <w:szCs w:val="24"/>
        </w:rPr>
        <w:t xml:space="preserve"> –así no tenga culpabilidad de ning</w:t>
      </w:r>
      <w:r w:rsidR="009A44C4">
        <w:rPr>
          <w:sz w:val="24"/>
          <w:szCs w:val="24"/>
        </w:rPr>
        <w:t>una especie– sería</w:t>
      </w:r>
      <w:r w:rsidRPr="0002537F">
        <w:rPr>
          <w:sz w:val="24"/>
          <w:szCs w:val="24"/>
        </w:rPr>
        <w:t xml:space="preserve"> el suje</w:t>
      </w:r>
      <w:r w:rsidR="008D0358">
        <w:rPr>
          <w:sz w:val="24"/>
          <w:szCs w:val="24"/>
        </w:rPr>
        <w:t>to pasivo de la sanción penal</w:t>
      </w:r>
      <w:r w:rsidR="009A44C4">
        <w:rPr>
          <w:sz w:val="24"/>
          <w:szCs w:val="24"/>
        </w:rPr>
        <w:t xml:space="preserve"> en caso de que la actora se hubiera disuelto</w:t>
      </w:r>
      <w:r w:rsidR="008D0358">
        <w:rPr>
          <w:sz w:val="24"/>
          <w:szCs w:val="24"/>
        </w:rPr>
        <w:t xml:space="preserve">. </w:t>
      </w:r>
      <w:r w:rsidRPr="0002537F">
        <w:rPr>
          <w:sz w:val="24"/>
          <w:szCs w:val="24"/>
        </w:rPr>
        <w:t>En consecuencia, y en segundo lugar, debe</w:t>
      </w:r>
      <w:r w:rsidR="009A44C4">
        <w:rPr>
          <w:sz w:val="24"/>
          <w:szCs w:val="24"/>
        </w:rPr>
        <w:t>ría</w:t>
      </w:r>
      <w:r w:rsidRPr="0002537F">
        <w:rPr>
          <w:sz w:val="24"/>
          <w:szCs w:val="24"/>
        </w:rPr>
        <w:t xml:space="preserve"> ser una pena sin culpabilidad por el hecho, al menos en todos aquellos casos en que la empresa culpable no esté "contenida" en la persona jurídica que resulta</w:t>
      </w:r>
      <w:r w:rsidR="009A44C4">
        <w:rPr>
          <w:sz w:val="24"/>
          <w:szCs w:val="24"/>
        </w:rPr>
        <w:t xml:space="preserve"> sancionada o, como se vio</w:t>
      </w:r>
      <w:r w:rsidRPr="0002537F">
        <w:rPr>
          <w:sz w:val="24"/>
          <w:szCs w:val="24"/>
        </w:rPr>
        <w:t>, si aunque esté contenida en ella al tiempo de la sanción, no lo estaba al tiempo de la comisión del hecho. La pena debe ser entonces tal que sea susceptible de "heredarse", transmitirse o traspasarse a terceros no culpables.</w:t>
      </w:r>
      <w:r w:rsidR="00B71068">
        <w:rPr>
          <w:rStyle w:val="Refdenotaalpie"/>
          <w:sz w:val="24"/>
          <w:szCs w:val="24"/>
        </w:rPr>
        <w:footnoteReference w:id="28"/>
      </w:r>
      <w:r w:rsidRPr="0002537F">
        <w:rPr>
          <w:sz w:val="24"/>
          <w:szCs w:val="24"/>
        </w:rPr>
        <w:t xml:space="preserve"> </w:t>
      </w:r>
    </w:p>
    <w:p w:rsidR="0002537F" w:rsidRPr="0002537F" w:rsidRDefault="0002537F" w:rsidP="0002537F">
      <w:pPr>
        <w:spacing w:line="360" w:lineRule="auto"/>
        <w:jc w:val="both"/>
        <w:rPr>
          <w:sz w:val="24"/>
          <w:szCs w:val="24"/>
        </w:rPr>
      </w:pPr>
    </w:p>
    <w:p w:rsidR="0002537F" w:rsidRPr="0002537F" w:rsidRDefault="0002537F" w:rsidP="0002537F">
      <w:pPr>
        <w:spacing w:line="360" w:lineRule="auto"/>
        <w:jc w:val="both"/>
        <w:rPr>
          <w:sz w:val="24"/>
          <w:szCs w:val="24"/>
        </w:rPr>
      </w:pPr>
      <w:r w:rsidRPr="0002537F">
        <w:rPr>
          <w:sz w:val="24"/>
          <w:szCs w:val="24"/>
        </w:rPr>
        <w:t xml:space="preserve">Que una empresa no pueda ser sujeto responsable de un delito, no quiere decir que las empresas sean sujetos jurídicos inimputables en ningún caso. Un ejemplo diferencial, lo tenemos en el art 515 CP, que nos dice: </w:t>
      </w:r>
    </w:p>
    <w:p w:rsidR="0002537F" w:rsidRPr="00B71068" w:rsidRDefault="0002537F" w:rsidP="0002537F">
      <w:pPr>
        <w:spacing w:line="360" w:lineRule="auto"/>
        <w:jc w:val="both"/>
        <w:rPr>
          <w:i/>
          <w:sz w:val="24"/>
          <w:szCs w:val="24"/>
        </w:rPr>
      </w:pPr>
      <w:r w:rsidRPr="0002537F">
        <w:rPr>
          <w:sz w:val="24"/>
          <w:szCs w:val="24"/>
        </w:rPr>
        <w:t>“</w:t>
      </w:r>
      <w:r w:rsidRPr="00B71068">
        <w:rPr>
          <w:i/>
          <w:sz w:val="24"/>
          <w:szCs w:val="24"/>
        </w:rPr>
        <w:t>Son punibles las asociaciones ilícitas, teniendo tal consideración:</w:t>
      </w:r>
    </w:p>
    <w:p w:rsidR="0002537F" w:rsidRPr="0002537F" w:rsidRDefault="0002537F" w:rsidP="0002537F">
      <w:pPr>
        <w:spacing w:line="360" w:lineRule="auto"/>
        <w:jc w:val="both"/>
        <w:rPr>
          <w:sz w:val="24"/>
          <w:szCs w:val="24"/>
        </w:rPr>
      </w:pPr>
      <w:proofErr w:type="gramStart"/>
      <w:r w:rsidRPr="00B71068">
        <w:rPr>
          <w:i/>
          <w:sz w:val="24"/>
          <w:szCs w:val="24"/>
        </w:rPr>
        <w:t>1.º</w:t>
      </w:r>
      <w:proofErr w:type="gramEnd"/>
      <w:r w:rsidRPr="00B71068">
        <w:rPr>
          <w:i/>
          <w:sz w:val="24"/>
          <w:szCs w:val="24"/>
        </w:rPr>
        <w:t> Las que tengan por objeto cometer algún delito o, después de constituidas, promuevan su comisión, así como las que tengan por objeto cometer o promover la comisión de faltas de forma organizada, coordinada y reiterada.</w:t>
      </w:r>
      <w:r w:rsidRPr="0002537F">
        <w:rPr>
          <w:sz w:val="24"/>
          <w:szCs w:val="24"/>
        </w:rPr>
        <w:t>”</w:t>
      </w:r>
    </w:p>
    <w:p w:rsidR="00013D54" w:rsidRDefault="0002537F" w:rsidP="0002537F">
      <w:pPr>
        <w:spacing w:line="360" w:lineRule="auto"/>
        <w:jc w:val="both"/>
        <w:rPr>
          <w:sz w:val="24"/>
          <w:szCs w:val="24"/>
        </w:rPr>
      </w:pPr>
      <w:r w:rsidRPr="0002537F">
        <w:rPr>
          <w:sz w:val="24"/>
          <w:szCs w:val="24"/>
        </w:rPr>
        <w:t>En este caso, la asociación es ilegal, por lo que deberá responder penalmente ya que el delito lo configura la propia empresa. No estamos hablando de atribuir la responsabilidad de un delito que se haya realizado en el seno de la empresa por personas físicas no individualizas a la empresa.</w:t>
      </w:r>
    </w:p>
    <w:p w:rsidR="0002537F" w:rsidRPr="0002537F" w:rsidRDefault="0002537F" w:rsidP="0002537F">
      <w:pPr>
        <w:spacing w:line="360" w:lineRule="auto"/>
        <w:jc w:val="both"/>
        <w:rPr>
          <w:sz w:val="24"/>
          <w:szCs w:val="24"/>
        </w:rPr>
      </w:pPr>
      <w:r w:rsidRPr="0002537F">
        <w:rPr>
          <w:sz w:val="24"/>
          <w:szCs w:val="24"/>
        </w:rPr>
        <w:lastRenderedPageBreak/>
        <w:t xml:space="preserve">Según los fundamentos que he señalado anteriormente, tenemos dos tipos de modelos de imputación de responsabilidad cuando los hechos son cometidos en el seno de una entidad colectiva, y en ninguno de ellos se hace responsable a la empresa: </w:t>
      </w:r>
    </w:p>
    <w:p w:rsidR="0002537F" w:rsidRPr="0002537F" w:rsidRDefault="0002537F" w:rsidP="0002537F">
      <w:pPr>
        <w:spacing w:line="360" w:lineRule="auto"/>
        <w:jc w:val="both"/>
        <w:rPr>
          <w:sz w:val="24"/>
          <w:szCs w:val="24"/>
        </w:rPr>
      </w:pPr>
      <w:r w:rsidRPr="0002537F">
        <w:rPr>
          <w:sz w:val="24"/>
          <w:szCs w:val="24"/>
        </w:rPr>
        <w:t xml:space="preserve">a) El modelo de responsabilidad de los órganos y representantes. </w:t>
      </w:r>
    </w:p>
    <w:p w:rsidR="0002537F" w:rsidRPr="0002537F" w:rsidRDefault="0002537F" w:rsidP="0002537F">
      <w:pPr>
        <w:spacing w:line="360" w:lineRule="auto"/>
        <w:jc w:val="both"/>
        <w:rPr>
          <w:sz w:val="24"/>
          <w:szCs w:val="24"/>
        </w:rPr>
      </w:pPr>
      <w:r w:rsidRPr="0002537F">
        <w:rPr>
          <w:sz w:val="24"/>
          <w:szCs w:val="24"/>
        </w:rPr>
        <w:t xml:space="preserve">b). El modelo de responsabilidad del titular de la empresa. </w:t>
      </w:r>
    </w:p>
    <w:p w:rsidR="0002537F" w:rsidRPr="0002537F" w:rsidRDefault="0002537F" w:rsidP="0002537F">
      <w:pPr>
        <w:spacing w:line="360" w:lineRule="auto"/>
        <w:jc w:val="both"/>
        <w:rPr>
          <w:sz w:val="24"/>
          <w:szCs w:val="24"/>
        </w:rPr>
      </w:pPr>
      <w:r w:rsidRPr="0002537F">
        <w:rPr>
          <w:sz w:val="24"/>
          <w:szCs w:val="24"/>
        </w:rPr>
        <w:t xml:space="preserve">Según Laura Zúñiga, es imprescindible a estos efectos decidir “dónde recae el deber de garante de los bienes jurídicos en juego, es una cuestión trascendente en los delitos cometidos en el ámbito de la empresa, que debe ser valorada en todas sus implicancias”. </w:t>
      </w:r>
    </w:p>
    <w:p w:rsidR="0002537F" w:rsidRPr="0002537F" w:rsidRDefault="0002537F" w:rsidP="0002537F">
      <w:pPr>
        <w:spacing w:line="360" w:lineRule="auto"/>
        <w:jc w:val="both"/>
        <w:rPr>
          <w:sz w:val="24"/>
          <w:szCs w:val="24"/>
        </w:rPr>
      </w:pPr>
      <w:r w:rsidRPr="0002537F">
        <w:rPr>
          <w:sz w:val="24"/>
          <w:szCs w:val="24"/>
        </w:rPr>
        <w:t xml:space="preserve">A continuación voy a resumir del modo más breve posible, los modelos de responsabilidad en la empresa presentados por esta autora: </w:t>
      </w:r>
    </w:p>
    <w:p w:rsidR="0002537F" w:rsidRPr="0002537F" w:rsidRDefault="0002537F" w:rsidP="0002537F">
      <w:pPr>
        <w:spacing w:line="360" w:lineRule="auto"/>
        <w:jc w:val="both"/>
        <w:rPr>
          <w:sz w:val="24"/>
          <w:szCs w:val="24"/>
        </w:rPr>
      </w:pPr>
    </w:p>
    <w:p w:rsidR="0002537F" w:rsidRPr="00FE1576" w:rsidRDefault="0002537F" w:rsidP="0002537F">
      <w:pPr>
        <w:spacing w:line="360" w:lineRule="auto"/>
        <w:jc w:val="both"/>
        <w:rPr>
          <w:sz w:val="24"/>
          <w:szCs w:val="24"/>
          <w:u w:val="single"/>
        </w:rPr>
      </w:pPr>
      <w:r w:rsidRPr="00FE1576">
        <w:rPr>
          <w:sz w:val="24"/>
          <w:szCs w:val="24"/>
          <w:u w:val="single"/>
        </w:rPr>
        <w:t>A) El modelo de responsabilidad de órganos y representantes:</w:t>
      </w:r>
    </w:p>
    <w:p w:rsidR="0002537F" w:rsidRPr="0002537F" w:rsidRDefault="0002537F" w:rsidP="0002537F">
      <w:pPr>
        <w:spacing w:line="360" w:lineRule="auto"/>
        <w:jc w:val="both"/>
        <w:rPr>
          <w:sz w:val="24"/>
          <w:szCs w:val="24"/>
        </w:rPr>
      </w:pPr>
      <w:r w:rsidRPr="0002537F">
        <w:rPr>
          <w:sz w:val="24"/>
          <w:szCs w:val="24"/>
        </w:rPr>
        <w:t>También es denominado modelo de responsabilidad había abajo, y su previsión legal se encuentra en el art. 31 CP que contiene una disposición de extensión de la responsabilidad al representante cuando los elementos especiales típicos los reúne la persona jurídica. “</w:t>
      </w:r>
      <w:r w:rsidRPr="00FE1576">
        <w:rPr>
          <w:i/>
          <w:sz w:val="24"/>
          <w:szCs w:val="24"/>
        </w:rPr>
        <w:t>el representante realiza el tipo, pero no tiene la capacidad para ser autor porque en estas normas el autor debe reunir ciertas características especiales, mientras que la persona jurídica es la que reúne dichas características, pero no puede realizar por si misma el hecho típico. Sin esta disposición no podría penalizarse a los representantes, pues estarían claramente fuera de la previsión legal</w:t>
      </w:r>
      <w:r w:rsidRPr="0002537F">
        <w:rPr>
          <w:sz w:val="24"/>
          <w:szCs w:val="24"/>
        </w:rPr>
        <w:t xml:space="preserve">”. </w:t>
      </w:r>
    </w:p>
    <w:p w:rsidR="0002537F" w:rsidRPr="0002537F" w:rsidRDefault="0002537F" w:rsidP="0002537F">
      <w:pPr>
        <w:spacing w:line="360" w:lineRule="auto"/>
        <w:jc w:val="both"/>
        <w:rPr>
          <w:sz w:val="24"/>
          <w:szCs w:val="24"/>
        </w:rPr>
      </w:pPr>
    </w:p>
    <w:p w:rsidR="0002537F" w:rsidRPr="00FE1576" w:rsidRDefault="0002537F" w:rsidP="0002537F">
      <w:pPr>
        <w:spacing w:line="360" w:lineRule="auto"/>
        <w:jc w:val="both"/>
        <w:rPr>
          <w:sz w:val="24"/>
          <w:szCs w:val="24"/>
          <w:u w:val="single"/>
        </w:rPr>
      </w:pPr>
      <w:r w:rsidRPr="00FE1576">
        <w:rPr>
          <w:sz w:val="24"/>
          <w:szCs w:val="24"/>
          <w:u w:val="single"/>
        </w:rPr>
        <w:t xml:space="preserve">B) El modelo de responsabilidad del titular de la empresa: </w:t>
      </w:r>
    </w:p>
    <w:p w:rsidR="00372DF2" w:rsidRDefault="0002537F" w:rsidP="0002537F">
      <w:pPr>
        <w:spacing w:line="360" w:lineRule="auto"/>
        <w:jc w:val="both"/>
        <w:rPr>
          <w:sz w:val="24"/>
          <w:szCs w:val="24"/>
        </w:rPr>
      </w:pPr>
      <w:r w:rsidRPr="0002537F">
        <w:rPr>
          <w:sz w:val="24"/>
          <w:szCs w:val="24"/>
        </w:rPr>
        <w:t>Al contrario que la anterior, es denominado como modelo de responsabilidad hacia arriba, y no encuentra base legal en nuestro derecho penal general actual. “</w:t>
      </w:r>
      <w:r w:rsidRPr="00FE1576">
        <w:rPr>
          <w:i/>
          <w:sz w:val="24"/>
          <w:szCs w:val="24"/>
        </w:rPr>
        <w:t xml:space="preserve">La interpretación más acertada de esta fórmula apuesta por una contemplación entre fuentes formales y fuentes materiales de la posición de garante, por lo que las exigencias de concurrencia de un deber jurídico y la equivalencia de la conducta omisiva con la conducta activa según el texto de la ley, debe entenderse que, en estos casos se integra la situación típica del deber actuar con la posición de garante que se presenta cuando corresponde al sujeto una específica protección del bien jurídico o una función personal de control de una fuente de peligro. La cuestión fundamental seguirá siendo cuándo hay una verdadera equivalencia material, cuestión que </w:t>
      </w:r>
      <w:r w:rsidRPr="00FE1576">
        <w:rPr>
          <w:i/>
          <w:sz w:val="24"/>
          <w:szCs w:val="24"/>
        </w:rPr>
        <w:lastRenderedPageBreak/>
        <w:t>sólo puede establecerse considerando la posición de garante, esto es, la especial relación del sujeto con los bienes jurídicos</w:t>
      </w:r>
      <w:r w:rsidRPr="0002537F">
        <w:rPr>
          <w:sz w:val="24"/>
          <w:szCs w:val="24"/>
        </w:rPr>
        <w:t>”.</w:t>
      </w:r>
      <w:r w:rsidR="00B71068">
        <w:rPr>
          <w:rStyle w:val="Refdenotaalpie"/>
          <w:sz w:val="24"/>
          <w:szCs w:val="24"/>
        </w:rPr>
        <w:footnoteReference w:id="29"/>
      </w:r>
      <w:r w:rsidRPr="0002537F">
        <w:rPr>
          <w:sz w:val="24"/>
          <w:szCs w:val="24"/>
        </w:rPr>
        <w:t xml:space="preserve"> </w:t>
      </w:r>
    </w:p>
    <w:p w:rsidR="00660F2A" w:rsidRDefault="00660F2A" w:rsidP="0002537F">
      <w:pPr>
        <w:spacing w:line="360" w:lineRule="auto"/>
        <w:jc w:val="both"/>
        <w:rPr>
          <w:sz w:val="24"/>
          <w:szCs w:val="24"/>
        </w:rPr>
      </w:pPr>
    </w:p>
    <w:p w:rsidR="0002537F" w:rsidRDefault="00B87266" w:rsidP="00013D54">
      <w:pPr>
        <w:pStyle w:val="Ttulo2"/>
      </w:pPr>
      <w:bookmarkStart w:id="32" w:name="_Toc394422112"/>
      <w:r>
        <w:t>3.3. Críticas al sistema de irresponsabilidad de las personas jurídicas.</w:t>
      </w:r>
      <w:bookmarkEnd w:id="32"/>
    </w:p>
    <w:p w:rsidR="00013D54" w:rsidRPr="00013D54" w:rsidRDefault="00013D54" w:rsidP="00013D54"/>
    <w:p w:rsidR="0002537F" w:rsidRDefault="0002537F" w:rsidP="0002537F">
      <w:pPr>
        <w:spacing w:line="360" w:lineRule="auto"/>
        <w:jc w:val="both"/>
        <w:rPr>
          <w:sz w:val="24"/>
          <w:szCs w:val="24"/>
        </w:rPr>
      </w:pPr>
      <w:r w:rsidRPr="0002537F">
        <w:rPr>
          <w:sz w:val="24"/>
          <w:szCs w:val="24"/>
        </w:rPr>
        <w:t>Sin embargo, estos modelos sufren de una serie de limitaciones. Debido a la complejidad de las organizaciones actuales, el deber de obediencia y el principio de confianza en estos ámbitos se ven menguados, además de que se produce una disminución en la efectividad de las decisiones y en la ejecución de las actividades empresariales</w:t>
      </w:r>
      <w:r w:rsidR="004371BE">
        <w:rPr>
          <w:sz w:val="24"/>
          <w:szCs w:val="24"/>
        </w:rPr>
        <w:t xml:space="preserve">. </w:t>
      </w:r>
      <w:r w:rsidRPr="004371BE">
        <w:rPr>
          <w:sz w:val="24"/>
          <w:szCs w:val="24"/>
        </w:rPr>
        <w:t>La formación de esto</w:t>
      </w:r>
      <w:r w:rsidR="00FE1576" w:rsidRPr="004371BE">
        <w:rPr>
          <w:sz w:val="24"/>
          <w:szCs w:val="24"/>
        </w:rPr>
        <w:t>s entes jurídicos complejos con</w:t>
      </w:r>
      <w:r w:rsidRPr="004371BE">
        <w:rPr>
          <w:sz w:val="24"/>
          <w:szCs w:val="24"/>
        </w:rPr>
        <w:t xml:space="preserve">lleva a </w:t>
      </w:r>
      <w:r w:rsidR="004371BE">
        <w:rPr>
          <w:sz w:val="24"/>
          <w:szCs w:val="24"/>
        </w:rPr>
        <w:t>que tengan un trato independiente al de las</w:t>
      </w:r>
      <w:r w:rsidRPr="004371BE">
        <w:rPr>
          <w:sz w:val="24"/>
          <w:szCs w:val="24"/>
        </w:rPr>
        <w:t xml:space="preserve"> personas físicas que los conforman, de modo que sea</w:t>
      </w:r>
      <w:r w:rsidR="00DB597E">
        <w:rPr>
          <w:sz w:val="24"/>
          <w:szCs w:val="24"/>
        </w:rPr>
        <w:t>n</w:t>
      </w:r>
      <w:r w:rsidRPr="004371BE">
        <w:rPr>
          <w:sz w:val="24"/>
          <w:szCs w:val="24"/>
        </w:rPr>
        <w:t xml:space="preserve"> tratado</w:t>
      </w:r>
      <w:r w:rsidR="00DB597E">
        <w:rPr>
          <w:sz w:val="24"/>
          <w:szCs w:val="24"/>
        </w:rPr>
        <w:t>s</w:t>
      </w:r>
      <w:r w:rsidRPr="004371BE">
        <w:rPr>
          <w:sz w:val="24"/>
          <w:szCs w:val="24"/>
        </w:rPr>
        <w:t xml:space="preserve"> como un comportamiento organizacional.</w:t>
      </w:r>
      <w:r w:rsidR="00190C0F">
        <w:rPr>
          <w:rStyle w:val="Refdenotaalpie"/>
          <w:sz w:val="24"/>
          <w:szCs w:val="24"/>
        </w:rPr>
        <w:footnoteReference w:id="30"/>
      </w:r>
      <w:r w:rsidRPr="004371BE">
        <w:rPr>
          <w:sz w:val="24"/>
          <w:szCs w:val="24"/>
        </w:rPr>
        <w:t xml:space="preserve"> </w:t>
      </w:r>
      <w:r w:rsidR="004371BE">
        <w:rPr>
          <w:sz w:val="24"/>
          <w:szCs w:val="24"/>
        </w:rPr>
        <w:t xml:space="preserve">Así, deducimos que estos </w:t>
      </w:r>
      <w:r w:rsidRPr="004371BE">
        <w:rPr>
          <w:sz w:val="24"/>
          <w:szCs w:val="24"/>
        </w:rPr>
        <w:t xml:space="preserve">comportamientos no pueden subsumirse en los modelos de imputación penal existentes, diseñados a partir de un injusto y una culpabilidad construidos </w:t>
      </w:r>
      <w:r w:rsidR="004371BE">
        <w:rPr>
          <w:sz w:val="24"/>
          <w:szCs w:val="24"/>
        </w:rPr>
        <w:t xml:space="preserve">específicamente para tratar con </w:t>
      </w:r>
      <w:r w:rsidRPr="004371BE">
        <w:rPr>
          <w:sz w:val="24"/>
          <w:szCs w:val="24"/>
        </w:rPr>
        <w:t>persona</w:t>
      </w:r>
      <w:r w:rsidR="004371BE">
        <w:rPr>
          <w:sz w:val="24"/>
          <w:szCs w:val="24"/>
        </w:rPr>
        <w:t>s</w:t>
      </w:r>
      <w:r w:rsidRPr="004371BE">
        <w:rPr>
          <w:sz w:val="24"/>
          <w:szCs w:val="24"/>
        </w:rPr>
        <w:t xml:space="preserve"> física</w:t>
      </w:r>
      <w:r w:rsidR="004371BE">
        <w:rPr>
          <w:sz w:val="24"/>
          <w:szCs w:val="24"/>
        </w:rPr>
        <w:t>s</w:t>
      </w:r>
      <w:r w:rsidRPr="004371BE">
        <w:rPr>
          <w:sz w:val="24"/>
          <w:szCs w:val="24"/>
        </w:rPr>
        <w:t xml:space="preserve"> dotad</w:t>
      </w:r>
      <w:r w:rsidR="004371BE">
        <w:rPr>
          <w:sz w:val="24"/>
          <w:szCs w:val="24"/>
        </w:rPr>
        <w:t>as</w:t>
      </w:r>
      <w:r w:rsidRPr="004371BE">
        <w:rPr>
          <w:sz w:val="24"/>
          <w:szCs w:val="24"/>
        </w:rPr>
        <w:t xml:space="preserve"> de voluntad</w:t>
      </w:r>
      <w:r w:rsidR="00190C0F">
        <w:rPr>
          <w:rStyle w:val="Refdenotaalpie"/>
          <w:sz w:val="24"/>
          <w:szCs w:val="24"/>
        </w:rPr>
        <w:footnoteReference w:id="31"/>
      </w:r>
      <w:r w:rsidRPr="004371BE">
        <w:rPr>
          <w:sz w:val="24"/>
          <w:szCs w:val="24"/>
        </w:rPr>
        <w:t>.</w:t>
      </w:r>
      <w:r w:rsidR="004371BE">
        <w:rPr>
          <w:sz w:val="24"/>
          <w:szCs w:val="24"/>
        </w:rPr>
        <w:t xml:space="preserve"> </w:t>
      </w:r>
      <w:r w:rsidRPr="0002537F">
        <w:rPr>
          <w:sz w:val="24"/>
          <w:szCs w:val="24"/>
        </w:rPr>
        <w:t>Además, este modelo liberaría de responsabilidad a la propia persona jurídica. Estudiando cada uno de los dos modelos por separado, vemos como el modelo de responsabilidad había abajo falla al no poner solución a la “criminalidad de grupo”, pudiendo ser los representantes fácilmente intercambiables. Además, origina lagunas de punibilidad, al tener como necesario el requisito de identificar a un culpable, hecho que no siempre es posible. Por otro lado, en cuanto a</w:t>
      </w:r>
      <w:r w:rsidR="00C674FD">
        <w:rPr>
          <w:sz w:val="24"/>
          <w:szCs w:val="24"/>
        </w:rPr>
        <w:t>l modelo de responsabilidad haci</w:t>
      </w:r>
      <w:r w:rsidRPr="0002537F">
        <w:rPr>
          <w:sz w:val="24"/>
          <w:szCs w:val="24"/>
        </w:rPr>
        <w:t>a arriba, en el que el culpable lo es por infracción de su deber de garante, podrían conculcarse los principios de proporcionalidad y culpabilidad. “</w:t>
      </w:r>
      <w:r w:rsidRPr="00B71068">
        <w:rPr>
          <w:i/>
          <w:sz w:val="24"/>
          <w:szCs w:val="24"/>
        </w:rPr>
        <w:t>En todo caso, el sistema de responsabilidad individual, sea el de responsabilidad del representante o del titular de la empresa, no es idóneo para atajar el núcleo de la criminalidad de empresa, esto es, prevenir los comportamientos organizacionales, las políticas criminales de grupo, y las organizaciones empresariales que generan peligro para los bienes jurídicos.”</w:t>
      </w:r>
      <w:r w:rsidR="00B71068">
        <w:rPr>
          <w:rStyle w:val="Refdenotaalpie"/>
          <w:i/>
          <w:sz w:val="24"/>
          <w:szCs w:val="24"/>
        </w:rPr>
        <w:footnoteReference w:id="32"/>
      </w:r>
      <w:r w:rsidRPr="0002537F">
        <w:rPr>
          <w:sz w:val="24"/>
          <w:szCs w:val="24"/>
        </w:rPr>
        <w:t xml:space="preserve"> </w:t>
      </w:r>
    </w:p>
    <w:p w:rsidR="00E3738B" w:rsidRDefault="00E3738B" w:rsidP="0002537F">
      <w:pPr>
        <w:spacing w:line="360" w:lineRule="auto"/>
        <w:jc w:val="both"/>
        <w:rPr>
          <w:b/>
          <w:sz w:val="24"/>
          <w:szCs w:val="24"/>
        </w:rPr>
      </w:pPr>
      <w:r>
        <w:rPr>
          <w:b/>
          <w:sz w:val="24"/>
          <w:szCs w:val="24"/>
        </w:rPr>
        <w:br w:type="page"/>
      </w:r>
    </w:p>
    <w:p w:rsidR="00B87266" w:rsidRPr="00660F2A" w:rsidRDefault="00E3738B" w:rsidP="00A11607">
      <w:pPr>
        <w:pStyle w:val="Ttulo1"/>
      </w:pPr>
      <w:bookmarkStart w:id="33" w:name="_Toc394422113"/>
      <w:r>
        <w:lastRenderedPageBreak/>
        <w:t>4. EL MODELO DE RESPONSABILIDAD POR ATRIBUCIÓN DE LA PERSONA JURÍDICA</w:t>
      </w:r>
      <w:r w:rsidR="00660F2A">
        <w:t>.</w:t>
      </w:r>
      <w:bookmarkEnd w:id="33"/>
    </w:p>
    <w:p w:rsidR="00B87266" w:rsidRPr="00B87266" w:rsidRDefault="00B87266" w:rsidP="00013D54">
      <w:pPr>
        <w:pStyle w:val="Ttulo2"/>
      </w:pPr>
      <w:bookmarkStart w:id="34" w:name="_Toc394422114"/>
      <w:r>
        <w:t>4.1. ¿En qué consiste?</w:t>
      </w:r>
      <w:bookmarkEnd w:id="34"/>
    </w:p>
    <w:p w:rsidR="00094D73" w:rsidRDefault="00094D73">
      <w:pPr>
        <w:rPr>
          <w:b/>
          <w:sz w:val="24"/>
          <w:szCs w:val="24"/>
        </w:rPr>
      </w:pPr>
    </w:p>
    <w:p w:rsidR="00094D73" w:rsidRDefault="00094D73" w:rsidP="00094D73">
      <w:pPr>
        <w:spacing w:line="360" w:lineRule="auto"/>
        <w:jc w:val="both"/>
        <w:rPr>
          <w:sz w:val="24"/>
          <w:szCs w:val="24"/>
        </w:rPr>
      </w:pPr>
      <w:r w:rsidRPr="00094D73">
        <w:rPr>
          <w:sz w:val="24"/>
          <w:szCs w:val="24"/>
        </w:rPr>
        <w:t>Según Gómez-Jara, la razón por la cual los modelos de heterorresponsabilidad proliferaron en un principio resulta bastante evidente. Ante las dificultades que supone tratar co</w:t>
      </w:r>
      <w:r w:rsidR="00084D84">
        <w:rPr>
          <w:sz w:val="24"/>
          <w:szCs w:val="24"/>
        </w:rPr>
        <w:t>n un sujeto para el cual no está</w:t>
      </w:r>
      <w:r w:rsidRPr="00094D73">
        <w:rPr>
          <w:sz w:val="24"/>
          <w:szCs w:val="24"/>
        </w:rPr>
        <w:t>n diseñad</w:t>
      </w:r>
      <w:r>
        <w:rPr>
          <w:sz w:val="24"/>
          <w:szCs w:val="24"/>
        </w:rPr>
        <w:t>as las categorías del derecho pe</w:t>
      </w:r>
      <w:r w:rsidRPr="00094D73">
        <w:rPr>
          <w:sz w:val="24"/>
          <w:szCs w:val="24"/>
        </w:rPr>
        <w:t xml:space="preserve">nal, resulta comprensible </w:t>
      </w:r>
      <w:r>
        <w:rPr>
          <w:sz w:val="24"/>
          <w:szCs w:val="24"/>
        </w:rPr>
        <w:t xml:space="preserve">que la doctrina haya recurrido a </w:t>
      </w:r>
      <w:r w:rsidRPr="00094D73">
        <w:rPr>
          <w:sz w:val="24"/>
          <w:szCs w:val="24"/>
        </w:rPr>
        <w:t>aquél sujeto que sí se adapta perfectamente a dichas categorías: la persona física. La cuestión principal reside aquí en buscar un principio que legitime atribuir a la persona jurídica la culpabilidad de la persona física. El estudio de la heterorresponsabilidad de la persona jurídica, vuelve a recobrar actualidad jurídico-penal a finales del siglo XX, habiendo dado pie a construcciones que intentan conceb</w:t>
      </w:r>
      <w:r w:rsidR="005E2294">
        <w:rPr>
          <w:sz w:val="24"/>
          <w:szCs w:val="24"/>
        </w:rPr>
        <w:t>ir la culpabilidad organizativo-</w:t>
      </w:r>
      <w:r w:rsidRPr="00094D73">
        <w:rPr>
          <w:sz w:val="24"/>
          <w:szCs w:val="24"/>
        </w:rPr>
        <w:t>empresarial como una culpabilidad jurídico-penal. Debe advertirse, finalmente, que en última instancia no se logra totalmente dicho objetivo debido a la imposibilidad de erradicar la dependencia conceptual con respecto a la persona física. Precisamente por ello, se trata de una suerte de modelos de heterorresponsabilidad con tendencia a la autorresponsabilidad.</w:t>
      </w:r>
      <w:r>
        <w:rPr>
          <w:rStyle w:val="Refdenotaalpie"/>
          <w:sz w:val="24"/>
          <w:szCs w:val="24"/>
        </w:rPr>
        <w:footnoteReference w:id="33"/>
      </w:r>
      <w:r w:rsidRPr="00094D73">
        <w:rPr>
          <w:sz w:val="24"/>
          <w:szCs w:val="24"/>
        </w:rPr>
        <w:t xml:space="preserve"> </w:t>
      </w:r>
    </w:p>
    <w:p w:rsidR="00094D73" w:rsidRPr="00094D73" w:rsidRDefault="00094D73" w:rsidP="00094D73">
      <w:pPr>
        <w:spacing w:line="360" w:lineRule="auto"/>
        <w:jc w:val="both"/>
        <w:rPr>
          <w:sz w:val="24"/>
          <w:szCs w:val="24"/>
        </w:rPr>
      </w:pPr>
    </w:p>
    <w:p w:rsidR="00094D73" w:rsidRPr="00094D73" w:rsidRDefault="00094D73" w:rsidP="00094D73">
      <w:pPr>
        <w:spacing w:line="360" w:lineRule="auto"/>
        <w:jc w:val="both"/>
        <w:rPr>
          <w:sz w:val="24"/>
          <w:szCs w:val="24"/>
        </w:rPr>
      </w:pPr>
      <w:r w:rsidRPr="00094D73">
        <w:rPr>
          <w:sz w:val="24"/>
          <w:szCs w:val="24"/>
        </w:rPr>
        <w:t xml:space="preserve">El modelo de transferencia de responsabilidad, heterorresponsabilidad, o responsabilidad por atribución (como prefiera llamarse) imputa a la empresa los hechos delictivos cometidos por sus directivos, administradores o empleados, siempre que la conducta de éstos haya sido realizada por cuenta y en beneficio de la sociedad. Para poder transferir la responsabilidad de una persona física a la empresa por la comisión de estos hechos, puede requerirse la utilización, según doctrina y jurisprudencia, de alguna de las siguientes tres opciones: </w:t>
      </w:r>
    </w:p>
    <w:p w:rsidR="00094D73" w:rsidRPr="00094D73" w:rsidRDefault="00094D73" w:rsidP="00094D73">
      <w:pPr>
        <w:spacing w:line="360" w:lineRule="auto"/>
        <w:jc w:val="both"/>
        <w:rPr>
          <w:sz w:val="24"/>
          <w:szCs w:val="24"/>
        </w:rPr>
      </w:pPr>
      <w:r w:rsidRPr="00094D73">
        <w:rPr>
          <w:sz w:val="24"/>
          <w:szCs w:val="24"/>
        </w:rPr>
        <w:t>a) Que los hechos sean cometidos por los administradores o los directivos –eventualmente puede bastar que los hayan tolerado, consentido o inducido–;</w:t>
      </w:r>
    </w:p>
    <w:p w:rsidR="00094D73" w:rsidRPr="00094D73" w:rsidRDefault="00094D73" w:rsidP="00094D73">
      <w:pPr>
        <w:spacing w:line="360" w:lineRule="auto"/>
        <w:jc w:val="both"/>
        <w:rPr>
          <w:sz w:val="24"/>
          <w:szCs w:val="24"/>
        </w:rPr>
      </w:pPr>
      <w:r w:rsidRPr="00094D73">
        <w:rPr>
          <w:sz w:val="24"/>
          <w:szCs w:val="24"/>
        </w:rPr>
        <w:t xml:space="preserve"> b) que los hechos los comentan o los  administradores o directivos, o sus empleados debido a una falta de control o vigilancia de los primeros; </w:t>
      </w:r>
    </w:p>
    <w:p w:rsidR="00094D73" w:rsidRPr="00094D73" w:rsidRDefault="00094D73" w:rsidP="00094D73">
      <w:pPr>
        <w:spacing w:line="360" w:lineRule="auto"/>
        <w:jc w:val="both"/>
        <w:rPr>
          <w:sz w:val="24"/>
          <w:szCs w:val="24"/>
        </w:rPr>
      </w:pPr>
      <w:r w:rsidRPr="00094D73">
        <w:rPr>
          <w:sz w:val="24"/>
          <w:szCs w:val="24"/>
        </w:rPr>
        <w:t xml:space="preserve">c) que los hechos se cometan por administradores, directivos, o empleados sometidos a una falta de control o vigilancia, o por cualquier persona a cuenta de la sociedad. </w:t>
      </w:r>
    </w:p>
    <w:p w:rsidR="00094D73" w:rsidRDefault="00094D73" w:rsidP="00094D73">
      <w:pPr>
        <w:spacing w:line="360" w:lineRule="auto"/>
        <w:jc w:val="both"/>
        <w:rPr>
          <w:sz w:val="24"/>
          <w:szCs w:val="24"/>
        </w:rPr>
      </w:pPr>
    </w:p>
    <w:p w:rsidR="00B87266" w:rsidRDefault="00B87266" w:rsidP="00094D73">
      <w:pPr>
        <w:spacing w:line="360" w:lineRule="auto"/>
        <w:jc w:val="both"/>
        <w:rPr>
          <w:sz w:val="24"/>
          <w:szCs w:val="24"/>
        </w:rPr>
      </w:pPr>
    </w:p>
    <w:p w:rsidR="00B87266" w:rsidRDefault="00B87266" w:rsidP="00013D54">
      <w:pPr>
        <w:pStyle w:val="Ttulo2"/>
      </w:pPr>
      <w:bookmarkStart w:id="35" w:name="_Toc394422115"/>
      <w:r>
        <w:lastRenderedPageBreak/>
        <w:t xml:space="preserve">4.2. </w:t>
      </w:r>
      <w:r w:rsidR="00372DF2" w:rsidRPr="00372DF2">
        <w:t xml:space="preserve">Fundamentos penales del modelo de </w:t>
      </w:r>
      <w:r w:rsidR="00372DF2">
        <w:t xml:space="preserve">heterorresponsabilidad o responsabilidad derivada </w:t>
      </w:r>
      <w:r w:rsidR="00372DF2" w:rsidRPr="00372DF2">
        <w:t>de la persona jurídica</w:t>
      </w:r>
      <w:bookmarkEnd w:id="35"/>
    </w:p>
    <w:p w:rsidR="00B87266" w:rsidRPr="00B87266" w:rsidRDefault="00B87266" w:rsidP="00094D73">
      <w:pPr>
        <w:spacing w:line="360" w:lineRule="auto"/>
        <w:jc w:val="both"/>
        <w:rPr>
          <w:sz w:val="24"/>
          <w:szCs w:val="24"/>
        </w:rPr>
      </w:pPr>
    </w:p>
    <w:p w:rsidR="00094D73" w:rsidRPr="00094D73" w:rsidRDefault="00094D73" w:rsidP="00094D73">
      <w:pPr>
        <w:spacing w:line="360" w:lineRule="auto"/>
        <w:jc w:val="both"/>
        <w:rPr>
          <w:sz w:val="24"/>
          <w:szCs w:val="24"/>
        </w:rPr>
      </w:pPr>
      <w:r w:rsidRPr="00094D73">
        <w:rPr>
          <w:sz w:val="24"/>
          <w:szCs w:val="24"/>
        </w:rPr>
        <w:t xml:space="preserve">Con frecuencia es irrelevante que se haya identificado al responsable de la comisión del hecho delictivo, o que éste pueda ser declarado penalmente responsable, pues lo importante en este caso es simplemente que se pueda constatar que un hecho delictivo ha sido cometido en el seno de una empresa. </w:t>
      </w:r>
    </w:p>
    <w:p w:rsidR="00094D73" w:rsidRPr="00094D73" w:rsidRDefault="00094D73" w:rsidP="00094D73">
      <w:pPr>
        <w:spacing w:line="360" w:lineRule="auto"/>
        <w:jc w:val="both"/>
        <w:rPr>
          <w:sz w:val="24"/>
          <w:szCs w:val="24"/>
        </w:rPr>
      </w:pPr>
    </w:p>
    <w:p w:rsidR="00094D73" w:rsidRPr="00094D73" w:rsidRDefault="00094D73" w:rsidP="00094D73">
      <w:pPr>
        <w:spacing w:line="360" w:lineRule="auto"/>
        <w:jc w:val="both"/>
        <w:rPr>
          <w:sz w:val="24"/>
          <w:szCs w:val="24"/>
        </w:rPr>
      </w:pPr>
      <w:r w:rsidRPr="00094D73">
        <w:rPr>
          <w:sz w:val="24"/>
          <w:szCs w:val="24"/>
        </w:rPr>
        <w:t>En palabras de Bajo Fernández, se precisa de un “</w:t>
      </w:r>
      <w:r w:rsidRPr="005E2294">
        <w:rPr>
          <w:b/>
          <w:sz w:val="24"/>
          <w:szCs w:val="24"/>
        </w:rPr>
        <w:t>hecho de conexión</w:t>
      </w:r>
      <w:r w:rsidRPr="00094D73">
        <w:rPr>
          <w:sz w:val="24"/>
          <w:szCs w:val="24"/>
        </w:rPr>
        <w:t>” entre el delito cometido por la persona física y el injusto que se quiere imputar a la persona jurídica, que indique que la persona física obra en el seno de la persona jurídica y dentro de su marco estatutario, y ha a</w:t>
      </w:r>
      <w:r w:rsidR="005F3CF5">
        <w:rPr>
          <w:sz w:val="24"/>
          <w:szCs w:val="24"/>
        </w:rPr>
        <w:t>ctuado en nombre e interés de ésta</w:t>
      </w:r>
      <w:r w:rsidRPr="00094D73">
        <w:rPr>
          <w:sz w:val="24"/>
          <w:szCs w:val="24"/>
        </w:rPr>
        <w:t>, apareciendo entonces la acción como propia de la persona jurídica. Es la persona física la que hace responsable a la persona jurídica. Para este autor, los hechos de conexión serían:</w:t>
      </w:r>
    </w:p>
    <w:p w:rsidR="00094D73" w:rsidRPr="00094D73" w:rsidRDefault="00094D73" w:rsidP="00094D73">
      <w:pPr>
        <w:spacing w:line="360" w:lineRule="auto"/>
        <w:jc w:val="both"/>
        <w:rPr>
          <w:sz w:val="24"/>
          <w:szCs w:val="24"/>
        </w:rPr>
      </w:pPr>
      <w:r w:rsidRPr="00094D73">
        <w:rPr>
          <w:sz w:val="24"/>
          <w:szCs w:val="24"/>
        </w:rPr>
        <w:t xml:space="preserve"> a) el hecho de actuar en la esfera de la persona jurídica,</w:t>
      </w:r>
    </w:p>
    <w:p w:rsidR="00094D73" w:rsidRPr="00094D73" w:rsidRDefault="00094D73" w:rsidP="00094D73">
      <w:pPr>
        <w:spacing w:line="360" w:lineRule="auto"/>
        <w:jc w:val="both"/>
        <w:rPr>
          <w:sz w:val="24"/>
          <w:szCs w:val="24"/>
        </w:rPr>
      </w:pPr>
      <w:r w:rsidRPr="00094D73">
        <w:rPr>
          <w:sz w:val="24"/>
          <w:szCs w:val="24"/>
        </w:rPr>
        <w:t xml:space="preserve"> b) que la acción de la persona física sea realizada en el contexto social de la misma y </w:t>
      </w:r>
    </w:p>
    <w:p w:rsidR="00094D73" w:rsidRPr="00094D73" w:rsidRDefault="00094D73" w:rsidP="00094D73">
      <w:pPr>
        <w:spacing w:line="360" w:lineRule="auto"/>
        <w:jc w:val="both"/>
        <w:rPr>
          <w:sz w:val="24"/>
          <w:szCs w:val="24"/>
        </w:rPr>
      </w:pPr>
      <w:r w:rsidRPr="00094D73">
        <w:rPr>
          <w:sz w:val="24"/>
          <w:szCs w:val="24"/>
        </w:rPr>
        <w:t xml:space="preserve">c) el de haber actuado en nombre e interés de la persona jurídica. </w:t>
      </w:r>
    </w:p>
    <w:p w:rsidR="00094D73" w:rsidRPr="00094D73" w:rsidRDefault="00094D73" w:rsidP="00094D73">
      <w:pPr>
        <w:spacing w:line="360" w:lineRule="auto"/>
        <w:jc w:val="both"/>
        <w:rPr>
          <w:sz w:val="24"/>
          <w:szCs w:val="24"/>
        </w:rPr>
      </w:pPr>
      <w:r w:rsidRPr="00094D73">
        <w:rPr>
          <w:sz w:val="24"/>
          <w:szCs w:val="24"/>
        </w:rPr>
        <w:t>Y aunque según este autor “</w:t>
      </w:r>
      <w:r w:rsidRPr="00084D84">
        <w:rPr>
          <w:i/>
          <w:sz w:val="24"/>
          <w:szCs w:val="24"/>
        </w:rPr>
        <w:t>en todo caso el “hecho de conexión” no será el fundamento de la aplicación de la sanción, sino sólo un síntoma de peligrosidad objetiva de aquella</w:t>
      </w:r>
      <w:r w:rsidRPr="00094D73">
        <w:rPr>
          <w:sz w:val="24"/>
          <w:szCs w:val="24"/>
        </w:rPr>
        <w:t>”,</w:t>
      </w:r>
      <w:r w:rsidR="00D45B30">
        <w:rPr>
          <w:rStyle w:val="Refdenotaalpie"/>
          <w:sz w:val="24"/>
          <w:szCs w:val="24"/>
        </w:rPr>
        <w:footnoteReference w:id="34"/>
      </w:r>
      <w:r w:rsidRPr="00094D73">
        <w:rPr>
          <w:sz w:val="24"/>
          <w:szCs w:val="24"/>
        </w:rPr>
        <w:t xml:space="preserve"> estudiando el art. 129 C.P, vemos que efectivamente se exige un hecho de conexión con el delito cometido por la persona física, para que se puedan imputar las consecuencias accesorias a la persona jurídica “responsable”. Por consiguiente, “</w:t>
      </w:r>
      <w:r w:rsidRPr="00084D84">
        <w:rPr>
          <w:i/>
          <w:sz w:val="24"/>
          <w:szCs w:val="24"/>
        </w:rPr>
        <w:t>habrá que enten</w:t>
      </w:r>
      <w:r w:rsidR="00084D84">
        <w:rPr>
          <w:i/>
          <w:sz w:val="24"/>
          <w:szCs w:val="24"/>
        </w:rPr>
        <w:t>der</w:t>
      </w:r>
      <w:r w:rsidRPr="00084D84">
        <w:rPr>
          <w:i/>
          <w:sz w:val="24"/>
          <w:szCs w:val="24"/>
        </w:rPr>
        <w:t xml:space="preserve"> que hablamos de una responsabilidad subsidiaria de la responsabilidad de una persona física que haya sido condenada previamente.</w:t>
      </w:r>
      <w:r w:rsidRPr="00094D73">
        <w:rPr>
          <w:sz w:val="24"/>
          <w:szCs w:val="24"/>
        </w:rPr>
        <w:t>”</w:t>
      </w:r>
      <w:r w:rsidR="00D45B30">
        <w:rPr>
          <w:rStyle w:val="Refdenotaalpie"/>
          <w:sz w:val="24"/>
          <w:szCs w:val="24"/>
        </w:rPr>
        <w:footnoteReference w:id="35"/>
      </w:r>
      <w:r w:rsidRPr="00094D73">
        <w:rPr>
          <w:sz w:val="24"/>
          <w:szCs w:val="24"/>
        </w:rPr>
        <w:t xml:space="preserve"> </w:t>
      </w:r>
    </w:p>
    <w:p w:rsidR="00094D73" w:rsidRPr="00094D73" w:rsidRDefault="00094D73" w:rsidP="00094D73">
      <w:pPr>
        <w:spacing w:line="360" w:lineRule="auto"/>
        <w:jc w:val="both"/>
        <w:rPr>
          <w:sz w:val="24"/>
          <w:szCs w:val="24"/>
        </w:rPr>
      </w:pPr>
    </w:p>
    <w:p w:rsidR="00094D73" w:rsidRDefault="00094D73" w:rsidP="00094D73">
      <w:pPr>
        <w:spacing w:line="360" w:lineRule="auto"/>
        <w:jc w:val="both"/>
        <w:rPr>
          <w:sz w:val="24"/>
          <w:szCs w:val="24"/>
        </w:rPr>
      </w:pPr>
      <w:r w:rsidRPr="00094D73">
        <w:rPr>
          <w:sz w:val="24"/>
          <w:szCs w:val="24"/>
        </w:rPr>
        <w:t>Sin embargo, este modelo infringe el principio de responsabilidad por un hecho propio, elemento constitutivo del principio de imputación personal, pues se hace responder a la persona jurídica por un delito cometido por una persona física, esto e</w:t>
      </w:r>
      <w:r w:rsidR="005F3CF5">
        <w:rPr>
          <w:sz w:val="24"/>
          <w:szCs w:val="24"/>
        </w:rPr>
        <w:t>s, por un hecho delictivo ajeno</w:t>
      </w:r>
      <w:r w:rsidRPr="00094D73">
        <w:rPr>
          <w:sz w:val="24"/>
          <w:szCs w:val="24"/>
        </w:rPr>
        <w:t xml:space="preserve"> cometido por sus representantes o empleados: el mismo injusto cometido por estos es el que se imputa asimismo a la persona jurídica. Por lo demás, el injusto de los representantes o empleados es también un injusto propio de ellos, pues tales sujetos no pueden ser </w:t>
      </w:r>
      <w:r w:rsidRPr="00094D73">
        <w:rPr>
          <w:sz w:val="24"/>
          <w:szCs w:val="24"/>
        </w:rPr>
        <w:lastRenderedPageBreak/>
        <w:t>considerados meros instrumentos materiales de ejecución de un injusto que en realidad es propio de la persona jurídica, lo cual</w:t>
      </w:r>
      <w:r w:rsidR="00084D84">
        <w:rPr>
          <w:sz w:val="24"/>
          <w:szCs w:val="24"/>
        </w:rPr>
        <w:t>,</w:t>
      </w:r>
      <w:r w:rsidRPr="00094D73">
        <w:rPr>
          <w:sz w:val="24"/>
          <w:szCs w:val="24"/>
        </w:rPr>
        <w:t xml:space="preserve"> de aplicarse esta idea, llevaría a tener que declarar a los sujetos físicos irresponsables. Tampoco podría decirse que la persona física y la persona jurídica que se ve involucrada en el delito puedan ser considerados ambos coautores de un mismo hecho delictivo, lo que implicaría configurar modalidades de autoría y participación en un hecho propio de todos. De cualquier modo, no es obstáculo que los representantes o empleados hayan actuado por cuenta o en provecho de la persona jurídica. Según Silva Sánchez, “</w:t>
      </w:r>
      <w:r w:rsidRPr="00084D84">
        <w:rPr>
          <w:i/>
          <w:sz w:val="24"/>
          <w:szCs w:val="24"/>
        </w:rPr>
        <w:t xml:space="preserve">hay una referencia a sistemas de responsabilidad alternativa más que acumulativa. Y, en esa medida, no fundamenta satisfactoriamente la posibilidad de sancionar tanto al órgano como a la persona jurídica; en realidad, desde la perspectiva que propone habría que afirmar que existe un único hecho de un único sujeto, el del órgano, de modo que la doble sanción incurriría en un bis in </w:t>
      </w:r>
      <w:proofErr w:type="spellStart"/>
      <w:r w:rsidRPr="00084D84">
        <w:rPr>
          <w:i/>
          <w:sz w:val="24"/>
          <w:szCs w:val="24"/>
        </w:rPr>
        <w:t>idem</w:t>
      </w:r>
      <w:proofErr w:type="spellEnd"/>
      <w:r w:rsidRPr="00094D73">
        <w:rPr>
          <w:sz w:val="24"/>
          <w:szCs w:val="24"/>
        </w:rPr>
        <w:t>”.</w:t>
      </w:r>
      <w:r w:rsidR="00D45B30">
        <w:rPr>
          <w:rStyle w:val="Refdenotaalpie"/>
          <w:sz w:val="24"/>
          <w:szCs w:val="24"/>
        </w:rPr>
        <w:footnoteReference w:id="36"/>
      </w:r>
      <w:r w:rsidRPr="00094D73">
        <w:rPr>
          <w:sz w:val="24"/>
          <w:szCs w:val="24"/>
        </w:rPr>
        <w:t xml:space="preserve"> </w:t>
      </w:r>
    </w:p>
    <w:p w:rsidR="004A0623" w:rsidRPr="00094D73" w:rsidRDefault="004A0623" w:rsidP="00094D73">
      <w:pPr>
        <w:spacing w:line="360" w:lineRule="auto"/>
        <w:jc w:val="both"/>
        <w:rPr>
          <w:sz w:val="24"/>
          <w:szCs w:val="24"/>
        </w:rPr>
      </w:pPr>
    </w:p>
    <w:p w:rsidR="00094D73" w:rsidRPr="00094D73" w:rsidRDefault="00094D73" w:rsidP="00094D73">
      <w:pPr>
        <w:spacing w:line="360" w:lineRule="auto"/>
        <w:jc w:val="both"/>
        <w:rPr>
          <w:sz w:val="24"/>
          <w:szCs w:val="24"/>
        </w:rPr>
      </w:pPr>
      <w:r w:rsidRPr="00094D73">
        <w:rPr>
          <w:sz w:val="24"/>
          <w:szCs w:val="24"/>
        </w:rPr>
        <w:t xml:space="preserve">Dentro de este contexto de heterorresponsabilidad de la persona jurídica, Bacigalupo </w:t>
      </w:r>
      <w:proofErr w:type="spellStart"/>
      <w:r w:rsidRPr="00094D73">
        <w:rPr>
          <w:sz w:val="24"/>
          <w:szCs w:val="24"/>
        </w:rPr>
        <w:t>Saggese</w:t>
      </w:r>
      <w:proofErr w:type="spellEnd"/>
      <w:r w:rsidRPr="00094D73">
        <w:rPr>
          <w:sz w:val="24"/>
          <w:szCs w:val="24"/>
        </w:rPr>
        <w:t xml:space="preserve"> nos muestra con su teoría la posibilidad de penalizar a las personas jurídicas, de modo que se eviten así los problemas de autoría que mencionaba Silva Sánchez. La autora pone en cuestión la tradicional concepción del sujeto en el Derecho penal, señalando la necesidad de introducir nuevos puntos de vista fundamentalistas para poder introducir a la persona jurídica en el marco del derecho penal como sujeto, al igual que la persona física. El sujeto dejaría de ser de un modo básico el individuo, sino que pasaría a ser aquella entidad comunicativa al estilo del funcionalismo, basado o en la teoría de la acción comunicativa de </w:t>
      </w:r>
      <w:proofErr w:type="spellStart"/>
      <w:r w:rsidRPr="00094D73">
        <w:rPr>
          <w:sz w:val="24"/>
          <w:szCs w:val="24"/>
        </w:rPr>
        <w:t>Habermas</w:t>
      </w:r>
      <w:proofErr w:type="spellEnd"/>
      <w:r w:rsidRPr="00094D73">
        <w:rPr>
          <w:sz w:val="24"/>
          <w:szCs w:val="24"/>
        </w:rPr>
        <w:t xml:space="preserve"> o bien en la teoría de los sistemas de </w:t>
      </w:r>
      <w:proofErr w:type="spellStart"/>
      <w:r w:rsidRPr="00094D73">
        <w:rPr>
          <w:sz w:val="24"/>
          <w:szCs w:val="24"/>
        </w:rPr>
        <w:t>Luhmann</w:t>
      </w:r>
      <w:proofErr w:type="spellEnd"/>
      <w:r w:rsidRPr="00094D73">
        <w:rPr>
          <w:sz w:val="24"/>
          <w:szCs w:val="24"/>
        </w:rPr>
        <w:t>.</w:t>
      </w:r>
      <w:r w:rsidR="00C674FD">
        <w:rPr>
          <w:rStyle w:val="Refdenotaalpie"/>
          <w:sz w:val="24"/>
          <w:szCs w:val="24"/>
        </w:rPr>
        <w:footnoteReference w:id="37"/>
      </w:r>
      <w:r w:rsidRPr="00094D73">
        <w:rPr>
          <w:sz w:val="24"/>
          <w:szCs w:val="24"/>
        </w:rPr>
        <w:t xml:space="preserve"> De este modo, se englobarían en el mismo concepto tanto el individuo como el ente colectivo, siempre que reúnan las características de comunicación exigidas.</w:t>
      </w:r>
      <w:r w:rsidR="00D45B30">
        <w:rPr>
          <w:rStyle w:val="Refdenotaalpie"/>
          <w:sz w:val="24"/>
          <w:szCs w:val="24"/>
        </w:rPr>
        <w:footnoteReference w:id="38"/>
      </w:r>
    </w:p>
    <w:p w:rsidR="00094D73" w:rsidRPr="00094D73" w:rsidRDefault="00094D73" w:rsidP="00094D73">
      <w:pPr>
        <w:spacing w:line="360" w:lineRule="auto"/>
        <w:jc w:val="both"/>
        <w:rPr>
          <w:sz w:val="24"/>
          <w:szCs w:val="24"/>
        </w:rPr>
      </w:pPr>
      <w:r w:rsidRPr="00094D73">
        <w:rPr>
          <w:sz w:val="24"/>
          <w:szCs w:val="24"/>
        </w:rPr>
        <w:t>Según Bajo Fernández, “</w:t>
      </w:r>
      <w:r w:rsidRPr="00084D84">
        <w:rPr>
          <w:i/>
          <w:sz w:val="24"/>
          <w:szCs w:val="24"/>
        </w:rPr>
        <w:t xml:space="preserve">Sujeto no es quien ha ocasionado un resultado, ni tampoco quien reúne determinados cualidades </w:t>
      </w:r>
      <w:proofErr w:type="spellStart"/>
      <w:r w:rsidRPr="00084D84">
        <w:rPr>
          <w:i/>
          <w:sz w:val="24"/>
          <w:szCs w:val="24"/>
        </w:rPr>
        <w:t>finalísticas</w:t>
      </w:r>
      <w:proofErr w:type="spellEnd"/>
      <w:r w:rsidRPr="00084D84">
        <w:rPr>
          <w:i/>
          <w:sz w:val="24"/>
          <w:szCs w:val="24"/>
        </w:rPr>
        <w:t xml:space="preserve">, sino que está en función de los fines preventivo-positivos de la pena. En consecuencia se abandonan el concepto de acción como conducta causal o </w:t>
      </w:r>
      <w:proofErr w:type="spellStart"/>
      <w:r w:rsidRPr="00084D84">
        <w:rPr>
          <w:i/>
          <w:sz w:val="24"/>
          <w:szCs w:val="24"/>
        </w:rPr>
        <w:t>finalística</w:t>
      </w:r>
      <w:proofErr w:type="spellEnd"/>
      <w:r w:rsidRPr="00084D84">
        <w:rPr>
          <w:i/>
          <w:sz w:val="24"/>
          <w:szCs w:val="24"/>
        </w:rPr>
        <w:t xml:space="preserve"> humana, el concepto de culpabilidad como juicio </w:t>
      </w:r>
      <w:proofErr w:type="spellStart"/>
      <w:r w:rsidRPr="00084D84">
        <w:rPr>
          <w:i/>
          <w:sz w:val="24"/>
          <w:szCs w:val="24"/>
        </w:rPr>
        <w:t>bio</w:t>
      </w:r>
      <w:proofErr w:type="spellEnd"/>
      <w:r w:rsidRPr="00084D84">
        <w:rPr>
          <w:i/>
          <w:sz w:val="24"/>
          <w:szCs w:val="24"/>
        </w:rPr>
        <w:t xml:space="preserve">-psicológico y la pena como castigo retributivo de un hecho libremente asumido por el autor. La imputación a un sujeto descrito de este modo no dependerá ya de los conceptos tradicionales de acción y culpabilidad, sino de otros derivados del pensamiento funcionalista. Si el fin del Derecho </w:t>
      </w:r>
      <w:r w:rsidRPr="00084D84">
        <w:rPr>
          <w:i/>
          <w:sz w:val="24"/>
          <w:szCs w:val="24"/>
        </w:rPr>
        <w:lastRenderedPageBreak/>
        <w:t>penal y de la pena es la prevención general positiva en el sentido de restablecimiento del Derecho, la responsabilidad criminal de las personas jurídicas no queda impedida por la inexistencia de una libertad o de una voluntad en realidad no requerida por la norma</w:t>
      </w:r>
      <w:r w:rsidRPr="00094D73">
        <w:rPr>
          <w:sz w:val="24"/>
          <w:szCs w:val="24"/>
        </w:rPr>
        <w:t>”</w:t>
      </w:r>
      <w:r w:rsidR="00D45B30">
        <w:rPr>
          <w:sz w:val="24"/>
          <w:szCs w:val="24"/>
        </w:rPr>
        <w:t>.</w:t>
      </w:r>
      <w:r w:rsidR="00D45B30">
        <w:rPr>
          <w:rStyle w:val="Refdenotaalpie"/>
          <w:sz w:val="24"/>
          <w:szCs w:val="24"/>
        </w:rPr>
        <w:footnoteReference w:id="39"/>
      </w:r>
      <w:r w:rsidRPr="00094D73">
        <w:rPr>
          <w:sz w:val="24"/>
          <w:szCs w:val="24"/>
        </w:rPr>
        <w:t xml:space="preserve"> </w:t>
      </w:r>
    </w:p>
    <w:p w:rsidR="00094D73" w:rsidRPr="00094D73" w:rsidRDefault="00094D73" w:rsidP="00094D73">
      <w:pPr>
        <w:spacing w:line="360" w:lineRule="auto"/>
        <w:jc w:val="both"/>
        <w:rPr>
          <w:sz w:val="24"/>
          <w:szCs w:val="24"/>
        </w:rPr>
      </w:pPr>
    </w:p>
    <w:p w:rsidR="00094D73" w:rsidRPr="00094D73" w:rsidRDefault="00094D73" w:rsidP="00094D73">
      <w:pPr>
        <w:spacing w:line="360" w:lineRule="auto"/>
        <w:jc w:val="both"/>
        <w:rPr>
          <w:sz w:val="24"/>
          <w:szCs w:val="24"/>
        </w:rPr>
      </w:pPr>
      <w:r w:rsidRPr="00094D73">
        <w:rPr>
          <w:sz w:val="24"/>
          <w:szCs w:val="24"/>
        </w:rPr>
        <w:t xml:space="preserve">De cualquier modo, no obstante, es cierto que el modelo de la heterorresponsabilidad elude con bastante facilidad los obstáculos que, desde de la teoría clásica del delito, se argumentan en contra de la calificación de la persona jurídica como “sujeto” de la norma penal. Al partir del hecho de que el órgano </w:t>
      </w:r>
      <w:r w:rsidR="004A0623">
        <w:rPr>
          <w:sz w:val="24"/>
          <w:szCs w:val="24"/>
        </w:rPr>
        <w:t xml:space="preserve">es quien </w:t>
      </w:r>
      <w:r w:rsidRPr="00094D73">
        <w:rPr>
          <w:sz w:val="24"/>
          <w:szCs w:val="24"/>
        </w:rPr>
        <w:t>ha cometido el delito de modo completo, lo decisivo es fundamentar las razones político-criminales y la dogmática de la “transferencia” de la responsabilidad a la persona jurídica. “</w:t>
      </w:r>
      <w:r w:rsidRPr="00084D84">
        <w:rPr>
          <w:i/>
          <w:sz w:val="24"/>
          <w:szCs w:val="24"/>
        </w:rPr>
        <w:t>La renuncia al principio de exclusión de la responsabilidad por el hecho ajeno tiene buenos argumentos para ser el hilo conductor de la imputación penal a las personas jurídicas: Podría admitirse que un ente colectivo, debe responder por el hecho cometido por una persona física a él estrechamente conectada, lo que, sin embargo, no admitiríamos entre personas físicas. Ello tendría la ventaja añadida de que, al producirse la mera transferencia de una responsabilidad individual ajena, se deja intacto el actual sistema de imputación. Sin embargo, esta opción elude el núcleo del problema, que es valorar el contenido de injusto específico de los entes colectivos con independencia del injusto específico de sus representantes o empleados.</w:t>
      </w:r>
      <w:r w:rsidRPr="00094D73">
        <w:rPr>
          <w:sz w:val="24"/>
          <w:szCs w:val="24"/>
        </w:rPr>
        <w:t>”</w:t>
      </w:r>
      <w:r w:rsidR="00D45B30">
        <w:rPr>
          <w:rStyle w:val="Refdenotaalpie"/>
          <w:sz w:val="24"/>
          <w:szCs w:val="24"/>
        </w:rPr>
        <w:footnoteReference w:id="40"/>
      </w:r>
    </w:p>
    <w:p w:rsidR="00094D73" w:rsidRPr="00094D73" w:rsidRDefault="00094D73" w:rsidP="00094D73">
      <w:pPr>
        <w:spacing w:line="360" w:lineRule="auto"/>
        <w:jc w:val="both"/>
        <w:rPr>
          <w:sz w:val="24"/>
          <w:szCs w:val="24"/>
        </w:rPr>
      </w:pPr>
      <w:r w:rsidRPr="00094D73">
        <w:rPr>
          <w:sz w:val="24"/>
          <w:szCs w:val="24"/>
        </w:rPr>
        <w:t>Y para evitar la crítica de que se trataría de una responsabilidad por un hecho de otro es precisamente para lo que se construye la teoría de la identificación o d</w:t>
      </w:r>
      <w:r w:rsidR="004A0623">
        <w:rPr>
          <w:sz w:val="24"/>
          <w:szCs w:val="24"/>
        </w:rPr>
        <w:t>el “alter ego”, que además proporcion</w:t>
      </w:r>
      <w:r w:rsidRPr="00094D73">
        <w:rPr>
          <w:sz w:val="24"/>
          <w:szCs w:val="24"/>
        </w:rPr>
        <w:t>a</w:t>
      </w:r>
      <w:r w:rsidR="004A0623">
        <w:rPr>
          <w:sz w:val="24"/>
          <w:szCs w:val="24"/>
        </w:rPr>
        <w:t xml:space="preserve"> una visión correcta del injusto de la persona jurídica</w:t>
      </w:r>
      <w:r w:rsidRPr="00094D73">
        <w:rPr>
          <w:sz w:val="24"/>
          <w:szCs w:val="24"/>
        </w:rPr>
        <w:t xml:space="preserve">. </w:t>
      </w:r>
    </w:p>
    <w:p w:rsidR="00094D73" w:rsidRPr="00094D73" w:rsidRDefault="004A0623" w:rsidP="00094D73">
      <w:pPr>
        <w:spacing w:line="360" w:lineRule="auto"/>
        <w:jc w:val="both"/>
        <w:rPr>
          <w:sz w:val="24"/>
          <w:szCs w:val="24"/>
        </w:rPr>
      </w:pPr>
      <w:r>
        <w:rPr>
          <w:sz w:val="24"/>
          <w:szCs w:val="24"/>
        </w:rPr>
        <w:t>Sin embargo, esta teoría falla en al menos,</w:t>
      </w:r>
      <w:r w:rsidR="00094D73" w:rsidRPr="00094D73">
        <w:rPr>
          <w:sz w:val="24"/>
          <w:szCs w:val="24"/>
        </w:rPr>
        <w:t xml:space="preserve"> tres casos:</w:t>
      </w:r>
    </w:p>
    <w:p w:rsidR="00094D73" w:rsidRPr="00094D73" w:rsidRDefault="00094D73" w:rsidP="00094D73">
      <w:pPr>
        <w:spacing w:line="360" w:lineRule="auto"/>
        <w:jc w:val="both"/>
        <w:rPr>
          <w:sz w:val="24"/>
          <w:szCs w:val="24"/>
        </w:rPr>
      </w:pPr>
      <w:r w:rsidRPr="00094D73">
        <w:rPr>
          <w:sz w:val="24"/>
          <w:szCs w:val="24"/>
        </w:rPr>
        <w:t>A) Caso en el que quien realiza el hecho es una persona de rango inferior en la estructura jerárquica de la empresa, de la que resulta difícil afirmar que repre</w:t>
      </w:r>
      <w:r w:rsidR="004A0623">
        <w:rPr>
          <w:sz w:val="24"/>
          <w:szCs w:val="24"/>
        </w:rPr>
        <w:t>senta la voluntad de la persona jurídica</w:t>
      </w:r>
      <w:r w:rsidRPr="00094D73">
        <w:rPr>
          <w:sz w:val="24"/>
          <w:szCs w:val="24"/>
        </w:rPr>
        <w:t xml:space="preserve">; </w:t>
      </w:r>
    </w:p>
    <w:p w:rsidR="00094D73" w:rsidRPr="00094D73" w:rsidRDefault="00094D73" w:rsidP="00094D73">
      <w:pPr>
        <w:spacing w:line="360" w:lineRule="auto"/>
        <w:jc w:val="both"/>
        <w:rPr>
          <w:sz w:val="24"/>
          <w:szCs w:val="24"/>
        </w:rPr>
      </w:pPr>
      <w:r w:rsidRPr="00094D73">
        <w:rPr>
          <w:sz w:val="24"/>
          <w:szCs w:val="24"/>
        </w:rPr>
        <w:t xml:space="preserve">B): </w:t>
      </w:r>
      <w:r w:rsidR="004A0623">
        <w:rPr>
          <w:sz w:val="24"/>
          <w:szCs w:val="24"/>
        </w:rPr>
        <w:t xml:space="preserve">Caso en el que no hay identificación de la </w:t>
      </w:r>
      <w:r w:rsidRPr="00094D73">
        <w:rPr>
          <w:sz w:val="24"/>
          <w:szCs w:val="24"/>
        </w:rPr>
        <w:t>persona física autora del hecho</w:t>
      </w:r>
      <w:r w:rsidR="004A0623">
        <w:rPr>
          <w:sz w:val="24"/>
          <w:szCs w:val="24"/>
        </w:rPr>
        <w:t xml:space="preserve"> que se quiere </w:t>
      </w:r>
      <w:r w:rsidRPr="00094D73">
        <w:rPr>
          <w:sz w:val="24"/>
          <w:szCs w:val="24"/>
        </w:rPr>
        <w:t xml:space="preserve"> atribuir a la persona jurídica; y</w:t>
      </w:r>
    </w:p>
    <w:p w:rsidR="00094D73" w:rsidRDefault="004A0623" w:rsidP="00094D73">
      <w:pPr>
        <w:spacing w:line="360" w:lineRule="auto"/>
        <w:jc w:val="both"/>
        <w:rPr>
          <w:sz w:val="24"/>
          <w:szCs w:val="24"/>
        </w:rPr>
      </w:pPr>
      <w:r>
        <w:rPr>
          <w:sz w:val="24"/>
          <w:szCs w:val="24"/>
        </w:rPr>
        <w:t>C) El</w:t>
      </w:r>
      <w:r w:rsidR="00094D73" w:rsidRPr="00094D73">
        <w:rPr>
          <w:sz w:val="24"/>
          <w:szCs w:val="24"/>
        </w:rPr>
        <w:t xml:space="preserve"> caso en </w:t>
      </w:r>
      <w:r>
        <w:rPr>
          <w:sz w:val="24"/>
          <w:szCs w:val="24"/>
        </w:rPr>
        <w:t xml:space="preserve">el </w:t>
      </w:r>
      <w:r w:rsidR="00094D73" w:rsidRPr="00094D73">
        <w:rPr>
          <w:sz w:val="24"/>
          <w:szCs w:val="24"/>
        </w:rPr>
        <w:t>que la persona física cuya responsabilidad habría de ser transferida a la persona jurídica</w:t>
      </w:r>
      <w:r>
        <w:rPr>
          <w:sz w:val="24"/>
          <w:szCs w:val="24"/>
        </w:rPr>
        <w:t xml:space="preserve"> no tiene culpabilidad</w:t>
      </w:r>
      <w:r w:rsidR="00094D73" w:rsidRPr="00094D73">
        <w:rPr>
          <w:sz w:val="24"/>
          <w:szCs w:val="24"/>
        </w:rPr>
        <w:t>.</w:t>
      </w:r>
    </w:p>
    <w:p w:rsidR="00D45B30" w:rsidRPr="00094D73" w:rsidRDefault="00D45B30" w:rsidP="00094D73">
      <w:pPr>
        <w:spacing w:line="360" w:lineRule="auto"/>
        <w:jc w:val="both"/>
        <w:rPr>
          <w:sz w:val="24"/>
          <w:szCs w:val="24"/>
        </w:rPr>
      </w:pPr>
    </w:p>
    <w:p w:rsidR="00094D73" w:rsidRPr="006E64C5" w:rsidRDefault="006E64C5" w:rsidP="00094D73">
      <w:pPr>
        <w:spacing w:line="360" w:lineRule="auto"/>
        <w:jc w:val="both"/>
        <w:rPr>
          <w:sz w:val="24"/>
          <w:szCs w:val="24"/>
        </w:rPr>
      </w:pPr>
      <w:r w:rsidRPr="006E64C5">
        <w:rPr>
          <w:sz w:val="24"/>
          <w:szCs w:val="24"/>
        </w:rPr>
        <w:lastRenderedPageBreak/>
        <w:t>“</w:t>
      </w:r>
      <w:r w:rsidR="00094D73" w:rsidRPr="006E64C5">
        <w:rPr>
          <w:sz w:val="24"/>
          <w:szCs w:val="24"/>
        </w:rPr>
        <w:t xml:space="preserve">El primer caso trató de resolverse modificando la doctrine of </w:t>
      </w:r>
      <w:proofErr w:type="spellStart"/>
      <w:r w:rsidR="00094D73" w:rsidRPr="006E64C5">
        <w:rPr>
          <w:sz w:val="24"/>
          <w:szCs w:val="24"/>
        </w:rPr>
        <w:t>identificati</w:t>
      </w:r>
      <w:r w:rsidR="00163F09" w:rsidRPr="006E64C5">
        <w:rPr>
          <w:sz w:val="24"/>
          <w:szCs w:val="24"/>
        </w:rPr>
        <w:t>on</w:t>
      </w:r>
      <w:proofErr w:type="spellEnd"/>
      <w:r w:rsidR="00163F09" w:rsidRPr="006E64C5">
        <w:rPr>
          <w:sz w:val="24"/>
          <w:szCs w:val="24"/>
        </w:rPr>
        <w:t xml:space="preserve"> (o</w:t>
      </w:r>
      <w:r w:rsidR="00094D73" w:rsidRPr="006E64C5">
        <w:rPr>
          <w:sz w:val="24"/>
          <w:szCs w:val="24"/>
        </w:rPr>
        <w:t xml:space="preserve"> alter ego </w:t>
      </w:r>
      <w:proofErr w:type="spellStart"/>
      <w:r w:rsidR="00094D73" w:rsidRPr="006E64C5">
        <w:rPr>
          <w:sz w:val="24"/>
          <w:szCs w:val="24"/>
        </w:rPr>
        <w:t>theory</w:t>
      </w:r>
      <w:proofErr w:type="spellEnd"/>
      <w:r w:rsidR="00094D73" w:rsidRPr="006E64C5">
        <w:rPr>
          <w:sz w:val="24"/>
          <w:szCs w:val="24"/>
        </w:rPr>
        <w:t xml:space="preserve">), a la que en ocasiones se le habían añadido los criterios de la </w:t>
      </w:r>
      <w:proofErr w:type="spellStart"/>
      <w:r w:rsidR="00094D73" w:rsidRPr="006E64C5">
        <w:rPr>
          <w:sz w:val="24"/>
          <w:szCs w:val="24"/>
        </w:rPr>
        <w:t>agency</w:t>
      </w:r>
      <w:proofErr w:type="spellEnd"/>
      <w:r w:rsidR="00094D73" w:rsidRPr="006E64C5">
        <w:rPr>
          <w:sz w:val="24"/>
          <w:szCs w:val="24"/>
        </w:rPr>
        <w:t xml:space="preserve"> (mandato), y adoptando el puro criterio de la atribución (</w:t>
      </w:r>
      <w:proofErr w:type="spellStart"/>
      <w:r w:rsidR="00094D73" w:rsidRPr="006E64C5">
        <w:rPr>
          <w:sz w:val="24"/>
          <w:szCs w:val="24"/>
        </w:rPr>
        <w:t>attribution</w:t>
      </w:r>
      <w:proofErr w:type="spellEnd"/>
      <w:r w:rsidR="00094D73" w:rsidRPr="006E64C5">
        <w:rPr>
          <w:sz w:val="24"/>
          <w:szCs w:val="24"/>
        </w:rPr>
        <w:t xml:space="preserve">). </w:t>
      </w:r>
      <w:r w:rsidR="004A0623" w:rsidRPr="006E64C5">
        <w:rPr>
          <w:sz w:val="24"/>
          <w:szCs w:val="24"/>
        </w:rPr>
        <w:t xml:space="preserve">Debido a esta resolución, en la práctica se consigue </w:t>
      </w:r>
      <w:r w:rsidR="00094D73" w:rsidRPr="006E64C5">
        <w:rPr>
          <w:sz w:val="24"/>
          <w:szCs w:val="24"/>
        </w:rPr>
        <w:t>que</w:t>
      </w:r>
      <w:r w:rsidR="004A0623" w:rsidRPr="006E64C5">
        <w:rPr>
          <w:sz w:val="24"/>
          <w:szCs w:val="24"/>
        </w:rPr>
        <w:t xml:space="preserve"> se permita</w:t>
      </w:r>
      <w:r w:rsidR="00094D73" w:rsidRPr="006E64C5">
        <w:rPr>
          <w:sz w:val="24"/>
          <w:szCs w:val="24"/>
        </w:rPr>
        <w:t xml:space="preserve"> imputar a la compañía hechos de empleados situados en niveles inferiores a los orgánicos o representativos. El criterio no sería ya la capacidad de la persona física para controlar o determinar la actuación general de la persona jurídica, sino que bastaría con que tuviera una competencia sectorial con autonomía operativa (</w:t>
      </w:r>
      <w:proofErr w:type="spellStart"/>
      <w:r w:rsidR="00094D73" w:rsidRPr="006E64C5">
        <w:rPr>
          <w:sz w:val="24"/>
          <w:szCs w:val="24"/>
        </w:rPr>
        <w:t>branch</w:t>
      </w:r>
      <w:proofErr w:type="spellEnd"/>
      <w:r w:rsidR="00094D73" w:rsidRPr="006E64C5">
        <w:rPr>
          <w:sz w:val="24"/>
          <w:szCs w:val="24"/>
        </w:rPr>
        <w:t xml:space="preserve"> managers, </w:t>
      </w:r>
      <w:proofErr w:type="spellStart"/>
      <w:r w:rsidR="00094D73" w:rsidRPr="006E64C5">
        <w:rPr>
          <w:sz w:val="24"/>
          <w:szCs w:val="24"/>
        </w:rPr>
        <w:t>section</w:t>
      </w:r>
      <w:proofErr w:type="spellEnd"/>
      <w:r w:rsidR="00094D73" w:rsidRPr="006E64C5">
        <w:rPr>
          <w:sz w:val="24"/>
          <w:szCs w:val="24"/>
        </w:rPr>
        <w:t xml:space="preserve"> </w:t>
      </w:r>
      <w:proofErr w:type="spellStart"/>
      <w:r w:rsidR="00094D73" w:rsidRPr="006E64C5">
        <w:rPr>
          <w:sz w:val="24"/>
          <w:szCs w:val="24"/>
        </w:rPr>
        <w:t>heads</w:t>
      </w:r>
      <w:proofErr w:type="spellEnd"/>
      <w:r w:rsidR="00094D73" w:rsidRPr="006E64C5">
        <w:rPr>
          <w:sz w:val="24"/>
          <w:szCs w:val="24"/>
        </w:rPr>
        <w:t>, etc.). Este problema, sin embargo, puede resolverse de un modo distinto, y más simple: suponiendo que el injusto de la persona jurídica no se fundamenta en la comisión activa llevada a cabo por personas físicas situadas en los niveles intermedios, sino en la omisión de vigilancia o coordinación, ésta sí cometida por los órganos rectores de la empresa., y pudiendo entonces derivar la responsabilidad como h</w:t>
      </w:r>
      <w:r w:rsidRPr="006E64C5">
        <w:rPr>
          <w:sz w:val="24"/>
          <w:szCs w:val="24"/>
        </w:rPr>
        <w:t xml:space="preserve">asta entonces se venía haciendo. </w:t>
      </w:r>
      <w:r w:rsidR="00094D73" w:rsidRPr="006E64C5">
        <w:rPr>
          <w:sz w:val="24"/>
          <w:szCs w:val="24"/>
        </w:rPr>
        <w:t>En cuanto al segundo problema, que se corresponde con las situaciones de irresponsabilidad organizada, debe señalarse que sólo es compatible con un modelo</w:t>
      </w:r>
      <w:r w:rsidR="00084D84" w:rsidRPr="006E64C5">
        <w:rPr>
          <w:sz w:val="24"/>
          <w:szCs w:val="24"/>
        </w:rPr>
        <w:t xml:space="preserve"> de responsabilidad transferida si se acoge</w:t>
      </w:r>
      <w:r w:rsidR="00094D73" w:rsidRPr="006E64C5">
        <w:rPr>
          <w:sz w:val="24"/>
          <w:szCs w:val="24"/>
        </w:rPr>
        <w:t xml:space="preserve"> un modelo de sanción para la persona jurídica independiente de la identificación de la persona física concreta que realizara el hecho punible, este sí concretado.</w:t>
      </w:r>
      <w:r w:rsidRPr="006E64C5">
        <w:rPr>
          <w:sz w:val="24"/>
          <w:szCs w:val="24"/>
        </w:rPr>
        <w:t xml:space="preserve"> </w:t>
      </w:r>
      <w:r w:rsidR="00084D84" w:rsidRPr="006E64C5">
        <w:rPr>
          <w:sz w:val="24"/>
          <w:szCs w:val="24"/>
        </w:rPr>
        <w:t>Por último, el tercer problema resulta</w:t>
      </w:r>
      <w:r w:rsidR="00094D73" w:rsidRPr="006E64C5">
        <w:rPr>
          <w:sz w:val="24"/>
          <w:szCs w:val="24"/>
        </w:rPr>
        <w:t xml:space="preserve"> irresoluble</w:t>
      </w:r>
      <w:r w:rsidR="00084D84" w:rsidRPr="006E64C5">
        <w:rPr>
          <w:sz w:val="24"/>
          <w:szCs w:val="24"/>
        </w:rPr>
        <w:t xml:space="preserve"> si seguimos la teoría de la heterorresp</w:t>
      </w:r>
      <w:r w:rsidR="00DD6E61" w:rsidRPr="006E64C5">
        <w:rPr>
          <w:sz w:val="24"/>
          <w:szCs w:val="24"/>
        </w:rPr>
        <w:t>onsabilidad de las personas jurí</w:t>
      </w:r>
      <w:r w:rsidR="00084D84" w:rsidRPr="006E64C5">
        <w:rPr>
          <w:sz w:val="24"/>
          <w:szCs w:val="24"/>
        </w:rPr>
        <w:t>dicas</w:t>
      </w:r>
      <w:r w:rsidR="00094D73" w:rsidRPr="006E64C5">
        <w:rPr>
          <w:sz w:val="24"/>
          <w:szCs w:val="24"/>
        </w:rPr>
        <w:t xml:space="preserve">, pese a los intentos de superarlo, y, de algún modo, pone de relieve la inconveniencia de la mezcla que produce el modelo de responsabilidad transferida entre </w:t>
      </w:r>
      <w:proofErr w:type="gramStart"/>
      <w:r w:rsidR="00094D73" w:rsidRPr="006E64C5">
        <w:rPr>
          <w:sz w:val="24"/>
          <w:szCs w:val="24"/>
        </w:rPr>
        <w:t>los niveles individual</w:t>
      </w:r>
      <w:proofErr w:type="gramEnd"/>
      <w:r w:rsidR="00094D73" w:rsidRPr="006E64C5">
        <w:rPr>
          <w:sz w:val="24"/>
          <w:szCs w:val="24"/>
        </w:rPr>
        <w:t xml:space="preserve"> y supraindividual de imputación. Seguramente por ello se ha tendido a configurar modelos basados en la responsabilidad propia de la persona jurídica.</w:t>
      </w:r>
      <w:r w:rsidRPr="006E64C5">
        <w:rPr>
          <w:sz w:val="24"/>
          <w:szCs w:val="24"/>
        </w:rPr>
        <w:t>”</w:t>
      </w:r>
      <w:r w:rsidR="00D45B30" w:rsidRPr="006E64C5">
        <w:rPr>
          <w:rStyle w:val="Refdenotaalpie"/>
          <w:sz w:val="24"/>
          <w:szCs w:val="24"/>
        </w:rPr>
        <w:footnoteReference w:id="41"/>
      </w:r>
      <w:r w:rsidR="00094D73" w:rsidRPr="006E64C5">
        <w:rPr>
          <w:sz w:val="24"/>
          <w:szCs w:val="24"/>
        </w:rPr>
        <w:t xml:space="preserve"> </w:t>
      </w:r>
    </w:p>
    <w:p w:rsidR="00D45B30" w:rsidRPr="00094D73" w:rsidRDefault="00D45B30" w:rsidP="00094D73">
      <w:pPr>
        <w:spacing w:line="360" w:lineRule="auto"/>
        <w:jc w:val="both"/>
        <w:rPr>
          <w:sz w:val="24"/>
          <w:szCs w:val="24"/>
        </w:rPr>
      </w:pPr>
    </w:p>
    <w:p w:rsidR="00383DDA" w:rsidRPr="00094D73" w:rsidRDefault="00094D73" w:rsidP="00383DDA">
      <w:pPr>
        <w:spacing w:line="360" w:lineRule="auto"/>
        <w:jc w:val="both"/>
        <w:rPr>
          <w:sz w:val="24"/>
          <w:szCs w:val="24"/>
        </w:rPr>
      </w:pPr>
      <w:r w:rsidRPr="00094D73">
        <w:rPr>
          <w:sz w:val="24"/>
          <w:szCs w:val="24"/>
        </w:rPr>
        <w:t xml:space="preserve">Como se ha indicado, el modelo de responsabilidad transferida no plantea, en puridad, problemas desde la perspectiva de la teoría del delito. En la medida en que los elementos típicos, los elementos de culpabilidad y </w:t>
      </w:r>
      <w:proofErr w:type="spellStart"/>
      <w:r w:rsidRPr="00094D73">
        <w:rPr>
          <w:sz w:val="24"/>
          <w:szCs w:val="24"/>
        </w:rPr>
        <w:t>antijuricidad</w:t>
      </w:r>
      <w:proofErr w:type="spellEnd"/>
      <w:r w:rsidRPr="00094D73">
        <w:rPr>
          <w:sz w:val="24"/>
          <w:szCs w:val="24"/>
        </w:rPr>
        <w:t>, y la punibilidad los realiza la conducta del órgano, aquellos problemas se ven “eludidos”, pues simplemente hay que atender a la cuestión dogmática de la naturaleza del título de imputación de responsabilidad a la persona jurídica por los hechos de sus órganos. Aunque el título de imputación sea el mismo para la persona jurídica que para la persona física, hay que responder a la pregunta: ¿qué fundamentos político-criminales se encuentran para “trasladar” la responsabilidad a la persona jurídica?</w:t>
      </w:r>
      <w:r w:rsidR="00383DDA">
        <w:rPr>
          <w:sz w:val="24"/>
          <w:szCs w:val="24"/>
        </w:rPr>
        <w:t xml:space="preserve"> </w:t>
      </w:r>
      <w:r w:rsidR="00383DDA" w:rsidRPr="00094D73">
        <w:rPr>
          <w:sz w:val="24"/>
          <w:szCs w:val="24"/>
        </w:rPr>
        <w:t xml:space="preserve">En cuanto a la culpabilidad subjetiva, Bacigalupo </w:t>
      </w:r>
      <w:proofErr w:type="spellStart"/>
      <w:r w:rsidR="00383DDA" w:rsidRPr="00094D73">
        <w:rPr>
          <w:sz w:val="24"/>
          <w:szCs w:val="24"/>
        </w:rPr>
        <w:t>Saggese</w:t>
      </w:r>
      <w:proofErr w:type="spellEnd"/>
      <w:r w:rsidR="00383DDA" w:rsidRPr="00094D73">
        <w:rPr>
          <w:sz w:val="24"/>
          <w:szCs w:val="24"/>
        </w:rPr>
        <w:t xml:space="preserve"> no puede evitar acudir para su estudio a las categorías de acción y culpabilidad propias de la persona física que, </w:t>
      </w:r>
      <w:r w:rsidR="00383DDA" w:rsidRPr="00094D73">
        <w:rPr>
          <w:sz w:val="24"/>
          <w:szCs w:val="24"/>
        </w:rPr>
        <w:lastRenderedPageBreak/>
        <w:t xml:space="preserve">indirectamente, por remisión además se imputan a la persona jurídica. Siempre termina relacionando íntimamente la acción y la culpabilidad propias de la persona jurídica la acción y la culpabilidad de la persona física. Por otra parte, no se llega a saber cuál es el nuevo concepto de acción y culpabilidad que según </w:t>
      </w:r>
      <w:proofErr w:type="spellStart"/>
      <w:r w:rsidR="00383DDA" w:rsidRPr="00094D73">
        <w:rPr>
          <w:sz w:val="24"/>
          <w:szCs w:val="24"/>
        </w:rPr>
        <w:t>Saggese</w:t>
      </w:r>
      <w:proofErr w:type="spellEnd"/>
      <w:r w:rsidR="00383DDA" w:rsidRPr="00094D73">
        <w:rPr>
          <w:sz w:val="24"/>
          <w:szCs w:val="24"/>
        </w:rPr>
        <w:t xml:space="preserve"> se derivaría del cambio de paradigma del sujeto de imputación. Si “sujeto” para ella es un supraconcepto que englobaría tanto a la persona física como a la persona jurídica, y si por ello hay que reelaborar los conceptos de acción y culpabilidad, es preciso definirlos adecuadamente.  Para la autora la culpabilidad se define desde la preven</w:t>
      </w:r>
      <w:r w:rsidR="006E64C5">
        <w:rPr>
          <w:sz w:val="24"/>
          <w:szCs w:val="24"/>
        </w:rPr>
        <w:t xml:space="preserve">ción general positiva, de modo </w:t>
      </w:r>
      <w:r w:rsidR="00383DDA" w:rsidRPr="00094D73">
        <w:rPr>
          <w:sz w:val="24"/>
          <w:szCs w:val="24"/>
        </w:rPr>
        <w:t>que un sujeto es culpable en función de la necesidad de restaurar el orden jurídico o restablecer la vigencia de la norma.</w:t>
      </w:r>
      <w:r w:rsidR="00383DDA">
        <w:rPr>
          <w:rStyle w:val="Refdenotaalpie"/>
          <w:sz w:val="24"/>
          <w:szCs w:val="24"/>
        </w:rPr>
        <w:footnoteReference w:id="42"/>
      </w:r>
    </w:p>
    <w:p w:rsidR="00D45B30" w:rsidRDefault="00383DDA" w:rsidP="00094D73">
      <w:pPr>
        <w:spacing w:line="360" w:lineRule="auto"/>
        <w:jc w:val="both"/>
        <w:rPr>
          <w:sz w:val="24"/>
          <w:szCs w:val="24"/>
        </w:rPr>
      </w:pPr>
      <w:r>
        <w:rPr>
          <w:sz w:val="24"/>
          <w:szCs w:val="24"/>
        </w:rPr>
        <w:t>Sin embargo, totalmente en contra</w:t>
      </w:r>
      <w:r w:rsidR="00094D73" w:rsidRPr="00094D73">
        <w:rPr>
          <w:sz w:val="24"/>
          <w:szCs w:val="24"/>
        </w:rPr>
        <w:t xml:space="preserve"> Silva Sánchez </w:t>
      </w:r>
      <w:r>
        <w:rPr>
          <w:sz w:val="24"/>
          <w:szCs w:val="24"/>
        </w:rPr>
        <w:t xml:space="preserve">esgrime que </w:t>
      </w:r>
      <w:r w:rsidR="00094D73" w:rsidRPr="00094D73">
        <w:rPr>
          <w:sz w:val="24"/>
          <w:szCs w:val="24"/>
        </w:rPr>
        <w:t>“</w:t>
      </w:r>
      <w:r w:rsidR="00094D73" w:rsidRPr="00084D84">
        <w:rPr>
          <w:i/>
          <w:sz w:val="24"/>
          <w:szCs w:val="24"/>
        </w:rPr>
        <w:t>mientras que la transferencia de los aspectos objetivos que fundamentan tal responsabilidad podría no plantear problemas, no parece fácil fundamentar una “transferencia” de los elementos subjetivos de las personas físicas actuantes a la persona jurídica, que compense los déficits subjetivos de esta última. Creo, por ello, que no le falta razón a la postura que afirma que “tal imputación ‘normativa’ del comportamiento individual ‘como propio del grupo’ se reduce a una mera imputación objetiva, que podría ser suficiente para la imposición de consecuencias jurídico-civiles o de derecho público, pero no precisamente para la culpabilidad subjetiva y la pena</w:t>
      </w:r>
      <w:r w:rsidR="00094D73" w:rsidRPr="00094D73">
        <w:rPr>
          <w:sz w:val="24"/>
          <w:szCs w:val="24"/>
        </w:rPr>
        <w:t>”.</w:t>
      </w:r>
      <w:r w:rsidR="00D45B30">
        <w:rPr>
          <w:rStyle w:val="Refdenotaalpie"/>
          <w:sz w:val="24"/>
          <w:szCs w:val="24"/>
        </w:rPr>
        <w:footnoteReference w:id="43"/>
      </w:r>
      <w:r w:rsidR="00094D73" w:rsidRPr="00094D73">
        <w:rPr>
          <w:sz w:val="24"/>
          <w:szCs w:val="24"/>
        </w:rPr>
        <w:t xml:space="preserve"> </w:t>
      </w:r>
    </w:p>
    <w:p w:rsidR="00094D73" w:rsidRPr="00094D73" w:rsidRDefault="00094D73" w:rsidP="00094D73">
      <w:pPr>
        <w:spacing w:line="360" w:lineRule="auto"/>
        <w:jc w:val="both"/>
        <w:rPr>
          <w:sz w:val="24"/>
          <w:szCs w:val="24"/>
        </w:rPr>
      </w:pPr>
    </w:p>
    <w:p w:rsidR="001667B1" w:rsidRDefault="00094D73" w:rsidP="00094D73">
      <w:pPr>
        <w:spacing w:line="360" w:lineRule="auto"/>
        <w:jc w:val="both"/>
        <w:rPr>
          <w:sz w:val="24"/>
          <w:szCs w:val="24"/>
        </w:rPr>
      </w:pPr>
      <w:r w:rsidRPr="00094D73">
        <w:rPr>
          <w:sz w:val="24"/>
          <w:szCs w:val="24"/>
        </w:rPr>
        <w:t>Si hay que buscar un concepto de culpabilidad que justifique el injusto de la persona jurídica, seguramente el concepto de culpabilidad empresarial que mayor notoriedad ha adq</w:t>
      </w:r>
      <w:r w:rsidR="00383DDA">
        <w:rPr>
          <w:sz w:val="24"/>
          <w:szCs w:val="24"/>
        </w:rPr>
        <w:t>uirido en la discusión jurídico-</w:t>
      </w:r>
      <w:r w:rsidRPr="00094D73">
        <w:rPr>
          <w:sz w:val="24"/>
          <w:szCs w:val="24"/>
        </w:rPr>
        <w:t>penal es el de culpabilidad organizativa, que ya he mencionado</w:t>
      </w:r>
      <w:r w:rsidR="00383DDA">
        <w:rPr>
          <w:sz w:val="24"/>
          <w:szCs w:val="24"/>
        </w:rPr>
        <w:t xml:space="preserve"> anteriormente de modo escueto y que supone el paradigma de la justificación de la responsabilidad de las personas jurídicas en el modelo de autorresponsabilidad.</w:t>
      </w:r>
      <w:r w:rsidR="00383DDA">
        <w:rPr>
          <w:rStyle w:val="Refdenotaalpie"/>
          <w:sz w:val="24"/>
          <w:szCs w:val="24"/>
        </w:rPr>
        <w:footnoteReference w:id="44"/>
      </w:r>
      <w:r w:rsidR="00383DDA">
        <w:rPr>
          <w:sz w:val="24"/>
          <w:szCs w:val="24"/>
        </w:rPr>
        <w:t xml:space="preserve"> </w:t>
      </w:r>
      <w:r w:rsidRPr="00094D73">
        <w:rPr>
          <w:sz w:val="24"/>
          <w:szCs w:val="24"/>
        </w:rPr>
        <w:t>Según palabras de Gómez-Jara, el núcleo del concepto de la culpabilidad organizativa empresarial reside en la carencia o deficiencia organizativa de la propia empresa.</w:t>
      </w:r>
      <w:r w:rsidR="001667B1">
        <w:rPr>
          <w:rStyle w:val="Refdenotaalpie"/>
          <w:sz w:val="24"/>
          <w:szCs w:val="24"/>
        </w:rPr>
        <w:footnoteReference w:id="45"/>
      </w:r>
    </w:p>
    <w:p w:rsidR="001667B1" w:rsidRDefault="00094D73" w:rsidP="00094D73">
      <w:pPr>
        <w:spacing w:line="360" w:lineRule="auto"/>
        <w:jc w:val="both"/>
        <w:rPr>
          <w:sz w:val="24"/>
          <w:szCs w:val="24"/>
        </w:rPr>
      </w:pPr>
      <w:r w:rsidRPr="00094D73">
        <w:rPr>
          <w:sz w:val="24"/>
          <w:szCs w:val="24"/>
        </w:rPr>
        <w:t>Así, encontraríamos injustos comportamientos de la persona jurídica tales como omitir medidas de seguridad, o no estar organizada conforme a derecho. Esta culpab</w:t>
      </w:r>
      <w:r w:rsidR="006E64C5">
        <w:rPr>
          <w:sz w:val="24"/>
          <w:szCs w:val="24"/>
        </w:rPr>
        <w:t>ilidad sólo puede fundamentarse</w:t>
      </w:r>
      <w:r w:rsidRPr="00094D73">
        <w:rPr>
          <w:sz w:val="24"/>
          <w:szCs w:val="24"/>
        </w:rPr>
        <w:t xml:space="preserve"> de </w:t>
      </w:r>
      <w:proofErr w:type="spellStart"/>
      <w:r w:rsidRPr="00094D73">
        <w:rPr>
          <w:sz w:val="24"/>
          <w:szCs w:val="24"/>
        </w:rPr>
        <w:t>lege</w:t>
      </w:r>
      <w:proofErr w:type="spellEnd"/>
      <w:r w:rsidRPr="00094D73">
        <w:rPr>
          <w:sz w:val="24"/>
          <w:szCs w:val="24"/>
        </w:rPr>
        <w:t xml:space="preserve"> data, atribuyéndole a la empresa como propia la culpabilidad de determinadas personas naturales, adquiriendo una determinación específicamente colectiva.</w:t>
      </w:r>
      <w:r w:rsidR="001667B1">
        <w:rPr>
          <w:rStyle w:val="Refdenotaalpie"/>
          <w:sz w:val="24"/>
          <w:szCs w:val="24"/>
        </w:rPr>
        <w:footnoteReference w:id="46"/>
      </w:r>
      <w:r w:rsidRPr="00094D73">
        <w:rPr>
          <w:sz w:val="24"/>
          <w:szCs w:val="24"/>
        </w:rPr>
        <w:t xml:space="preserve"> </w:t>
      </w:r>
    </w:p>
    <w:p w:rsidR="00094D73" w:rsidRPr="00094D73" w:rsidRDefault="00094D73" w:rsidP="00094D73">
      <w:pPr>
        <w:spacing w:line="360" w:lineRule="auto"/>
        <w:jc w:val="both"/>
        <w:rPr>
          <w:sz w:val="24"/>
          <w:szCs w:val="24"/>
        </w:rPr>
      </w:pPr>
      <w:r w:rsidRPr="00094D73">
        <w:rPr>
          <w:sz w:val="24"/>
          <w:szCs w:val="24"/>
        </w:rPr>
        <w:lastRenderedPageBreak/>
        <w:t>Sin embargo, para Gómez-Jara “</w:t>
      </w:r>
      <w:r w:rsidRPr="00383DDA">
        <w:rPr>
          <w:i/>
          <w:sz w:val="24"/>
          <w:szCs w:val="24"/>
        </w:rPr>
        <w:t>la contradicción está servida: si se establece un fundamento autónomo de la culpabilidad empresarial, no se puede exigir adicionalmente ninguna culpabilidad ajena – ya sea ésta la del órgano o la del representante- ni el correspondiente hecho de conexión</w:t>
      </w:r>
      <w:r w:rsidRPr="00094D73">
        <w:rPr>
          <w:sz w:val="24"/>
          <w:szCs w:val="24"/>
        </w:rPr>
        <w:t xml:space="preserve">”. Este autor, hablando de la concepción de heterorresponsabilidad dada por </w:t>
      </w:r>
      <w:proofErr w:type="spellStart"/>
      <w:r w:rsidRPr="00094D73">
        <w:rPr>
          <w:sz w:val="24"/>
          <w:szCs w:val="24"/>
        </w:rPr>
        <w:t>Ehrhardt</w:t>
      </w:r>
      <w:proofErr w:type="spellEnd"/>
      <w:r w:rsidRPr="00094D73">
        <w:rPr>
          <w:sz w:val="24"/>
          <w:szCs w:val="24"/>
        </w:rPr>
        <w:t xml:space="preserve">, critica que se desviara de una vía de autorresponsabilidad a una de derivación de responsabilidad; pues si bien </w:t>
      </w:r>
      <w:proofErr w:type="spellStart"/>
      <w:r w:rsidRPr="00094D73">
        <w:rPr>
          <w:sz w:val="24"/>
          <w:szCs w:val="24"/>
        </w:rPr>
        <w:t>Ehrhardt</w:t>
      </w:r>
      <w:proofErr w:type="spellEnd"/>
      <w:r w:rsidRPr="00094D73">
        <w:rPr>
          <w:sz w:val="24"/>
          <w:szCs w:val="24"/>
        </w:rPr>
        <w:t xml:space="preserve"> pensaba que las empresas tienen el deber de ir en contra del comportamiento delictivo que se pueda dar en su seno, utilizaba como hecho de conexión inmediato el comportamiento culpable de la persona física. Por otro lado, tampoco concede la posibilidad de introducir causa de exculpación alguna basa en una diligencia debida sobre los mecanismos de control interno empresarial. “</w:t>
      </w:r>
      <w:r w:rsidRPr="00383DDA">
        <w:rPr>
          <w:i/>
          <w:sz w:val="24"/>
          <w:szCs w:val="24"/>
        </w:rPr>
        <w:t>Para esta autora, a la empresa no se le hace responsable de este control interno, sino del delito de su representante</w:t>
      </w:r>
      <w:r w:rsidRPr="00094D73">
        <w:rPr>
          <w:sz w:val="24"/>
          <w:szCs w:val="24"/>
        </w:rPr>
        <w:t>”.</w:t>
      </w:r>
      <w:r w:rsidR="001667B1">
        <w:rPr>
          <w:rStyle w:val="Refdenotaalpie"/>
          <w:sz w:val="24"/>
          <w:szCs w:val="24"/>
        </w:rPr>
        <w:footnoteReference w:id="47"/>
      </w:r>
      <w:r w:rsidRPr="00094D73">
        <w:rPr>
          <w:sz w:val="24"/>
          <w:szCs w:val="24"/>
        </w:rPr>
        <w:t xml:space="preserve"> </w:t>
      </w:r>
    </w:p>
    <w:p w:rsidR="00094D73" w:rsidRDefault="00094D73" w:rsidP="00094D73">
      <w:pPr>
        <w:spacing w:line="360" w:lineRule="auto"/>
        <w:jc w:val="both"/>
        <w:rPr>
          <w:sz w:val="24"/>
          <w:szCs w:val="24"/>
        </w:rPr>
      </w:pPr>
      <w:r w:rsidRPr="00094D73">
        <w:rPr>
          <w:sz w:val="24"/>
          <w:szCs w:val="24"/>
        </w:rPr>
        <w:t>Por otro lado, tenemos un último as en la manga para poder aplicar responsabilidad a las empresas, evitando la conciliación entre responsabilidad de la persona física y la persona jurídica, y para ello se acude a otro principio legitimador del derecho penal, como es el estado de necesidad del bien jurídico. Este principio, resulta válido para las sanciones tanto jurídico-penales como contravencionales que no dependan de la culpabilidad. Así, a la empresa deberían poder imponérsele ciertas penas (siempre como ultima ratio y debidamente ponderadas) para poder actuar sobre una actitud de costumbre de incumplimiento normativo dentro de la empresa, en lugar de que las penas sean impuestas a las personas físicas, puesto que ello ocasionaría un déficit de eficacia preventiva y sancionadora.</w:t>
      </w:r>
    </w:p>
    <w:p w:rsidR="00B87266" w:rsidRPr="00094D73" w:rsidRDefault="00B87266" w:rsidP="00094D73">
      <w:pPr>
        <w:spacing w:line="360" w:lineRule="auto"/>
        <w:jc w:val="both"/>
        <w:rPr>
          <w:sz w:val="24"/>
          <w:szCs w:val="24"/>
        </w:rPr>
      </w:pPr>
    </w:p>
    <w:p w:rsidR="00094D73" w:rsidRDefault="00B87266" w:rsidP="00013D54">
      <w:pPr>
        <w:pStyle w:val="Ttulo2"/>
      </w:pPr>
      <w:bookmarkStart w:id="36" w:name="_Toc394422116"/>
      <w:r>
        <w:t>4.3</w:t>
      </w:r>
      <w:r w:rsidR="001667B1">
        <w:t xml:space="preserve">. </w:t>
      </w:r>
      <w:r w:rsidR="00094D73" w:rsidRPr="001667B1">
        <w:t>Críticas al sistema de heterorresponsabilidad:</w:t>
      </w:r>
      <w:bookmarkEnd w:id="36"/>
      <w:r w:rsidR="00094D73" w:rsidRPr="001667B1">
        <w:t xml:space="preserve"> </w:t>
      </w:r>
    </w:p>
    <w:p w:rsidR="00B87266" w:rsidRPr="001667B1" w:rsidRDefault="00B87266" w:rsidP="00094D73">
      <w:pPr>
        <w:spacing w:line="360" w:lineRule="auto"/>
        <w:jc w:val="both"/>
        <w:rPr>
          <w:b/>
          <w:sz w:val="24"/>
          <w:szCs w:val="24"/>
          <w:u w:val="single"/>
        </w:rPr>
      </w:pPr>
    </w:p>
    <w:p w:rsidR="00950249" w:rsidRDefault="00950249" w:rsidP="00094D73">
      <w:pPr>
        <w:spacing w:line="360" w:lineRule="auto"/>
        <w:jc w:val="both"/>
        <w:rPr>
          <w:sz w:val="24"/>
          <w:szCs w:val="24"/>
        </w:rPr>
      </w:pPr>
      <w:r>
        <w:rPr>
          <w:sz w:val="24"/>
          <w:szCs w:val="24"/>
        </w:rPr>
        <w:t>V</w:t>
      </w:r>
      <w:r w:rsidRPr="00094D73">
        <w:rPr>
          <w:sz w:val="24"/>
          <w:szCs w:val="24"/>
        </w:rPr>
        <w:t>iendo la construcción de la teoría del delito de la heterorresponsabilidad, lleva a pensar que al no permitirse las causas de exclusión de responsabilidad, nos encontramos ante una especie de responsabilidad objetiva. Pero, para que esto no sea una pura y simple responsabilidad objetiva repudiable,</w:t>
      </w:r>
      <w:r w:rsidR="00DD6E61">
        <w:rPr>
          <w:sz w:val="24"/>
          <w:szCs w:val="24"/>
        </w:rPr>
        <w:t xml:space="preserve"> e</w:t>
      </w:r>
      <w:r w:rsidRPr="00094D73">
        <w:rPr>
          <w:sz w:val="24"/>
          <w:szCs w:val="24"/>
        </w:rPr>
        <w:t>s necesario sustituir la culpabilidad por algo que legitime la sanción y sirva de fundamento y límite de la misma. “</w:t>
      </w:r>
      <w:r w:rsidRPr="00950249">
        <w:rPr>
          <w:i/>
          <w:sz w:val="24"/>
          <w:szCs w:val="24"/>
        </w:rPr>
        <w:t>No es propio desamparar la pena sin justificación ni límite y  sin más elemento de imputación subjetiva que el dolo</w:t>
      </w:r>
      <w:r w:rsidRPr="00094D73">
        <w:rPr>
          <w:sz w:val="24"/>
          <w:szCs w:val="24"/>
        </w:rPr>
        <w:t xml:space="preserve">”, y afirma en el mismo sentido </w:t>
      </w:r>
      <w:r w:rsidRPr="00950249">
        <w:rPr>
          <w:i/>
          <w:sz w:val="24"/>
          <w:szCs w:val="24"/>
        </w:rPr>
        <w:t xml:space="preserve">“…que se inculcan los principios de culpabilidad, personalidad de las penas y proporcionalidad. Violenta el principio de culpabilidad en cuanto que hace responder del </w:t>
      </w:r>
      <w:r w:rsidRPr="00950249">
        <w:rPr>
          <w:i/>
          <w:sz w:val="24"/>
          <w:szCs w:val="24"/>
        </w:rPr>
        <w:lastRenderedPageBreak/>
        <w:t>pago de una pena a quien no la ha cometido y quien no es responsable del hecho, lo que disiente del modelo de responsabilidad penal vigente. La persona jurídica que responde del pago de la multa, no ha sido juzgada, ni condenada. Incluso la propia responsabilidad solidaria es contraria por sí misma con el principio de culpabilidad. Y lesiona también el principio de personalidad de las penas en cuanto que hace responder también a los accionistas que nada tienen que ver con la comisión del hecho y que ni siquiera ostentan el control de las decisiones delictivas. Por último, también afecta al principio de proporcionalidad de las penas en cuanto que la multa se va a determinar, en el sistema de días-multa, por la capacidad económica de la persona física condenada que no es la misma que la de la persona jurídica a la que se obliga directa y solidariamente al pago</w:t>
      </w:r>
      <w:r w:rsidRPr="00094D73">
        <w:rPr>
          <w:sz w:val="24"/>
          <w:szCs w:val="24"/>
        </w:rPr>
        <w:t>”.</w:t>
      </w:r>
      <w:r>
        <w:rPr>
          <w:rStyle w:val="Refdenotaalpie"/>
          <w:sz w:val="24"/>
          <w:szCs w:val="24"/>
        </w:rPr>
        <w:footnoteReference w:id="48"/>
      </w:r>
    </w:p>
    <w:p w:rsidR="00950249" w:rsidRDefault="00950249" w:rsidP="00094D73">
      <w:pPr>
        <w:spacing w:line="360" w:lineRule="auto"/>
        <w:jc w:val="both"/>
        <w:rPr>
          <w:sz w:val="24"/>
          <w:szCs w:val="24"/>
        </w:rPr>
      </w:pPr>
    </w:p>
    <w:p w:rsidR="00094D73" w:rsidRDefault="00383DDA" w:rsidP="00094D73">
      <w:pPr>
        <w:spacing w:line="360" w:lineRule="auto"/>
        <w:jc w:val="both"/>
        <w:rPr>
          <w:sz w:val="24"/>
          <w:szCs w:val="24"/>
        </w:rPr>
      </w:pPr>
      <w:r>
        <w:rPr>
          <w:sz w:val="24"/>
          <w:szCs w:val="24"/>
        </w:rPr>
        <w:t>Según el mismo autor</w:t>
      </w:r>
      <w:r w:rsidR="00094D73" w:rsidRPr="00094D73">
        <w:rPr>
          <w:sz w:val="24"/>
          <w:szCs w:val="24"/>
        </w:rPr>
        <w:t>, “</w:t>
      </w:r>
      <w:r w:rsidR="00094D73" w:rsidRPr="00950249">
        <w:rPr>
          <w:i/>
          <w:sz w:val="24"/>
          <w:szCs w:val="24"/>
        </w:rPr>
        <w:t>en primer lugar, exigir la presencia de un hecho de conexión se muestra problemática. En efecto, por un lado, se constata que los casos más graves del derecho penal empresarial son aquellos precisamente en los que no puede localizarse con claridad ese hecho de conexión que permite atribuir a la empresa, como propia, la culpabilidad del órgano o del representante. Pero es que, por otro lado, cuando se puede constatar la existencia de ese hecho de conexión, se plantea el dilema reiterado de la imputación/</w:t>
      </w:r>
      <w:proofErr w:type="spellStart"/>
      <w:r w:rsidR="00094D73" w:rsidRPr="00950249">
        <w:rPr>
          <w:i/>
          <w:sz w:val="24"/>
          <w:szCs w:val="24"/>
        </w:rPr>
        <w:t>desimputación</w:t>
      </w:r>
      <w:proofErr w:type="spellEnd"/>
      <w:r w:rsidR="00094D73" w:rsidRPr="00950249">
        <w:rPr>
          <w:i/>
          <w:sz w:val="24"/>
          <w:szCs w:val="24"/>
        </w:rPr>
        <w:t xml:space="preserve"> de la culpab</w:t>
      </w:r>
      <w:r w:rsidR="00DB0A5D" w:rsidRPr="00950249">
        <w:rPr>
          <w:i/>
          <w:sz w:val="24"/>
          <w:szCs w:val="24"/>
        </w:rPr>
        <w:t>i</w:t>
      </w:r>
      <w:r w:rsidR="00094D73" w:rsidRPr="00950249">
        <w:rPr>
          <w:i/>
          <w:sz w:val="24"/>
          <w:szCs w:val="24"/>
        </w:rPr>
        <w:t>lidad empresarial, en relación con la culpabilidad individual. Si se imputa a la empresa como propia la culpabilidad del órgano o del representante, no se podrá imputar también como propia dicha culpabilidad a los miembros del órgano o a la persona física del representante</w:t>
      </w:r>
      <w:r w:rsidR="00094D73" w:rsidRPr="00094D73">
        <w:rPr>
          <w:sz w:val="24"/>
          <w:szCs w:val="24"/>
        </w:rPr>
        <w:t>”. Por tanto, si se le imputa el hecho de conexión a la empresa no podrá ser imputado a la persona física. Podría decirse que el hecho de conexión sirve en realidad para conectar dos culpabilidades diferenciadas: la de la empresa, y la de la persona física; pero “</w:t>
      </w:r>
      <w:r w:rsidR="00094D73" w:rsidRPr="00950249">
        <w:rPr>
          <w:i/>
          <w:sz w:val="24"/>
          <w:szCs w:val="24"/>
        </w:rPr>
        <w:t>la conexión por sí misma, no puede constituir el fundamento de las dos culpabilidades</w:t>
      </w:r>
      <w:r w:rsidR="00094D73" w:rsidRPr="00094D73">
        <w:rPr>
          <w:sz w:val="24"/>
          <w:szCs w:val="24"/>
        </w:rPr>
        <w:t>”.</w:t>
      </w:r>
      <w:r w:rsidR="001667B1">
        <w:rPr>
          <w:rStyle w:val="Refdenotaalpie"/>
          <w:sz w:val="24"/>
          <w:szCs w:val="24"/>
        </w:rPr>
        <w:footnoteReference w:id="49"/>
      </w:r>
      <w:r w:rsidR="00094D73" w:rsidRPr="00094D73">
        <w:rPr>
          <w:sz w:val="24"/>
          <w:szCs w:val="24"/>
        </w:rPr>
        <w:t xml:space="preserve">  </w:t>
      </w:r>
      <w:r w:rsidR="00950249">
        <w:rPr>
          <w:sz w:val="24"/>
          <w:szCs w:val="24"/>
        </w:rPr>
        <w:t>En el mismo sentido se pronuncia Bajo Fernández en otra de sus obras, en contra de aplicar penas a los entes colectivos, pues serían coartadas para la impunidad de sus poderosos socios. Advierte, no obstante, que cabría un sistema jurídico penal pensado expresamente para las personas jurídicas.</w:t>
      </w:r>
      <w:r w:rsidR="00950249">
        <w:rPr>
          <w:rStyle w:val="Refdenotaalpie"/>
          <w:sz w:val="24"/>
          <w:szCs w:val="24"/>
        </w:rPr>
        <w:footnoteReference w:id="50"/>
      </w:r>
      <w:r w:rsidR="00950249">
        <w:rPr>
          <w:sz w:val="24"/>
          <w:szCs w:val="24"/>
        </w:rPr>
        <w:t xml:space="preserve"> </w:t>
      </w:r>
    </w:p>
    <w:p w:rsidR="004371BE" w:rsidRDefault="004371BE" w:rsidP="00094D73">
      <w:pPr>
        <w:spacing w:line="360" w:lineRule="auto"/>
        <w:jc w:val="both"/>
        <w:rPr>
          <w:sz w:val="24"/>
          <w:szCs w:val="24"/>
        </w:rPr>
      </w:pPr>
    </w:p>
    <w:p w:rsidR="004371BE" w:rsidRPr="00FE1576" w:rsidRDefault="004371BE" w:rsidP="004371BE">
      <w:pPr>
        <w:spacing w:line="360" w:lineRule="auto"/>
        <w:jc w:val="both"/>
        <w:rPr>
          <w:i/>
          <w:sz w:val="24"/>
          <w:szCs w:val="24"/>
        </w:rPr>
      </w:pPr>
      <w:r w:rsidRPr="0002537F">
        <w:rPr>
          <w:sz w:val="24"/>
          <w:szCs w:val="24"/>
        </w:rPr>
        <w:lastRenderedPageBreak/>
        <w:t xml:space="preserve">Para más abundamiento, Bajo Fernández explica adecuadamente cómo los dos artículos que por antonomasia podrían otorgar responsabilidad </w:t>
      </w:r>
      <w:r w:rsidR="006E64C5">
        <w:rPr>
          <w:sz w:val="24"/>
          <w:szCs w:val="24"/>
        </w:rPr>
        <w:t xml:space="preserve">derivada </w:t>
      </w:r>
      <w:r w:rsidRPr="0002537F">
        <w:rPr>
          <w:sz w:val="24"/>
          <w:szCs w:val="24"/>
        </w:rPr>
        <w:t>a la persona jurídica, son del todo inadecuados para ese objetivo: “</w:t>
      </w:r>
      <w:r w:rsidRPr="00FE1576">
        <w:rPr>
          <w:i/>
          <w:sz w:val="24"/>
          <w:szCs w:val="24"/>
        </w:rPr>
        <w:t xml:space="preserve">Las consecuencias accesorias del artículo 129 Código penal (la clausura, la disolución, la suspensión de actividades, la prohibición de realizar actividades en el futuro y la intervención), …, no son penas criminales para la opinión mayoritaria de doctrina y jurisprudencia, sino una más de las medidas administrativas que autorizadamente imponen los tribunales de justicia (como las multas coercitivas o las medidas de seguridad </w:t>
      </w:r>
      <w:proofErr w:type="spellStart"/>
      <w:r w:rsidRPr="00FE1576">
        <w:rPr>
          <w:i/>
          <w:sz w:val="24"/>
          <w:szCs w:val="24"/>
        </w:rPr>
        <w:t>predelictuales</w:t>
      </w:r>
      <w:proofErr w:type="spellEnd"/>
      <w:r w:rsidRPr="00FE1576">
        <w:rPr>
          <w:i/>
          <w:sz w:val="24"/>
          <w:szCs w:val="24"/>
        </w:rPr>
        <w:t>)</w:t>
      </w:r>
      <w:r w:rsidR="00360A8E">
        <w:rPr>
          <w:i/>
          <w:sz w:val="24"/>
          <w:szCs w:val="24"/>
        </w:rPr>
        <w:t>…</w:t>
      </w:r>
      <w:r w:rsidRPr="00FE1576">
        <w:rPr>
          <w:i/>
          <w:sz w:val="24"/>
          <w:szCs w:val="24"/>
        </w:rPr>
        <w:t xml:space="preserve"> En favor de esta opinión se esgrime que no se encuentran en el catálogo de penas del art. 33, se imponen como consecuencia del enjuiciamiento de otro y en su sentencia condenatoria, se pueden aplicar como medidas cautelares en un proceso ajeno, no se regula su prescripción como sería obligado para el caso de ser auténticas penas criminales, no se prevé responsabilidad civil directa como consecuencia de la medida accesoria impuesta y, por último, su incumplimiento no es delito de quebrantamiento de condena.</w:t>
      </w:r>
    </w:p>
    <w:p w:rsidR="004371BE" w:rsidRPr="0002537F" w:rsidRDefault="004371BE" w:rsidP="004371BE">
      <w:pPr>
        <w:spacing w:line="360" w:lineRule="auto"/>
        <w:jc w:val="both"/>
        <w:rPr>
          <w:sz w:val="24"/>
          <w:szCs w:val="24"/>
        </w:rPr>
      </w:pPr>
      <w:r w:rsidRPr="00FE1576">
        <w:rPr>
          <w:i/>
          <w:sz w:val="24"/>
          <w:szCs w:val="24"/>
        </w:rPr>
        <w:t>La regla del art. 31.2, también conforme a la opinión dominante, no es más que una modalidad de responsabilidad civil o el aseguramiento de una deuda de Derecho público.</w:t>
      </w:r>
      <w:r w:rsidRPr="0002537F">
        <w:rPr>
          <w:sz w:val="24"/>
          <w:szCs w:val="24"/>
        </w:rPr>
        <w:t>”</w:t>
      </w:r>
      <w:r>
        <w:rPr>
          <w:rStyle w:val="Refdenotaalpie"/>
          <w:sz w:val="24"/>
          <w:szCs w:val="24"/>
        </w:rPr>
        <w:footnoteReference w:id="51"/>
      </w:r>
      <w:r w:rsidRPr="0002537F">
        <w:rPr>
          <w:sz w:val="24"/>
          <w:szCs w:val="24"/>
        </w:rPr>
        <w:t xml:space="preserve"> </w:t>
      </w:r>
    </w:p>
    <w:p w:rsidR="004371BE" w:rsidRPr="0002537F" w:rsidRDefault="004371BE" w:rsidP="004371BE">
      <w:pPr>
        <w:spacing w:line="360" w:lineRule="auto"/>
        <w:jc w:val="both"/>
        <w:rPr>
          <w:sz w:val="24"/>
          <w:szCs w:val="24"/>
        </w:rPr>
      </w:pPr>
    </w:p>
    <w:p w:rsidR="004371BE" w:rsidRPr="0002537F" w:rsidRDefault="004371BE" w:rsidP="004371BE">
      <w:pPr>
        <w:spacing w:line="360" w:lineRule="auto"/>
        <w:jc w:val="both"/>
        <w:rPr>
          <w:sz w:val="24"/>
          <w:szCs w:val="24"/>
        </w:rPr>
      </w:pPr>
      <w:r w:rsidRPr="0002537F">
        <w:rPr>
          <w:sz w:val="24"/>
          <w:szCs w:val="24"/>
        </w:rPr>
        <w:t>Por otro lado apunta Mir Puig, en el mismo sentido, que las medidas de seguridad se aplican a personas que han delinquido y que por tanto, se consideran un factor de riesgo para el bien jurídico, mientras que las consecuencias accesorias son aplicadas a “cosas” (armas, efectos del delito, beneficios obtenidos) o a organizaciones “incapaces de delinquir” pero que son peligrosas al favorecer la comisión de delitos a las personas físicas que los utilizan. Es decir, las organizaciones actúan como un factor de riesgo, un instrumento que aumenta la peligrosidad de obtener un resultado lesivo hacia el bien jurídico. Y peligrosidad es el presupuesto común de las medidas de seguridad y las consecuencias accesorias, pero en éstas no es la peligrosidad de una persona que puede delinquir, sino la peligrosidad de un instrumento. “</w:t>
      </w:r>
      <w:r w:rsidR="00360A8E">
        <w:rPr>
          <w:i/>
          <w:sz w:val="24"/>
          <w:szCs w:val="24"/>
        </w:rPr>
        <w:t>El propio art. 129.</w:t>
      </w:r>
      <w:r w:rsidRPr="00084D84">
        <w:rPr>
          <w:i/>
          <w:sz w:val="24"/>
          <w:szCs w:val="24"/>
        </w:rPr>
        <w:t xml:space="preserve">3 orienta en este sentido puramente preventivo la finalidad de las medidas que prevé: "Las consecuencias accesorias previstas en este artículo estarán orientadas a prevenir la continuidad en la actividad delictiva y los efectos de la misma". No se exige, en cambio, ninguna actuación por parte de la persona jurídica o empresa que la </w:t>
      </w:r>
      <w:r w:rsidRPr="00084D84">
        <w:rPr>
          <w:i/>
          <w:sz w:val="24"/>
          <w:szCs w:val="24"/>
        </w:rPr>
        <w:lastRenderedPageBreak/>
        <w:t>haga merecedora de la medida y sirva de medida de la gravedad de ésta —como debería hacer si las medidas previstas fueran verdaderas penas—.</w:t>
      </w:r>
      <w:r w:rsidRPr="0002537F">
        <w:rPr>
          <w:sz w:val="24"/>
          <w:szCs w:val="24"/>
        </w:rPr>
        <w:t>”</w:t>
      </w:r>
      <w:r>
        <w:rPr>
          <w:rStyle w:val="Refdenotaalpie"/>
          <w:sz w:val="24"/>
          <w:szCs w:val="24"/>
        </w:rPr>
        <w:footnoteReference w:id="52"/>
      </w:r>
    </w:p>
    <w:p w:rsidR="004371BE" w:rsidRDefault="004371BE" w:rsidP="00094D73">
      <w:pPr>
        <w:spacing w:line="360" w:lineRule="auto"/>
        <w:jc w:val="both"/>
        <w:rPr>
          <w:sz w:val="24"/>
          <w:szCs w:val="24"/>
        </w:rPr>
      </w:pPr>
    </w:p>
    <w:p w:rsidR="004371BE" w:rsidRDefault="004371BE" w:rsidP="00094D73">
      <w:pPr>
        <w:spacing w:line="360" w:lineRule="auto"/>
        <w:jc w:val="both"/>
        <w:rPr>
          <w:sz w:val="24"/>
          <w:szCs w:val="24"/>
        </w:rPr>
      </w:pPr>
      <w:r w:rsidRPr="0002537F">
        <w:rPr>
          <w:sz w:val="24"/>
          <w:szCs w:val="24"/>
        </w:rPr>
        <w:t xml:space="preserve">Bajo Fernández, apuesta por afirmar que hay en esta discusión una evidente confusión de planos. </w:t>
      </w:r>
      <w:r>
        <w:rPr>
          <w:sz w:val="24"/>
          <w:szCs w:val="24"/>
        </w:rPr>
        <w:t>“</w:t>
      </w:r>
      <w:r w:rsidRPr="004371BE">
        <w:rPr>
          <w:i/>
          <w:sz w:val="24"/>
          <w:szCs w:val="24"/>
        </w:rPr>
        <w:t>La ineficacia de las sanciones previstas en un determinado Derecho positivo para las personas jurídicas, es una cuestión político-criminal que no se resuelve con una modificación de las teorías de la acción, de la culpabilidad o de la pena para admitir teórica o dogmáticamente la responsabilidad criminal de las personas jurídicas…Me veo obligado a decir que la ineficacia punitiva de las sanciones es un problema que solo se resuelve imponiendo sanciones más eficaces. E imponer sanciones más eficaces no implica necesariamente cambiar el principio del societas delinquere non potest, a no ser que se pretendiera imponer penas privativas de libertad a los entes colectivos.”</w:t>
      </w:r>
      <w:r w:rsidRPr="004371BE">
        <w:rPr>
          <w:rStyle w:val="Refdenotaalpie"/>
          <w:i/>
          <w:sz w:val="24"/>
          <w:szCs w:val="24"/>
        </w:rPr>
        <w:footnoteReference w:id="53"/>
      </w:r>
      <w:r w:rsidRPr="0002537F">
        <w:rPr>
          <w:sz w:val="24"/>
          <w:szCs w:val="24"/>
        </w:rPr>
        <w:t xml:space="preserve"> </w:t>
      </w:r>
    </w:p>
    <w:p w:rsidR="004371BE" w:rsidRDefault="004371BE" w:rsidP="00094D73">
      <w:pPr>
        <w:spacing w:line="360" w:lineRule="auto"/>
        <w:jc w:val="both"/>
        <w:rPr>
          <w:sz w:val="24"/>
          <w:szCs w:val="24"/>
        </w:rPr>
      </w:pPr>
    </w:p>
    <w:p w:rsidR="004371BE" w:rsidRDefault="004371BE" w:rsidP="00094D73">
      <w:pPr>
        <w:spacing w:line="360" w:lineRule="auto"/>
        <w:jc w:val="both"/>
        <w:rPr>
          <w:sz w:val="24"/>
          <w:szCs w:val="24"/>
        </w:rPr>
      </w:pPr>
      <w:r>
        <w:rPr>
          <w:sz w:val="24"/>
          <w:szCs w:val="24"/>
        </w:rPr>
        <w:t xml:space="preserve">En cuanto a la función que cumple el art. 129 del Código Penal, Ramón Ribas ilustra la cuestión criticando que el sistema de medidas accesorias de este artículo encuentra varias limitaciones funcionales y de contenido. Primero, porque es un sistema cerrado que limita las posibilidades aplicativas del artículo, y segundo porque si la finalidad de esta norma es la de prevenir la comisión </w:t>
      </w:r>
      <w:r w:rsidR="007A6FEF">
        <w:rPr>
          <w:sz w:val="24"/>
          <w:szCs w:val="24"/>
        </w:rPr>
        <w:t>de futuros delitos, encontramos otros artículos en el Código Penal que pueden servir al mismo fin (art. 6 y 95.1 CP, si tenemos en cuenta que las empresas se conforman como un sujeto penal).</w:t>
      </w:r>
      <w:r w:rsidR="007A6FEF">
        <w:rPr>
          <w:rStyle w:val="Refdenotaalpie"/>
          <w:sz w:val="24"/>
          <w:szCs w:val="24"/>
        </w:rPr>
        <w:footnoteReference w:id="54"/>
      </w:r>
    </w:p>
    <w:p w:rsidR="004371BE" w:rsidRPr="00094D73" w:rsidRDefault="004371BE" w:rsidP="00094D73">
      <w:pPr>
        <w:spacing w:line="360" w:lineRule="auto"/>
        <w:jc w:val="both"/>
        <w:rPr>
          <w:sz w:val="24"/>
          <w:szCs w:val="24"/>
        </w:rPr>
      </w:pPr>
    </w:p>
    <w:p w:rsidR="00950249" w:rsidRDefault="00094D73" w:rsidP="00094D73">
      <w:pPr>
        <w:spacing w:line="360" w:lineRule="auto"/>
        <w:jc w:val="both"/>
        <w:rPr>
          <w:sz w:val="24"/>
          <w:szCs w:val="24"/>
        </w:rPr>
      </w:pPr>
      <w:r w:rsidRPr="00094D73">
        <w:rPr>
          <w:sz w:val="24"/>
          <w:szCs w:val="24"/>
        </w:rPr>
        <w:t>Por ello,</w:t>
      </w:r>
      <w:r w:rsidR="00950249">
        <w:rPr>
          <w:sz w:val="24"/>
          <w:szCs w:val="24"/>
        </w:rPr>
        <w:t xml:space="preserve"> aunque no se base en un sistema exclusivo,</w:t>
      </w:r>
      <w:r w:rsidRPr="00094D73">
        <w:rPr>
          <w:sz w:val="24"/>
          <w:szCs w:val="24"/>
        </w:rPr>
        <w:t xml:space="preserve"> la construcción más acertada para medir la culpabilidad de una persona jurídica, para poder imputarle responsabilidad, </w:t>
      </w:r>
      <w:r w:rsidR="00950249">
        <w:rPr>
          <w:sz w:val="24"/>
          <w:szCs w:val="24"/>
        </w:rPr>
        <w:t xml:space="preserve">es </w:t>
      </w:r>
      <w:r w:rsidRPr="00094D73">
        <w:rPr>
          <w:sz w:val="24"/>
          <w:szCs w:val="24"/>
        </w:rPr>
        <w:t>el modelo de autorresponsabilidad de la persona jurídica</w:t>
      </w:r>
      <w:r w:rsidR="007A6FEF">
        <w:rPr>
          <w:rStyle w:val="Refdenotaalpie"/>
          <w:sz w:val="24"/>
          <w:szCs w:val="24"/>
        </w:rPr>
        <w:footnoteReference w:id="55"/>
      </w:r>
      <w:r w:rsidR="007A6FEF">
        <w:rPr>
          <w:sz w:val="24"/>
          <w:szCs w:val="24"/>
        </w:rPr>
        <w:t xml:space="preserve">, que basa su fundamento típico especialmente en el renovado artículo 31 </w:t>
      </w:r>
      <w:r w:rsidR="007A6FEF">
        <w:rPr>
          <w:i/>
          <w:sz w:val="24"/>
          <w:szCs w:val="24"/>
        </w:rPr>
        <w:t>bis</w:t>
      </w:r>
      <w:r w:rsidR="007A6FEF">
        <w:rPr>
          <w:sz w:val="24"/>
          <w:szCs w:val="24"/>
        </w:rPr>
        <w:t xml:space="preserve"> del Código Penal</w:t>
      </w:r>
      <w:r w:rsidRPr="00094D73">
        <w:rPr>
          <w:sz w:val="24"/>
          <w:szCs w:val="24"/>
        </w:rPr>
        <w:t>.</w:t>
      </w:r>
    </w:p>
    <w:p w:rsidR="00E3738B" w:rsidRDefault="00E3738B" w:rsidP="00950249">
      <w:pPr>
        <w:spacing w:line="360" w:lineRule="auto"/>
        <w:jc w:val="both"/>
        <w:rPr>
          <w:b/>
          <w:sz w:val="24"/>
          <w:szCs w:val="24"/>
        </w:rPr>
      </w:pPr>
      <w:r>
        <w:rPr>
          <w:b/>
          <w:sz w:val="24"/>
          <w:szCs w:val="24"/>
        </w:rPr>
        <w:br w:type="page"/>
      </w:r>
    </w:p>
    <w:p w:rsidR="00E3738B" w:rsidRPr="005F3DD7" w:rsidRDefault="00E3738B" w:rsidP="00A11607">
      <w:pPr>
        <w:pStyle w:val="Ttulo1"/>
      </w:pPr>
      <w:bookmarkStart w:id="37" w:name="_Toc394422117"/>
      <w:r>
        <w:lastRenderedPageBreak/>
        <w:t>5. EL MODELO ACTUAL: LA AUTORRESPONSABILIDAD DE LA PERSONA JURÍDICA.</w:t>
      </w:r>
      <w:bookmarkEnd w:id="37"/>
    </w:p>
    <w:p w:rsidR="00E3738B" w:rsidRDefault="00E3738B" w:rsidP="00013D54">
      <w:pPr>
        <w:pStyle w:val="Ttulo2"/>
      </w:pPr>
      <w:bookmarkStart w:id="38" w:name="_Toc394422118"/>
      <w:r w:rsidRPr="00E3738B">
        <w:t>5.1. ¿En qué consiste?</w:t>
      </w:r>
      <w:bookmarkEnd w:id="38"/>
    </w:p>
    <w:p w:rsidR="00126FC2" w:rsidRDefault="00126FC2" w:rsidP="009C3A2D">
      <w:pPr>
        <w:tabs>
          <w:tab w:val="left" w:pos="7215"/>
        </w:tabs>
        <w:spacing w:line="360" w:lineRule="auto"/>
        <w:jc w:val="both"/>
        <w:rPr>
          <w:b/>
          <w:sz w:val="24"/>
          <w:szCs w:val="24"/>
          <w:u w:val="single"/>
        </w:rPr>
      </w:pPr>
    </w:p>
    <w:p w:rsidR="00126FC2" w:rsidRDefault="00126FC2" w:rsidP="0035435B">
      <w:pPr>
        <w:tabs>
          <w:tab w:val="left" w:pos="7215"/>
        </w:tabs>
        <w:spacing w:line="360" w:lineRule="auto"/>
        <w:jc w:val="both"/>
        <w:rPr>
          <w:sz w:val="24"/>
          <w:szCs w:val="24"/>
        </w:rPr>
      </w:pPr>
      <w:r w:rsidRPr="00126FC2">
        <w:rPr>
          <w:sz w:val="24"/>
          <w:szCs w:val="24"/>
        </w:rPr>
        <w:t>Como espero haber descrito, el panorama doctrinal clásico estaba marcado</w:t>
      </w:r>
      <w:r>
        <w:rPr>
          <w:sz w:val="24"/>
          <w:szCs w:val="24"/>
        </w:rPr>
        <w:t xml:space="preserve"> </w:t>
      </w:r>
      <w:r w:rsidRPr="00126FC2">
        <w:rPr>
          <w:sz w:val="24"/>
          <w:szCs w:val="24"/>
        </w:rPr>
        <w:t xml:space="preserve">mayoritariamente por la reafirmación del principio </w:t>
      </w:r>
      <w:r w:rsidRPr="00837AC1">
        <w:rPr>
          <w:i/>
          <w:sz w:val="24"/>
          <w:szCs w:val="24"/>
        </w:rPr>
        <w:t>societas delinquere non potest</w:t>
      </w:r>
      <w:r w:rsidRPr="00126FC2">
        <w:rPr>
          <w:sz w:val="24"/>
          <w:szCs w:val="24"/>
        </w:rPr>
        <w:t>.</w:t>
      </w:r>
      <w:r>
        <w:rPr>
          <w:sz w:val="24"/>
          <w:szCs w:val="24"/>
        </w:rPr>
        <w:t xml:space="preserve"> </w:t>
      </w:r>
      <w:r w:rsidRPr="00126FC2">
        <w:rPr>
          <w:sz w:val="24"/>
          <w:szCs w:val="24"/>
        </w:rPr>
        <w:t>En el caso español, pese a que la Ley Orgán</w:t>
      </w:r>
      <w:r w:rsidR="00837AC1">
        <w:rPr>
          <w:sz w:val="24"/>
          <w:szCs w:val="24"/>
        </w:rPr>
        <w:t>ica 15/2003, de 26 de noviembre</w:t>
      </w:r>
      <w:r w:rsidRPr="00126FC2">
        <w:rPr>
          <w:sz w:val="24"/>
          <w:szCs w:val="24"/>
        </w:rPr>
        <w:t>, en</w:t>
      </w:r>
      <w:r>
        <w:rPr>
          <w:sz w:val="24"/>
          <w:szCs w:val="24"/>
        </w:rPr>
        <w:t xml:space="preserve"> </w:t>
      </w:r>
      <w:r w:rsidRPr="00126FC2">
        <w:rPr>
          <w:sz w:val="24"/>
          <w:szCs w:val="24"/>
        </w:rPr>
        <w:t xml:space="preserve">su Preámbulo, </w:t>
      </w:r>
      <w:r w:rsidR="00837AC1">
        <w:rPr>
          <w:sz w:val="24"/>
          <w:szCs w:val="24"/>
        </w:rPr>
        <w:t xml:space="preserve">recoge </w:t>
      </w:r>
      <w:r w:rsidRPr="00126FC2">
        <w:rPr>
          <w:sz w:val="24"/>
          <w:szCs w:val="24"/>
        </w:rPr>
        <w:t>la responsabilidad p</w:t>
      </w:r>
      <w:r w:rsidR="00837AC1">
        <w:rPr>
          <w:sz w:val="24"/>
          <w:szCs w:val="24"/>
        </w:rPr>
        <w:t>enal de las personas jurídicas</w:t>
      </w:r>
      <w:r w:rsidRPr="00126FC2">
        <w:rPr>
          <w:sz w:val="24"/>
          <w:szCs w:val="24"/>
        </w:rPr>
        <w:t>,</w:t>
      </w:r>
      <w:r>
        <w:rPr>
          <w:sz w:val="24"/>
          <w:szCs w:val="24"/>
        </w:rPr>
        <w:t xml:space="preserve"> </w:t>
      </w:r>
      <w:r w:rsidRPr="00126FC2">
        <w:rPr>
          <w:sz w:val="24"/>
          <w:szCs w:val="24"/>
        </w:rPr>
        <w:t>no es hasta la más reciente reforma, en vigor desde el</w:t>
      </w:r>
      <w:r>
        <w:rPr>
          <w:sz w:val="24"/>
          <w:szCs w:val="24"/>
        </w:rPr>
        <w:t xml:space="preserve"> </w:t>
      </w:r>
      <w:r w:rsidRPr="00126FC2">
        <w:rPr>
          <w:sz w:val="24"/>
          <w:szCs w:val="24"/>
        </w:rPr>
        <w:t xml:space="preserve">pasado 23 de diciembre de 2010 cuando </w:t>
      </w:r>
      <w:r w:rsidR="00837AC1">
        <w:rPr>
          <w:sz w:val="24"/>
          <w:szCs w:val="24"/>
        </w:rPr>
        <w:t xml:space="preserve">se </w:t>
      </w:r>
      <w:r w:rsidRPr="00126FC2">
        <w:rPr>
          <w:sz w:val="24"/>
          <w:szCs w:val="24"/>
        </w:rPr>
        <w:t>reconoce verdaderamente dicha responsabilidad</w:t>
      </w:r>
      <w:r>
        <w:rPr>
          <w:sz w:val="24"/>
          <w:szCs w:val="24"/>
        </w:rPr>
        <w:t xml:space="preserve"> </w:t>
      </w:r>
      <w:r w:rsidRPr="00126FC2">
        <w:rPr>
          <w:sz w:val="24"/>
          <w:szCs w:val="24"/>
        </w:rPr>
        <w:t>criminal.</w:t>
      </w:r>
      <w:r w:rsidR="0035435B" w:rsidRPr="0035435B">
        <w:rPr>
          <w:rFonts w:ascii="TimesNewRoman" w:hAnsi="TimesNewRoman" w:cs="TimesNewRoman"/>
          <w:sz w:val="26"/>
          <w:szCs w:val="26"/>
        </w:rPr>
        <w:t xml:space="preserve"> </w:t>
      </w:r>
      <w:r w:rsidR="0035435B" w:rsidRPr="0035435B">
        <w:rPr>
          <w:sz w:val="24"/>
          <w:szCs w:val="24"/>
        </w:rPr>
        <w:t>Efectivamente, ya no será</w:t>
      </w:r>
      <w:r w:rsidR="0035435B">
        <w:rPr>
          <w:sz w:val="24"/>
          <w:szCs w:val="24"/>
        </w:rPr>
        <w:t xml:space="preserve"> </w:t>
      </w:r>
      <w:r w:rsidR="0035435B" w:rsidRPr="0035435B">
        <w:rPr>
          <w:sz w:val="24"/>
          <w:szCs w:val="24"/>
        </w:rPr>
        <w:t>necesario empeñarse en buscar una responsabilidad criminal de las personas jurídicas</w:t>
      </w:r>
      <w:r w:rsidR="0035435B">
        <w:rPr>
          <w:sz w:val="24"/>
          <w:szCs w:val="24"/>
        </w:rPr>
        <w:t xml:space="preserve"> </w:t>
      </w:r>
      <w:r w:rsidR="0035435B" w:rsidRPr="0035435B">
        <w:rPr>
          <w:sz w:val="24"/>
          <w:szCs w:val="24"/>
        </w:rPr>
        <w:t>a través de preceptos como</w:t>
      </w:r>
      <w:r w:rsidR="006D75EB">
        <w:rPr>
          <w:sz w:val="24"/>
          <w:szCs w:val="24"/>
        </w:rPr>
        <w:t xml:space="preserve"> el artículo</w:t>
      </w:r>
      <w:r w:rsidR="0035435B" w:rsidRPr="0035435B">
        <w:rPr>
          <w:sz w:val="24"/>
          <w:szCs w:val="24"/>
        </w:rPr>
        <w:t xml:space="preserve"> 31, 31.2 o 129</w:t>
      </w:r>
      <w:r w:rsidR="0061373B">
        <w:rPr>
          <w:sz w:val="24"/>
          <w:szCs w:val="24"/>
        </w:rPr>
        <w:t xml:space="preserve"> </w:t>
      </w:r>
      <w:r w:rsidR="0035435B" w:rsidRPr="0035435B">
        <w:rPr>
          <w:sz w:val="24"/>
          <w:szCs w:val="24"/>
        </w:rPr>
        <w:t>del Código Penal, pues, como afirma</w:t>
      </w:r>
      <w:r w:rsidR="0035435B">
        <w:rPr>
          <w:sz w:val="24"/>
          <w:szCs w:val="24"/>
        </w:rPr>
        <w:t xml:space="preserve"> </w:t>
      </w:r>
      <w:r w:rsidR="0035435B" w:rsidRPr="0035435B">
        <w:rPr>
          <w:sz w:val="24"/>
          <w:szCs w:val="24"/>
        </w:rPr>
        <w:t>el preámbulo de la LO 5/2010, ahora «se regula de manera pormenorizada la responsabilidad</w:t>
      </w:r>
      <w:r w:rsidR="00CE3CD9">
        <w:rPr>
          <w:sz w:val="24"/>
          <w:szCs w:val="24"/>
        </w:rPr>
        <w:t xml:space="preserve"> </w:t>
      </w:r>
      <w:r w:rsidR="0035435B" w:rsidRPr="0035435B">
        <w:rPr>
          <w:sz w:val="24"/>
          <w:szCs w:val="24"/>
        </w:rPr>
        <w:t>penal de las personas jurídicas».</w:t>
      </w:r>
    </w:p>
    <w:p w:rsidR="0061373B" w:rsidRDefault="0061373B" w:rsidP="0035435B">
      <w:pPr>
        <w:tabs>
          <w:tab w:val="left" w:pos="7215"/>
        </w:tabs>
        <w:spacing w:line="360" w:lineRule="auto"/>
        <w:jc w:val="both"/>
        <w:rPr>
          <w:sz w:val="24"/>
          <w:szCs w:val="24"/>
        </w:rPr>
      </w:pPr>
      <w:r>
        <w:rPr>
          <w:sz w:val="24"/>
          <w:szCs w:val="24"/>
        </w:rPr>
        <w:t>Así, desde el 2010, desaparece el antiguo artículo 31.2 CP que exigía que se le impusiera al “autor” del delito una pena de multa para que la persona jurídica respondiera de la misma directa y subsidiariamente, coincidiendo la doctrina en que este autor sólo podría ser una persona física.</w:t>
      </w:r>
      <w:r>
        <w:rPr>
          <w:rStyle w:val="Refdenotaalpie"/>
          <w:sz w:val="24"/>
          <w:szCs w:val="24"/>
        </w:rPr>
        <w:footnoteReference w:id="56"/>
      </w:r>
      <w:r>
        <w:rPr>
          <w:sz w:val="24"/>
          <w:szCs w:val="24"/>
        </w:rPr>
        <w:t xml:space="preserve"> Por otro lado, el anterior art</w:t>
      </w:r>
      <w:r w:rsidR="00962FF2">
        <w:rPr>
          <w:sz w:val="24"/>
          <w:szCs w:val="24"/>
        </w:rPr>
        <w:t>ículo 129 C.P con</w:t>
      </w:r>
      <w:r>
        <w:rPr>
          <w:sz w:val="24"/>
          <w:szCs w:val="24"/>
        </w:rPr>
        <w:t xml:space="preserve"> su concepto de “consecuencia accesoria”</w:t>
      </w:r>
      <w:r w:rsidR="00962FF2">
        <w:rPr>
          <w:sz w:val="24"/>
          <w:szCs w:val="24"/>
        </w:rPr>
        <w:t xml:space="preserve">, </w:t>
      </w:r>
      <w:r>
        <w:rPr>
          <w:sz w:val="24"/>
          <w:szCs w:val="24"/>
        </w:rPr>
        <w:t>demostraba una clara dependencia tanto conceptual como práctica con relación a la pena principal, referida siempre a la persona física. A partir de la reforma del Código en el 2010, la responsabilidad penal de las personas jurídicas es independiente de la de las personas físicas, al igual que la atenuación o agravación de esta responsabilidad a las personas físicas no afecta a la de las jur</w:t>
      </w:r>
      <w:r w:rsidR="00962FF2">
        <w:rPr>
          <w:sz w:val="24"/>
          <w:szCs w:val="24"/>
        </w:rPr>
        <w:t>ídicas.</w:t>
      </w:r>
      <w:r w:rsidR="00962FF2">
        <w:rPr>
          <w:rStyle w:val="Refdenotaalpie"/>
          <w:sz w:val="24"/>
          <w:szCs w:val="24"/>
        </w:rPr>
        <w:footnoteReference w:id="57"/>
      </w:r>
    </w:p>
    <w:p w:rsidR="00CE3CD9" w:rsidRDefault="00CE3CD9" w:rsidP="00CE3CD9">
      <w:pPr>
        <w:tabs>
          <w:tab w:val="left" w:pos="7215"/>
        </w:tabs>
        <w:spacing w:line="360" w:lineRule="auto"/>
        <w:jc w:val="both"/>
        <w:rPr>
          <w:sz w:val="24"/>
          <w:szCs w:val="24"/>
        </w:rPr>
      </w:pPr>
    </w:p>
    <w:p w:rsidR="00582AD8" w:rsidRDefault="00CE3CD9" w:rsidP="00FF52DB">
      <w:pPr>
        <w:tabs>
          <w:tab w:val="left" w:pos="7215"/>
        </w:tabs>
        <w:spacing w:line="360" w:lineRule="auto"/>
        <w:jc w:val="both"/>
        <w:rPr>
          <w:sz w:val="24"/>
          <w:szCs w:val="24"/>
        </w:rPr>
      </w:pPr>
      <w:r>
        <w:rPr>
          <w:sz w:val="24"/>
          <w:szCs w:val="24"/>
        </w:rPr>
        <w:t>L</w:t>
      </w:r>
      <w:r w:rsidRPr="00CE3CD9">
        <w:rPr>
          <w:sz w:val="24"/>
          <w:szCs w:val="24"/>
        </w:rPr>
        <w:t>os motivos de fondo sobre los que se sustenta</w:t>
      </w:r>
      <w:r>
        <w:rPr>
          <w:sz w:val="24"/>
          <w:szCs w:val="24"/>
        </w:rPr>
        <w:t xml:space="preserve"> </w:t>
      </w:r>
      <w:r w:rsidRPr="00CE3CD9">
        <w:rPr>
          <w:sz w:val="24"/>
          <w:szCs w:val="24"/>
        </w:rPr>
        <w:t>la idea de esta intervención; según el primero de ellos, dado que las</w:t>
      </w:r>
      <w:r>
        <w:rPr>
          <w:sz w:val="24"/>
          <w:szCs w:val="24"/>
        </w:rPr>
        <w:t xml:space="preserve"> </w:t>
      </w:r>
      <w:r w:rsidR="006D75EB">
        <w:rPr>
          <w:sz w:val="24"/>
          <w:szCs w:val="24"/>
        </w:rPr>
        <w:t>sociedades</w:t>
      </w:r>
      <w:r>
        <w:rPr>
          <w:sz w:val="24"/>
          <w:szCs w:val="24"/>
        </w:rPr>
        <w:t xml:space="preserve"> son actores principales en el marco económico</w:t>
      </w:r>
      <w:r w:rsidRPr="00CE3CD9">
        <w:rPr>
          <w:sz w:val="24"/>
          <w:szCs w:val="24"/>
        </w:rPr>
        <w:t>,</w:t>
      </w:r>
      <w:r>
        <w:rPr>
          <w:sz w:val="24"/>
          <w:szCs w:val="24"/>
        </w:rPr>
        <w:t xml:space="preserve"> </w:t>
      </w:r>
      <w:r w:rsidRPr="00CE3CD9">
        <w:rPr>
          <w:sz w:val="24"/>
          <w:szCs w:val="24"/>
        </w:rPr>
        <w:t>la única forma</w:t>
      </w:r>
      <w:r>
        <w:rPr>
          <w:sz w:val="24"/>
          <w:szCs w:val="24"/>
        </w:rPr>
        <w:t xml:space="preserve"> de disminuir el riesgo de lesión de bienes supraindividuales </w:t>
      </w:r>
      <w:r w:rsidRPr="00CE3CD9">
        <w:rPr>
          <w:sz w:val="24"/>
          <w:szCs w:val="24"/>
        </w:rPr>
        <w:t xml:space="preserve">y de terceros es acudir, </w:t>
      </w:r>
      <w:r>
        <w:rPr>
          <w:sz w:val="24"/>
          <w:szCs w:val="24"/>
        </w:rPr>
        <w:t xml:space="preserve">a aquella </w:t>
      </w:r>
      <w:r w:rsidR="006D75EB">
        <w:rPr>
          <w:sz w:val="24"/>
          <w:szCs w:val="24"/>
        </w:rPr>
        <w:t>norma que es tanto sancionadora</w:t>
      </w:r>
      <w:r>
        <w:rPr>
          <w:sz w:val="24"/>
          <w:szCs w:val="24"/>
        </w:rPr>
        <w:t xml:space="preserve"> como preventiva: el </w:t>
      </w:r>
      <w:r w:rsidRPr="00CE3CD9">
        <w:rPr>
          <w:sz w:val="24"/>
          <w:szCs w:val="24"/>
        </w:rPr>
        <w:t>derecho penal.</w:t>
      </w:r>
      <w:r>
        <w:rPr>
          <w:sz w:val="24"/>
          <w:szCs w:val="24"/>
        </w:rPr>
        <w:t xml:space="preserve"> E</w:t>
      </w:r>
      <w:r w:rsidRPr="00CE3CD9">
        <w:rPr>
          <w:sz w:val="24"/>
          <w:szCs w:val="24"/>
        </w:rPr>
        <w:t>n segundo lugar, la responsabilidad de la propia empresa vendría a plantearse</w:t>
      </w:r>
      <w:r>
        <w:rPr>
          <w:sz w:val="24"/>
          <w:szCs w:val="24"/>
        </w:rPr>
        <w:t xml:space="preserve"> </w:t>
      </w:r>
      <w:r w:rsidRPr="00CE3CD9">
        <w:rPr>
          <w:sz w:val="24"/>
          <w:szCs w:val="24"/>
        </w:rPr>
        <w:t>como una solución para atenuar la insatisfacción derivada de la frecuente indeterminación</w:t>
      </w:r>
      <w:r>
        <w:rPr>
          <w:sz w:val="24"/>
          <w:szCs w:val="24"/>
        </w:rPr>
        <w:t xml:space="preserve"> </w:t>
      </w:r>
      <w:r w:rsidRPr="00CE3CD9">
        <w:rPr>
          <w:sz w:val="24"/>
          <w:szCs w:val="24"/>
        </w:rPr>
        <w:t>respecto a la persona o personas físicas responsables del delito</w:t>
      </w:r>
      <w:r>
        <w:rPr>
          <w:sz w:val="24"/>
          <w:szCs w:val="24"/>
        </w:rPr>
        <w:t xml:space="preserve"> </w:t>
      </w:r>
      <w:r w:rsidRPr="00CE3CD9">
        <w:rPr>
          <w:sz w:val="24"/>
          <w:szCs w:val="24"/>
        </w:rPr>
        <w:t>o de</w:t>
      </w:r>
      <w:r>
        <w:rPr>
          <w:sz w:val="24"/>
          <w:szCs w:val="24"/>
        </w:rPr>
        <w:t xml:space="preserve">l hecho de conexión entre la responsabilidad de la </w:t>
      </w:r>
      <w:r>
        <w:rPr>
          <w:sz w:val="24"/>
          <w:szCs w:val="24"/>
        </w:rPr>
        <w:lastRenderedPageBreak/>
        <w:t>persona física y la jurídica, o entre la culpabilidad de la persona física y la jurídica. E</w:t>
      </w:r>
      <w:r w:rsidRPr="00CE3CD9">
        <w:rPr>
          <w:sz w:val="24"/>
          <w:szCs w:val="24"/>
        </w:rPr>
        <w:t>n ese sentido,</w:t>
      </w:r>
      <w:r>
        <w:rPr>
          <w:sz w:val="24"/>
          <w:szCs w:val="24"/>
        </w:rPr>
        <w:t xml:space="preserve"> </w:t>
      </w:r>
      <w:r w:rsidRPr="00CE3CD9">
        <w:rPr>
          <w:sz w:val="24"/>
          <w:szCs w:val="24"/>
        </w:rPr>
        <w:t xml:space="preserve">la fórmula propuesta determina la </w:t>
      </w:r>
      <w:r>
        <w:rPr>
          <w:sz w:val="24"/>
          <w:szCs w:val="24"/>
        </w:rPr>
        <w:t>plena compatibilidad entre ambas responsabilidades. E</w:t>
      </w:r>
      <w:r w:rsidRPr="00CE3CD9">
        <w:rPr>
          <w:sz w:val="24"/>
          <w:szCs w:val="24"/>
        </w:rPr>
        <w:t>n particular, se afirma en la exposición de motivos</w:t>
      </w:r>
      <w:r>
        <w:rPr>
          <w:sz w:val="24"/>
          <w:szCs w:val="24"/>
        </w:rPr>
        <w:t xml:space="preserve"> </w:t>
      </w:r>
      <w:r w:rsidRPr="00CE3CD9">
        <w:rPr>
          <w:sz w:val="24"/>
          <w:szCs w:val="24"/>
        </w:rPr>
        <w:t>de la reforma que la responsabilidad penal de la persona jurídica podrá declararse</w:t>
      </w:r>
      <w:r>
        <w:rPr>
          <w:sz w:val="24"/>
          <w:szCs w:val="24"/>
        </w:rPr>
        <w:t xml:space="preserve"> </w:t>
      </w:r>
      <w:r w:rsidRPr="00CE3CD9">
        <w:rPr>
          <w:sz w:val="24"/>
          <w:szCs w:val="24"/>
        </w:rPr>
        <w:t>con independencia de que se pueda o no individualizar la responsabilidad</w:t>
      </w:r>
      <w:r>
        <w:rPr>
          <w:sz w:val="24"/>
          <w:szCs w:val="24"/>
        </w:rPr>
        <w:t xml:space="preserve"> penal de la persona física. L</w:t>
      </w:r>
      <w:r w:rsidRPr="00CE3CD9">
        <w:rPr>
          <w:sz w:val="24"/>
          <w:szCs w:val="24"/>
        </w:rPr>
        <w:t>a compatibilidad de responsabilidades se</w:t>
      </w:r>
      <w:r>
        <w:rPr>
          <w:sz w:val="24"/>
          <w:szCs w:val="24"/>
        </w:rPr>
        <w:t xml:space="preserve"> </w:t>
      </w:r>
      <w:r w:rsidRPr="00CE3CD9">
        <w:rPr>
          <w:sz w:val="24"/>
          <w:szCs w:val="24"/>
        </w:rPr>
        <w:t>plantea generalmente como una de las principales razones de ser de la reforma;</w:t>
      </w:r>
      <w:r>
        <w:rPr>
          <w:sz w:val="24"/>
          <w:szCs w:val="24"/>
        </w:rPr>
        <w:t xml:space="preserve"> </w:t>
      </w:r>
      <w:r w:rsidRPr="00CE3CD9">
        <w:rPr>
          <w:sz w:val="24"/>
          <w:szCs w:val="24"/>
        </w:rPr>
        <w:t>ya que no evita o impide «teóricamente» la persecución del auténtico</w:t>
      </w:r>
      <w:r>
        <w:rPr>
          <w:sz w:val="24"/>
          <w:szCs w:val="24"/>
        </w:rPr>
        <w:t xml:space="preserve"> </w:t>
      </w:r>
      <w:r w:rsidRPr="00CE3CD9">
        <w:rPr>
          <w:sz w:val="24"/>
          <w:szCs w:val="24"/>
        </w:rPr>
        <w:t>responsable del del</w:t>
      </w:r>
      <w:r>
        <w:rPr>
          <w:sz w:val="24"/>
          <w:szCs w:val="24"/>
        </w:rPr>
        <w:t xml:space="preserve">ito, lo cual era una de las principales críticas que se hacía al sistema de heterorresponsabilidad. Podría decirse que la reforma busca que la finalidad preventiva de la pena afecte a cualquier tipo de actor, y que </w:t>
      </w:r>
      <w:r w:rsidR="00E45F85">
        <w:rPr>
          <w:sz w:val="24"/>
          <w:szCs w:val="24"/>
        </w:rPr>
        <w:t>los t</w:t>
      </w:r>
      <w:r w:rsidR="00BE38FF">
        <w:rPr>
          <w:sz w:val="24"/>
          <w:szCs w:val="24"/>
        </w:rPr>
        <w:t>erceros que son víctimas</w:t>
      </w:r>
      <w:r w:rsidR="00E45F85">
        <w:rPr>
          <w:sz w:val="24"/>
          <w:szCs w:val="24"/>
        </w:rPr>
        <w:t xml:space="preserve"> vean clara la labor sancionadora del derecho penal, encontrando siempre un culpable al que señalar</w:t>
      </w:r>
      <w:r w:rsidRPr="00CE3CD9">
        <w:rPr>
          <w:sz w:val="24"/>
          <w:szCs w:val="24"/>
        </w:rPr>
        <w:t xml:space="preserve">. </w:t>
      </w:r>
      <w:r w:rsidR="00E45F85">
        <w:rPr>
          <w:sz w:val="24"/>
          <w:szCs w:val="24"/>
        </w:rPr>
        <w:t>“</w:t>
      </w:r>
      <w:r w:rsidRPr="00E45F85">
        <w:rPr>
          <w:i/>
          <w:sz w:val="24"/>
          <w:szCs w:val="24"/>
        </w:rPr>
        <w:t>Si se demuestra que se ha cometido el delito, aunque no se pueda averiguar quién es el autor, o no se le puede condenar penalmen</w:t>
      </w:r>
      <w:r w:rsidR="00AE0036">
        <w:rPr>
          <w:i/>
          <w:sz w:val="24"/>
          <w:szCs w:val="24"/>
        </w:rPr>
        <w:t>te (al no poder dirigir contra é</w:t>
      </w:r>
      <w:r w:rsidRPr="00E45F85">
        <w:rPr>
          <w:i/>
          <w:sz w:val="24"/>
          <w:szCs w:val="24"/>
        </w:rPr>
        <w:t>l</w:t>
      </w:r>
      <w:r w:rsidR="00AE0036">
        <w:rPr>
          <w:i/>
          <w:sz w:val="24"/>
          <w:szCs w:val="24"/>
        </w:rPr>
        <w:t xml:space="preserve"> el</w:t>
      </w:r>
      <w:r w:rsidRPr="00E45F85">
        <w:rPr>
          <w:i/>
          <w:sz w:val="24"/>
          <w:szCs w:val="24"/>
        </w:rPr>
        <w:t xml:space="preserve"> procedimiento penal, por ejemplo por fallecimiento del mismo) podrá ser la persona jurídica penalmente condenada. Aun reconociendo como hace el nuevo modelo que ambas responsabilidades son compatibles e independientes, en la práctica es de prever que muchos procesos terminarán únicamente con la condena de la propia sociedad.</w:t>
      </w:r>
      <w:r w:rsidR="00E45F85">
        <w:rPr>
          <w:i/>
          <w:sz w:val="24"/>
          <w:szCs w:val="24"/>
        </w:rPr>
        <w:t>”</w:t>
      </w:r>
      <w:r w:rsidR="00E45F85">
        <w:rPr>
          <w:rStyle w:val="Refdenotaalpie"/>
          <w:i/>
          <w:sz w:val="24"/>
          <w:szCs w:val="24"/>
        </w:rPr>
        <w:footnoteReference w:id="58"/>
      </w:r>
    </w:p>
    <w:p w:rsidR="00582AD8" w:rsidRDefault="00582AD8" w:rsidP="00FF52DB">
      <w:pPr>
        <w:tabs>
          <w:tab w:val="left" w:pos="7215"/>
        </w:tabs>
        <w:spacing w:line="360" w:lineRule="auto"/>
        <w:jc w:val="both"/>
        <w:rPr>
          <w:sz w:val="24"/>
          <w:szCs w:val="24"/>
        </w:rPr>
      </w:pPr>
    </w:p>
    <w:p w:rsidR="00AE0036" w:rsidRDefault="00582AD8" w:rsidP="004146D0">
      <w:pPr>
        <w:tabs>
          <w:tab w:val="left" w:pos="7215"/>
        </w:tabs>
        <w:spacing w:line="360" w:lineRule="auto"/>
        <w:jc w:val="both"/>
        <w:rPr>
          <w:sz w:val="24"/>
          <w:szCs w:val="24"/>
        </w:rPr>
      </w:pPr>
      <w:r>
        <w:rPr>
          <w:sz w:val="24"/>
          <w:szCs w:val="24"/>
        </w:rPr>
        <w:t xml:space="preserve">Sin embargo, para Gómez-Jara Díez, no todas las empresas están capacitadas para ser consideradas sujetos desde el punto de vista del derecho penal. Solamente si concebimos a la empresa como un </w:t>
      </w:r>
      <w:r w:rsidRPr="00582AD8">
        <w:rPr>
          <w:sz w:val="24"/>
          <w:szCs w:val="24"/>
        </w:rPr>
        <w:t>sistema autopoiético organizativo de orden superior</w:t>
      </w:r>
      <w:r>
        <w:rPr>
          <w:sz w:val="24"/>
          <w:szCs w:val="24"/>
        </w:rPr>
        <w:t xml:space="preserve"> puede tener sentido considerar a la empresa culpable de delito alguno. “</w:t>
      </w:r>
      <w:r w:rsidRPr="00582AD8">
        <w:rPr>
          <w:i/>
          <w:sz w:val="24"/>
          <w:szCs w:val="24"/>
        </w:rPr>
        <w:t>En efecto, sólo en el seno de una organización empresarial con una complejidad suficiente resulta posible institucionalizar una cultura de fidelidad al Derecho, de tal manera que la inexistencia de dicha cultura pueda concebirse como un déficit de fidelidad al Derecho, como un quebrantamiento del rol de ciudadano fiel al Derecho. De igual manera, sólo una empresa con una determina</w:t>
      </w:r>
      <w:r w:rsidR="00AE0036">
        <w:rPr>
          <w:i/>
          <w:sz w:val="24"/>
          <w:szCs w:val="24"/>
        </w:rPr>
        <w:t>da</w:t>
      </w:r>
      <w:r w:rsidRPr="00582AD8">
        <w:rPr>
          <w:i/>
          <w:sz w:val="24"/>
          <w:szCs w:val="24"/>
        </w:rPr>
        <w:t xml:space="preserve"> complejidad interna adquiere una capacidad </w:t>
      </w:r>
      <w:proofErr w:type="spellStart"/>
      <w:r w:rsidRPr="00582AD8">
        <w:rPr>
          <w:i/>
          <w:sz w:val="24"/>
          <w:szCs w:val="24"/>
        </w:rPr>
        <w:t>autoorganizativa</w:t>
      </w:r>
      <w:proofErr w:type="spellEnd"/>
      <w:r w:rsidRPr="00582AD8">
        <w:rPr>
          <w:i/>
          <w:sz w:val="24"/>
          <w:szCs w:val="24"/>
        </w:rPr>
        <w:t xml:space="preserve"> que permite asignarle una competencia por organización a la empresa y, en consecuencia, hacerla responsable por las consecuencias de dicha organización. Por último, únicamente una organización empresarial con una complejidad e importancia determinada puede participar en la conformación de las normas sociales, utilizando dicha posibilidad para cuestionar, en su caso, la vigencia de la </w:t>
      </w:r>
      <w:r w:rsidRPr="00582AD8">
        <w:rPr>
          <w:i/>
          <w:sz w:val="24"/>
          <w:szCs w:val="24"/>
        </w:rPr>
        <w:lastRenderedPageBreak/>
        <w:t>norma sin necesidad de tener que recurrir a la de un hecho delictivo</w:t>
      </w:r>
      <w:r w:rsidRPr="00582AD8">
        <w:rPr>
          <w:sz w:val="24"/>
          <w:szCs w:val="24"/>
        </w:rPr>
        <w:t>.</w:t>
      </w:r>
      <w:r>
        <w:rPr>
          <w:sz w:val="24"/>
          <w:szCs w:val="24"/>
        </w:rPr>
        <w:t>”</w:t>
      </w:r>
      <w:r>
        <w:rPr>
          <w:rStyle w:val="Refdenotaalpie"/>
          <w:sz w:val="24"/>
          <w:szCs w:val="24"/>
        </w:rPr>
        <w:footnoteReference w:id="59"/>
      </w:r>
      <w:r w:rsidR="00275B43">
        <w:rPr>
          <w:sz w:val="24"/>
          <w:szCs w:val="24"/>
        </w:rPr>
        <w:t xml:space="preserve"> En el mismo sentido, una visión temprana de Guerra García</w:t>
      </w:r>
      <w:r w:rsidR="00383DDA">
        <w:rPr>
          <w:sz w:val="24"/>
          <w:szCs w:val="24"/>
        </w:rPr>
        <w:t xml:space="preserve"> en el 2005</w:t>
      </w:r>
      <w:r w:rsidR="00275B43">
        <w:rPr>
          <w:sz w:val="24"/>
          <w:szCs w:val="24"/>
        </w:rPr>
        <w:t xml:space="preserve">, indica que la responsabilidad de las personas jurídicas </w:t>
      </w:r>
      <w:r w:rsidR="00275B43">
        <w:rPr>
          <w:b/>
          <w:sz w:val="24"/>
          <w:szCs w:val="24"/>
        </w:rPr>
        <w:t xml:space="preserve">no excluye </w:t>
      </w:r>
      <w:r w:rsidR="00275B43">
        <w:rPr>
          <w:sz w:val="24"/>
          <w:szCs w:val="24"/>
        </w:rPr>
        <w:t>la de las personas físicas autoras o cómplices de los delitos de las primeras. Sin embargo, la responsabilidad penal de las personas jurídicas en España se considera que debe ser excepcionalmente usada.</w:t>
      </w:r>
      <w:r w:rsidR="00275B43">
        <w:rPr>
          <w:rStyle w:val="Refdenotaalpie"/>
          <w:sz w:val="24"/>
          <w:szCs w:val="24"/>
        </w:rPr>
        <w:footnoteReference w:id="60"/>
      </w:r>
      <w:r w:rsidR="004146D0">
        <w:rPr>
          <w:sz w:val="24"/>
          <w:szCs w:val="24"/>
        </w:rPr>
        <w:t xml:space="preserve"> </w:t>
      </w:r>
    </w:p>
    <w:p w:rsidR="00AE0036" w:rsidRDefault="004146D0" w:rsidP="004146D0">
      <w:pPr>
        <w:tabs>
          <w:tab w:val="left" w:pos="7215"/>
        </w:tabs>
        <w:spacing w:line="360" w:lineRule="auto"/>
        <w:jc w:val="both"/>
        <w:rPr>
          <w:sz w:val="24"/>
          <w:szCs w:val="24"/>
        </w:rPr>
      </w:pPr>
      <w:r>
        <w:rPr>
          <w:sz w:val="24"/>
          <w:szCs w:val="24"/>
        </w:rPr>
        <w:t>En cuanto a la culpabilidad, s</w:t>
      </w:r>
      <w:r w:rsidRPr="004146D0">
        <w:rPr>
          <w:sz w:val="24"/>
          <w:szCs w:val="24"/>
        </w:rPr>
        <w:t>i tomamos como referencia la teoría de la profesora Zúñiga</w:t>
      </w:r>
      <w:r>
        <w:rPr>
          <w:sz w:val="24"/>
          <w:szCs w:val="24"/>
        </w:rPr>
        <w:t xml:space="preserve"> Rodríguez, según la</w:t>
      </w:r>
      <w:r w:rsidRPr="004146D0">
        <w:rPr>
          <w:sz w:val="24"/>
          <w:szCs w:val="24"/>
        </w:rPr>
        <w:t xml:space="preserve"> cual la culpabilidad </w:t>
      </w:r>
      <w:r>
        <w:rPr>
          <w:sz w:val="24"/>
          <w:szCs w:val="24"/>
        </w:rPr>
        <w:t xml:space="preserve">ya no es una </w:t>
      </w:r>
      <w:proofErr w:type="spellStart"/>
      <w:r>
        <w:rPr>
          <w:sz w:val="24"/>
          <w:szCs w:val="24"/>
        </w:rPr>
        <w:t>reprochabilidad</w:t>
      </w:r>
      <w:proofErr w:type="spellEnd"/>
      <w:r>
        <w:rPr>
          <w:sz w:val="24"/>
          <w:szCs w:val="24"/>
        </w:rPr>
        <w:t xml:space="preserve"> a la persona física, </w:t>
      </w:r>
      <w:r w:rsidRPr="004146D0">
        <w:rPr>
          <w:sz w:val="24"/>
          <w:szCs w:val="24"/>
        </w:rPr>
        <w:t xml:space="preserve">sino que cumple una función </w:t>
      </w:r>
      <w:r>
        <w:rPr>
          <w:sz w:val="24"/>
          <w:szCs w:val="24"/>
        </w:rPr>
        <w:t>social preventiva cuyo fin es la protección</w:t>
      </w:r>
      <w:r w:rsidRPr="004146D0">
        <w:rPr>
          <w:sz w:val="24"/>
          <w:szCs w:val="24"/>
        </w:rPr>
        <w:t xml:space="preserve"> de</w:t>
      </w:r>
      <w:r>
        <w:rPr>
          <w:sz w:val="24"/>
          <w:szCs w:val="24"/>
        </w:rPr>
        <w:t xml:space="preserve"> los</w:t>
      </w:r>
      <w:r w:rsidRPr="004146D0">
        <w:rPr>
          <w:sz w:val="24"/>
          <w:szCs w:val="24"/>
        </w:rPr>
        <w:t xml:space="preserve"> bienes jurídicos</w:t>
      </w:r>
      <w:r>
        <w:rPr>
          <w:sz w:val="24"/>
          <w:szCs w:val="24"/>
        </w:rPr>
        <w:t xml:space="preserve"> supraindividuales tutelados</w:t>
      </w:r>
      <w:r w:rsidRPr="004146D0">
        <w:rPr>
          <w:sz w:val="24"/>
          <w:szCs w:val="24"/>
        </w:rPr>
        <w:t>,</w:t>
      </w:r>
      <w:r>
        <w:rPr>
          <w:sz w:val="24"/>
          <w:szCs w:val="24"/>
        </w:rPr>
        <w:t xml:space="preserve"> </w:t>
      </w:r>
      <w:r w:rsidR="00BF3A76">
        <w:rPr>
          <w:sz w:val="24"/>
          <w:szCs w:val="24"/>
        </w:rPr>
        <w:t xml:space="preserve">se </w:t>
      </w:r>
      <w:r w:rsidRPr="004146D0">
        <w:rPr>
          <w:sz w:val="24"/>
          <w:szCs w:val="24"/>
        </w:rPr>
        <w:t>orienta la función motivadora-imp</w:t>
      </w:r>
      <w:r w:rsidR="00BF3A76">
        <w:rPr>
          <w:sz w:val="24"/>
          <w:szCs w:val="24"/>
        </w:rPr>
        <w:t>erativa de las normas penales, c</w:t>
      </w:r>
      <w:r w:rsidRPr="004146D0">
        <w:rPr>
          <w:sz w:val="24"/>
          <w:szCs w:val="24"/>
        </w:rPr>
        <w:t xml:space="preserve">onvirtiendo </w:t>
      </w:r>
      <w:r w:rsidR="00BF3A76">
        <w:rPr>
          <w:sz w:val="24"/>
          <w:szCs w:val="24"/>
        </w:rPr>
        <w:t xml:space="preserve">entonces </w:t>
      </w:r>
      <w:r w:rsidRPr="004146D0">
        <w:rPr>
          <w:sz w:val="24"/>
          <w:szCs w:val="24"/>
        </w:rPr>
        <w:t>a las personas jurídicas en</w:t>
      </w:r>
      <w:r>
        <w:rPr>
          <w:sz w:val="24"/>
          <w:szCs w:val="24"/>
        </w:rPr>
        <w:t xml:space="preserve"> </w:t>
      </w:r>
      <w:r w:rsidRPr="004146D0">
        <w:rPr>
          <w:sz w:val="24"/>
          <w:szCs w:val="24"/>
        </w:rPr>
        <w:t>verdad</w:t>
      </w:r>
      <w:r w:rsidR="00BF3A76">
        <w:rPr>
          <w:sz w:val="24"/>
          <w:szCs w:val="24"/>
        </w:rPr>
        <w:t xml:space="preserve">eros garantes jurídico-penales, </w:t>
      </w:r>
      <w:r w:rsidRPr="004146D0">
        <w:rPr>
          <w:sz w:val="24"/>
          <w:szCs w:val="24"/>
        </w:rPr>
        <w:t>y ello permite que la persona jurídica tenga</w:t>
      </w:r>
      <w:r>
        <w:rPr>
          <w:sz w:val="24"/>
          <w:szCs w:val="24"/>
        </w:rPr>
        <w:t xml:space="preserve"> </w:t>
      </w:r>
      <w:r w:rsidRPr="004146D0">
        <w:rPr>
          <w:sz w:val="24"/>
          <w:szCs w:val="24"/>
        </w:rPr>
        <w:t>capacidad para recibir una sanción penal.</w:t>
      </w:r>
      <w:r w:rsidR="00BF3A76">
        <w:rPr>
          <w:rStyle w:val="Refdenotaalpie"/>
          <w:sz w:val="24"/>
          <w:szCs w:val="24"/>
        </w:rPr>
        <w:footnoteReference w:id="61"/>
      </w:r>
    </w:p>
    <w:p w:rsidR="00AE0036" w:rsidRPr="00AE0036" w:rsidRDefault="00AE0036" w:rsidP="00AE0036">
      <w:pPr>
        <w:tabs>
          <w:tab w:val="left" w:pos="7215"/>
        </w:tabs>
        <w:spacing w:line="360" w:lineRule="auto"/>
        <w:jc w:val="both"/>
        <w:rPr>
          <w:b/>
          <w:sz w:val="24"/>
          <w:szCs w:val="24"/>
          <w:u w:val="single"/>
        </w:rPr>
      </w:pPr>
    </w:p>
    <w:p w:rsidR="00AE0036" w:rsidRDefault="00AE0036" w:rsidP="00013D54">
      <w:pPr>
        <w:pStyle w:val="Ttulo2"/>
      </w:pPr>
      <w:bookmarkStart w:id="39" w:name="_Toc394422119"/>
      <w:r w:rsidRPr="00AE0036">
        <w:t xml:space="preserve">5.2. </w:t>
      </w:r>
      <w:r w:rsidR="00372DF2" w:rsidRPr="00372DF2">
        <w:t xml:space="preserve">Fundamentos penales del modelo de </w:t>
      </w:r>
      <w:r w:rsidR="00372DF2">
        <w:t xml:space="preserve">autorresponsabilidad </w:t>
      </w:r>
      <w:r w:rsidR="00372DF2" w:rsidRPr="00372DF2">
        <w:t>de la persona jurídica</w:t>
      </w:r>
      <w:r w:rsidR="00372DF2">
        <w:t>.</w:t>
      </w:r>
      <w:r w:rsidR="00372DF2" w:rsidRPr="00372DF2">
        <w:t xml:space="preserve"> </w:t>
      </w:r>
      <w:r w:rsidRPr="00AE0036">
        <w:t>Críticas.</w:t>
      </w:r>
      <w:bookmarkEnd w:id="39"/>
    </w:p>
    <w:p w:rsidR="00A725B0" w:rsidRPr="00A725B0" w:rsidRDefault="00A725B0" w:rsidP="00A725B0">
      <w:pPr>
        <w:tabs>
          <w:tab w:val="left" w:pos="7215"/>
        </w:tabs>
        <w:spacing w:line="360" w:lineRule="auto"/>
        <w:jc w:val="both"/>
        <w:rPr>
          <w:sz w:val="24"/>
          <w:szCs w:val="24"/>
        </w:rPr>
      </w:pPr>
    </w:p>
    <w:p w:rsidR="00A725B0" w:rsidRPr="00A725B0" w:rsidRDefault="00A725B0" w:rsidP="00A725B0">
      <w:pPr>
        <w:tabs>
          <w:tab w:val="left" w:pos="7215"/>
        </w:tabs>
        <w:spacing w:line="360" w:lineRule="auto"/>
        <w:jc w:val="both"/>
        <w:rPr>
          <w:sz w:val="24"/>
          <w:szCs w:val="24"/>
        </w:rPr>
      </w:pPr>
      <w:r w:rsidRPr="00A725B0">
        <w:rPr>
          <w:sz w:val="24"/>
          <w:szCs w:val="24"/>
        </w:rPr>
        <w:t>El modelo de autorresponsabilidad imputa a la sociedad los hechos delictivos por ella misma cometidos, si bien presupone que un directivo, administrador o empleado ha llevado a cabo un hecho por cuenta y en provecho de la sociedad. Esa responsabilidad de la sociedad se puede fundar en cuatro criter</w:t>
      </w:r>
      <w:r w:rsidR="00D516F2">
        <w:rPr>
          <w:sz w:val="24"/>
          <w:szCs w:val="24"/>
        </w:rPr>
        <w:t xml:space="preserve">ios alternativos de imputación, según Díez </w:t>
      </w:r>
      <w:proofErr w:type="spellStart"/>
      <w:r w:rsidR="00D516F2">
        <w:rPr>
          <w:sz w:val="24"/>
          <w:szCs w:val="24"/>
        </w:rPr>
        <w:t>Ripollés</w:t>
      </w:r>
      <w:proofErr w:type="spellEnd"/>
      <w:r w:rsidR="00D516F2">
        <w:rPr>
          <w:sz w:val="24"/>
          <w:szCs w:val="24"/>
        </w:rPr>
        <w:t>:</w:t>
      </w:r>
    </w:p>
    <w:p w:rsidR="00A725B0" w:rsidRPr="00582AD8" w:rsidRDefault="00A725B0" w:rsidP="00A725B0">
      <w:pPr>
        <w:tabs>
          <w:tab w:val="left" w:pos="7215"/>
        </w:tabs>
        <w:spacing w:line="360" w:lineRule="auto"/>
        <w:jc w:val="both"/>
        <w:rPr>
          <w:sz w:val="24"/>
          <w:szCs w:val="24"/>
        </w:rPr>
      </w:pPr>
      <w:r w:rsidRPr="00A725B0">
        <w:rPr>
          <w:sz w:val="24"/>
          <w:szCs w:val="24"/>
        </w:rPr>
        <w:t xml:space="preserve">El primero imputa a la persona jurídica </w:t>
      </w:r>
      <w:r w:rsidRPr="00383DDA">
        <w:rPr>
          <w:b/>
          <w:sz w:val="24"/>
          <w:szCs w:val="24"/>
        </w:rPr>
        <w:t xml:space="preserve">el </w:t>
      </w:r>
      <w:r w:rsidR="00D516F2" w:rsidRPr="00383DDA">
        <w:rPr>
          <w:b/>
          <w:sz w:val="24"/>
          <w:szCs w:val="24"/>
        </w:rPr>
        <w:t xml:space="preserve">delito </w:t>
      </w:r>
      <w:r w:rsidRPr="00383DDA">
        <w:rPr>
          <w:b/>
          <w:sz w:val="24"/>
          <w:szCs w:val="24"/>
        </w:rPr>
        <w:t>realizado por sus representantes o empleados</w:t>
      </w:r>
      <w:r w:rsidRPr="00A725B0">
        <w:rPr>
          <w:sz w:val="24"/>
          <w:szCs w:val="24"/>
        </w:rPr>
        <w:t>,</w:t>
      </w:r>
      <w:r w:rsidR="00D516F2">
        <w:rPr>
          <w:sz w:val="24"/>
          <w:szCs w:val="24"/>
        </w:rPr>
        <w:t xml:space="preserve"> ya que se considera que es un delito que ha cometido la misma sociedad</w:t>
      </w:r>
      <w:r w:rsidR="00383DDA">
        <w:rPr>
          <w:sz w:val="24"/>
          <w:szCs w:val="24"/>
        </w:rPr>
        <w:t xml:space="preserve"> y</w:t>
      </w:r>
      <w:r w:rsidRPr="00A725B0">
        <w:rPr>
          <w:sz w:val="24"/>
          <w:szCs w:val="24"/>
        </w:rPr>
        <w:t xml:space="preserve"> en consecuencia, es en ella en quien ha de darse el injusto culpable del hecho, sin perjuicio de que la persona física </w:t>
      </w:r>
      <w:r w:rsidR="006E64C5">
        <w:rPr>
          <w:sz w:val="24"/>
          <w:szCs w:val="24"/>
        </w:rPr>
        <w:t xml:space="preserve">ejecutora material del delito </w:t>
      </w:r>
      <w:r w:rsidRPr="00A725B0">
        <w:rPr>
          <w:sz w:val="24"/>
          <w:szCs w:val="24"/>
        </w:rPr>
        <w:t>deba responder por un injusto propio ligado a ese mismo hecho</w:t>
      </w:r>
      <w:r w:rsidR="00383DDA">
        <w:rPr>
          <w:sz w:val="24"/>
          <w:szCs w:val="24"/>
        </w:rPr>
        <w:t xml:space="preserve"> (fundamento de la heterorresponsabilidad que conculca el principio </w:t>
      </w:r>
      <w:r w:rsidR="00383DDA">
        <w:rPr>
          <w:i/>
          <w:sz w:val="24"/>
          <w:szCs w:val="24"/>
        </w:rPr>
        <w:t>non bis in ídem</w:t>
      </w:r>
      <w:r w:rsidR="00383DDA">
        <w:rPr>
          <w:sz w:val="24"/>
          <w:szCs w:val="24"/>
        </w:rPr>
        <w:t>)</w:t>
      </w:r>
      <w:r w:rsidRPr="00A725B0">
        <w:rPr>
          <w:sz w:val="24"/>
          <w:szCs w:val="24"/>
        </w:rPr>
        <w:t xml:space="preserve">. El segundo imputa </w:t>
      </w:r>
      <w:r w:rsidR="00D516F2">
        <w:rPr>
          <w:sz w:val="24"/>
          <w:szCs w:val="24"/>
        </w:rPr>
        <w:t xml:space="preserve">a la persona jurídica </w:t>
      </w:r>
      <w:r w:rsidRPr="00A725B0">
        <w:rPr>
          <w:sz w:val="24"/>
          <w:szCs w:val="24"/>
        </w:rPr>
        <w:t xml:space="preserve">un </w:t>
      </w:r>
      <w:r w:rsidRPr="00383DDA">
        <w:rPr>
          <w:b/>
          <w:sz w:val="24"/>
          <w:szCs w:val="24"/>
        </w:rPr>
        <w:t>defecto de organización concreto</w:t>
      </w:r>
      <w:r w:rsidRPr="00A725B0">
        <w:rPr>
          <w:sz w:val="24"/>
          <w:szCs w:val="24"/>
        </w:rPr>
        <w:t>, el cual</w:t>
      </w:r>
      <w:r w:rsidR="00D516F2">
        <w:rPr>
          <w:sz w:val="24"/>
          <w:szCs w:val="24"/>
        </w:rPr>
        <w:t xml:space="preserve"> ha sido la causa original de la comisión del hecho delictivo por la persona física</w:t>
      </w:r>
      <w:r w:rsidR="006E64C5">
        <w:rPr>
          <w:sz w:val="24"/>
          <w:szCs w:val="24"/>
        </w:rPr>
        <w:t xml:space="preserve">, y </w:t>
      </w:r>
      <w:r w:rsidRPr="00A725B0">
        <w:rPr>
          <w:sz w:val="24"/>
          <w:szCs w:val="24"/>
        </w:rPr>
        <w:t>será ese defecto de organización concreto lo que constituya el hecho delictivo propio de la sociedad</w:t>
      </w:r>
      <w:r w:rsidR="00383DDA">
        <w:rPr>
          <w:sz w:val="24"/>
          <w:szCs w:val="24"/>
        </w:rPr>
        <w:t xml:space="preserve"> (este fundamento es el que más fuerza tiene en la doctrina actual penalística)</w:t>
      </w:r>
      <w:r w:rsidRPr="00A725B0">
        <w:rPr>
          <w:sz w:val="24"/>
          <w:szCs w:val="24"/>
        </w:rPr>
        <w:t xml:space="preserve">. El </w:t>
      </w:r>
      <w:r w:rsidRPr="00A725B0">
        <w:rPr>
          <w:sz w:val="24"/>
          <w:szCs w:val="24"/>
        </w:rPr>
        <w:lastRenderedPageBreak/>
        <w:t xml:space="preserve">tercero imputa a la sociedad una </w:t>
      </w:r>
      <w:r w:rsidRPr="00101582">
        <w:rPr>
          <w:b/>
          <w:sz w:val="24"/>
          <w:szCs w:val="24"/>
        </w:rPr>
        <w:t>cultura</w:t>
      </w:r>
      <w:r w:rsidR="00D516F2" w:rsidRPr="00101582">
        <w:rPr>
          <w:b/>
          <w:sz w:val="24"/>
          <w:szCs w:val="24"/>
        </w:rPr>
        <w:t xml:space="preserve"> corporativa defectuosa</w:t>
      </w:r>
      <w:r w:rsidR="00D516F2" w:rsidRPr="00D516F2">
        <w:rPr>
          <w:sz w:val="24"/>
          <w:szCs w:val="24"/>
        </w:rPr>
        <w:t>, la cual fomenta o no impide a lo largo del tiempo la realización por sus representantes o empleados de hechos delictivos; esa cultura societaria defectuosa constituirá el hecho delictivo propio de la sociedad</w:t>
      </w:r>
      <w:r w:rsidR="00101582">
        <w:rPr>
          <w:sz w:val="24"/>
          <w:szCs w:val="24"/>
        </w:rPr>
        <w:t xml:space="preserve"> (en realidad este fundamento sirve en cuanto a la culpabilidad de la empresa, pero no como fundamento de imputación objetiva; es decir, sólo nos importa en cuanto que puede resultar la incorporación de atenuantes o eximentes a la pena)</w:t>
      </w:r>
      <w:r w:rsidR="00D516F2" w:rsidRPr="00D516F2">
        <w:rPr>
          <w:sz w:val="24"/>
          <w:szCs w:val="24"/>
        </w:rPr>
        <w:t xml:space="preserve">. El cuarto imputa a la persona jurídica una </w:t>
      </w:r>
      <w:r w:rsidR="00D516F2" w:rsidRPr="00101582">
        <w:rPr>
          <w:b/>
          <w:sz w:val="24"/>
          <w:szCs w:val="24"/>
        </w:rPr>
        <w:t>reacción defec</w:t>
      </w:r>
      <w:r w:rsidR="00101582">
        <w:rPr>
          <w:b/>
          <w:sz w:val="24"/>
          <w:szCs w:val="24"/>
        </w:rPr>
        <w:t>tuosa frente al hecho delictivo</w:t>
      </w:r>
      <w:r w:rsidR="00D516F2" w:rsidRPr="00101582">
        <w:rPr>
          <w:b/>
          <w:sz w:val="24"/>
          <w:szCs w:val="24"/>
        </w:rPr>
        <w:t xml:space="preserve"> ya realizado</w:t>
      </w:r>
      <w:r w:rsidR="00D516F2" w:rsidRPr="00D516F2">
        <w:rPr>
          <w:sz w:val="24"/>
          <w:szCs w:val="24"/>
        </w:rPr>
        <w:t>, por</w:t>
      </w:r>
      <w:r w:rsidR="00D516F2">
        <w:rPr>
          <w:sz w:val="24"/>
          <w:szCs w:val="24"/>
        </w:rPr>
        <w:t xml:space="preserve"> sus representantes o empleados</w:t>
      </w:r>
      <w:r w:rsidR="00101582">
        <w:rPr>
          <w:sz w:val="24"/>
          <w:szCs w:val="24"/>
        </w:rPr>
        <w:t xml:space="preserve"> (sobre este fundamento se puede decir lo mismo que sobre el anterior)</w:t>
      </w:r>
      <w:r w:rsidR="00D516F2">
        <w:rPr>
          <w:sz w:val="24"/>
          <w:szCs w:val="24"/>
        </w:rPr>
        <w:t>; es decir, una falta de medidas sancionadoras o mecanismos de control;</w:t>
      </w:r>
      <w:r w:rsidR="00D516F2" w:rsidRPr="00D516F2">
        <w:rPr>
          <w:sz w:val="24"/>
          <w:szCs w:val="24"/>
        </w:rPr>
        <w:t xml:space="preserve"> y es la ausencia de ese comportamiento </w:t>
      </w:r>
      <w:r w:rsidR="00D516F2">
        <w:rPr>
          <w:sz w:val="24"/>
          <w:szCs w:val="24"/>
        </w:rPr>
        <w:t xml:space="preserve">post o pre </w:t>
      </w:r>
      <w:r w:rsidR="00D516F2" w:rsidRPr="00D516F2">
        <w:rPr>
          <w:sz w:val="24"/>
          <w:szCs w:val="24"/>
        </w:rPr>
        <w:t>delictivo adecuado lo que constituye el hecho delictivo propio de la sociedad.</w:t>
      </w:r>
      <w:r w:rsidR="00D516F2">
        <w:rPr>
          <w:rStyle w:val="Refdenotaalpie"/>
          <w:sz w:val="24"/>
          <w:szCs w:val="24"/>
        </w:rPr>
        <w:footnoteReference w:id="62"/>
      </w:r>
    </w:p>
    <w:p w:rsidR="00D516F2" w:rsidRDefault="00D516F2" w:rsidP="009C3A2D">
      <w:pPr>
        <w:tabs>
          <w:tab w:val="left" w:pos="7215"/>
        </w:tabs>
        <w:spacing w:line="360" w:lineRule="auto"/>
        <w:jc w:val="both"/>
        <w:rPr>
          <w:b/>
          <w:sz w:val="24"/>
          <w:szCs w:val="24"/>
          <w:u w:val="single"/>
        </w:rPr>
      </w:pPr>
    </w:p>
    <w:p w:rsidR="00D516F2" w:rsidRDefault="00D516F2" w:rsidP="00D516F2">
      <w:pPr>
        <w:tabs>
          <w:tab w:val="left" w:pos="7215"/>
        </w:tabs>
        <w:spacing w:line="360" w:lineRule="auto"/>
        <w:jc w:val="both"/>
        <w:rPr>
          <w:sz w:val="24"/>
          <w:szCs w:val="24"/>
        </w:rPr>
      </w:pPr>
      <w:r>
        <w:rPr>
          <w:sz w:val="24"/>
          <w:szCs w:val="24"/>
        </w:rPr>
        <w:t xml:space="preserve">Veamos </w:t>
      </w:r>
      <w:r w:rsidRPr="00126FC2">
        <w:rPr>
          <w:sz w:val="24"/>
          <w:szCs w:val="24"/>
        </w:rPr>
        <w:t>ahora brevemente cuál es la regulación concreta existente en España, una vez entró</w:t>
      </w:r>
      <w:r>
        <w:rPr>
          <w:sz w:val="24"/>
          <w:szCs w:val="24"/>
        </w:rPr>
        <w:t xml:space="preserve"> </w:t>
      </w:r>
      <w:r w:rsidRPr="00126FC2">
        <w:rPr>
          <w:sz w:val="24"/>
          <w:szCs w:val="24"/>
        </w:rPr>
        <w:t>en vigor la reforma del Código Penal obrada por la Ley Orgánica 5/2010, de 22 de</w:t>
      </w:r>
      <w:r>
        <w:rPr>
          <w:sz w:val="24"/>
          <w:szCs w:val="24"/>
        </w:rPr>
        <w:t xml:space="preserve"> </w:t>
      </w:r>
      <w:r w:rsidRPr="00126FC2">
        <w:rPr>
          <w:sz w:val="24"/>
          <w:szCs w:val="24"/>
        </w:rPr>
        <w:t>junio.</w:t>
      </w:r>
    </w:p>
    <w:p w:rsidR="00D516F2" w:rsidRPr="00837AC1" w:rsidRDefault="00D516F2" w:rsidP="00D516F2">
      <w:pPr>
        <w:tabs>
          <w:tab w:val="left" w:pos="7215"/>
        </w:tabs>
        <w:spacing w:line="360" w:lineRule="auto"/>
        <w:jc w:val="both"/>
        <w:rPr>
          <w:sz w:val="24"/>
          <w:szCs w:val="24"/>
        </w:rPr>
      </w:pPr>
      <w:r>
        <w:rPr>
          <w:sz w:val="24"/>
          <w:szCs w:val="24"/>
        </w:rPr>
        <w:t>Una observació</w:t>
      </w:r>
      <w:r w:rsidRPr="00837AC1">
        <w:rPr>
          <w:sz w:val="24"/>
          <w:szCs w:val="24"/>
        </w:rPr>
        <w:t>n de</w:t>
      </w:r>
      <w:r>
        <w:rPr>
          <w:sz w:val="24"/>
          <w:szCs w:val="24"/>
        </w:rPr>
        <w:t xml:space="preserve"> </w:t>
      </w:r>
      <w:r w:rsidRPr="00837AC1">
        <w:rPr>
          <w:sz w:val="24"/>
          <w:szCs w:val="24"/>
        </w:rPr>
        <w:t>la referida Ley</w:t>
      </w:r>
      <w:r>
        <w:rPr>
          <w:sz w:val="24"/>
          <w:szCs w:val="24"/>
        </w:rPr>
        <w:t xml:space="preserve"> Orgá</w:t>
      </w:r>
      <w:r w:rsidRPr="00837AC1">
        <w:rPr>
          <w:sz w:val="24"/>
          <w:szCs w:val="24"/>
        </w:rPr>
        <w:t xml:space="preserve">nica 5/2010 </w:t>
      </w:r>
      <w:r>
        <w:rPr>
          <w:sz w:val="24"/>
          <w:szCs w:val="24"/>
        </w:rPr>
        <w:t>por Sánchez Bernal nos obliga a pararnos a estudiar su Preámbulo y</w:t>
      </w:r>
      <w:r w:rsidRPr="00837AC1">
        <w:rPr>
          <w:sz w:val="24"/>
          <w:szCs w:val="24"/>
        </w:rPr>
        <w:t xml:space="preserve"> concret</w:t>
      </w:r>
      <w:r>
        <w:rPr>
          <w:sz w:val="24"/>
          <w:szCs w:val="24"/>
        </w:rPr>
        <w:t>amente, en el Considerando VII. En estas lí</w:t>
      </w:r>
      <w:r w:rsidRPr="00837AC1">
        <w:rPr>
          <w:sz w:val="24"/>
          <w:szCs w:val="24"/>
        </w:rPr>
        <w:t>neas</w:t>
      </w:r>
      <w:r>
        <w:rPr>
          <w:sz w:val="24"/>
          <w:szCs w:val="24"/>
        </w:rPr>
        <w:t xml:space="preserve"> </w:t>
      </w:r>
      <w:r w:rsidRPr="00837AC1">
        <w:rPr>
          <w:sz w:val="24"/>
          <w:szCs w:val="24"/>
        </w:rPr>
        <w:t>explicativas, se enuncian diversas cuestiones que son de extrema importancia a la</w:t>
      </w:r>
      <w:r>
        <w:rPr>
          <w:sz w:val="24"/>
          <w:szCs w:val="24"/>
        </w:rPr>
        <w:t xml:space="preserve"> </w:t>
      </w:r>
      <w:r w:rsidRPr="00837AC1">
        <w:rPr>
          <w:sz w:val="24"/>
          <w:szCs w:val="24"/>
        </w:rPr>
        <w:t>hora de evaluar el concreto</w:t>
      </w:r>
      <w:r>
        <w:rPr>
          <w:sz w:val="24"/>
          <w:szCs w:val="24"/>
        </w:rPr>
        <w:t xml:space="preserve"> régimen jurí</w:t>
      </w:r>
      <w:r w:rsidRPr="00837AC1">
        <w:rPr>
          <w:sz w:val="24"/>
          <w:szCs w:val="24"/>
        </w:rPr>
        <w:t>dico de la responsabilidad penal de las personas</w:t>
      </w:r>
      <w:r>
        <w:rPr>
          <w:sz w:val="24"/>
          <w:szCs w:val="24"/>
        </w:rPr>
        <w:t xml:space="preserve"> jurí</w:t>
      </w:r>
      <w:r w:rsidRPr="00837AC1">
        <w:rPr>
          <w:sz w:val="24"/>
          <w:szCs w:val="24"/>
        </w:rPr>
        <w:t>dicas. Puede resultar aclaratorio enunciarlas:</w:t>
      </w:r>
    </w:p>
    <w:p w:rsidR="00D516F2" w:rsidRPr="00837AC1" w:rsidRDefault="00D516F2" w:rsidP="00D516F2">
      <w:pPr>
        <w:tabs>
          <w:tab w:val="left" w:pos="7215"/>
        </w:tabs>
        <w:spacing w:line="360" w:lineRule="auto"/>
        <w:jc w:val="both"/>
        <w:rPr>
          <w:sz w:val="24"/>
          <w:szCs w:val="24"/>
        </w:rPr>
      </w:pPr>
      <w:r w:rsidRPr="00837AC1">
        <w:rPr>
          <w:rFonts w:hint="eastAsia"/>
          <w:sz w:val="24"/>
          <w:szCs w:val="24"/>
        </w:rPr>
        <w:t>•</w:t>
      </w:r>
      <w:r w:rsidRPr="00837AC1">
        <w:rPr>
          <w:sz w:val="24"/>
          <w:szCs w:val="24"/>
        </w:rPr>
        <w:t xml:space="preserve"> La responsabi</w:t>
      </w:r>
      <w:r>
        <w:rPr>
          <w:sz w:val="24"/>
          <w:szCs w:val="24"/>
        </w:rPr>
        <w:t>lidad penal de las personas jurídicas se prevé ú</w:t>
      </w:r>
      <w:r w:rsidRPr="00837AC1">
        <w:rPr>
          <w:sz w:val="24"/>
          <w:szCs w:val="24"/>
        </w:rPr>
        <w:t>nicamente para</w:t>
      </w:r>
      <w:r>
        <w:rPr>
          <w:sz w:val="24"/>
          <w:szCs w:val="24"/>
        </w:rPr>
        <w:t xml:space="preserve"> </w:t>
      </w:r>
      <w:r w:rsidRPr="00837AC1">
        <w:rPr>
          <w:sz w:val="24"/>
          <w:szCs w:val="24"/>
        </w:rPr>
        <w:t xml:space="preserve">un </w:t>
      </w:r>
      <w:r w:rsidRPr="00837AC1">
        <w:rPr>
          <w:i/>
          <w:iCs/>
          <w:sz w:val="24"/>
          <w:szCs w:val="24"/>
        </w:rPr>
        <w:t xml:space="preserve">numerus clausus </w:t>
      </w:r>
      <w:r>
        <w:rPr>
          <w:sz w:val="24"/>
          <w:szCs w:val="24"/>
        </w:rPr>
        <w:t>de delitos.</w:t>
      </w:r>
      <w:r>
        <w:rPr>
          <w:rStyle w:val="Refdenotaalpie"/>
          <w:sz w:val="24"/>
          <w:szCs w:val="24"/>
        </w:rPr>
        <w:footnoteReference w:id="63"/>
      </w:r>
    </w:p>
    <w:p w:rsidR="00BF3A76" w:rsidRPr="00BF3A76" w:rsidRDefault="00D516F2" w:rsidP="00BF3A76">
      <w:pPr>
        <w:tabs>
          <w:tab w:val="left" w:pos="7215"/>
        </w:tabs>
        <w:spacing w:line="360" w:lineRule="auto"/>
        <w:jc w:val="both"/>
        <w:rPr>
          <w:sz w:val="24"/>
          <w:szCs w:val="24"/>
        </w:rPr>
      </w:pPr>
      <w:r w:rsidRPr="00837AC1">
        <w:rPr>
          <w:rFonts w:hint="eastAsia"/>
          <w:sz w:val="24"/>
          <w:szCs w:val="24"/>
        </w:rPr>
        <w:t>•</w:t>
      </w:r>
      <w:r w:rsidRPr="00837AC1">
        <w:rPr>
          <w:sz w:val="24"/>
          <w:szCs w:val="24"/>
        </w:rPr>
        <w:t xml:space="preserve"> La responsa</w:t>
      </w:r>
      <w:r>
        <w:rPr>
          <w:sz w:val="24"/>
          <w:szCs w:val="24"/>
        </w:rPr>
        <w:t>bilidad penal de la persona jurí</w:t>
      </w:r>
      <w:r w:rsidRPr="00837AC1">
        <w:rPr>
          <w:sz w:val="24"/>
          <w:szCs w:val="24"/>
        </w:rPr>
        <w:t>dica sigue un sistema de doble</w:t>
      </w:r>
      <w:r>
        <w:rPr>
          <w:sz w:val="24"/>
          <w:szCs w:val="24"/>
        </w:rPr>
        <w:t xml:space="preserve"> imputación: es decir, junto a la</w:t>
      </w:r>
      <w:r w:rsidRPr="00837AC1">
        <w:rPr>
          <w:sz w:val="24"/>
          <w:szCs w:val="24"/>
        </w:rPr>
        <w:t xml:space="preserve"> </w:t>
      </w:r>
      <w:r>
        <w:rPr>
          <w:sz w:val="24"/>
          <w:szCs w:val="24"/>
        </w:rPr>
        <w:t xml:space="preserve">imputación a las empresas </w:t>
      </w:r>
      <w:r w:rsidRPr="00837AC1">
        <w:rPr>
          <w:sz w:val="24"/>
          <w:szCs w:val="24"/>
        </w:rPr>
        <w:t xml:space="preserve">de </w:t>
      </w:r>
      <w:r>
        <w:rPr>
          <w:sz w:val="24"/>
          <w:szCs w:val="24"/>
        </w:rPr>
        <w:t xml:space="preserve">aquellos delitos cometidos en su </w:t>
      </w:r>
      <w:r w:rsidRPr="00837AC1">
        <w:rPr>
          <w:sz w:val="24"/>
          <w:szCs w:val="24"/>
        </w:rPr>
        <w:t>nombre o por su cuenta, y en su provecho, por las personas que tienen</w:t>
      </w:r>
      <w:r>
        <w:rPr>
          <w:sz w:val="24"/>
          <w:szCs w:val="24"/>
        </w:rPr>
        <w:t xml:space="preserve"> poder de representación en las mismas, se añade</w:t>
      </w:r>
      <w:r w:rsidRPr="00837AC1">
        <w:rPr>
          <w:sz w:val="24"/>
          <w:szCs w:val="24"/>
        </w:rPr>
        <w:t xml:space="preserve"> la responsabilidad por</w:t>
      </w:r>
      <w:r>
        <w:rPr>
          <w:sz w:val="24"/>
          <w:szCs w:val="24"/>
        </w:rPr>
        <w:t xml:space="preserve"> </w:t>
      </w:r>
      <w:r w:rsidRPr="0035435B">
        <w:rPr>
          <w:sz w:val="24"/>
          <w:szCs w:val="24"/>
        </w:rPr>
        <w:t>aquellas infracciones propiciadas por no hab</w:t>
      </w:r>
      <w:r>
        <w:rPr>
          <w:sz w:val="24"/>
          <w:szCs w:val="24"/>
        </w:rPr>
        <w:t xml:space="preserve">er ejercido la persona jurídica </w:t>
      </w:r>
      <w:r w:rsidRPr="0035435B">
        <w:rPr>
          <w:sz w:val="24"/>
          <w:szCs w:val="24"/>
        </w:rPr>
        <w:t>el debido control sobre sus empleados,</w:t>
      </w:r>
      <w:r>
        <w:rPr>
          <w:sz w:val="24"/>
          <w:szCs w:val="24"/>
        </w:rPr>
        <w:t xml:space="preserve"> (culpa in vigilando)</w:t>
      </w:r>
      <w:r w:rsidRPr="0035435B">
        <w:rPr>
          <w:sz w:val="24"/>
          <w:szCs w:val="24"/>
        </w:rPr>
        <w:t xml:space="preserve"> con la imprescindible consideración</w:t>
      </w:r>
      <w:r>
        <w:rPr>
          <w:sz w:val="24"/>
          <w:szCs w:val="24"/>
        </w:rPr>
        <w:t xml:space="preserve"> </w:t>
      </w:r>
      <w:r w:rsidRPr="0035435B">
        <w:rPr>
          <w:sz w:val="24"/>
          <w:szCs w:val="24"/>
        </w:rPr>
        <w:t>de las circunstancias del caso concreto a efectos de evitar una lectura meramente</w:t>
      </w:r>
      <w:r>
        <w:rPr>
          <w:sz w:val="24"/>
          <w:szCs w:val="24"/>
        </w:rPr>
        <w:t xml:space="preserve"> </w:t>
      </w:r>
      <w:r w:rsidRPr="0035435B">
        <w:rPr>
          <w:sz w:val="24"/>
          <w:szCs w:val="24"/>
        </w:rPr>
        <w:t>objetiva de esta regla de imputación.</w:t>
      </w:r>
      <w:r w:rsidR="00BF3A76" w:rsidRPr="00BF3A76">
        <w:rPr>
          <w:rFonts w:ascii="Times-Roman" w:hAnsi="Times-Roman" w:cs="Times-Roman"/>
          <w:sz w:val="16"/>
          <w:szCs w:val="16"/>
        </w:rPr>
        <w:t xml:space="preserve"> </w:t>
      </w:r>
      <w:r w:rsidR="00BF3A76">
        <w:rPr>
          <w:sz w:val="24"/>
          <w:szCs w:val="24"/>
        </w:rPr>
        <w:t>Díaz Gómez</w:t>
      </w:r>
      <w:r w:rsidR="00BF3A76" w:rsidRPr="00BF3A76">
        <w:rPr>
          <w:sz w:val="24"/>
          <w:szCs w:val="24"/>
        </w:rPr>
        <w:t xml:space="preserve"> realiza una interpretación integradora de la cláusula “en</w:t>
      </w:r>
      <w:r w:rsidR="00BF3A76">
        <w:rPr>
          <w:sz w:val="24"/>
          <w:szCs w:val="24"/>
        </w:rPr>
        <w:t xml:space="preserve"> </w:t>
      </w:r>
      <w:r w:rsidR="00BF3A76" w:rsidRPr="00BF3A76">
        <w:rPr>
          <w:sz w:val="24"/>
          <w:szCs w:val="24"/>
        </w:rPr>
        <w:t>nombre o por cuenta” de la persona jurídica, considerando que la misma</w:t>
      </w:r>
      <w:r w:rsidR="00BF3A76">
        <w:rPr>
          <w:sz w:val="24"/>
          <w:szCs w:val="24"/>
        </w:rPr>
        <w:t xml:space="preserve"> </w:t>
      </w:r>
      <w:r w:rsidR="00BF3A76" w:rsidRPr="00BF3A76">
        <w:rPr>
          <w:sz w:val="24"/>
          <w:szCs w:val="24"/>
        </w:rPr>
        <w:t>implica que aquellas actuaciones ajenas a la empresa, esto es, a su ámbito</w:t>
      </w:r>
      <w:r w:rsidR="00BF3A76">
        <w:rPr>
          <w:sz w:val="24"/>
          <w:szCs w:val="24"/>
        </w:rPr>
        <w:t xml:space="preserve"> </w:t>
      </w:r>
      <w:r w:rsidR="00BF3A76" w:rsidRPr="00BF3A76">
        <w:rPr>
          <w:sz w:val="24"/>
          <w:szCs w:val="24"/>
        </w:rPr>
        <w:t>de representación, deberán considerarse propias de la persona física y en</w:t>
      </w:r>
      <w:r w:rsidR="00BF3A76">
        <w:rPr>
          <w:sz w:val="24"/>
          <w:szCs w:val="24"/>
        </w:rPr>
        <w:t xml:space="preserve"> </w:t>
      </w:r>
      <w:r w:rsidR="00BF3A76" w:rsidRPr="00BF3A76">
        <w:rPr>
          <w:sz w:val="24"/>
          <w:szCs w:val="24"/>
        </w:rPr>
        <w:t xml:space="preserve">nada deberían afectar a la persona jurídica. </w:t>
      </w:r>
      <w:r w:rsidR="00416D61">
        <w:rPr>
          <w:sz w:val="24"/>
          <w:szCs w:val="24"/>
        </w:rPr>
        <w:t xml:space="preserve">Igual </w:t>
      </w:r>
      <w:r w:rsidR="00BF3A76" w:rsidRPr="00BF3A76">
        <w:rPr>
          <w:sz w:val="24"/>
          <w:szCs w:val="24"/>
        </w:rPr>
        <w:t>ocurriría en los</w:t>
      </w:r>
      <w:r w:rsidR="00BF3A76">
        <w:rPr>
          <w:sz w:val="24"/>
          <w:szCs w:val="24"/>
        </w:rPr>
        <w:t xml:space="preserve"> </w:t>
      </w:r>
      <w:r w:rsidR="00BF3A76" w:rsidRPr="00BF3A76">
        <w:rPr>
          <w:sz w:val="24"/>
          <w:szCs w:val="24"/>
        </w:rPr>
        <w:t xml:space="preserve">casos de extralimitación en la </w:t>
      </w:r>
      <w:r w:rsidR="00BF3A76" w:rsidRPr="00BF3A76">
        <w:rPr>
          <w:sz w:val="24"/>
          <w:szCs w:val="24"/>
        </w:rPr>
        <w:lastRenderedPageBreak/>
        <w:t>representación de la</w:t>
      </w:r>
      <w:r w:rsidR="00416D61">
        <w:rPr>
          <w:sz w:val="24"/>
          <w:szCs w:val="24"/>
        </w:rPr>
        <w:t xml:space="preserve"> empresa</w:t>
      </w:r>
      <w:r w:rsidR="00BF3A76" w:rsidRPr="00BF3A76">
        <w:rPr>
          <w:sz w:val="24"/>
          <w:szCs w:val="24"/>
        </w:rPr>
        <w:t>, donde</w:t>
      </w:r>
      <w:r w:rsidR="00BF3A76">
        <w:rPr>
          <w:sz w:val="24"/>
          <w:szCs w:val="24"/>
        </w:rPr>
        <w:t xml:space="preserve"> </w:t>
      </w:r>
      <w:r w:rsidR="00BF3A76" w:rsidRPr="00BF3A76">
        <w:rPr>
          <w:sz w:val="24"/>
          <w:szCs w:val="24"/>
        </w:rPr>
        <w:t xml:space="preserve">el representante </w:t>
      </w:r>
      <w:r w:rsidR="00416D61">
        <w:rPr>
          <w:sz w:val="24"/>
          <w:szCs w:val="24"/>
        </w:rPr>
        <w:t xml:space="preserve">actúa obviando sus </w:t>
      </w:r>
      <w:r w:rsidR="00BF3A76" w:rsidRPr="00BF3A76">
        <w:rPr>
          <w:sz w:val="24"/>
          <w:szCs w:val="24"/>
        </w:rPr>
        <w:t>competencias formalmente establecidas, lo cual no implica, en opinión de</w:t>
      </w:r>
      <w:r w:rsidR="00BF3A76">
        <w:rPr>
          <w:sz w:val="24"/>
          <w:szCs w:val="24"/>
        </w:rPr>
        <w:t xml:space="preserve"> </w:t>
      </w:r>
      <w:r w:rsidR="00BF3A76" w:rsidRPr="00BF3A76">
        <w:rPr>
          <w:sz w:val="24"/>
          <w:szCs w:val="24"/>
        </w:rPr>
        <w:t>dicho autor, que los elementos formales se impongan sobre los materiales,</w:t>
      </w:r>
      <w:r w:rsidR="00BF3A76">
        <w:rPr>
          <w:sz w:val="24"/>
          <w:szCs w:val="24"/>
        </w:rPr>
        <w:t xml:space="preserve"> </w:t>
      </w:r>
      <w:r w:rsidR="00BF3A76" w:rsidRPr="00BF3A76">
        <w:rPr>
          <w:sz w:val="24"/>
          <w:szCs w:val="24"/>
        </w:rPr>
        <w:t>pues el propio administrador de hecho se incluye en la esfera del precepto.</w:t>
      </w:r>
      <w:r w:rsidR="00416D61">
        <w:rPr>
          <w:rStyle w:val="Refdenotaalpie"/>
          <w:sz w:val="24"/>
          <w:szCs w:val="24"/>
        </w:rPr>
        <w:footnoteReference w:id="64"/>
      </w:r>
      <w:r w:rsidR="00416D61">
        <w:rPr>
          <w:sz w:val="24"/>
          <w:szCs w:val="24"/>
        </w:rPr>
        <w:t xml:space="preserve"> En cuanto a que la acción tiene que realizarse “en</w:t>
      </w:r>
      <w:r w:rsidR="00C34D14">
        <w:rPr>
          <w:sz w:val="24"/>
          <w:szCs w:val="24"/>
        </w:rPr>
        <w:t xml:space="preserve"> beneficio directo</w:t>
      </w:r>
      <w:r w:rsidR="00416D61">
        <w:rPr>
          <w:sz w:val="24"/>
          <w:szCs w:val="24"/>
        </w:rPr>
        <w:t>” de la sociedad</w:t>
      </w:r>
      <w:r w:rsidR="001C3156">
        <w:rPr>
          <w:rStyle w:val="Refdenotaalpie"/>
          <w:sz w:val="24"/>
          <w:szCs w:val="24"/>
        </w:rPr>
        <w:footnoteReference w:id="65"/>
      </w:r>
      <w:r w:rsidR="00416D61">
        <w:rPr>
          <w:sz w:val="24"/>
          <w:szCs w:val="24"/>
        </w:rPr>
        <w:t xml:space="preserve">, </w:t>
      </w:r>
      <w:proofErr w:type="spellStart"/>
      <w:r w:rsidR="00416D61">
        <w:rPr>
          <w:sz w:val="24"/>
          <w:szCs w:val="24"/>
        </w:rPr>
        <w:t>Urruela</w:t>
      </w:r>
      <w:proofErr w:type="spellEnd"/>
      <w:r w:rsidR="00416D61">
        <w:rPr>
          <w:sz w:val="24"/>
          <w:szCs w:val="24"/>
        </w:rPr>
        <w:t xml:space="preserve"> pone de manifiesto en su obra las discordancias doctrinales en cuanto la naturaleza jurídica de este “</w:t>
      </w:r>
      <w:r w:rsidR="00C34D14">
        <w:rPr>
          <w:sz w:val="24"/>
          <w:szCs w:val="24"/>
        </w:rPr>
        <w:t>beneficio</w:t>
      </w:r>
      <w:r w:rsidR="00416D61">
        <w:rPr>
          <w:sz w:val="24"/>
          <w:szCs w:val="24"/>
        </w:rPr>
        <w:t>”, pues hay secto</w:t>
      </w:r>
      <w:r w:rsidR="00C34D14">
        <w:rPr>
          <w:sz w:val="24"/>
          <w:szCs w:val="24"/>
        </w:rPr>
        <w:t>res que afirman que este beneficio</w:t>
      </w:r>
      <w:r w:rsidR="00416D61">
        <w:rPr>
          <w:sz w:val="24"/>
          <w:szCs w:val="24"/>
        </w:rPr>
        <w:t xml:space="preserve"> es una cualidad esencial de la acción típica, otros consideran que es un elemento subjetivo del injusto, y una tercera línea opina que nos hallamos ante una alusión concreta al resultado.</w:t>
      </w:r>
      <w:r w:rsidR="00416D61">
        <w:rPr>
          <w:rStyle w:val="Refdenotaalpie"/>
          <w:sz w:val="24"/>
          <w:szCs w:val="24"/>
        </w:rPr>
        <w:footnoteReference w:id="66"/>
      </w:r>
    </w:p>
    <w:p w:rsidR="00D516F2" w:rsidRPr="00C34D14" w:rsidRDefault="00D516F2" w:rsidP="00C34D14">
      <w:pPr>
        <w:tabs>
          <w:tab w:val="left" w:pos="7215"/>
        </w:tabs>
        <w:spacing w:line="360" w:lineRule="auto"/>
        <w:jc w:val="both"/>
        <w:rPr>
          <w:sz w:val="24"/>
          <w:szCs w:val="24"/>
        </w:rPr>
      </w:pPr>
      <w:r w:rsidRPr="0035435B">
        <w:rPr>
          <w:sz w:val="24"/>
          <w:szCs w:val="24"/>
        </w:rPr>
        <w:t>• También se aclara que se opta por un sistema de autorre</w:t>
      </w:r>
      <w:r>
        <w:rPr>
          <w:sz w:val="24"/>
          <w:szCs w:val="24"/>
        </w:rPr>
        <w:t xml:space="preserve">sponsabilidad </w:t>
      </w:r>
      <w:r w:rsidRPr="0035435B">
        <w:rPr>
          <w:sz w:val="24"/>
          <w:szCs w:val="24"/>
        </w:rPr>
        <w:t>de la persona jurídica, independientemente de</w:t>
      </w:r>
      <w:r>
        <w:rPr>
          <w:sz w:val="24"/>
          <w:szCs w:val="24"/>
        </w:rPr>
        <w:t xml:space="preserve"> </w:t>
      </w:r>
      <w:r w:rsidRPr="0035435B">
        <w:rPr>
          <w:sz w:val="24"/>
          <w:szCs w:val="24"/>
        </w:rPr>
        <w:t>que se pueda individualizar o no responsabilidad penal para la persona física.</w:t>
      </w:r>
      <w:r>
        <w:rPr>
          <w:sz w:val="24"/>
          <w:szCs w:val="24"/>
        </w:rPr>
        <w:t xml:space="preserve"> </w:t>
      </w:r>
      <w:r w:rsidRPr="0035435B">
        <w:rPr>
          <w:sz w:val="24"/>
          <w:szCs w:val="24"/>
        </w:rPr>
        <w:t>Esto conlleva la necesaria supresión del a</w:t>
      </w:r>
      <w:r>
        <w:rPr>
          <w:sz w:val="24"/>
          <w:szCs w:val="24"/>
        </w:rPr>
        <w:t xml:space="preserve">ntiguo artículo 31.2 del Código, por el nuevo artículo 31 </w:t>
      </w:r>
      <w:r>
        <w:rPr>
          <w:i/>
          <w:sz w:val="24"/>
          <w:szCs w:val="24"/>
        </w:rPr>
        <w:t>bis</w:t>
      </w:r>
      <w:r>
        <w:rPr>
          <w:sz w:val="24"/>
          <w:szCs w:val="24"/>
        </w:rPr>
        <w:t xml:space="preserve"> del actual Código Penal.</w:t>
      </w:r>
      <w:r>
        <w:rPr>
          <w:rStyle w:val="Refdenotaalpie"/>
          <w:sz w:val="24"/>
          <w:szCs w:val="24"/>
        </w:rPr>
        <w:footnoteReference w:id="67"/>
      </w:r>
      <w:r w:rsidR="00C34D14">
        <w:rPr>
          <w:sz w:val="24"/>
          <w:szCs w:val="24"/>
        </w:rPr>
        <w:t xml:space="preserve"> Esta responsabilidad se desencadena, en definitiva, de </w:t>
      </w:r>
      <w:r w:rsidR="00C34D14" w:rsidRPr="00C34D14">
        <w:rPr>
          <w:sz w:val="24"/>
          <w:szCs w:val="24"/>
        </w:rPr>
        <w:t xml:space="preserve">una </w:t>
      </w:r>
      <w:r w:rsidR="00C34D14">
        <w:rPr>
          <w:sz w:val="24"/>
          <w:szCs w:val="24"/>
        </w:rPr>
        <w:t>“</w:t>
      </w:r>
      <w:r w:rsidR="00C34D14" w:rsidRPr="00C34D14">
        <w:rPr>
          <w:i/>
          <w:sz w:val="24"/>
          <w:szCs w:val="24"/>
        </w:rPr>
        <w:t>genuina culpa in vigilando, en relación con la cual resulta cuanto menos problemático que no se haya limitado la misma a los supuestos en los que exista al menos imprudencia grave —incluyendo, lógicamente, también las actuaciones dolosas— por parte del representante legal o administrador de hecho o de derecho.</w:t>
      </w:r>
      <w:r w:rsidR="00C34D14">
        <w:rPr>
          <w:sz w:val="24"/>
          <w:szCs w:val="24"/>
        </w:rPr>
        <w:t>”</w:t>
      </w:r>
      <w:r w:rsidR="00C34D14">
        <w:rPr>
          <w:rStyle w:val="Refdenotaalpie"/>
          <w:sz w:val="24"/>
          <w:szCs w:val="24"/>
        </w:rPr>
        <w:footnoteReference w:id="68"/>
      </w:r>
      <w:r w:rsidR="00C34D14">
        <w:rPr>
          <w:sz w:val="24"/>
          <w:szCs w:val="24"/>
        </w:rPr>
        <w:t xml:space="preserve"> Precisamente por este injusto, cobra sentido que gracias a la imposición de correctas medidas en la sociedad en aras de impedir la futura comisión de delitos o de su vigilancia (compliance </w:t>
      </w:r>
      <w:proofErr w:type="spellStart"/>
      <w:r w:rsidR="00C34D14">
        <w:rPr>
          <w:sz w:val="24"/>
          <w:szCs w:val="24"/>
        </w:rPr>
        <w:t>programms</w:t>
      </w:r>
      <w:proofErr w:type="spellEnd"/>
      <w:r w:rsidR="00C34D14">
        <w:rPr>
          <w:sz w:val="24"/>
          <w:szCs w:val="24"/>
        </w:rPr>
        <w:t xml:space="preserve">), se produzcan eximentes completas o incompletas de responsabilidad de la persona jurídica en caso de que se produzca un hecho delictivo en el seno de su empresa. </w:t>
      </w:r>
    </w:p>
    <w:p w:rsidR="00412B1C" w:rsidRDefault="00412B1C" w:rsidP="00D516F2">
      <w:pPr>
        <w:tabs>
          <w:tab w:val="left" w:pos="7215"/>
        </w:tabs>
        <w:spacing w:line="360" w:lineRule="auto"/>
        <w:jc w:val="both"/>
        <w:rPr>
          <w:sz w:val="24"/>
          <w:szCs w:val="24"/>
        </w:rPr>
      </w:pPr>
    </w:p>
    <w:p w:rsidR="00412B1C" w:rsidRPr="004146D0" w:rsidRDefault="00412B1C" w:rsidP="00412B1C">
      <w:pPr>
        <w:tabs>
          <w:tab w:val="left" w:pos="7215"/>
        </w:tabs>
        <w:spacing w:line="360" w:lineRule="auto"/>
        <w:jc w:val="both"/>
        <w:rPr>
          <w:sz w:val="24"/>
          <w:szCs w:val="24"/>
        </w:rPr>
      </w:pPr>
      <w:r w:rsidRPr="004146D0">
        <w:rPr>
          <w:sz w:val="24"/>
          <w:szCs w:val="24"/>
        </w:rPr>
        <w:t xml:space="preserve">No es preciso que esté identificada la persona física cuyo injusto se transfiere a la persona jurídica –art. 31 bis 2–, bastando con que conste que alguien que reúne la cualidad de representante, administrador o empleado de la sociedad ha realizado el injusto. </w:t>
      </w:r>
      <w:r w:rsidR="00275B43" w:rsidRPr="004146D0">
        <w:rPr>
          <w:sz w:val="24"/>
          <w:szCs w:val="24"/>
        </w:rPr>
        <w:t xml:space="preserve">En palabras de Díez </w:t>
      </w:r>
      <w:proofErr w:type="spellStart"/>
      <w:r w:rsidR="00275B43" w:rsidRPr="004146D0">
        <w:rPr>
          <w:sz w:val="24"/>
          <w:szCs w:val="24"/>
        </w:rPr>
        <w:t>Ripollés</w:t>
      </w:r>
      <w:proofErr w:type="spellEnd"/>
      <w:r w:rsidRPr="004146D0">
        <w:rPr>
          <w:i/>
          <w:sz w:val="24"/>
          <w:szCs w:val="24"/>
        </w:rPr>
        <w:t xml:space="preserve"> </w:t>
      </w:r>
      <w:r w:rsidR="00275B43" w:rsidRPr="004146D0">
        <w:rPr>
          <w:sz w:val="24"/>
          <w:szCs w:val="24"/>
        </w:rPr>
        <w:t>“</w:t>
      </w:r>
      <w:r w:rsidRPr="004146D0">
        <w:rPr>
          <w:i/>
          <w:sz w:val="24"/>
          <w:szCs w:val="24"/>
        </w:rPr>
        <w:t xml:space="preserve">con esta previsión se ha introducido una variante del concepto procesal de prueba alternativa, que en su formulación habitual constituye una excepción al principio in </w:t>
      </w:r>
      <w:r w:rsidRPr="004146D0">
        <w:rPr>
          <w:i/>
          <w:sz w:val="24"/>
          <w:szCs w:val="24"/>
        </w:rPr>
        <w:lastRenderedPageBreak/>
        <w:t>dubio pro reo: Cuando consta que el inculpado ha realizado uno u otro delito, o uno u otro comportamiento productor del resultado, pero no consta cuál de ellos, se le exige responsabilidad por la conducta menos penada</w:t>
      </w:r>
      <w:r w:rsidR="00275B43" w:rsidRPr="004146D0">
        <w:rPr>
          <w:sz w:val="24"/>
          <w:szCs w:val="24"/>
        </w:rPr>
        <w:t>…</w:t>
      </w:r>
      <w:r w:rsidRPr="004146D0">
        <w:rPr>
          <w:i/>
          <w:sz w:val="24"/>
          <w:szCs w:val="24"/>
        </w:rPr>
        <w:t xml:space="preserve">Esta construcción desactiva en alguna medida el reproche de que estamos ante un supuesto de </w:t>
      </w:r>
      <w:r w:rsidR="00275B43" w:rsidRPr="004146D0">
        <w:rPr>
          <w:i/>
          <w:sz w:val="24"/>
          <w:szCs w:val="24"/>
        </w:rPr>
        <w:t>responsabilidad objetiva</w:t>
      </w:r>
      <w:r w:rsidR="00275B43" w:rsidRPr="004146D0">
        <w:rPr>
          <w:sz w:val="24"/>
          <w:szCs w:val="24"/>
        </w:rPr>
        <w:t>.”</w:t>
      </w:r>
      <w:r w:rsidR="00EB157E" w:rsidRPr="004146D0">
        <w:rPr>
          <w:rStyle w:val="Refdenotaalpie"/>
          <w:sz w:val="24"/>
          <w:szCs w:val="24"/>
        </w:rPr>
        <w:footnoteReference w:id="69"/>
      </w:r>
    </w:p>
    <w:p w:rsidR="00412B1C" w:rsidRPr="004146D0" w:rsidRDefault="00412B1C" w:rsidP="00412B1C">
      <w:pPr>
        <w:tabs>
          <w:tab w:val="left" w:pos="7215"/>
        </w:tabs>
        <w:spacing w:line="360" w:lineRule="auto"/>
        <w:jc w:val="both"/>
        <w:rPr>
          <w:sz w:val="24"/>
          <w:szCs w:val="24"/>
        </w:rPr>
      </w:pPr>
      <w:r w:rsidRPr="004146D0">
        <w:rPr>
          <w:sz w:val="24"/>
          <w:szCs w:val="24"/>
        </w:rPr>
        <w:t>Por otra parte, si la condu</w:t>
      </w:r>
      <w:r w:rsidR="00275B43" w:rsidRPr="004146D0">
        <w:rPr>
          <w:sz w:val="24"/>
          <w:szCs w:val="24"/>
        </w:rPr>
        <w:t>cta típica de la persona física que ha sido</w:t>
      </w:r>
      <w:r w:rsidRPr="004146D0">
        <w:rPr>
          <w:sz w:val="24"/>
          <w:szCs w:val="24"/>
        </w:rPr>
        <w:t xml:space="preserve"> realizada por cuenta y en provecho de la person</w:t>
      </w:r>
      <w:r w:rsidR="00275B43" w:rsidRPr="004146D0">
        <w:rPr>
          <w:sz w:val="24"/>
          <w:szCs w:val="24"/>
        </w:rPr>
        <w:t>a jurídica, resulta justificada pues es una conducta jurídica,</w:t>
      </w:r>
      <w:r w:rsidRPr="004146D0">
        <w:rPr>
          <w:sz w:val="24"/>
          <w:szCs w:val="24"/>
        </w:rPr>
        <w:t xml:space="preserve"> no hay injusto que tr</w:t>
      </w:r>
      <w:r w:rsidR="00275B43" w:rsidRPr="004146D0">
        <w:rPr>
          <w:sz w:val="24"/>
          <w:szCs w:val="24"/>
        </w:rPr>
        <w:t>ansferir a la persona jurídica</w:t>
      </w:r>
      <w:r w:rsidR="00EB157E" w:rsidRPr="004146D0">
        <w:rPr>
          <w:sz w:val="24"/>
          <w:szCs w:val="24"/>
        </w:rPr>
        <w:t>. Si fuera al contrario, y la responsabilidad se transmitiera de igual modo, nos encontraríamos ante una responsabilidad objetiva por hecho ajeno, en la que la responsabilidad criminal societaria se construye sobre la base de la responsabilidad penal del individuo que actúa.</w:t>
      </w:r>
      <w:r w:rsidR="00EB157E" w:rsidRPr="004146D0">
        <w:rPr>
          <w:rStyle w:val="Refdenotaalpie"/>
          <w:sz w:val="24"/>
          <w:szCs w:val="24"/>
        </w:rPr>
        <w:footnoteReference w:id="70"/>
      </w:r>
    </w:p>
    <w:p w:rsidR="00412B1C" w:rsidRPr="004146D0" w:rsidRDefault="00EB157E" w:rsidP="00412B1C">
      <w:pPr>
        <w:tabs>
          <w:tab w:val="left" w:pos="7215"/>
        </w:tabs>
        <w:spacing w:line="360" w:lineRule="auto"/>
        <w:jc w:val="both"/>
        <w:rPr>
          <w:sz w:val="24"/>
          <w:szCs w:val="24"/>
        </w:rPr>
      </w:pPr>
      <w:r w:rsidRPr="004146D0">
        <w:rPr>
          <w:sz w:val="24"/>
          <w:szCs w:val="24"/>
        </w:rPr>
        <w:t xml:space="preserve">Se produce además una </w:t>
      </w:r>
      <w:r w:rsidR="00412B1C" w:rsidRPr="004146D0">
        <w:rPr>
          <w:sz w:val="24"/>
          <w:szCs w:val="24"/>
        </w:rPr>
        <w:t xml:space="preserve">graduación del injusto </w:t>
      </w:r>
      <w:r w:rsidRPr="004146D0">
        <w:rPr>
          <w:sz w:val="24"/>
          <w:szCs w:val="24"/>
        </w:rPr>
        <w:t xml:space="preserve">que se transfiere de la persona física a la jurídica, de tal modo que repercute en cuanto a </w:t>
      </w:r>
      <w:r w:rsidR="00412B1C" w:rsidRPr="004146D0">
        <w:rPr>
          <w:sz w:val="24"/>
          <w:szCs w:val="24"/>
        </w:rPr>
        <w:t>eximentes incompletas, atenuantes y ag</w:t>
      </w:r>
      <w:r w:rsidRPr="004146D0">
        <w:rPr>
          <w:sz w:val="24"/>
          <w:szCs w:val="24"/>
        </w:rPr>
        <w:t>ravantes genéricas del injusto. “</w:t>
      </w:r>
      <w:r w:rsidR="00412B1C" w:rsidRPr="004146D0">
        <w:rPr>
          <w:i/>
          <w:sz w:val="24"/>
          <w:szCs w:val="24"/>
        </w:rPr>
        <w:t xml:space="preserve">Se puede entender que cuando el art. 31 bis 3 excluye de la transferencia a las agravantes de la responsabilidad se refiere exclusivamente a las que se integran en la categoría de la culpabilidad, pues se trataría de una explicitud de la mención precedente a las que afecten a la culpabilidad; por otro lado, la mención del art. 31 bis 4 a las únicas atenuantes que son aplicables a las personas jurídicas sería el correlato de las que han sido excluidas en el art. 31 bis 3, entre las que no están las atenuantes de lo injusto. Además, sólo de este modo tiene coherencia el art. 66 bis (párrafo 1), cuando remite a las reglas de compensación de atenuantes y agravantes al determinar la pena de las personas jurídicas. La otra alternativa interpretativa es rechazar la aplicación a las personas jurídicas de cualesquiera atenuantes y agravantes, salvo las atenuantes del art. 31 bis 4: Ello deja parcialmente sin contenido la remisión del art. 66 bis (párrafo 1), puesto que la reincidencia aludida en el art. 66 bis (párrafos </w:t>
      </w:r>
      <w:r w:rsidRPr="004146D0">
        <w:rPr>
          <w:i/>
          <w:sz w:val="24"/>
          <w:szCs w:val="24"/>
        </w:rPr>
        <w:t>2 y 3) no funciona como circuns</w:t>
      </w:r>
      <w:r w:rsidR="00412B1C" w:rsidRPr="004146D0">
        <w:rPr>
          <w:i/>
          <w:sz w:val="24"/>
          <w:szCs w:val="24"/>
        </w:rPr>
        <w:t>tancia agravante sino como regla de medición judicial de la pena</w:t>
      </w:r>
      <w:r w:rsidR="00412B1C" w:rsidRPr="004146D0">
        <w:rPr>
          <w:sz w:val="24"/>
          <w:szCs w:val="24"/>
        </w:rPr>
        <w:t>.</w:t>
      </w:r>
      <w:r w:rsidRPr="004146D0">
        <w:rPr>
          <w:sz w:val="24"/>
          <w:szCs w:val="24"/>
        </w:rPr>
        <w:t>”</w:t>
      </w:r>
      <w:r w:rsidRPr="004146D0">
        <w:rPr>
          <w:rStyle w:val="Refdenotaalpie"/>
          <w:sz w:val="24"/>
          <w:szCs w:val="24"/>
        </w:rPr>
        <w:footnoteReference w:id="71"/>
      </w:r>
    </w:p>
    <w:p w:rsidR="00412B1C" w:rsidRDefault="004146D0" w:rsidP="00412B1C">
      <w:pPr>
        <w:tabs>
          <w:tab w:val="left" w:pos="7215"/>
        </w:tabs>
        <w:spacing w:line="360" w:lineRule="auto"/>
        <w:jc w:val="both"/>
        <w:rPr>
          <w:sz w:val="24"/>
          <w:szCs w:val="24"/>
        </w:rPr>
      </w:pPr>
      <w:r w:rsidRPr="004146D0">
        <w:rPr>
          <w:sz w:val="24"/>
          <w:szCs w:val="24"/>
        </w:rPr>
        <w:t xml:space="preserve">Por último, </w:t>
      </w:r>
      <w:r w:rsidR="00412B1C" w:rsidRPr="004146D0">
        <w:rPr>
          <w:sz w:val="24"/>
          <w:szCs w:val="24"/>
        </w:rPr>
        <w:t xml:space="preserve">la ley mantiene la responsabilidad societaria aunque no se pueda exigir responsabilidad a la persona física transferente </w:t>
      </w:r>
      <w:r w:rsidR="00EB157E" w:rsidRPr="004146D0">
        <w:rPr>
          <w:sz w:val="24"/>
          <w:szCs w:val="24"/>
        </w:rPr>
        <w:t>por el injusto que ha realizado, por lo que no es una suerte de coautoría, ni de accesoriedad en la participación delictiva, pues a la persona jurídica no se le exige (evidentemente) un acuerdo de voluntad delictiva y de acción con la persona física.</w:t>
      </w:r>
      <w:r w:rsidR="00412B1C" w:rsidRPr="004146D0">
        <w:rPr>
          <w:sz w:val="24"/>
          <w:szCs w:val="24"/>
        </w:rPr>
        <w:t xml:space="preserve"> </w:t>
      </w:r>
    </w:p>
    <w:p w:rsidR="00962FF2" w:rsidRDefault="00962FF2" w:rsidP="00412B1C">
      <w:pPr>
        <w:tabs>
          <w:tab w:val="left" w:pos="7215"/>
        </w:tabs>
        <w:spacing w:line="360" w:lineRule="auto"/>
        <w:jc w:val="both"/>
        <w:rPr>
          <w:sz w:val="24"/>
          <w:szCs w:val="24"/>
        </w:rPr>
      </w:pPr>
    </w:p>
    <w:p w:rsidR="00962FF2" w:rsidRPr="004146D0" w:rsidRDefault="00962FF2" w:rsidP="00412B1C">
      <w:pPr>
        <w:tabs>
          <w:tab w:val="left" w:pos="7215"/>
        </w:tabs>
        <w:spacing w:line="360" w:lineRule="auto"/>
        <w:jc w:val="both"/>
        <w:rPr>
          <w:sz w:val="24"/>
          <w:szCs w:val="24"/>
        </w:rPr>
      </w:pPr>
    </w:p>
    <w:p w:rsidR="00141E5F" w:rsidRDefault="00141E5F" w:rsidP="009C3A2D">
      <w:pPr>
        <w:tabs>
          <w:tab w:val="left" w:pos="7215"/>
        </w:tabs>
        <w:spacing w:line="360" w:lineRule="auto"/>
        <w:jc w:val="both"/>
        <w:rPr>
          <w:b/>
          <w:sz w:val="24"/>
          <w:szCs w:val="24"/>
          <w:u w:val="single"/>
        </w:rPr>
      </w:pPr>
    </w:p>
    <w:p w:rsidR="00141E5F" w:rsidRDefault="00D516F2" w:rsidP="00013D54">
      <w:pPr>
        <w:pStyle w:val="Ttulo2"/>
      </w:pPr>
      <w:bookmarkStart w:id="40" w:name="_Toc394422120"/>
      <w:r>
        <w:t>5.3</w:t>
      </w:r>
      <w:r w:rsidR="00126FC2">
        <w:t>. ¿A qué delitos es aplicable?</w:t>
      </w:r>
      <w:bookmarkEnd w:id="40"/>
    </w:p>
    <w:p w:rsidR="006836DF" w:rsidRDefault="006836DF" w:rsidP="009C3A2D">
      <w:pPr>
        <w:tabs>
          <w:tab w:val="left" w:pos="7215"/>
        </w:tabs>
        <w:spacing w:line="360" w:lineRule="auto"/>
        <w:jc w:val="both"/>
        <w:rPr>
          <w:b/>
          <w:sz w:val="24"/>
          <w:szCs w:val="24"/>
          <w:u w:val="single"/>
        </w:rPr>
      </w:pPr>
    </w:p>
    <w:p w:rsidR="006836DF" w:rsidRDefault="006836DF" w:rsidP="002F4B47">
      <w:pPr>
        <w:tabs>
          <w:tab w:val="left" w:pos="7215"/>
        </w:tabs>
        <w:spacing w:line="360" w:lineRule="auto"/>
        <w:jc w:val="both"/>
        <w:rPr>
          <w:sz w:val="24"/>
          <w:szCs w:val="24"/>
        </w:rPr>
      </w:pPr>
      <w:r>
        <w:rPr>
          <w:sz w:val="24"/>
          <w:szCs w:val="24"/>
        </w:rPr>
        <w:t>Como he señalado anteriormente, e</w:t>
      </w:r>
      <w:r w:rsidRPr="006836DF">
        <w:rPr>
          <w:sz w:val="24"/>
          <w:szCs w:val="24"/>
        </w:rPr>
        <w:t>l legislador español de 2010 ha optado</w:t>
      </w:r>
      <w:r>
        <w:rPr>
          <w:sz w:val="24"/>
          <w:szCs w:val="24"/>
        </w:rPr>
        <w:t xml:space="preserve"> </w:t>
      </w:r>
      <w:r w:rsidRPr="006836DF">
        <w:rPr>
          <w:sz w:val="24"/>
          <w:szCs w:val="24"/>
        </w:rPr>
        <w:t xml:space="preserve">claramente por configurar un sistema de </w:t>
      </w:r>
      <w:r w:rsidRPr="006836DF">
        <w:rPr>
          <w:i/>
          <w:iCs/>
          <w:sz w:val="24"/>
          <w:szCs w:val="24"/>
        </w:rPr>
        <w:t>numerus clausus</w:t>
      </w:r>
      <w:r w:rsidRPr="006836DF">
        <w:rPr>
          <w:sz w:val="24"/>
          <w:szCs w:val="24"/>
        </w:rPr>
        <w:t>, es decir,</w:t>
      </w:r>
      <w:r>
        <w:rPr>
          <w:sz w:val="24"/>
          <w:szCs w:val="24"/>
        </w:rPr>
        <w:t xml:space="preserve"> </w:t>
      </w:r>
      <w:r w:rsidRPr="006836DF">
        <w:rPr>
          <w:sz w:val="24"/>
          <w:szCs w:val="24"/>
        </w:rPr>
        <w:t xml:space="preserve">la </w:t>
      </w:r>
      <w:r>
        <w:rPr>
          <w:sz w:val="24"/>
          <w:szCs w:val="24"/>
        </w:rPr>
        <w:t xml:space="preserve">responsabilidad de las personas jurídicas </w:t>
      </w:r>
      <w:r w:rsidRPr="006836DF">
        <w:rPr>
          <w:sz w:val="24"/>
          <w:szCs w:val="24"/>
        </w:rPr>
        <w:t>no es susceptible de generarse en relación con cualquier</w:t>
      </w:r>
      <w:r>
        <w:rPr>
          <w:sz w:val="24"/>
          <w:szCs w:val="24"/>
        </w:rPr>
        <w:t xml:space="preserve"> </w:t>
      </w:r>
      <w:r w:rsidRPr="006836DF">
        <w:rPr>
          <w:sz w:val="24"/>
          <w:szCs w:val="24"/>
        </w:rPr>
        <w:t>ilícito de naturaleza penal, sino únicamente en aquellos casos en</w:t>
      </w:r>
      <w:r>
        <w:rPr>
          <w:sz w:val="24"/>
          <w:szCs w:val="24"/>
        </w:rPr>
        <w:t xml:space="preserve"> </w:t>
      </w:r>
      <w:r w:rsidRPr="006836DF">
        <w:rPr>
          <w:sz w:val="24"/>
          <w:szCs w:val="24"/>
        </w:rPr>
        <w:t xml:space="preserve">donde expresamente se prevea. </w:t>
      </w:r>
      <w:r>
        <w:rPr>
          <w:sz w:val="24"/>
          <w:szCs w:val="24"/>
        </w:rPr>
        <w:t>Se evidencia así</w:t>
      </w:r>
      <w:r w:rsidRPr="006836DF">
        <w:rPr>
          <w:sz w:val="24"/>
          <w:szCs w:val="24"/>
        </w:rPr>
        <w:t xml:space="preserve"> que dicha responsabilidad penal sólo se generará para un círculo</w:t>
      </w:r>
      <w:r>
        <w:rPr>
          <w:sz w:val="24"/>
          <w:szCs w:val="24"/>
        </w:rPr>
        <w:t xml:space="preserve"> </w:t>
      </w:r>
      <w:r w:rsidRPr="006836DF">
        <w:rPr>
          <w:sz w:val="24"/>
          <w:szCs w:val="24"/>
        </w:rPr>
        <w:t>determinado de delitos. Dicha decisión político-criminal se basaría</w:t>
      </w:r>
      <w:r>
        <w:rPr>
          <w:sz w:val="24"/>
          <w:szCs w:val="24"/>
        </w:rPr>
        <w:t xml:space="preserve"> </w:t>
      </w:r>
      <w:r w:rsidRPr="006836DF">
        <w:rPr>
          <w:sz w:val="24"/>
          <w:szCs w:val="24"/>
        </w:rPr>
        <w:t>en el reconocimiento explícito de que la criminalidad generada</w:t>
      </w:r>
      <w:r>
        <w:rPr>
          <w:sz w:val="24"/>
          <w:szCs w:val="24"/>
        </w:rPr>
        <w:t xml:space="preserve"> por </w:t>
      </w:r>
      <w:r w:rsidR="002F4B47">
        <w:rPr>
          <w:sz w:val="24"/>
          <w:szCs w:val="24"/>
        </w:rPr>
        <w:t xml:space="preserve">estos actores </w:t>
      </w:r>
      <w:r w:rsidRPr="006836DF">
        <w:rPr>
          <w:sz w:val="24"/>
          <w:szCs w:val="24"/>
        </w:rPr>
        <w:t>ostenta particular relevancia en esferas</w:t>
      </w:r>
      <w:r>
        <w:rPr>
          <w:sz w:val="24"/>
          <w:szCs w:val="24"/>
        </w:rPr>
        <w:t xml:space="preserve"> </w:t>
      </w:r>
      <w:r w:rsidRPr="006836DF">
        <w:rPr>
          <w:sz w:val="24"/>
          <w:szCs w:val="24"/>
        </w:rPr>
        <w:t>concretas del Derecho Penal, especialmente en el sector encuadrado</w:t>
      </w:r>
      <w:r>
        <w:rPr>
          <w:sz w:val="24"/>
          <w:szCs w:val="24"/>
        </w:rPr>
        <w:t xml:space="preserve"> </w:t>
      </w:r>
      <w:r w:rsidRPr="006836DF">
        <w:rPr>
          <w:sz w:val="24"/>
          <w:szCs w:val="24"/>
        </w:rPr>
        <w:t>bajo la rúbrica de Derecho Penal económico y de la empresa y</w:t>
      </w:r>
      <w:r>
        <w:rPr>
          <w:sz w:val="24"/>
          <w:szCs w:val="24"/>
        </w:rPr>
        <w:t xml:space="preserve"> </w:t>
      </w:r>
      <w:r w:rsidRPr="006836DF">
        <w:rPr>
          <w:sz w:val="24"/>
          <w:szCs w:val="24"/>
        </w:rPr>
        <w:t>en la esfera de la delincuencia organizada. En este sentido, junto</w:t>
      </w:r>
      <w:r w:rsidR="002F4B47">
        <w:rPr>
          <w:sz w:val="24"/>
          <w:szCs w:val="24"/>
        </w:rPr>
        <w:t xml:space="preserve"> </w:t>
      </w:r>
      <w:r w:rsidR="002F4B47" w:rsidRPr="002F4B47">
        <w:rPr>
          <w:sz w:val="24"/>
          <w:szCs w:val="24"/>
        </w:rPr>
        <w:t>a empresas de la denominada “economía legal” en cuyo seno se</w:t>
      </w:r>
      <w:r w:rsidR="002F4B47">
        <w:rPr>
          <w:sz w:val="24"/>
          <w:szCs w:val="24"/>
        </w:rPr>
        <w:t xml:space="preserve"> </w:t>
      </w:r>
      <w:r w:rsidR="002F4B47" w:rsidRPr="002F4B47">
        <w:rPr>
          <w:sz w:val="24"/>
          <w:szCs w:val="24"/>
        </w:rPr>
        <w:t>pueden producir incidentalmente ilícitos de naturaleza penal,</w:t>
      </w:r>
      <w:r w:rsidR="002F4B47">
        <w:rPr>
          <w:sz w:val="24"/>
          <w:szCs w:val="24"/>
        </w:rPr>
        <w:t xml:space="preserve"> </w:t>
      </w:r>
      <w:r w:rsidR="002F4B47" w:rsidRPr="002F4B47">
        <w:rPr>
          <w:sz w:val="24"/>
          <w:szCs w:val="24"/>
        </w:rPr>
        <w:t>también cabe poner de manifiesto que en numerosas ocasiones</w:t>
      </w:r>
      <w:r w:rsidR="002F4B47">
        <w:rPr>
          <w:sz w:val="24"/>
          <w:szCs w:val="24"/>
        </w:rPr>
        <w:t xml:space="preserve"> </w:t>
      </w:r>
      <w:r w:rsidR="002F4B47" w:rsidRPr="002F4B47">
        <w:rPr>
          <w:sz w:val="24"/>
          <w:szCs w:val="24"/>
        </w:rPr>
        <w:t>la organización económica constituye un mero instrumento para</w:t>
      </w:r>
      <w:r w:rsidR="002F4B47">
        <w:rPr>
          <w:sz w:val="24"/>
          <w:szCs w:val="24"/>
        </w:rPr>
        <w:t xml:space="preserve"> </w:t>
      </w:r>
      <w:r w:rsidR="002F4B47" w:rsidRPr="002F4B47">
        <w:rPr>
          <w:sz w:val="24"/>
          <w:szCs w:val="24"/>
        </w:rPr>
        <w:t>la comisión de ilícitos penales</w:t>
      </w:r>
      <w:r w:rsidR="002F4B47">
        <w:rPr>
          <w:sz w:val="24"/>
          <w:szCs w:val="24"/>
        </w:rPr>
        <w:t xml:space="preserve">, enmascarando a empresas que entrarían totalmente a ser sujetos activos del delito del art. 515 C.P. </w:t>
      </w:r>
      <w:r w:rsidR="002F4B47">
        <w:rPr>
          <w:rStyle w:val="Refdenotaalpie"/>
          <w:sz w:val="24"/>
          <w:szCs w:val="24"/>
        </w:rPr>
        <w:footnoteReference w:id="72"/>
      </w:r>
    </w:p>
    <w:p w:rsidR="002F4B47" w:rsidRDefault="002F4B47" w:rsidP="002F4B47">
      <w:pPr>
        <w:tabs>
          <w:tab w:val="left" w:pos="7215"/>
        </w:tabs>
        <w:spacing w:line="360" w:lineRule="auto"/>
        <w:jc w:val="both"/>
        <w:rPr>
          <w:sz w:val="24"/>
          <w:szCs w:val="24"/>
        </w:rPr>
      </w:pPr>
    </w:p>
    <w:p w:rsidR="002F4B47" w:rsidRDefault="002F4B47" w:rsidP="002F4B47">
      <w:pPr>
        <w:tabs>
          <w:tab w:val="left" w:pos="7215"/>
        </w:tabs>
        <w:spacing w:line="360" w:lineRule="auto"/>
        <w:jc w:val="both"/>
        <w:rPr>
          <w:sz w:val="24"/>
          <w:szCs w:val="24"/>
        </w:rPr>
      </w:pPr>
      <w:r>
        <w:rPr>
          <w:sz w:val="24"/>
          <w:szCs w:val="24"/>
        </w:rPr>
        <w:t xml:space="preserve">El elenco de delitos es el siguiente: </w:t>
      </w:r>
      <w:r w:rsidRPr="002F4B47">
        <w:rPr>
          <w:sz w:val="24"/>
          <w:szCs w:val="24"/>
        </w:rPr>
        <w:t>tráfico</w:t>
      </w:r>
      <w:r>
        <w:rPr>
          <w:sz w:val="24"/>
          <w:szCs w:val="24"/>
        </w:rPr>
        <w:t xml:space="preserve"> </w:t>
      </w:r>
      <w:r w:rsidRPr="002F4B47">
        <w:rPr>
          <w:sz w:val="24"/>
          <w:szCs w:val="24"/>
        </w:rPr>
        <w:t>ilegal de órganos –art. 156 bis.3 CP–, trata de seres humanos –art. 177 bis.7 CP–,</w:t>
      </w:r>
      <w:r>
        <w:rPr>
          <w:sz w:val="24"/>
          <w:szCs w:val="24"/>
        </w:rPr>
        <w:t xml:space="preserve"> </w:t>
      </w:r>
      <w:r w:rsidRPr="002F4B47">
        <w:rPr>
          <w:sz w:val="24"/>
          <w:szCs w:val="24"/>
        </w:rPr>
        <w:t>delitos relativos a la prostitución y la corrupción de menores –art. 189 bis–, delito</w:t>
      </w:r>
      <w:r>
        <w:rPr>
          <w:sz w:val="24"/>
          <w:szCs w:val="24"/>
        </w:rPr>
        <w:t xml:space="preserve">   </w:t>
      </w:r>
      <w:r w:rsidRPr="002F4B47">
        <w:rPr>
          <w:sz w:val="24"/>
          <w:szCs w:val="24"/>
        </w:rPr>
        <w:t>de descubrimiento y revelación de secretos –art. 197.8 C</w:t>
      </w:r>
      <w:r>
        <w:rPr>
          <w:sz w:val="24"/>
          <w:szCs w:val="24"/>
        </w:rPr>
        <w:t xml:space="preserve">P–, delito de estafa –art. </w:t>
      </w:r>
      <w:r w:rsidRPr="002F4B47">
        <w:rPr>
          <w:sz w:val="24"/>
          <w:szCs w:val="24"/>
        </w:rPr>
        <w:t>251 bis CP–, insolvencias punibles –art. 261 bis–, daños informáticos –art. 264.4</w:t>
      </w:r>
      <w:r>
        <w:rPr>
          <w:sz w:val="24"/>
          <w:szCs w:val="24"/>
        </w:rPr>
        <w:t xml:space="preserve"> </w:t>
      </w:r>
      <w:r w:rsidRPr="002F4B47">
        <w:rPr>
          <w:sz w:val="24"/>
          <w:szCs w:val="24"/>
        </w:rPr>
        <w:t>CP–, delitos relativos a la propiedad intelectual e industrial, al mercado y a los</w:t>
      </w:r>
      <w:r>
        <w:rPr>
          <w:sz w:val="24"/>
          <w:szCs w:val="24"/>
        </w:rPr>
        <w:t xml:space="preserve"> consumidores –art. 288.2</w:t>
      </w:r>
      <w:r w:rsidRPr="002F4B47">
        <w:rPr>
          <w:sz w:val="24"/>
          <w:szCs w:val="24"/>
        </w:rPr>
        <w:t>º CP–, blanqueo de capitales –art. 302.2 CP–, delitos</w:t>
      </w:r>
      <w:r>
        <w:rPr>
          <w:sz w:val="24"/>
          <w:szCs w:val="24"/>
        </w:rPr>
        <w:t xml:space="preserve"> </w:t>
      </w:r>
      <w:r w:rsidRPr="002F4B47">
        <w:rPr>
          <w:sz w:val="24"/>
          <w:szCs w:val="24"/>
        </w:rPr>
        <w:t>contra la Hacienda Pública y la seguridad Social –art. 310 bis CP–, delitos contra</w:t>
      </w:r>
      <w:r>
        <w:rPr>
          <w:sz w:val="24"/>
          <w:szCs w:val="24"/>
        </w:rPr>
        <w:t xml:space="preserve"> </w:t>
      </w:r>
      <w:r w:rsidRPr="002F4B47">
        <w:rPr>
          <w:sz w:val="24"/>
          <w:szCs w:val="24"/>
        </w:rPr>
        <w:t>los derechos de los ciudadanos extranjeros –art. 318 bis. 4.3</w:t>
      </w:r>
      <w:proofErr w:type="gramStart"/>
      <w:r w:rsidRPr="002F4B47">
        <w:rPr>
          <w:sz w:val="24"/>
          <w:szCs w:val="24"/>
        </w:rPr>
        <w:t>.º</w:t>
      </w:r>
      <w:proofErr w:type="gramEnd"/>
      <w:r w:rsidRPr="002F4B47">
        <w:rPr>
          <w:sz w:val="24"/>
          <w:szCs w:val="24"/>
        </w:rPr>
        <w:t xml:space="preserve"> CP–, delitos contra la</w:t>
      </w:r>
      <w:r>
        <w:rPr>
          <w:sz w:val="24"/>
          <w:szCs w:val="24"/>
        </w:rPr>
        <w:t xml:space="preserve"> </w:t>
      </w:r>
      <w:r w:rsidRPr="002F4B47">
        <w:rPr>
          <w:sz w:val="24"/>
          <w:szCs w:val="24"/>
        </w:rPr>
        <w:t>ordenación del territorio –art. 319.4 CP–, delitos contra los recursos naturales y el</w:t>
      </w:r>
      <w:r>
        <w:rPr>
          <w:sz w:val="24"/>
          <w:szCs w:val="24"/>
        </w:rPr>
        <w:t xml:space="preserve"> </w:t>
      </w:r>
      <w:r w:rsidRPr="002F4B47">
        <w:rPr>
          <w:sz w:val="24"/>
          <w:szCs w:val="24"/>
        </w:rPr>
        <w:t>medio ambiente –arts. 327 y 328.6 CP–, exposición a radiaciones ionizantes –art.</w:t>
      </w:r>
      <w:r>
        <w:rPr>
          <w:sz w:val="24"/>
          <w:szCs w:val="24"/>
        </w:rPr>
        <w:t xml:space="preserve"> </w:t>
      </w:r>
      <w:r w:rsidRPr="002F4B47">
        <w:rPr>
          <w:sz w:val="24"/>
          <w:szCs w:val="24"/>
        </w:rPr>
        <w:t>343.3 CP–, delitos de riesgo provocados por explosivos y otros agentes –art. 348.3</w:t>
      </w:r>
      <w:r>
        <w:rPr>
          <w:sz w:val="24"/>
          <w:szCs w:val="24"/>
        </w:rPr>
        <w:t xml:space="preserve"> </w:t>
      </w:r>
      <w:r w:rsidRPr="002F4B47">
        <w:rPr>
          <w:sz w:val="24"/>
          <w:szCs w:val="24"/>
        </w:rPr>
        <w:t>CP–, delitos relativos a drogas tóxicas, estupefacientes o sustancias psicotrópicas –</w:t>
      </w:r>
      <w:r>
        <w:rPr>
          <w:sz w:val="24"/>
          <w:szCs w:val="24"/>
        </w:rPr>
        <w:t xml:space="preserve"> </w:t>
      </w:r>
      <w:r w:rsidRPr="002F4B47">
        <w:rPr>
          <w:sz w:val="24"/>
          <w:szCs w:val="24"/>
        </w:rPr>
        <w:t xml:space="preserve">art. 369 bis.3.º CP–, delitos de falsificación de tarjetas de crédito y débito y </w:t>
      </w:r>
      <w:r w:rsidRPr="002F4B47">
        <w:rPr>
          <w:sz w:val="24"/>
          <w:szCs w:val="24"/>
        </w:rPr>
        <w:lastRenderedPageBreak/>
        <w:t>cheques</w:t>
      </w:r>
      <w:r>
        <w:rPr>
          <w:sz w:val="24"/>
          <w:szCs w:val="24"/>
        </w:rPr>
        <w:t xml:space="preserve"> </w:t>
      </w:r>
      <w:r w:rsidRPr="002F4B47">
        <w:rPr>
          <w:sz w:val="24"/>
          <w:szCs w:val="24"/>
        </w:rPr>
        <w:t>de viaje –art. 399 bis.1.3.º CP–, cohecho –art. 427.2 CP–, tráfico de influencias –</w:t>
      </w:r>
      <w:r>
        <w:rPr>
          <w:sz w:val="24"/>
          <w:szCs w:val="24"/>
        </w:rPr>
        <w:t xml:space="preserve"> </w:t>
      </w:r>
      <w:r w:rsidRPr="002F4B47">
        <w:rPr>
          <w:sz w:val="24"/>
          <w:szCs w:val="24"/>
        </w:rPr>
        <w:t>art. 430.3.º CP–, corrupción de funcionario público extranjero –art. 445.2 CP–,</w:t>
      </w:r>
      <w:r>
        <w:rPr>
          <w:sz w:val="24"/>
          <w:szCs w:val="24"/>
        </w:rPr>
        <w:t xml:space="preserve"> </w:t>
      </w:r>
      <w:r w:rsidRPr="002F4B47">
        <w:rPr>
          <w:sz w:val="24"/>
          <w:szCs w:val="24"/>
        </w:rPr>
        <w:t>asociación ilícita –art. 520 CP–, delitos relacionados con las organizaciones y</w:t>
      </w:r>
      <w:r>
        <w:rPr>
          <w:sz w:val="24"/>
          <w:szCs w:val="24"/>
        </w:rPr>
        <w:t xml:space="preserve"> </w:t>
      </w:r>
      <w:r w:rsidRPr="002F4B47">
        <w:rPr>
          <w:sz w:val="24"/>
          <w:szCs w:val="24"/>
        </w:rPr>
        <w:t>grupos criminales –art. 570 quáter.1 CP– y delito de financiación del terrorismo –</w:t>
      </w:r>
      <w:r>
        <w:rPr>
          <w:sz w:val="24"/>
          <w:szCs w:val="24"/>
        </w:rPr>
        <w:t xml:space="preserve"> </w:t>
      </w:r>
      <w:r w:rsidRPr="002F4B47">
        <w:rPr>
          <w:sz w:val="24"/>
          <w:szCs w:val="24"/>
        </w:rPr>
        <w:t xml:space="preserve">art. 576 bis.3 CP–. </w:t>
      </w:r>
      <w:r>
        <w:rPr>
          <w:sz w:val="24"/>
          <w:szCs w:val="24"/>
        </w:rPr>
        <w:t>“</w:t>
      </w:r>
      <w:r w:rsidRPr="002F4B47">
        <w:rPr>
          <w:i/>
          <w:sz w:val="24"/>
          <w:szCs w:val="24"/>
        </w:rPr>
        <w:t>Sobre este repertorio de delitos, puede criticarse, como se ha hecho, la falta de algunos ilícitos que pudieran haberse incluido, por ejemplo el delito contra los derechos de los trabajadores. En cualquier caso, no cabe duda de que la selección de los delitos se ha efectuado, como resulta lógico, atendiendo preeminentemente al ámbito económico en el que se desenvuelven las sociedades.</w:t>
      </w:r>
      <w:r>
        <w:rPr>
          <w:i/>
          <w:sz w:val="24"/>
          <w:szCs w:val="24"/>
        </w:rPr>
        <w:t>”</w:t>
      </w:r>
      <w:r>
        <w:rPr>
          <w:rStyle w:val="Refdenotaalpie"/>
          <w:i/>
          <w:sz w:val="24"/>
          <w:szCs w:val="24"/>
        </w:rPr>
        <w:footnoteReference w:id="73"/>
      </w:r>
      <w:r w:rsidR="001C3156">
        <w:rPr>
          <w:sz w:val="24"/>
          <w:szCs w:val="24"/>
        </w:rPr>
        <w:t xml:space="preserve"> </w:t>
      </w:r>
    </w:p>
    <w:p w:rsidR="001C3156" w:rsidRPr="001C3156" w:rsidRDefault="001C3156" w:rsidP="001C3156">
      <w:pPr>
        <w:tabs>
          <w:tab w:val="left" w:pos="7215"/>
        </w:tabs>
        <w:spacing w:line="360" w:lineRule="auto"/>
        <w:jc w:val="both"/>
        <w:rPr>
          <w:sz w:val="24"/>
          <w:szCs w:val="24"/>
        </w:rPr>
      </w:pPr>
      <w:r>
        <w:rPr>
          <w:sz w:val="24"/>
          <w:szCs w:val="24"/>
        </w:rPr>
        <w:t>La nueva reforma del Código Penal que se está estudiando</w:t>
      </w:r>
      <w:r w:rsidRPr="001C3156">
        <w:rPr>
          <w:sz w:val="24"/>
          <w:szCs w:val="24"/>
        </w:rPr>
        <w:t xml:space="preserve"> </w:t>
      </w:r>
      <w:r>
        <w:rPr>
          <w:sz w:val="24"/>
          <w:szCs w:val="24"/>
        </w:rPr>
        <w:t>no realiza grandes cambios en este elenco de delitos</w:t>
      </w:r>
      <w:r w:rsidR="00A013D9">
        <w:rPr>
          <w:sz w:val="24"/>
          <w:szCs w:val="24"/>
        </w:rPr>
        <w:t>, haciendo pequeñas modificaciones</w:t>
      </w:r>
      <w:r>
        <w:rPr>
          <w:sz w:val="24"/>
          <w:szCs w:val="24"/>
        </w:rPr>
        <w:t xml:space="preserve"> de algunos preceptos, como </w:t>
      </w:r>
      <w:r w:rsidRPr="001C3156">
        <w:rPr>
          <w:sz w:val="24"/>
          <w:szCs w:val="24"/>
        </w:rPr>
        <w:t xml:space="preserve">el artículo 288, </w:t>
      </w:r>
      <w:r>
        <w:rPr>
          <w:sz w:val="24"/>
          <w:szCs w:val="24"/>
        </w:rPr>
        <w:t>en el que se agrava</w:t>
      </w:r>
      <w:r w:rsidRPr="001C3156">
        <w:rPr>
          <w:sz w:val="24"/>
          <w:szCs w:val="24"/>
        </w:rPr>
        <w:t xml:space="preserve"> la pena de multa por algunos delitos previstos</w:t>
      </w:r>
      <w:r>
        <w:rPr>
          <w:sz w:val="24"/>
          <w:szCs w:val="24"/>
        </w:rPr>
        <w:t xml:space="preserve"> </w:t>
      </w:r>
      <w:r w:rsidRPr="001C3156">
        <w:rPr>
          <w:sz w:val="24"/>
          <w:szCs w:val="24"/>
        </w:rPr>
        <w:t>en l</w:t>
      </w:r>
      <w:r w:rsidR="0093563A">
        <w:rPr>
          <w:sz w:val="24"/>
          <w:szCs w:val="24"/>
        </w:rPr>
        <w:t>os artículos 277 y siguientes, e</w:t>
      </w:r>
      <w:r w:rsidRPr="001C3156">
        <w:rPr>
          <w:sz w:val="24"/>
          <w:szCs w:val="24"/>
        </w:rPr>
        <w:t xml:space="preserve"> introduce el artículo 427.bis, con una redacción idéntica</w:t>
      </w:r>
      <w:r>
        <w:rPr>
          <w:sz w:val="24"/>
          <w:szCs w:val="24"/>
        </w:rPr>
        <w:t xml:space="preserve"> </w:t>
      </w:r>
      <w:r w:rsidRPr="001C3156">
        <w:rPr>
          <w:sz w:val="24"/>
          <w:szCs w:val="24"/>
        </w:rPr>
        <w:t>a la que se previó en el 427.2 CP, respecto de la responsabilidad de las personas jurídicas en</w:t>
      </w:r>
      <w:r>
        <w:rPr>
          <w:sz w:val="24"/>
          <w:szCs w:val="24"/>
        </w:rPr>
        <w:t xml:space="preserve"> </w:t>
      </w:r>
      <w:r w:rsidRPr="001C3156">
        <w:rPr>
          <w:sz w:val="24"/>
          <w:szCs w:val="24"/>
        </w:rPr>
        <w:t xml:space="preserve">el delito de cohecho. Además </w:t>
      </w:r>
      <w:r>
        <w:rPr>
          <w:sz w:val="24"/>
          <w:szCs w:val="24"/>
        </w:rPr>
        <w:t xml:space="preserve">se </w:t>
      </w:r>
      <w:r w:rsidRPr="001C3156">
        <w:rPr>
          <w:sz w:val="24"/>
          <w:szCs w:val="24"/>
        </w:rPr>
        <w:t>introduce la responsabilidad de las personas jurídicas en los</w:t>
      </w:r>
      <w:r>
        <w:rPr>
          <w:sz w:val="24"/>
          <w:szCs w:val="24"/>
        </w:rPr>
        <w:t xml:space="preserve"> </w:t>
      </w:r>
      <w:r w:rsidRPr="001C3156">
        <w:rPr>
          <w:sz w:val="24"/>
          <w:szCs w:val="24"/>
        </w:rPr>
        <w:t>nuevos delitos llamados de «frustración de la ejecución» (art. 258.ter), así como en los</w:t>
      </w:r>
      <w:r>
        <w:rPr>
          <w:sz w:val="24"/>
          <w:szCs w:val="24"/>
        </w:rPr>
        <w:t xml:space="preserve"> </w:t>
      </w:r>
      <w:r w:rsidRPr="001C3156">
        <w:rPr>
          <w:sz w:val="24"/>
          <w:szCs w:val="24"/>
        </w:rPr>
        <w:t>delitos de discriminación (art. 510.ter).</w:t>
      </w:r>
      <w:r w:rsidR="00A013D9">
        <w:rPr>
          <w:rStyle w:val="Refdenotaalpie"/>
          <w:sz w:val="24"/>
          <w:szCs w:val="24"/>
        </w:rPr>
        <w:footnoteReference w:id="74"/>
      </w:r>
    </w:p>
    <w:p w:rsidR="00E3738B" w:rsidRDefault="00E3738B" w:rsidP="009C3A2D">
      <w:pPr>
        <w:tabs>
          <w:tab w:val="left" w:pos="7215"/>
        </w:tabs>
        <w:spacing w:line="360" w:lineRule="auto"/>
        <w:jc w:val="both"/>
        <w:rPr>
          <w:b/>
          <w:sz w:val="24"/>
          <w:szCs w:val="24"/>
          <w:u w:val="single"/>
        </w:rPr>
      </w:pPr>
    </w:p>
    <w:p w:rsidR="00E3738B" w:rsidRPr="00B87266" w:rsidRDefault="00D516F2" w:rsidP="00013D54">
      <w:pPr>
        <w:pStyle w:val="Ttulo2"/>
      </w:pPr>
      <w:bookmarkStart w:id="41" w:name="_Toc394422121"/>
      <w:r>
        <w:t>5.4</w:t>
      </w:r>
      <w:r w:rsidR="00B87266">
        <w:t xml:space="preserve">. </w:t>
      </w:r>
      <w:r w:rsidR="00B8511E" w:rsidRPr="00B87266">
        <w:t>¿Cómo se refleja este modelo en el actual sistema de regulación de la responsabilidad criminal?</w:t>
      </w:r>
      <w:bookmarkEnd w:id="41"/>
      <w:r w:rsidR="00B8511E" w:rsidRPr="00B87266">
        <w:t xml:space="preserve"> </w:t>
      </w:r>
    </w:p>
    <w:p w:rsidR="00B8511E" w:rsidRDefault="00B8511E" w:rsidP="009C3A2D">
      <w:pPr>
        <w:tabs>
          <w:tab w:val="left" w:pos="7215"/>
        </w:tabs>
        <w:spacing w:line="360" w:lineRule="auto"/>
        <w:jc w:val="both"/>
        <w:rPr>
          <w:b/>
          <w:sz w:val="24"/>
          <w:szCs w:val="24"/>
        </w:rPr>
      </w:pPr>
    </w:p>
    <w:p w:rsidR="00B8511E" w:rsidRPr="00146591" w:rsidRDefault="0093563A" w:rsidP="00B8511E">
      <w:pPr>
        <w:spacing w:line="360" w:lineRule="auto"/>
        <w:jc w:val="both"/>
        <w:rPr>
          <w:sz w:val="24"/>
          <w:szCs w:val="24"/>
        </w:rPr>
      </w:pPr>
      <w:r>
        <w:rPr>
          <w:sz w:val="24"/>
          <w:szCs w:val="24"/>
        </w:rPr>
        <w:t>Como hemos visto, la</w:t>
      </w:r>
      <w:r w:rsidR="00B8511E" w:rsidRPr="00004815">
        <w:rPr>
          <w:sz w:val="24"/>
          <w:szCs w:val="24"/>
        </w:rPr>
        <w:t xml:space="preserve"> regulación española, en cuanto a la responsabilidad de las personas jurídicas, tiene preceptos basados en ambas teorías</w:t>
      </w:r>
      <w:r>
        <w:rPr>
          <w:sz w:val="24"/>
          <w:szCs w:val="24"/>
        </w:rPr>
        <w:t xml:space="preserve">, ejecutándose dicha dualidad en la realidad mediante una utilización conjunta o alternativa entre el artículo 129 y el 31 </w:t>
      </w:r>
      <w:r>
        <w:rPr>
          <w:i/>
          <w:sz w:val="24"/>
          <w:szCs w:val="24"/>
        </w:rPr>
        <w:t>bis</w:t>
      </w:r>
      <w:r>
        <w:rPr>
          <w:sz w:val="24"/>
          <w:szCs w:val="24"/>
        </w:rPr>
        <w:t xml:space="preserve"> del Código Penal. Pero en términos generales, se puede decir que la regulación penal actual de la responsabilidad de las personas jurídicas</w:t>
      </w:r>
      <w:r w:rsidR="00B8511E" w:rsidRPr="00004815">
        <w:rPr>
          <w:sz w:val="24"/>
          <w:szCs w:val="24"/>
        </w:rPr>
        <w:t xml:space="preserve"> se centra en principios propios de la fundamentación moderna, tales como la autorregulación, el cumplimiento normativo (compliance), y la ciudadanía corporativa.</w:t>
      </w:r>
    </w:p>
    <w:p w:rsidR="00962FF2" w:rsidRDefault="00B8511E" w:rsidP="00B8511E">
      <w:pPr>
        <w:spacing w:line="360" w:lineRule="auto"/>
        <w:jc w:val="both"/>
        <w:rPr>
          <w:sz w:val="24"/>
          <w:szCs w:val="24"/>
        </w:rPr>
      </w:pPr>
      <w:r w:rsidRPr="00146591">
        <w:rPr>
          <w:sz w:val="24"/>
          <w:szCs w:val="24"/>
        </w:rPr>
        <w:t>Para apoyar a estar teorías organizativas actuales,</w:t>
      </w:r>
      <w:r>
        <w:rPr>
          <w:sz w:val="24"/>
          <w:szCs w:val="24"/>
        </w:rPr>
        <w:t xml:space="preserve"> que derivan en un sistema de autorresponsabilidad para imputar culpabilidad a las personas jurídicas,</w:t>
      </w:r>
      <w:r w:rsidRPr="00146591">
        <w:rPr>
          <w:sz w:val="24"/>
          <w:szCs w:val="24"/>
        </w:rPr>
        <w:t xml:space="preserve"> nos encontramos diferentes fundamentos, de índole tanto jurídica como política. </w:t>
      </w:r>
    </w:p>
    <w:p w:rsidR="00962FF2" w:rsidRDefault="00962FF2" w:rsidP="00B8511E">
      <w:pPr>
        <w:spacing w:line="360" w:lineRule="auto"/>
        <w:jc w:val="both"/>
        <w:rPr>
          <w:sz w:val="24"/>
          <w:szCs w:val="24"/>
        </w:rPr>
      </w:pPr>
    </w:p>
    <w:p w:rsidR="00B8511E" w:rsidRDefault="00B8511E" w:rsidP="00B8511E">
      <w:pPr>
        <w:spacing w:line="360" w:lineRule="auto"/>
        <w:jc w:val="both"/>
        <w:rPr>
          <w:sz w:val="24"/>
          <w:szCs w:val="24"/>
        </w:rPr>
      </w:pPr>
      <w:r w:rsidRPr="00620978">
        <w:rPr>
          <w:sz w:val="24"/>
          <w:szCs w:val="24"/>
          <w:u w:val="single"/>
        </w:rPr>
        <w:t>Autorregulación</w:t>
      </w:r>
      <w:r w:rsidRPr="00146591">
        <w:rPr>
          <w:sz w:val="24"/>
          <w:szCs w:val="24"/>
        </w:rPr>
        <w:t>: debe darse necesariamente una autorregul</w:t>
      </w:r>
      <w:r>
        <w:rPr>
          <w:sz w:val="24"/>
          <w:szCs w:val="24"/>
        </w:rPr>
        <w:t>ación en el mundo empresarial. Ci</w:t>
      </w:r>
      <w:r w:rsidRPr="00146591">
        <w:rPr>
          <w:sz w:val="24"/>
          <w:szCs w:val="24"/>
        </w:rPr>
        <w:t>rcunstancias tales como la autonomía de la responsabi</w:t>
      </w:r>
      <w:r w:rsidR="00962FF2">
        <w:rPr>
          <w:sz w:val="24"/>
          <w:szCs w:val="24"/>
        </w:rPr>
        <w:t>lidad de la persona jurídica, la</w:t>
      </w:r>
      <w:r w:rsidRPr="00146591">
        <w:rPr>
          <w:sz w:val="24"/>
          <w:szCs w:val="24"/>
        </w:rPr>
        <w:t xml:space="preserve">s atenuantes de la responsabilidad penal de las personas físicas o el régimen de las personas </w:t>
      </w:r>
      <w:proofErr w:type="spellStart"/>
      <w:r w:rsidRPr="00146591">
        <w:rPr>
          <w:sz w:val="24"/>
          <w:szCs w:val="24"/>
        </w:rPr>
        <w:t>interdictivas</w:t>
      </w:r>
      <w:proofErr w:type="spellEnd"/>
      <w:r w:rsidRPr="00146591">
        <w:rPr>
          <w:sz w:val="24"/>
          <w:szCs w:val="24"/>
        </w:rPr>
        <w:t xml:space="preserve">, se comprenden mejor si se llevan a cabo mediante un sistema </w:t>
      </w:r>
      <w:proofErr w:type="spellStart"/>
      <w:r w:rsidRPr="00146591">
        <w:rPr>
          <w:sz w:val="24"/>
          <w:szCs w:val="24"/>
        </w:rPr>
        <w:t>autorregulador</w:t>
      </w:r>
      <w:proofErr w:type="spellEnd"/>
      <w:r w:rsidRPr="00146591">
        <w:rPr>
          <w:sz w:val="24"/>
          <w:szCs w:val="24"/>
        </w:rPr>
        <w:t xml:space="preserve">. </w:t>
      </w:r>
      <w:r w:rsidR="00962FF2">
        <w:rPr>
          <w:sz w:val="24"/>
          <w:szCs w:val="24"/>
        </w:rPr>
        <w:t>El E</w:t>
      </w:r>
      <w:r w:rsidRPr="00146591">
        <w:rPr>
          <w:sz w:val="24"/>
          <w:szCs w:val="24"/>
        </w:rPr>
        <w:t>stado debe acudir entonces al derecho reflexivo, que pretende controlar la conducta organizativa de la empresa para ver si es ajustada a la legalidad vigente a través de la definición, control, creación y ejecución de mecanismos de autorregulación empresarial</w:t>
      </w:r>
      <w:r w:rsidR="00F2306B">
        <w:rPr>
          <w:rStyle w:val="Refdenotaalpie"/>
          <w:sz w:val="24"/>
          <w:szCs w:val="24"/>
        </w:rPr>
        <w:footnoteReference w:id="75"/>
      </w:r>
      <w:r w:rsidRPr="00146591">
        <w:rPr>
          <w:sz w:val="24"/>
          <w:szCs w:val="24"/>
        </w:rPr>
        <w:t>; pero evidentemente, no si</w:t>
      </w:r>
      <w:r w:rsidR="00962FF2">
        <w:rPr>
          <w:sz w:val="24"/>
          <w:szCs w:val="24"/>
        </w:rPr>
        <w:t xml:space="preserve">n ciertos límites que se </w:t>
      </w:r>
      <w:r w:rsidRPr="00146591">
        <w:rPr>
          <w:sz w:val="24"/>
          <w:szCs w:val="24"/>
        </w:rPr>
        <w:t>haya</w:t>
      </w:r>
      <w:r w:rsidR="00962FF2">
        <w:rPr>
          <w:sz w:val="24"/>
          <w:szCs w:val="24"/>
        </w:rPr>
        <w:t>n</w:t>
      </w:r>
      <w:r w:rsidRPr="00146591">
        <w:rPr>
          <w:sz w:val="24"/>
          <w:szCs w:val="24"/>
        </w:rPr>
        <w:t xml:space="preserve"> impuesto antes. Por tanto, podemos decir que </w:t>
      </w:r>
      <w:r w:rsidRPr="00620978">
        <w:rPr>
          <w:b/>
          <w:sz w:val="24"/>
          <w:szCs w:val="24"/>
        </w:rPr>
        <w:t xml:space="preserve">se transfiere el </w:t>
      </w:r>
      <w:proofErr w:type="spellStart"/>
      <w:r w:rsidRPr="00620978">
        <w:rPr>
          <w:b/>
          <w:sz w:val="24"/>
          <w:szCs w:val="24"/>
        </w:rPr>
        <w:t>management</w:t>
      </w:r>
      <w:proofErr w:type="spellEnd"/>
      <w:r w:rsidRPr="00620978">
        <w:rPr>
          <w:b/>
          <w:sz w:val="24"/>
          <w:szCs w:val="24"/>
        </w:rPr>
        <w:t xml:space="preserve"> y el control de riesgo a las empresas autorreguladas</w:t>
      </w:r>
      <w:r w:rsidRPr="00146591">
        <w:rPr>
          <w:sz w:val="24"/>
          <w:szCs w:val="24"/>
        </w:rPr>
        <w:t>. Así se crean parámetros más eficientes, ajustados a las conveniencias de cada empresa. Además las empresas asumen los costes de la autor</w:t>
      </w:r>
      <w:r>
        <w:rPr>
          <w:sz w:val="24"/>
          <w:szCs w:val="24"/>
        </w:rPr>
        <w:t xml:space="preserve">regulación. El término que usó Gómez-Jara Díez para referirse a este fenómeno es el de </w:t>
      </w:r>
      <w:r w:rsidRPr="00146591">
        <w:rPr>
          <w:sz w:val="24"/>
          <w:szCs w:val="24"/>
        </w:rPr>
        <w:t>“autorregulación regulada”</w:t>
      </w:r>
      <w:r>
        <w:rPr>
          <w:rStyle w:val="Refdenotaalpie"/>
          <w:sz w:val="24"/>
          <w:szCs w:val="24"/>
        </w:rPr>
        <w:footnoteReference w:id="76"/>
      </w:r>
      <w:r w:rsidRPr="00146591">
        <w:rPr>
          <w:sz w:val="24"/>
          <w:szCs w:val="24"/>
        </w:rPr>
        <w:t>.  El derecho de autorregulación viene acompañado del deber de hacer frente a las consecuencias de ejercer las potestades autorreguladas concedidas. La empresa tiene la obligación de controlar y monitorizar los riesgos que derivan de su propia actividad empres</w:t>
      </w:r>
      <w:r>
        <w:rPr>
          <w:sz w:val="24"/>
          <w:szCs w:val="24"/>
        </w:rPr>
        <w:t>arial, y hacerlo ademá</w:t>
      </w:r>
      <w:r w:rsidRPr="00146591">
        <w:rPr>
          <w:sz w:val="24"/>
          <w:szCs w:val="24"/>
        </w:rPr>
        <w:t xml:space="preserve">s de forma diligente. </w:t>
      </w:r>
    </w:p>
    <w:p w:rsidR="00B30016" w:rsidRPr="00146591" w:rsidRDefault="00B30016" w:rsidP="00B8511E">
      <w:pPr>
        <w:spacing w:line="360" w:lineRule="auto"/>
        <w:jc w:val="both"/>
        <w:rPr>
          <w:sz w:val="24"/>
          <w:szCs w:val="24"/>
        </w:rPr>
      </w:pPr>
    </w:p>
    <w:p w:rsidR="00962FF2" w:rsidRDefault="00B8511E" w:rsidP="00B8511E">
      <w:pPr>
        <w:spacing w:line="360" w:lineRule="auto"/>
        <w:jc w:val="both"/>
        <w:rPr>
          <w:sz w:val="24"/>
          <w:szCs w:val="24"/>
        </w:rPr>
      </w:pPr>
      <w:r w:rsidRPr="00620978">
        <w:rPr>
          <w:sz w:val="24"/>
          <w:szCs w:val="24"/>
          <w:u w:val="single"/>
        </w:rPr>
        <w:t>Cumplimiento normativo (compliance</w:t>
      </w:r>
      <w:r w:rsidRPr="00146591">
        <w:rPr>
          <w:sz w:val="24"/>
          <w:szCs w:val="24"/>
        </w:rPr>
        <w:t xml:space="preserve">): </w:t>
      </w:r>
      <w:r w:rsidR="00962FF2">
        <w:rPr>
          <w:sz w:val="24"/>
          <w:szCs w:val="24"/>
        </w:rPr>
        <w:t xml:space="preserve">Mediante normas, se fomenta en la empresa una costumbre de cumplimiento normativo, o se lleva a cabo una actividad de prevención mediante sanciones impuestas en caso de que se cometa alguna infracción legal. </w:t>
      </w:r>
      <w:r w:rsidRPr="00146591">
        <w:rPr>
          <w:sz w:val="24"/>
          <w:szCs w:val="24"/>
        </w:rPr>
        <w:t xml:space="preserve">Por tanto, el compliance está estrechamente vinculado a la actividad </w:t>
      </w:r>
      <w:proofErr w:type="spellStart"/>
      <w:r w:rsidRPr="00146591">
        <w:rPr>
          <w:sz w:val="24"/>
          <w:szCs w:val="24"/>
        </w:rPr>
        <w:t>autorreguladora</w:t>
      </w:r>
      <w:proofErr w:type="spellEnd"/>
      <w:r w:rsidRPr="00146591">
        <w:rPr>
          <w:sz w:val="24"/>
          <w:szCs w:val="24"/>
        </w:rPr>
        <w:t xml:space="preserve"> de la empresa, puesto que así ésta misma puede actuar incorporando mecanismos para promocionar y garantizar el cumplimiento efectivo de la legalidad</w:t>
      </w:r>
      <w:r>
        <w:rPr>
          <w:sz w:val="24"/>
          <w:szCs w:val="24"/>
        </w:rPr>
        <w:t xml:space="preserve"> en su seno</w:t>
      </w:r>
      <w:r w:rsidRPr="00146591">
        <w:rPr>
          <w:sz w:val="24"/>
          <w:szCs w:val="24"/>
        </w:rPr>
        <w:t xml:space="preserve">. Consigue fomentarse de este modo, la creación de una cultura empresarial de legalidad, mediante medidas promovedoras de su cumplimiento, y medidas sancionadoras por su incumplimiento. </w:t>
      </w:r>
      <w:r w:rsidR="00962FF2">
        <w:rPr>
          <w:sz w:val="24"/>
          <w:szCs w:val="24"/>
        </w:rPr>
        <w:t xml:space="preserve">Ciertamente, la inclusión de estos factores en la autorregulación de la empresa </w:t>
      </w:r>
      <w:proofErr w:type="gramStart"/>
      <w:r w:rsidR="00962FF2">
        <w:rPr>
          <w:sz w:val="24"/>
          <w:szCs w:val="24"/>
        </w:rPr>
        <w:t>podrían</w:t>
      </w:r>
      <w:proofErr w:type="gramEnd"/>
      <w:r w:rsidR="00962FF2">
        <w:rPr>
          <w:sz w:val="24"/>
          <w:szCs w:val="24"/>
        </w:rPr>
        <w:t xml:space="preserve"> llegar a suponer la atenuación o exclusión de la responsabilidad penal de la empresa en cuyo seno se haya cometido un delito. Así, a una empresa que tuviera unas correctas medidas preventivas, no se le podría considerar culpable por falta de organización o de prevención, pues ha cumplido con los deberes que se le imponen a un ciudadano corporativo, cumpliendo con la legalidad. </w:t>
      </w:r>
    </w:p>
    <w:p w:rsidR="00B30016" w:rsidRDefault="00B30016" w:rsidP="00B8511E">
      <w:pPr>
        <w:spacing w:line="360" w:lineRule="auto"/>
        <w:jc w:val="both"/>
        <w:rPr>
          <w:i/>
          <w:sz w:val="24"/>
          <w:szCs w:val="24"/>
        </w:rPr>
      </w:pPr>
    </w:p>
    <w:p w:rsidR="00B8511E" w:rsidRDefault="00B8511E" w:rsidP="00B8511E">
      <w:pPr>
        <w:spacing w:line="360" w:lineRule="auto"/>
        <w:jc w:val="both"/>
        <w:rPr>
          <w:sz w:val="24"/>
          <w:szCs w:val="24"/>
        </w:rPr>
      </w:pPr>
      <w:r w:rsidRPr="00281B09">
        <w:rPr>
          <w:sz w:val="24"/>
          <w:szCs w:val="24"/>
          <w:u w:val="single"/>
        </w:rPr>
        <w:t>Ciudadanía corporativa:</w:t>
      </w:r>
      <w:r w:rsidRPr="00146591">
        <w:rPr>
          <w:sz w:val="24"/>
          <w:szCs w:val="24"/>
        </w:rPr>
        <w:t xml:space="preserve"> En la medida en la que las empresas tengan la potestad de cuestionar la ley por el ejercicio de su libertad de expresión empresarial, resulta entonces legítimo castigarlas cuando proceden a dicho cuestionamiento mediante la creación de una cultura empresarial de incumplimiento de la legalidad. El origen de su culpabilidad radica en la generación de una cultura empresarial de incumplimiento normativo, cuando en lugar de ello, podrían haber creado medios democráticos para cuestionar el derecho.</w:t>
      </w:r>
      <w:r w:rsidR="00B30016">
        <w:rPr>
          <w:rStyle w:val="Refdenotaalpie"/>
          <w:sz w:val="24"/>
          <w:szCs w:val="24"/>
        </w:rPr>
        <w:footnoteReference w:id="77"/>
      </w:r>
    </w:p>
    <w:p w:rsidR="0035435B" w:rsidRDefault="0035435B" w:rsidP="00B8511E">
      <w:pPr>
        <w:spacing w:line="360" w:lineRule="auto"/>
        <w:jc w:val="both"/>
        <w:rPr>
          <w:b/>
          <w:sz w:val="24"/>
          <w:szCs w:val="24"/>
          <w:u w:val="single"/>
        </w:rPr>
      </w:pPr>
    </w:p>
    <w:p w:rsidR="0035435B" w:rsidRPr="0035435B" w:rsidRDefault="0035435B" w:rsidP="00B8511E">
      <w:pPr>
        <w:spacing w:line="360" w:lineRule="auto"/>
        <w:jc w:val="both"/>
        <w:rPr>
          <w:b/>
          <w:sz w:val="24"/>
          <w:szCs w:val="24"/>
          <w:u w:val="single"/>
        </w:rPr>
      </w:pPr>
    </w:p>
    <w:p w:rsidR="00B8511E" w:rsidRDefault="00B8511E" w:rsidP="009C3A2D">
      <w:pPr>
        <w:tabs>
          <w:tab w:val="left" w:pos="7215"/>
        </w:tabs>
        <w:spacing w:line="360" w:lineRule="auto"/>
        <w:jc w:val="both"/>
        <w:rPr>
          <w:b/>
          <w:sz w:val="24"/>
          <w:szCs w:val="24"/>
        </w:rPr>
      </w:pPr>
    </w:p>
    <w:p w:rsidR="0002537F" w:rsidRDefault="0002537F" w:rsidP="00E3738B">
      <w:pPr>
        <w:rPr>
          <w:b/>
          <w:sz w:val="24"/>
          <w:szCs w:val="24"/>
        </w:rPr>
      </w:pPr>
    </w:p>
    <w:p w:rsidR="00B8511E" w:rsidRDefault="0002537F" w:rsidP="00950249">
      <w:pPr>
        <w:rPr>
          <w:b/>
          <w:sz w:val="24"/>
          <w:szCs w:val="24"/>
        </w:rPr>
      </w:pPr>
      <w:r>
        <w:rPr>
          <w:b/>
          <w:sz w:val="24"/>
          <w:szCs w:val="24"/>
        </w:rPr>
        <w:br w:type="page"/>
      </w:r>
    </w:p>
    <w:p w:rsidR="00141E5F" w:rsidRDefault="00B8511E" w:rsidP="00A11607">
      <w:pPr>
        <w:pStyle w:val="Ttulo1"/>
      </w:pPr>
      <w:bookmarkStart w:id="42" w:name="_Toc394422122"/>
      <w:r w:rsidRPr="00A11607">
        <w:lastRenderedPageBreak/>
        <w:t>6. CONCLUSIONE</w:t>
      </w:r>
      <w:r w:rsidR="00A11607">
        <w:t>S</w:t>
      </w:r>
      <w:bookmarkEnd w:id="42"/>
    </w:p>
    <w:p w:rsidR="006E64C5" w:rsidRPr="006E64C5" w:rsidRDefault="006E64C5" w:rsidP="006E64C5"/>
    <w:p w:rsidR="00D367EC" w:rsidRDefault="00D367EC">
      <w:pPr>
        <w:rPr>
          <w:b/>
          <w:sz w:val="24"/>
          <w:szCs w:val="24"/>
        </w:rPr>
      </w:pPr>
    </w:p>
    <w:p w:rsidR="00D367EC" w:rsidRDefault="00D367EC" w:rsidP="00D367EC">
      <w:pPr>
        <w:spacing w:line="360" w:lineRule="auto"/>
        <w:jc w:val="both"/>
        <w:rPr>
          <w:sz w:val="24"/>
          <w:szCs w:val="24"/>
        </w:rPr>
      </w:pPr>
      <w:r>
        <w:rPr>
          <w:sz w:val="24"/>
          <w:szCs w:val="24"/>
        </w:rPr>
        <w:t xml:space="preserve">A lo largo de este trabajo se han desarrollado las diferentes teorías sobre la posible responsabilidad de las personas jurídicas, y se ha visto como de todas ellas la más plausible y correcta, tanto por los fundamentos jurídico-políticos como por sus características de imputación objetiva, </w:t>
      </w:r>
      <w:r w:rsidR="00DF52B0">
        <w:rPr>
          <w:sz w:val="24"/>
          <w:szCs w:val="24"/>
        </w:rPr>
        <w:t xml:space="preserve">así como por los beneficios que ofrece a la sociedad y a la protección que brinda a los bienes jurídicos supraindividuales, es el sistema de autorresponsabilidad de la persona jurídica. </w:t>
      </w:r>
    </w:p>
    <w:p w:rsidR="00C853DF" w:rsidRDefault="00C853DF" w:rsidP="00C853DF">
      <w:pPr>
        <w:spacing w:line="360" w:lineRule="auto"/>
        <w:jc w:val="both"/>
        <w:rPr>
          <w:sz w:val="24"/>
          <w:szCs w:val="24"/>
        </w:rPr>
      </w:pPr>
    </w:p>
    <w:p w:rsidR="00DF52B0" w:rsidRDefault="00DF52B0" w:rsidP="00C853DF">
      <w:pPr>
        <w:spacing w:line="360" w:lineRule="auto"/>
        <w:jc w:val="both"/>
        <w:rPr>
          <w:sz w:val="24"/>
          <w:szCs w:val="24"/>
        </w:rPr>
      </w:pPr>
      <w:r>
        <w:rPr>
          <w:sz w:val="24"/>
          <w:szCs w:val="24"/>
        </w:rPr>
        <w:t xml:space="preserve">Al principio de mi trabajo tenía serias dudas sobre la conveniencia de establecer este tipo de responsabilidad; pues a mi parecer, era injusto que una sociedad que en realidad no es más que un instrumento para la realización de ciertos objetivos por parte de las personas físicas, se viera castigada penalmente por el mal uso que éstas hicieran de ella. Sin embargo, hay que tener en cuenta que una sociedad deja de ser considerada instrumento en cuanto se le dota de personalidad jurídica, puesto que un arma también es un instrumento para las personas físicas y sin embargo ésta no puede ser dotada de personalidad. Así pues, que en otras áreas del derecho se le otorgue capacidad jurídica y de acción a los entes corporativos es uno de los motivos por los que no encuentro razón para que lo mismo se haga en el derecho penal, aunque eso incluya la potestad para desarticular una empresa, o en su caso, imponerle sanciones económicas si se ha llevado una mala organización de la misma. </w:t>
      </w:r>
    </w:p>
    <w:p w:rsidR="00DF52B0" w:rsidRDefault="00DF52B0" w:rsidP="00C853DF">
      <w:pPr>
        <w:spacing w:line="360" w:lineRule="auto"/>
        <w:jc w:val="both"/>
        <w:rPr>
          <w:sz w:val="24"/>
          <w:szCs w:val="24"/>
        </w:rPr>
      </w:pPr>
      <w:r>
        <w:rPr>
          <w:sz w:val="24"/>
          <w:szCs w:val="24"/>
        </w:rPr>
        <w:t>Quiero decir que, al parecer, no nos quitamos de la cabeza la idea de que la sociedad es como una casa vacía, en la que las personas físicas entran y hacen la fiesta que quieren; es decir, la usan de la forma que mejor creen conveniente, y claro, si se produce un delito dentro de la casa, ¿cómo iba a responder la casa por semejante conducta? Sin embargo, si vemos a la casa como el dueño de la fiesta (por así decirlo), vemos que es un ente con personalidad, con capacidad tanto de concluir negocios jurídicos ya sean ilegales o legales,</w:t>
      </w:r>
      <w:r w:rsidR="009B7308">
        <w:rPr>
          <w:sz w:val="24"/>
          <w:szCs w:val="24"/>
        </w:rPr>
        <w:t xml:space="preserve"> (no se olvide la definición que se da de persona por Ferrara</w:t>
      </w:r>
      <w:r w:rsidR="009B7308">
        <w:rPr>
          <w:rStyle w:val="Refdenotaalpie"/>
          <w:sz w:val="24"/>
          <w:szCs w:val="24"/>
        </w:rPr>
        <w:footnoteReference w:id="78"/>
      </w:r>
      <w:r w:rsidR="009B7308">
        <w:rPr>
          <w:sz w:val="24"/>
          <w:szCs w:val="24"/>
        </w:rPr>
        <w:t>, y que de hecho coincide con la de persona jurídica, pues no deja de ser un sujeto de derechos)</w:t>
      </w:r>
      <w:r>
        <w:rPr>
          <w:sz w:val="24"/>
          <w:szCs w:val="24"/>
        </w:rPr>
        <w:t xml:space="preserve"> y por tanto se le exigen determinadas conductas por parte de la sociedad para que se mantenga el orden socioeconómico. De este modo, y recordando los fundamentos de culpabilidad que amparaban la imputación de responsabilidad a las personas jurídicas, no es de extrañar que si una corporación se convierte en un ente fraudulento o con una costumbre corporativa de incumplimiento del derecho, se le apliquen ciertas sanciones con el fin de que no se vuelvan a cometer. </w:t>
      </w:r>
    </w:p>
    <w:p w:rsidR="00DF52B0" w:rsidRPr="00D367EC" w:rsidRDefault="00DF52B0" w:rsidP="00C853DF">
      <w:pPr>
        <w:spacing w:line="360" w:lineRule="auto"/>
        <w:jc w:val="both"/>
        <w:rPr>
          <w:sz w:val="24"/>
          <w:szCs w:val="24"/>
        </w:rPr>
      </w:pPr>
      <w:r>
        <w:rPr>
          <w:sz w:val="24"/>
          <w:szCs w:val="24"/>
        </w:rPr>
        <w:lastRenderedPageBreak/>
        <w:t xml:space="preserve">Esto es de fácil entendimiento si estudiamos a la empresa como un </w:t>
      </w:r>
      <w:r w:rsidR="00B125E5">
        <w:rPr>
          <w:sz w:val="24"/>
          <w:szCs w:val="24"/>
        </w:rPr>
        <w:t>ámbito que</w:t>
      </w:r>
      <w:r>
        <w:rPr>
          <w:sz w:val="24"/>
          <w:szCs w:val="24"/>
        </w:rPr>
        <w:t xml:space="preserve"> acrece el riesgo jurídico </w:t>
      </w:r>
      <w:r w:rsidR="00B125E5">
        <w:rPr>
          <w:sz w:val="24"/>
          <w:szCs w:val="24"/>
        </w:rPr>
        <w:t xml:space="preserve">de comisión de </w:t>
      </w:r>
      <w:r>
        <w:rPr>
          <w:sz w:val="24"/>
          <w:szCs w:val="24"/>
        </w:rPr>
        <w:t xml:space="preserve">delitos: por ejemplo, si una persona física llega como nuevo </w:t>
      </w:r>
      <w:r w:rsidR="00B125E5">
        <w:rPr>
          <w:sz w:val="24"/>
          <w:szCs w:val="24"/>
        </w:rPr>
        <w:t xml:space="preserve">director general </w:t>
      </w:r>
      <w:r>
        <w:rPr>
          <w:sz w:val="24"/>
          <w:szCs w:val="24"/>
        </w:rPr>
        <w:t xml:space="preserve">a una sociedad que ha visto en su recurrido múltiples sanciones penales, este </w:t>
      </w:r>
      <w:r w:rsidR="00B125E5">
        <w:rPr>
          <w:sz w:val="24"/>
          <w:szCs w:val="24"/>
        </w:rPr>
        <w:t xml:space="preserve">director general </w:t>
      </w:r>
      <w:r>
        <w:rPr>
          <w:sz w:val="24"/>
          <w:szCs w:val="24"/>
        </w:rPr>
        <w:t xml:space="preserve">sabrá que esa sociedad </w:t>
      </w:r>
      <w:r w:rsidR="00B125E5">
        <w:rPr>
          <w:sz w:val="24"/>
          <w:szCs w:val="24"/>
        </w:rPr>
        <w:t xml:space="preserve">es fácilmente conducible por el camino de la ilegalidad (por el motivo que sea, ya sea porque tiene un marcado carácter internacional, o un objeto jurídico u operaciones que son capaces de encubrir fácilmente actividades delictivas…) por lo que, en caso de obrar conforme a la legalidad vigente, deberá aumentar los </w:t>
      </w:r>
      <w:r w:rsidR="00B125E5" w:rsidRPr="00B125E5">
        <w:rPr>
          <w:i/>
          <w:sz w:val="24"/>
          <w:szCs w:val="24"/>
        </w:rPr>
        <w:t xml:space="preserve">compliance </w:t>
      </w:r>
      <w:proofErr w:type="spellStart"/>
      <w:r w:rsidR="00B125E5" w:rsidRPr="00B125E5">
        <w:rPr>
          <w:i/>
          <w:sz w:val="24"/>
          <w:szCs w:val="24"/>
        </w:rPr>
        <w:t>programms</w:t>
      </w:r>
      <w:proofErr w:type="spellEnd"/>
      <w:r w:rsidR="00B125E5">
        <w:rPr>
          <w:sz w:val="24"/>
          <w:szCs w:val="24"/>
        </w:rPr>
        <w:t xml:space="preserve"> y la organización de su empresa, o la vigilancia de la misma, con el fin de que si se comete alguna actividad delictiva por parte de la empresa, ésta no pueda ser imputada o de serlo, sea fácil aplicarle una eximente completa. </w:t>
      </w:r>
    </w:p>
    <w:p w:rsidR="00D367EC" w:rsidRDefault="00D367EC" w:rsidP="00F4078C">
      <w:pPr>
        <w:spacing w:line="360" w:lineRule="auto"/>
        <w:jc w:val="both"/>
        <w:rPr>
          <w:sz w:val="24"/>
          <w:szCs w:val="24"/>
        </w:rPr>
      </w:pPr>
    </w:p>
    <w:p w:rsidR="00D367EC" w:rsidRDefault="00D367EC" w:rsidP="00013D54">
      <w:pPr>
        <w:pStyle w:val="Ttulo2"/>
      </w:pPr>
      <w:bookmarkStart w:id="43" w:name="_Toc394422123"/>
      <w:r>
        <w:t>6.1. Conclusiones específicas relativas a la autorresponsabilidad:</w:t>
      </w:r>
      <w:bookmarkEnd w:id="43"/>
    </w:p>
    <w:p w:rsidR="00C821A2" w:rsidRPr="00D367EC" w:rsidRDefault="00C821A2" w:rsidP="00F4078C">
      <w:pPr>
        <w:spacing w:line="360" w:lineRule="auto"/>
        <w:jc w:val="both"/>
        <w:rPr>
          <w:b/>
          <w:sz w:val="24"/>
          <w:szCs w:val="24"/>
          <w:u w:val="single"/>
        </w:rPr>
      </w:pPr>
    </w:p>
    <w:p w:rsidR="000B617D" w:rsidRPr="000B617D" w:rsidRDefault="00C853DF" w:rsidP="00F4078C">
      <w:pPr>
        <w:spacing w:line="360" w:lineRule="auto"/>
        <w:jc w:val="both"/>
        <w:rPr>
          <w:sz w:val="24"/>
          <w:szCs w:val="24"/>
        </w:rPr>
      </w:pPr>
      <w:r w:rsidRPr="000B617D">
        <w:rPr>
          <w:sz w:val="24"/>
          <w:szCs w:val="24"/>
        </w:rPr>
        <w:t xml:space="preserve">La L.O. 5/2010 de reforma del Código Penal introduce un régimen de responsabilidad penal de las personas jurídicas cuyos fundamentos esenciales se contienen en el artículo 31 bis del Código Penal. Los nuevos </w:t>
      </w:r>
      <w:r w:rsidR="000B617D" w:rsidRPr="000B617D">
        <w:rPr>
          <w:sz w:val="24"/>
          <w:szCs w:val="24"/>
        </w:rPr>
        <w:t xml:space="preserve">actores en </w:t>
      </w:r>
      <w:r w:rsidRPr="000B617D">
        <w:rPr>
          <w:sz w:val="24"/>
          <w:szCs w:val="24"/>
        </w:rPr>
        <w:t>el proceso penal, potenciales responsables d</w:t>
      </w:r>
      <w:r w:rsidR="000B617D" w:rsidRPr="000B617D">
        <w:rPr>
          <w:sz w:val="24"/>
          <w:szCs w:val="24"/>
        </w:rPr>
        <w:t>e delitos</w:t>
      </w:r>
      <w:r w:rsidRPr="000B617D">
        <w:rPr>
          <w:sz w:val="24"/>
          <w:szCs w:val="24"/>
        </w:rPr>
        <w:t>, son l</w:t>
      </w:r>
      <w:r w:rsidR="000B617D" w:rsidRPr="000B617D">
        <w:rPr>
          <w:sz w:val="24"/>
          <w:szCs w:val="24"/>
        </w:rPr>
        <w:t xml:space="preserve">as personas jurídico privadas del Derecho civil y </w:t>
      </w:r>
      <w:r w:rsidRPr="000B617D">
        <w:rPr>
          <w:sz w:val="24"/>
          <w:szCs w:val="24"/>
        </w:rPr>
        <w:t>mercantil</w:t>
      </w:r>
      <w:r w:rsidR="000B617D" w:rsidRPr="000B617D">
        <w:rPr>
          <w:sz w:val="24"/>
          <w:szCs w:val="24"/>
        </w:rPr>
        <w:t>,</w:t>
      </w:r>
      <w:r w:rsidRPr="000B617D">
        <w:rPr>
          <w:sz w:val="24"/>
          <w:szCs w:val="24"/>
        </w:rPr>
        <w:t xml:space="preserve"> y </w:t>
      </w:r>
      <w:proofErr w:type="gramStart"/>
      <w:r w:rsidRPr="000B617D">
        <w:rPr>
          <w:sz w:val="24"/>
          <w:szCs w:val="24"/>
        </w:rPr>
        <w:t>determinadas personas jurí</w:t>
      </w:r>
      <w:r w:rsidR="000B617D" w:rsidRPr="000B617D">
        <w:rPr>
          <w:sz w:val="24"/>
          <w:szCs w:val="24"/>
        </w:rPr>
        <w:t>dico públicas</w:t>
      </w:r>
      <w:proofErr w:type="gramEnd"/>
      <w:r w:rsidR="000B617D" w:rsidRPr="000B617D">
        <w:rPr>
          <w:sz w:val="24"/>
          <w:szCs w:val="24"/>
        </w:rPr>
        <w:t xml:space="preserve"> en los términos referidos en </w:t>
      </w:r>
      <w:r w:rsidRPr="000B617D">
        <w:rPr>
          <w:sz w:val="24"/>
          <w:szCs w:val="24"/>
        </w:rPr>
        <w:t>el apartado II. 2) de esta Circular,</w:t>
      </w:r>
      <w:r w:rsidR="000B617D" w:rsidRPr="000B617D">
        <w:rPr>
          <w:rStyle w:val="Refdenotaalpie"/>
          <w:sz w:val="24"/>
          <w:szCs w:val="24"/>
        </w:rPr>
        <w:footnoteReference w:id="79"/>
      </w:r>
      <w:r w:rsidRPr="000B617D">
        <w:rPr>
          <w:sz w:val="24"/>
          <w:szCs w:val="24"/>
        </w:rPr>
        <w:t xml:space="preserve"> </w:t>
      </w:r>
      <w:r w:rsidR="000B617D" w:rsidRPr="000B617D">
        <w:rPr>
          <w:sz w:val="24"/>
          <w:szCs w:val="24"/>
        </w:rPr>
        <w:t>siendo un requisito indispensable en cualquier caso ostentar personalidad jurídica</w:t>
      </w:r>
      <w:r w:rsidRPr="000B617D">
        <w:rPr>
          <w:sz w:val="24"/>
          <w:szCs w:val="24"/>
        </w:rPr>
        <w:t>. Para</w:t>
      </w:r>
      <w:r w:rsidR="000B617D" w:rsidRPr="000B617D">
        <w:rPr>
          <w:sz w:val="24"/>
          <w:szCs w:val="24"/>
        </w:rPr>
        <w:t xml:space="preserve"> aquellos otros entes colectivos</w:t>
      </w:r>
      <w:r w:rsidRPr="000B617D">
        <w:rPr>
          <w:sz w:val="24"/>
          <w:szCs w:val="24"/>
        </w:rPr>
        <w:t xml:space="preserve"> </w:t>
      </w:r>
      <w:r w:rsidR="000B617D" w:rsidRPr="000B617D">
        <w:rPr>
          <w:sz w:val="24"/>
          <w:szCs w:val="24"/>
        </w:rPr>
        <w:t>que carezcan de la misma, se</w:t>
      </w:r>
      <w:r w:rsidRPr="000B617D">
        <w:rPr>
          <w:sz w:val="24"/>
          <w:szCs w:val="24"/>
        </w:rPr>
        <w:t xml:space="preserve"> prevé un régimen diverso -de aplicación potestativa- en e</w:t>
      </w:r>
      <w:r w:rsidR="000B617D" w:rsidRPr="000B617D">
        <w:rPr>
          <w:sz w:val="24"/>
          <w:szCs w:val="24"/>
        </w:rPr>
        <w:t>l artículo 129 del Código Penal, que supongo que será como una suerte de heterorresponsabilidad.</w:t>
      </w:r>
    </w:p>
    <w:p w:rsidR="000B617D" w:rsidRDefault="000B617D" w:rsidP="00F4078C">
      <w:pPr>
        <w:spacing w:line="360" w:lineRule="auto"/>
        <w:jc w:val="both"/>
        <w:rPr>
          <w:color w:val="C00000"/>
          <w:sz w:val="24"/>
          <w:szCs w:val="24"/>
        </w:rPr>
      </w:pPr>
    </w:p>
    <w:p w:rsidR="00F4078C" w:rsidRPr="00404A75" w:rsidRDefault="000B617D" w:rsidP="00F4078C">
      <w:pPr>
        <w:spacing w:line="360" w:lineRule="auto"/>
        <w:jc w:val="both"/>
        <w:rPr>
          <w:sz w:val="24"/>
          <w:szCs w:val="24"/>
        </w:rPr>
      </w:pPr>
      <w:r w:rsidRPr="00404A75">
        <w:rPr>
          <w:sz w:val="24"/>
          <w:szCs w:val="24"/>
        </w:rPr>
        <w:t>Por otro lado, e</w:t>
      </w:r>
      <w:r w:rsidR="00C853DF" w:rsidRPr="00404A75">
        <w:rPr>
          <w:sz w:val="24"/>
          <w:szCs w:val="24"/>
        </w:rPr>
        <w:t xml:space="preserve">n </w:t>
      </w:r>
      <w:r w:rsidR="00404A75" w:rsidRPr="00404A75">
        <w:rPr>
          <w:sz w:val="24"/>
          <w:szCs w:val="24"/>
        </w:rPr>
        <w:t xml:space="preserve">el </w:t>
      </w:r>
      <w:r w:rsidR="00C853DF" w:rsidRPr="00404A75">
        <w:rPr>
          <w:sz w:val="24"/>
          <w:szCs w:val="24"/>
        </w:rPr>
        <w:t>apartado 1 del artículo 31 bis del</w:t>
      </w:r>
      <w:r w:rsidRPr="00404A75">
        <w:rPr>
          <w:sz w:val="24"/>
          <w:szCs w:val="24"/>
        </w:rPr>
        <w:t xml:space="preserve"> Código Penal se establece un me</w:t>
      </w:r>
      <w:r w:rsidR="00404A75" w:rsidRPr="00404A75">
        <w:rPr>
          <w:sz w:val="24"/>
          <w:szCs w:val="24"/>
        </w:rPr>
        <w:t xml:space="preserve">canismo legal </w:t>
      </w:r>
      <w:r w:rsidR="00C853DF" w:rsidRPr="00404A75">
        <w:rPr>
          <w:sz w:val="24"/>
          <w:szCs w:val="24"/>
        </w:rPr>
        <w:t xml:space="preserve">de atribución de la responsabilidad por transferencia o de tipo vicarial, </w:t>
      </w:r>
      <w:r w:rsidR="00404A75" w:rsidRPr="00404A75">
        <w:rPr>
          <w:sz w:val="24"/>
          <w:szCs w:val="24"/>
        </w:rPr>
        <w:t>de modo tal, que las</w:t>
      </w:r>
      <w:r w:rsidR="00C853DF" w:rsidRPr="00404A75">
        <w:rPr>
          <w:sz w:val="24"/>
          <w:szCs w:val="24"/>
        </w:rPr>
        <w:t xml:space="preserve"> personas jurídicas </w:t>
      </w:r>
      <w:r w:rsidR="00404A75" w:rsidRPr="00404A75">
        <w:rPr>
          <w:sz w:val="24"/>
          <w:szCs w:val="24"/>
        </w:rPr>
        <w:t xml:space="preserve">pueden resultar penalmente responsables </w:t>
      </w:r>
      <w:r w:rsidR="00C853DF" w:rsidRPr="00404A75">
        <w:rPr>
          <w:sz w:val="24"/>
          <w:szCs w:val="24"/>
        </w:rPr>
        <w:t xml:space="preserve">de los hechos cometidos por determinadas personas físicas siempre que </w:t>
      </w:r>
      <w:r w:rsidR="00404A75" w:rsidRPr="00404A75">
        <w:rPr>
          <w:sz w:val="24"/>
          <w:szCs w:val="24"/>
        </w:rPr>
        <w:t>se den las condiciones a las que se refiere el precepto mencionado.</w:t>
      </w:r>
    </w:p>
    <w:p w:rsidR="00404A75" w:rsidRDefault="00404A75" w:rsidP="00F4078C">
      <w:pPr>
        <w:spacing w:line="360" w:lineRule="auto"/>
        <w:jc w:val="both"/>
        <w:rPr>
          <w:color w:val="C00000"/>
          <w:sz w:val="24"/>
          <w:szCs w:val="24"/>
        </w:rPr>
      </w:pPr>
    </w:p>
    <w:p w:rsidR="00F4078C" w:rsidRPr="00404A75" w:rsidRDefault="00F4078C" w:rsidP="00404A75">
      <w:pPr>
        <w:spacing w:line="360" w:lineRule="auto"/>
        <w:jc w:val="both"/>
        <w:rPr>
          <w:sz w:val="24"/>
          <w:szCs w:val="24"/>
        </w:rPr>
      </w:pPr>
      <w:r w:rsidRPr="00404A75">
        <w:rPr>
          <w:sz w:val="24"/>
          <w:szCs w:val="24"/>
        </w:rPr>
        <w:t>El objeto del proceso penal en caso de imputación de una persona jurídica no lo constituye la idoneidad objetiva o hipotética del programa de cumplimiento adoptado por la corporación</w:t>
      </w:r>
      <w:r w:rsidR="00404A75" w:rsidRPr="00404A75">
        <w:rPr>
          <w:sz w:val="24"/>
          <w:szCs w:val="24"/>
        </w:rPr>
        <w:t xml:space="preserve">, lo </w:t>
      </w:r>
      <w:r w:rsidR="00404A75" w:rsidRPr="00404A75">
        <w:rPr>
          <w:sz w:val="24"/>
          <w:szCs w:val="24"/>
        </w:rPr>
        <w:lastRenderedPageBreak/>
        <w:t>cual sólo servirá a efectos de culpabilidad para utilizar eximentes, o atenuantes</w:t>
      </w:r>
      <w:r w:rsidR="00404A75">
        <w:rPr>
          <w:sz w:val="24"/>
          <w:szCs w:val="24"/>
        </w:rPr>
        <w:t xml:space="preserve">. La corporación </w:t>
      </w:r>
      <w:r w:rsidRPr="00404A75">
        <w:rPr>
          <w:sz w:val="24"/>
          <w:szCs w:val="24"/>
        </w:rPr>
        <w:t>deberá</w:t>
      </w:r>
      <w:r w:rsidR="00404A75" w:rsidRPr="00404A75">
        <w:rPr>
          <w:sz w:val="24"/>
          <w:szCs w:val="24"/>
        </w:rPr>
        <w:t xml:space="preserve"> centrarse en acreditar a través de medios probatorios </w:t>
      </w:r>
      <w:r w:rsidRPr="00404A75">
        <w:rPr>
          <w:sz w:val="24"/>
          <w:szCs w:val="24"/>
        </w:rPr>
        <w:t xml:space="preserve">que las personas físicas a las que se </w:t>
      </w:r>
      <w:r w:rsidR="00404A75" w:rsidRPr="00404A75">
        <w:rPr>
          <w:sz w:val="24"/>
          <w:szCs w:val="24"/>
        </w:rPr>
        <w:t xml:space="preserve">refiere el artículo 31.1. </w:t>
      </w:r>
      <w:proofErr w:type="gramStart"/>
      <w:r w:rsidR="00404A75" w:rsidRPr="00404A75">
        <w:rPr>
          <w:i/>
          <w:sz w:val="24"/>
          <w:szCs w:val="24"/>
        </w:rPr>
        <w:t>bis</w:t>
      </w:r>
      <w:proofErr w:type="gramEnd"/>
      <w:r w:rsidR="00404A75" w:rsidRPr="00404A75">
        <w:rPr>
          <w:i/>
          <w:sz w:val="24"/>
          <w:szCs w:val="24"/>
        </w:rPr>
        <w:t xml:space="preserve"> </w:t>
      </w:r>
      <w:r w:rsidRPr="00404A75">
        <w:rPr>
          <w:sz w:val="24"/>
          <w:szCs w:val="24"/>
        </w:rPr>
        <w:t xml:space="preserve">del Código Penal - representantes, gestores de hecho o de derecho y subordinados en la jerarquía empresarial-, cometieron el delito en las concretas circunstancias </w:t>
      </w:r>
      <w:r w:rsidR="00404A75" w:rsidRPr="00404A75">
        <w:rPr>
          <w:sz w:val="24"/>
          <w:szCs w:val="24"/>
        </w:rPr>
        <w:t xml:space="preserve">referidas. </w:t>
      </w:r>
    </w:p>
    <w:p w:rsidR="00404A75" w:rsidRPr="00C853DF" w:rsidRDefault="00404A75" w:rsidP="00404A75">
      <w:pPr>
        <w:spacing w:line="360" w:lineRule="auto"/>
        <w:jc w:val="both"/>
        <w:rPr>
          <w:color w:val="C00000"/>
          <w:sz w:val="24"/>
          <w:szCs w:val="24"/>
        </w:rPr>
      </w:pPr>
    </w:p>
    <w:p w:rsidR="00F4078C" w:rsidRPr="00404A75" w:rsidRDefault="00404A75" w:rsidP="00F4078C">
      <w:pPr>
        <w:spacing w:line="360" w:lineRule="auto"/>
        <w:jc w:val="both"/>
        <w:rPr>
          <w:sz w:val="24"/>
          <w:szCs w:val="24"/>
        </w:rPr>
      </w:pPr>
      <w:r>
        <w:rPr>
          <w:sz w:val="24"/>
          <w:szCs w:val="24"/>
        </w:rPr>
        <w:t>En cuanto al programa de cumplimiento, l</w:t>
      </w:r>
      <w:r w:rsidR="00F4078C" w:rsidRPr="00404A75">
        <w:rPr>
          <w:sz w:val="24"/>
          <w:szCs w:val="24"/>
        </w:rPr>
        <w:t xml:space="preserve">os programas de autorregulación corporativa, </w:t>
      </w:r>
      <w:r w:rsidRPr="00404A75">
        <w:rPr>
          <w:sz w:val="24"/>
          <w:szCs w:val="24"/>
        </w:rPr>
        <w:t xml:space="preserve">los </w:t>
      </w:r>
      <w:r w:rsidRPr="00404A75">
        <w:rPr>
          <w:i/>
          <w:sz w:val="24"/>
          <w:szCs w:val="24"/>
        </w:rPr>
        <w:t xml:space="preserve">compliance </w:t>
      </w:r>
      <w:proofErr w:type="spellStart"/>
      <w:r w:rsidRPr="00404A75">
        <w:rPr>
          <w:i/>
          <w:sz w:val="24"/>
          <w:szCs w:val="24"/>
        </w:rPr>
        <w:t>programms</w:t>
      </w:r>
      <w:proofErr w:type="spellEnd"/>
      <w:r w:rsidRPr="00404A75">
        <w:rPr>
          <w:sz w:val="24"/>
          <w:szCs w:val="24"/>
        </w:rPr>
        <w:t xml:space="preserve">, </w:t>
      </w:r>
      <w:r w:rsidR="00F4078C" w:rsidRPr="00404A75">
        <w:rPr>
          <w:sz w:val="24"/>
          <w:szCs w:val="24"/>
        </w:rPr>
        <w:t>no constituyen ni el fundamento de la imputación de la persona jurídica ni el sustrato de una pretendida culpabilidad de empresa a la que no se refiere el a</w:t>
      </w:r>
      <w:r w:rsidRPr="00404A75">
        <w:rPr>
          <w:sz w:val="24"/>
          <w:szCs w:val="24"/>
        </w:rPr>
        <w:t>rtículo 31 bis del Código Penal.</w:t>
      </w:r>
    </w:p>
    <w:p w:rsidR="00404A75" w:rsidRDefault="00404A75" w:rsidP="00F4078C">
      <w:pPr>
        <w:spacing w:line="360" w:lineRule="auto"/>
        <w:jc w:val="both"/>
        <w:rPr>
          <w:color w:val="C00000"/>
          <w:sz w:val="24"/>
          <w:szCs w:val="24"/>
        </w:rPr>
      </w:pPr>
    </w:p>
    <w:p w:rsidR="00F4078C" w:rsidRPr="00936062" w:rsidRDefault="00F4078C" w:rsidP="00F4078C">
      <w:pPr>
        <w:spacing w:line="360" w:lineRule="auto"/>
        <w:jc w:val="both"/>
        <w:rPr>
          <w:sz w:val="24"/>
          <w:szCs w:val="24"/>
        </w:rPr>
      </w:pPr>
      <w:r w:rsidRPr="00936062">
        <w:rPr>
          <w:sz w:val="24"/>
          <w:szCs w:val="24"/>
        </w:rPr>
        <w:t xml:space="preserve">En aquellos casos en los que se detecte la existencia de sociedades de fachada, caracterizadas por la total ausencia de auténtica actividad, organización, infraestructura, patrimonio etc., utilizadas como herramientas del delito y/o para dificultar su investigación, nada </w:t>
      </w:r>
      <w:r w:rsidR="00404A75" w:rsidRPr="00936062">
        <w:rPr>
          <w:sz w:val="24"/>
          <w:szCs w:val="24"/>
        </w:rPr>
        <w:t xml:space="preserve">impide que se recurra </w:t>
      </w:r>
      <w:r w:rsidRPr="00936062">
        <w:rPr>
          <w:sz w:val="24"/>
          <w:szCs w:val="24"/>
        </w:rPr>
        <w:t xml:space="preserve">a la figura de </w:t>
      </w:r>
      <w:r w:rsidR="00404A75" w:rsidRPr="00936062">
        <w:rPr>
          <w:sz w:val="24"/>
          <w:szCs w:val="24"/>
        </w:rPr>
        <w:t>simulación de contrato</w:t>
      </w:r>
      <w:r w:rsidRPr="00936062">
        <w:rPr>
          <w:sz w:val="24"/>
          <w:szCs w:val="24"/>
        </w:rPr>
        <w:t xml:space="preserve"> o a la doctrina del levantamiento del velo,</w:t>
      </w:r>
      <w:r w:rsidR="00404A75" w:rsidRPr="00936062">
        <w:rPr>
          <w:sz w:val="24"/>
          <w:szCs w:val="24"/>
        </w:rPr>
        <w:t xml:space="preserve"> o que directamente se impute a la sociedad el delito del art. 5</w:t>
      </w:r>
      <w:r w:rsidR="00936062" w:rsidRPr="00936062">
        <w:rPr>
          <w:sz w:val="24"/>
          <w:szCs w:val="24"/>
        </w:rPr>
        <w:t>15 CP por objeto ilícito,</w:t>
      </w:r>
      <w:r w:rsidRPr="00936062">
        <w:rPr>
          <w:sz w:val="24"/>
          <w:szCs w:val="24"/>
        </w:rPr>
        <w:t xml:space="preserve"> </w:t>
      </w:r>
      <w:r w:rsidR="00936062" w:rsidRPr="00936062">
        <w:rPr>
          <w:sz w:val="24"/>
          <w:szCs w:val="24"/>
        </w:rPr>
        <w:t xml:space="preserve">con la finalidad de que primeramente, se intente imputar la responsabilidad a las personas físicas que hay detrás de estas empresas. </w:t>
      </w:r>
    </w:p>
    <w:p w:rsidR="00936062" w:rsidRPr="00936062" w:rsidRDefault="00936062" w:rsidP="00F4078C">
      <w:pPr>
        <w:spacing w:line="360" w:lineRule="auto"/>
        <w:jc w:val="both"/>
        <w:rPr>
          <w:sz w:val="24"/>
          <w:szCs w:val="24"/>
        </w:rPr>
      </w:pPr>
    </w:p>
    <w:p w:rsidR="00936062" w:rsidRPr="00936062" w:rsidRDefault="00936062" w:rsidP="00F4078C">
      <w:pPr>
        <w:spacing w:line="360" w:lineRule="auto"/>
        <w:jc w:val="both"/>
        <w:rPr>
          <w:sz w:val="24"/>
          <w:szCs w:val="24"/>
        </w:rPr>
      </w:pPr>
      <w:r w:rsidRPr="00936062">
        <w:rPr>
          <w:sz w:val="24"/>
          <w:szCs w:val="24"/>
        </w:rPr>
        <w:t xml:space="preserve">En cuanto a las empresas de carácter unipersonal, en las que existe un solapamiento total entre la voluntad del gestor y la persona jurídica, deberá valorarse imputar únicamente a la persona física, levantando además el velo societario, pues la imputación conjunta de la persona física y la jurídica en estos casos podría generar en la práctica un supuesto que conculcara el principio </w:t>
      </w:r>
      <w:r w:rsidRPr="00936062">
        <w:rPr>
          <w:i/>
          <w:sz w:val="24"/>
          <w:szCs w:val="24"/>
        </w:rPr>
        <w:t>non bis in ídem</w:t>
      </w:r>
      <w:r w:rsidRPr="00936062">
        <w:rPr>
          <w:sz w:val="24"/>
          <w:szCs w:val="24"/>
        </w:rPr>
        <w:t xml:space="preserve">. </w:t>
      </w:r>
    </w:p>
    <w:p w:rsidR="00936062" w:rsidRDefault="00936062" w:rsidP="00F4078C">
      <w:pPr>
        <w:spacing w:line="360" w:lineRule="auto"/>
        <w:jc w:val="both"/>
        <w:rPr>
          <w:color w:val="C00000"/>
          <w:sz w:val="24"/>
          <w:szCs w:val="24"/>
        </w:rPr>
      </w:pPr>
    </w:p>
    <w:p w:rsidR="00936062" w:rsidRDefault="00D367EC" w:rsidP="00F4078C">
      <w:pPr>
        <w:spacing w:line="360" w:lineRule="auto"/>
        <w:jc w:val="both"/>
        <w:rPr>
          <w:color w:val="C00000"/>
          <w:sz w:val="24"/>
          <w:szCs w:val="24"/>
        </w:rPr>
      </w:pPr>
      <w:r>
        <w:rPr>
          <w:sz w:val="24"/>
          <w:szCs w:val="24"/>
        </w:rPr>
        <w:t xml:space="preserve">En </w:t>
      </w:r>
      <w:r w:rsidR="00936062">
        <w:rPr>
          <w:sz w:val="24"/>
          <w:szCs w:val="24"/>
        </w:rPr>
        <w:t>cuanto a las atenuantes que se especifican en el artículo 31 bis. 4</w:t>
      </w:r>
      <w:r>
        <w:rPr>
          <w:sz w:val="24"/>
          <w:szCs w:val="24"/>
        </w:rPr>
        <w:t>.</w:t>
      </w:r>
      <w:r w:rsidR="00936062">
        <w:rPr>
          <w:sz w:val="24"/>
          <w:szCs w:val="24"/>
        </w:rPr>
        <w:t xml:space="preserve"> del Código Penal, es de observar como hay atenuantes específicas para las personas jurídicas y otras para las físicas; algo lógico pues las circunstancias del art. 21 CP se refieren a comportamientos exclusivamente humanos lo cual impide su aplicación en estos casos; pero es de extrañar que no estén incluidas como atenuantes además, las que se incluyen en los párrafos 6 y 7 del mencionado artículo 21</w:t>
      </w:r>
      <w:r>
        <w:rPr>
          <w:sz w:val="24"/>
          <w:szCs w:val="24"/>
        </w:rPr>
        <w:t>, referidas a las que atenúan la pena por dilación extraordinaria e indebida en la tramitación del procedimiento o a otra circunstancia análoga a las atenuantes mencionadas</w:t>
      </w:r>
      <w:r w:rsidR="00936062">
        <w:rPr>
          <w:sz w:val="24"/>
          <w:szCs w:val="24"/>
        </w:rPr>
        <w:t xml:space="preserve">,  pues podría suponer un pequeño caso de ignorancia a la posible indefensión de la persona jurídica. </w:t>
      </w:r>
    </w:p>
    <w:p w:rsidR="00D367EC" w:rsidRDefault="00D367EC" w:rsidP="00F4078C">
      <w:pPr>
        <w:spacing w:line="360" w:lineRule="auto"/>
        <w:jc w:val="both"/>
        <w:rPr>
          <w:color w:val="C00000"/>
          <w:sz w:val="24"/>
          <w:szCs w:val="24"/>
        </w:rPr>
      </w:pPr>
    </w:p>
    <w:p w:rsidR="00F4078C" w:rsidRPr="00D367EC" w:rsidRDefault="00F4078C" w:rsidP="00F4078C">
      <w:pPr>
        <w:spacing w:line="360" w:lineRule="auto"/>
        <w:jc w:val="both"/>
        <w:rPr>
          <w:sz w:val="24"/>
          <w:szCs w:val="24"/>
        </w:rPr>
      </w:pPr>
      <w:r w:rsidRPr="00D367EC">
        <w:rPr>
          <w:sz w:val="24"/>
          <w:szCs w:val="24"/>
        </w:rPr>
        <w:t xml:space="preserve">En todo caso, </w:t>
      </w:r>
      <w:r w:rsidR="00D367EC" w:rsidRPr="00D367EC">
        <w:rPr>
          <w:sz w:val="24"/>
          <w:szCs w:val="24"/>
        </w:rPr>
        <w:t>se tendrá cuidado de que la</w:t>
      </w:r>
      <w:r w:rsidRPr="00D367EC">
        <w:rPr>
          <w:sz w:val="24"/>
          <w:szCs w:val="24"/>
        </w:rPr>
        <w:t xml:space="preserve"> instrucción judicial no se cierre en falso o en su fase embrionaria como consecuencia </w:t>
      </w:r>
      <w:r w:rsidR="00D367EC" w:rsidRPr="00D367EC">
        <w:rPr>
          <w:sz w:val="24"/>
          <w:szCs w:val="24"/>
        </w:rPr>
        <w:t xml:space="preserve">de haber formalizado </w:t>
      </w:r>
      <w:r w:rsidRPr="00D367EC">
        <w:rPr>
          <w:sz w:val="24"/>
          <w:szCs w:val="24"/>
        </w:rPr>
        <w:t xml:space="preserve">acuerdos de conformidad que puedan dar lugar </w:t>
      </w:r>
      <w:r w:rsidR="00D367EC" w:rsidRPr="00D367EC">
        <w:rPr>
          <w:sz w:val="24"/>
          <w:szCs w:val="24"/>
        </w:rPr>
        <w:t xml:space="preserve">a los interesados a la utilización de </w:t>
      </w:r>
      <w:r w:rsidRPr="00D367EC">
        <w:rPr>
          <w:sz w:val="24"/>
          <w:szCs w:val="24"/>
        </w:rPr>
        <w:t xml:space="preserve">mecanismos de deslizamiento de la responsabilidad desde la persona </w:t>
      </w:r>
      <w:r w:rsidR="00D367EC" w:rsidRPr="00D367EC">
        <w:rPr>
          <w:sz w:val="24"/>
          <w:szCs w:val="24"/>
        </w:rPr>
        <w:t xml:space="preserve">individual a la jurídica </w:t>
      </w:r>
      <w:r w:rsidRPr="00D367EC">
        <w:rPr>
          <w:sz w:val="24"/>
          <w:szCs w:val="24"/>
        </w:rPr>
        <w:t>y viceversa.</w:t>
      </w:r>
    </w:p>
    <w:p w:rsidR="00F4078C" w:rsidRPr="00D367EC" w:rsidRDefault="00F4078C" w:rsidP="00F4078C">
      <w:pPr>
        <w:spacing w:line="360" w:lineRule="auto"/>
        <w:jc w:val="both"/>
        <w:rPr>
          <w:sz w:val="24"/>
          <w:szCs w:val="24"/>
        </w:rPr>
      </w:pPr>
      <w:r w:rsidRPr="00D367EC">
        <w:rPr>
          <w:sz w:val="24"/>
          <w:szCs w:val="24"/>
        </w:rPr>
        <w:t xml:space="preserve">En este contexto, se evitará especialmente la conformidad por aplicación del supuesto previsto en </w:t>
      </w:r>
      <w:r w:rsidR="00D367EC" w:rsidRPr="00D367EC">
        <w:rPr>
          <w:sz w:val="24"/>
          <w:szCs w:val="24"/>
        </w:rPr>
        <w:t xml:space="preserve">el </w:t>
      </w:r>
      <w:r w:rsidRPr="00D367EC">
        <w:rPr>
          <w:sz w:val="24"/>
          <w:szCs w:val="24"/>
        </w:rPr>
        <w:t>artículo 31 bis</w:t>
      </w:r>
      <w:r w:rsidR="00D367EC" w:rsidRPr="00D367EC">
        <w:rPr>
          <w:sz w:val="24"/>
          <w:szCs w:val="24"/>
        </w:rPr>
        <w:t xml:space="preserve"> 1. </w:t>
      </w:r>
      <w:proofErr w:type="gramStart"/>
      <w:r w:rsidR="00D367EC" w:rsidRPr="00D367EC">
        <w:rPr>
          <w:sz w:val="24"/>
          <w:szCs w:val="24"/>
        </w:rPr>
        <w:t>párrafo</w:t>
      </w:r>
      <w:proofErr w:type="gramEnd"/>
      <w:r w:rsidR="00D367EC" w:rsidRPr="00D367EC">
        <w:rPr>
          <w:sz w:val="24"/>
          <w:szCs w:val="24"/>
        </w:rPr>
        <w:t xml:space="preserve"> segundo</w:t>
      </w:r>
      <w:r w:rsidRPr="00D367EC">
        <w:rPr>
          <w:sz w:val="24"/>
          <w:szCs w:val="24"/>
        </w:rPr>
        <w:t xml:space="preserve"> del Código Penal, que suponga la asunción de la responsabilidad penal por parte de la persona jurídica respecto de delitos</w:t>
      </w:r>
      <w:r w:rsidR="00D367EC" w:rsidRPr="00D367EC">
        <w:rPr>
          <w:sz w:val="24"/>
          <w:szCs w:val="24"/>
        </w:rPr>
        <w:t xml:space="preserve"> en los que hayan incurrido mediante la misma responsabilidad las personas físicas a su cargo</w:t>
      </w:r>
      <w:r w:rsidRPr="00D367EC">
        <w:rPr>
          <w:sz w:val="24"/>
          <w:szCs w:val="24"/>
        </w:rPr>
        <w:t>, particularmente los representantes legales y administradores de hecho y de derecho de la corporación.</w:t>
      </w:r>
    </w:p>
    <w:p w:rsidR="00F4078C" w:rsidRPr="00C853DF" w:rsidRDefault="00F4078C" w:rsidP="00F4078C">
      <w:pPr>
        <w:spacing w:line="360" w:lineRule="auto"/>
        <w:jc w:val="both"/>
        <w:rPr>
          <w:b/>
          <w:color w:val="C00000"/>
          <w:sz w:val="24"/>
          <w:szCs w:val="24"/>
        </w:rPr>
      </w:pPr>
    </w:p>
    <w:p w:rsidR="0002537F" w:rsidRPr="006E64C5" w:rsidRDefault="00B8511E" w:rsidP="006E64C5">
      <w:pPr>
        <w:spacing w:line="360" w:lineRule="auto"/>
        <w:jc w:val="both"/>
        <w:rPr>
          <w:b/>
          <w:color w:val="C00000"/>
          <w:sz w:val="24"/>
          <w:szCs w:val="24"/>
        </w:rPr>
      </w:pPr>
      <w:r w:rsidRPr="00C853DF">
        <w:rPr>
          <w:b/>
          <w:color w:val="C00000"/>
          <w:sz w:val="24"/>
          <w:szCs w:val="24"/>
        </w:rPr>
        <w:br w:type="page"/>
      </w:r>
    </w:p>
    <w:p w:rsidR="007752B5" w:rsidRDefault="0002537F" w:rsidP="00A11607">
      <w:pPr>
        <w:pStyle w:val="Ttulo1"/>
      </w:pPr>
      <w:bookmarkStart w:id="44" w:name="_Toc394422124"/>
      <w:r>
        <w:lastRenderedPageBreak/>
        <w:t>BIBLIOGRAFÍA</w:t>
      </w:r>
      <w:bookmarkEnd w:id="44"/>
    </w:p>
    <w:p w:rsidR="006E64C5" w:rsidRPr="006E64C5" w:rsidRDefault="006E64C5" w:rsidP="006E64C5"/>
    <w:p w:rsidR="0002537F" w:rsidRDefault="0002537F" w:rsidP="00E3738B">
      <w:pPr>
        <w:rPr>
          <w:b/>
          <w:sz w:val="24"/>
          <w:szCs w:val="24"/>
        </w:rPr>
      </w:pPr>
    </w:p>
    <w:p w:rsidR="00B71068" w:rsidRPr="00B71068" w:rsidRDefault="00B71068" w:rsidP="00C821A2">
      <w:pPr>
        <w:numPr>
          <w:ilvl w:val="0"/>
          <w:numId w:val="6"/>
        </w:numPr>
        <w:spacing w:line="360" w:lineRule="auto"/>
        <w:jc w:val="both"/>
        <w:rPr>
          <w:sz w:val="24"/>
          <w:szCs w:val="24"/>
        </w:rPr>
      </w:pPr>
      <w:r w:rsidRPr="00B71068">
        <w:rPr>
          <w:sz w:val="24"/>
          <w:szCs w:val="24"/>
        </w:rPr>
        <w:t>BACIGALUPO SAGGESE, S.</w:t>
      </w:r>
      <w:r w:rsidR="004D148A">
        <w:rPr>
          <w:sz w:val="24"/>
          <w:szCs w:val="24"/>
        </w:rPr>
        <w:t>,</w:t>
      </w:r>
      <w:r w:rsidRPr="00B71068">
        <w:rPr>
          <w:sz w:val="24"/>
          <w:szCs w:val="24"/>
        </w:rPr>
        <w:t xml:space="preserve"> </w:t>
      </w:r>
      <w:r w:rsidR="004D148A">
        <w:rPr>
          <w:sz w:val="24"/>
          <w:szCs w:val="24"/>
        </w:rPr>
        <w:t>(1997),</w:t>
      </w:r>
      <w:r w:rsidR="004D148A" w:rsidRPr="00B71068">
        <w:rPr>
          <w:sz w:val="24"/>
          <w:szCs w:val="24"/>
        </w:rPr>
        <w:t xml:space="preserve"> </w:t>
      </w:r>
      <w:r w:rsidRPr="00B71068">
        <w:rPr>
          <w:i/>
          <w:iCs/>
          <w:sz w:val="24"/>
          <w:szCs w:val="24"/>
        </w:rPr>
        <w:t>La responsabilidad penal de las personas jurídicas. Un estudio sobre el sujeto del derecho penal</w:t>
      </w:r>
      <w:r w:rsidR="004D148A">
        <w:rPr>
          <w:i/>
          <w:iCs/>
          <w:sz w:val="24"/>
          <w:szCs w:val="24"/>
        </w:rPr>
        <w:t xml:space="preserve">, </w:t>
      </w:r>
      <w:r w:rsidR="004D148A">
        <w:rPr>
          <w:sz w:val="24"/>
          <w:szCs w:val="24"/>
        </w:rPr>
        <w:t>Universida</w:t>
      </w:r>
      <w:r w:rsidR="00274228">
        <w:rPr>
          <w:sz w:val="24"/>
          <w:szCs w:val="24"/>
        </w:rPr>
        <w:t>d autónoma de Madrid, Madrid. (p</w:t>
      </w:r>
      <w:r w:rsidR="004D148A">
        <w:rPr>
          <w:sz w:val="24"/>
          <w:szCs w:val="24"/>
        </w:rPr>
        <w:t>p</w:t>
      </w:r>
      <w:r w:rsidR="003D75A1">
        <w:rPr>
          <w:sz w:val="24"/>
          <w:szCs w:val="24"/>
        </w:rPr>
        <w:t>. 30 a 55, y cap.</w:t>
      </w:r>
      <w:r w:rsidR="00274228">
        <w:rPr>
          <w:sz w:val="24"/>
          <w:szCs w:val="24"/>
        </w:rPr>
        <w:t xml:space="preserve"> III).</w:t>
      </w:r>
      <w:r w:rsidRPr="00B71068">
        <w:rPr>
          <w:sz w:val="24"/>
          <w:szCs w:val="24"/>
        </w:rPr>
        <w:t xml:space="preserve"> Disponible para su descarga u online en </w:t>
      </w:r>
      <w:r w:rsidRPr="00B71068">
        <w:rPr>
          <w:sz w:val="24"/>
          <w:szCs w:val="24"/>
          <w:u w:val="single"/>
        </w:rPr>
        <w:t>http://es.scribd.com/doc/136691603/BACIGALUPO-La-responsabilidad-penal-de-las-personas-juridicas-1998-pdf</w:t>
      </w:r>
      <w:r w:rsidRPr="00B71068">
        <w:rPr>
          <w:sz w:val="24"/>
          <w:szCs w:val="24"/>
        </w:rPr>
        <w:t xml:space="preserve"> </w:t>
      </w:r>
    </w:p>
    <w:p w:rsidR="00B71068" w:rsidRPr="00B71068" w:rsidRDefault="00B71068" w:rsidP="00C821A2">
      <w:pPr>
        <w:numPr>
          <w:ilvl w:val="0"/>
          <w:numId w:val="6"/>
        </w:numPr>
        <w:spacing w:line="360" w:lineRule="auto"/>
        <w:jc w:val="both"/>
        <w:rPr>
          <w:sz w:val="24"/>
          <w:szCs w:val="24"/>
        </w:rPr>
      </w:pPr>
      <w:r w:rsidRPr="00B71068">
        <w:rPr>
          <w:sz w:val="24"/>
          <w:szCs w:val="24"/>
        </w:rPr>
        <w:t>BAJO FERNÁNDEZ, M.</w:t>
      </w:r>
      <w:r w:rsidR="004D148A">
        <w:rPr>
          <w:sz w:val="24"/>
          <w:szCs w:val="24"/>
        </w:rPr>
        <w:t>,</w:t>
      </w:r>
      <w:r w:rsidRPr="00B71068">
        <w:rPr>
          <w:i/>
          <w:iCs/>
          <w:sz w:val="24"/>
          <w:szCs w:val="24"/>
        </w:rPr>
        <w:t xml:space="preserve"> </w:t>
      </w:r>
      <w:r w:rsidR="004D148A">
        <w:rPr>
          <w:sz w:val="24"/>
          <w:szCs w:val="24"/>
        </w:rPr>
        <w:t>(1981), “</w:t>
      </w:r>
      <w:r w:rsidRPr="004D148A">
        <w:rPr>
          <w:iCs/>
          <w:sz w:val="24"/>
          <w:szCs w:val="24"/>
        </w:rPr>
        <w:t>De nuevo sobre la responsabilidad criminal de las personas jurídicas</w:t>
      </w:r>
      <w:r w:rsidRPr="00B71068">
        <w:rPr>
          <w:i/>
          <w:iCs/>
          <w:sz w:val="24"/>
          <w:szCs w:val="24"/>
        </w:rPr>
        <w:t>.</w:t>
      </w:r>
      <w:r w:rsidR="004D148A">
        <w:rPr>
          <w:iCs/>
          <w:sz w:val="24"/>
          <w:szCs w:val="24"/>
        </w:rPr>
        <w:t>”</w:t>
      </w:r>
      <w:r w:rsidR="00274228">
        <w:rPr>
          <w:iCs/>
          <w:sz w:val="24"/>
          <w:szCs w:val="24"/>
        </w:rPr>
        <w:t>,</w:t>
      </w:r>
      <w:r w:rsidRPr="00B71068">
        <w:rPr>
          <w:i/>
          <w:iCs/>
          <w:sz w:val="24"/>
          <w:szCs w:val="24"/>
        </w:rPr>
        <w:t xml:space="preserve"> </w:t>
      </w:r>
      <w:r w:rsidRPr="004D148A">
        <w:rPr>
          <w:i/>
          <w:sz w:val="24"/>
          <w:szCs w:val="24"/>
        </w:rPr>
        <w:t>Anuario de de</w:t>
      </w:r>
      <w:r w:rsidR="00CF61E0" w:rsidRPr="004D148A">
        <w:rPr>
          <w:i/>
          <w:sz w:val="24"/>
          <w:szCs w:val="24"/>
        </w:rPr>
        <w:t>recho penal y ciencias penales</w:t>
      </w:r>
      <w:r w:rsidR="00B05E23">
        <w:rPr>
          <w:sz w:val="24"/>
          <w:szCs w:val="24"/>
        </w:rPr>
        <w:t>,</w:t>
      </w:r>
      <w:r w:rsidR="00274228">
        <w:rPr>
          <w:i/>
          <w:sz w:val="24"/>
          <w:szCs w:val="24"/>
        </w:rPr>
        <w:t xml:space="preserve"> tomo 34, </w:t>
      </w:r>
      <w:proofErr w:type="spellStart"/>
      <w:r w:rsidR="00274228">
        <w:rPr>
          <w:i/>
          <w:sz w:val="24"/>
          <w:szCs w:val="24"/>
        </w:rPr>
        <w:t>Fasc</w:t>
      </w:r>
      <w:proofErr w:type="spellEnd"/>
      <w:r w:rsidR="00274228">
        <w:rPr>
          <w:i/>
          <w:sz w:val="24"/>
          <w:szCs w:val="24"/>
        </w:rPr>
        <w:t>/Mes 2-3,</w:t>
      </w:r>
      <w:r>
        <w:rPr>
          <w:sz w:val="24"/>
          <w:szCs w:val="24"/>
        </w:rPr>
        <w:t xml:space="preserve"> </w:t>
      </w:r>
      <w:r w:rsidR="004D148A">
        <w:rPr>
          <w:sz w:val="24"/>
          <w:szCs w:val="24"/>
        </w:rPr>
        <w:t>pp</w:t>
      </w:r>
      <w:r>
        <w:rPr>
          <w:sz w:val="24"/>
          <w:szCs w:val="24"/>
        </w:rPr>
        <w:t>. 371-380.</w:t>
      </w:r>
    </w:p>
    <w:p w:rsidR="00B71068" w:rsidRDefault="00B71068" w:rsidP="00C821A2">
      <w:pPr>
        <w:numPr>
          <w:ilvl w:val="0"/>
          <w:numId w:val="6"/>
        </w:numPr>
        <w:spacing w:line="360" w:lineRule="auto"/>
        <w:jc w:val="both"/>
        <w:rPr>
          <w:sz w:val="24"/>
          <w:szCs w:val="24"/>
        </w:rPr>
      </w:pPr>
      <w:r w:rsidRPr="00B71068">
        <w:rPr>
          <w:sz w:val="24"/>
          <w:szCs w:val="24"/>
        </w:rPr>
        <w:t>BAJO FERÁNDEZ, M.</w:t>
      </w:r>
      <w:r w:rsidR="004D148A">
        <w:rPr>
          <w:sz w:val="24"/>
          <w:szCs w:val="24"/>
        </w:rPr>
        <w:t>,</w:t>
      </w:r>
      <w:r w:rsidR="004D148A" w:rsidRPr="004D148A">
        <w:rPr>
          <w:sz w:val="24"/>
          <w:szCs w:val="24"/>
        </w:rPr>
        <w:t xml:space="preserve"> </w:t>
      </w:r>
      <w:r w:rsidR="004D148A" w:rsidRPr="00B71068">
        <w:rPr>
          <w:sz w:val="24"/>
          <w:szCs w:val="24"/>
        </w:rPr>
        <w:t>(2009</w:t>
      </w:r>
      <w:r w:rsidR="004D148A" w:rsidRPr="004D148A">
        <w:rPr>
          <w:sz w:val="24"/>
          <w:szCs w:val="24"/>
        </w:rPr>
        <w:t xml:space="preserve">), </w:t>
      </w:r>
      <w:r w:rsidRPr="004D148A">
        <w:rPr>
          <w:sz w:val="24"/>
          <w:szCs w:val="24"/>
        </w:rPr>
        <w:t xml:space="preserve"> </w:t>
      </w:r>
      <w:r w:rsidR="004D148A">
        <w:rPr>
          <w:sz w:val="24"/>
          <w:szCs w:val="24"/>
        </w:rPr>
        <w:t>“</w:t>
      </w:r>
      <w:r w:rsidRPr="004D148A">
        <w:rPr>
          <w:iCs/>
          <w:sz w:val="24"/>
          <w:szCs w:val="24"/>
        </w:rPr>
        <w:t>La responsabilidad criminal colectiva</w:t>
      </w:r>
      <w:r w:rsidR="004D148A">
        <w:rPr>
          <w:iCs/>
          <w:sz w:val="24"/>
          <w:szCs w:val="24"/>
        </w:rPr>
        <w:t>”</w:t>
      </w:r>
      <w:r w:rsidR="00274228">
        <w:rPr>
          <w:sz w:val="24"/>
          <w:szCs w:val="24"/>
        </w:rPr>
        <w:t>,</w:t>
      </w:r>
      <w:r w:rsidRPr="004D148A">
        <w:rPr>
          <w:sz w:val="24"/>
          <w:szCs w:val="24"/>
        </w:rPr>
        <w:t xml:space="preserve"> </w:t>
      </w:r>
      <w:r w:rsidR="00CF61E0" w:rsidRPr="004D148A">
        <w:rPr>
          <w:i/>
          <w:sz w:val="24"/>
          <w:szCs w:val="24"/>
        </w:rPr>
        <w:t xml:space="preserve">Cuadernos de política criminal, </w:t>
      </w:r>
      <w:r w:rsidR="004D148A" w:rsidRPr="004D148A">
        <w:rPr>
          <w:i/>
          <w:sz w:val="24"/>
          <w:szCs w:val="24"/>
        </w:rPr>
        <w:t>Nº 98</w:t>
      </w:r>
      <w:r w:rsidR="004D148A">
        <w:rPr>
          <w:sz w:val="24"/>
          <w:szCs w:val="24"/>
        </w:rPr>
        <w:t>, pp</w:t>
      </w:r>
      <w:r w:rsidRPr="00B71068">
        <w:rPr>
          <w:sz w:val="24"/>
          <w:szCs w:val="24"/>
        </w:rPr>
        <w:t>. 31-70</w:t>
      </w:r>
      <w:r w:rsidR="004D148A">
        <w:rPr>
          <w:sz w:val="24"/>
          <w:szCs w:val="24"/>
        </w:rPr>
        <w:t>.</w:t>
      </w:r>
      <w:r w:rsidRPr="00B71068">
        <w:rPr>
          <w:sz w:val="24"/>
          <w:szCs w:val="24"/>
        </w:rPr>
        <w:t xml:space="preserve"> </w:t>
      </w:r>
    </w:p>
    <w:p w:rsidR="00B71068" w:rsidRDefault="00B71068" w:rsidP="004D148A">
      <w:pPr>
        <w:numPr>
          <w:ilvl w:val="0"/>
          <w:numId w:val="6"/>
        </w:numPr>
        <w:spacing w:line="360" w:lineRule="auto"/>
        <w:jc w:val="both"/>
        <w:rPr>
          <w:sz w:val="24"/>
          <w:szCs w:val="24"/>
        </w:rPr>
      </w:pPr>
      <w:r w:rsidRPr="00B71068">
        <w:rPr>
          <w:sz w:val="24"/>
          <w:szCs w:val="24"/>
        </w:rPr>
        <w:t>BOLDOVA PASAMAR, M.A.</w:t>
      </w:r>
      <w:r w:rsidR="004D148A">
        <w:rPr>
          <w:sz w:val="24"/>
          <w:szCs w:val="24"/>
        </w:rPr>
        <w:t>,</w:t>
      </w:r>
      <w:r w:rsidR="004D148A" w:rsidRPr="004D148A">
        <w:rPr>
          <w:sz w:val="24"/>
          <w:szCs w:val="24"/>
        </w:rPr>
        <w:t xml:space="preserve"> </w:t>
      </w:r>
      <w:r w:rsidR="004D148A">
        <w:rPr>
          <w:sz w:val="24"/>
          <w:szCs w:val="24"/>
        </w:rPr>
        <w:t>(2013</w:t>
      </w:r>
      <w:r w:rsidR="004D148A" w:rsidRPr="004D148A">
        <w:rPr>
          <w:sz w:val="24"/>
          <w:szCs w:val="24"/>
        </w:rPr>
        <w:t xml:space="preserve">), </w:t>
      </w:r>
      <w:r w:rsidR="004D148A">
        <w:rPr>
          <w:sz w:val="24"/>
          <w:szCs w:val="24"/>
        </w:rPr>
        <w:t>“</w:t>
      </w:r>
      <w:r w:rsidRPr="004D148A">
        <w:rPr>
          <w:iCs/>
          <w:sz w:val="24"/>
          <w:szCs w:val="24"/>
        </w:rPr>
        <w:t>Introducción de la responsabilidad penal de las personas jurídicas en la legislación española.</w:t>
      </w:r>
      <w:r w:rsidR="004D148A">
        <w:rPr>
          <w:iCs/>
          <w:sz w:val="24"/>
          <w:szCs w:val="24"/>
        </w:rPr>
        <w:t>”,</w:t>
      </w:r>
      <w:r w:rsidRPr="00B71068">
        <w:rPr>
          <w:i/>
          <w:iCs/>
          <w:sz w:val="24"/>
          <w:szCs w:val="24"/>
        </w:rPr>
        <w:t xml:space="preserve"> </w:t>
      </w:r>
      <w:r w:rsidR="004D148A" w:rsidRPr="004D148A">
        <w:rPr>
          <w:i/>
          <w:iCs/>
          <w:sz w:val="24"/>
          <w:szCs w:val="24"/>
        </w:rPr>
        <w:t>Estudios Penales</w:t>
      </w:r>
      <w:r w:rsidR="004D148A">
        <w:rPr>
          <w:i/>
          <w:iCs/>
          <w:sz w:val="24"/>
          <w:szCs w:val="24"/>
        </w:rPr>
        <w:t xml:space="preserve"> y Criminológicos, vol. XXXIII</w:t>
      </w:r>
      <w:r w:rsidR="004D148A" w:rsidRPr="004D148A">
        <w:rPr>
          <w:i/>
          <w:iCs/>
          <w:sz w:val="24"/>
          <w:szCs w:val="24"/>
        </w:rPr>
        <w:t>I</w:t>
      </w:r>
      <w:r w:rsidR="004D148A" w:rsidRPr="004D148A">
        <w:rPr>
          <w:iCs/>
          <w:sz w:val="24"/>
          <w:szCs w:val="24"/>
        </w:rPr>
        <w:t>, pp.219-263</w:t>
      </w:r>
      <w:r w:rsidR="004D148A">
        <w:rPr>
          <w:iCs/>
          <w:sz w:val="24"/>
          <w:szCs w:val="24"/>
        </w:rPr>
        <w:t>.</w:t>
      </w:r>
    </w:p>
    <w:p w:rsidR="00CF61E0" w:rsidRDefault="00CF61E0" w:rsidP="00C821A2">
      <w:pPr>
        <w:numPr>
          <w:ilvl w:val="0"/>
          <w:numId w:val="6"/>
        </w:numPr>
        <w:spacing w:line="360" w:lineRule="auto"/>
        <w:jc w:val="both"/>
        <w:rPr>
          <w:sz w:val="24"/>
          <w:szCs w:val="24"/>
        </w:rPr>
      </w:pPr>
      <w:r>
        <w:rPr>
          <w:sz w:val="24"/>
          <w:szCs w:val="24"/>
        </w:rPr>
        <w:t>CUADRADO RUIZ</w:t>
      </w:r>
      <w:r w:rsidRPr="00CF61E0">
        <w:rPr>
          <w:sz w:val="24"/>
          <w:szCs w:val="24"/>
        </w:rPr>
        <w:t>, M.A</w:t>
      </w:r>
      <w:r w:rsidRPr="004D148A">
        <w:rPr>
          <w:sz w:val="24"/>
          <w:szCs w:val="24"/>
        </w:rPr>
        <w:t>.</w:t>
      </w:r>
      <w:r w:rsidR="004D148A">
        <w:rPr>
          <w:sz w:val="24"/>
          <w:szCs w:val="24"/>
        </w:rPr>
        <w:t>, (2007),</w:t>
      </w:r>
      <w:r w:rsidRPr="004D148A">
        <w:rPr>
          <w:sz w:val="24"/>
          <w:szCs w:val="24"/>
        </w:rPr>
        <w:t xml:space="preserve"> </w:t>
      </w:r>
      <w:r w:rsidR="004D148A">
        <w:rPr>
          <w:sz w:val="24"/>
          <w:szCs w:val="24"/>
        </w:rPr>
        <w:t>“</w:t>
      </w:r>
      <w:r w:rsidRPr="004D148A">
        <w:rPr>
          <w:sz w:val="24"/>
          <w:szCs w:val="24"/>
        </w:rPr>
        <w:t>La responsabilidad penal de las personas jurídicas, un paso hacia delante… ¿un paso hacia atrás?</w:t>
      </w:r>
      <w:r w:rsidR="004D148A">
        <w:rPr>
          <w:sz w:val="24"/>
          <w:szCs w:val="24"/>
        </w:rPr>
        <w:t xml:space="preserve">”, </w:t>
      </w:r>
      <w:r w:rsidRPr="004D148A">
        <w:rPr>
          <w:i/>
          <w:sz w:val="24"/>
          <w:szCs w:val="24"/>
        </w:rPr>
        <w:t xml:space="preserve">Revista jurídica de Castilla y León, </w:t>
      </w:r>
      <w:r w:rsidR="004D148A" w:rsidRPr="004D148A">
        <w:rPr>
          <w:i/>
          <w:sz w:val="24"/>
          <w:szCs w:val="24"/>
        </w:rPr>
        <w:t>Nº. 12</w:t>
      </w:r>
      <w:r w:rsidRPr="004D148A">
        <w:rPr>
          <w:i/>
          <w:sz w:val="24"/>
          <w:szCs w:val="24"/>
        </w:rPr>
        <w:t>,</w:t>
      </w:r>
      <w:r w:rsidR="00274228">
        <w:rPr>
          <w:sz w:val="24"/>
          <w:szCs w:val="24"/>
        </w:rPr>
        <w:t xml:space="preserve"> pp</w:t>
      </w:r>
      <w:r w:rsidRPr="00CF61E0">
        <w:rPr>
          <w:sz w:val="24"/>
          <w:szCs w:val="24"/>
        </w:rPr>
        <w:t>. 121-152.</w:t>
      </w:r>
    </w:p>
    <w:p w:rsidR="00FF52DB" w:rsidRPr="001C3156" w:rsidRDefault="00FF52DB" w:rsidP="00C821A2">
      <w:pPr>
        <w:numPr>
          <w:ilvl w:val="0"/>
          <w:numId w:val="6"/>
        </w:numPr>
        <w:spacing w:line="360" w:lineRule="auto"/>
        <w:jc w:val="both"/>
        <w:rPr>
          <w:sz w:val="24"/>
          <w:szCs w:val="24"/>
        </w:rPr>
      </w:pPr>
      <w:r>
        <w:rPr>
          <w:sz w:val="24"/>
          <w:szCs w:val="24"/>
        </w:rPr>
        <w:t>DÍAZ GÓMEZ</w:t>
      </w:r>
      <w:r w:rsidRPr="00FF52DB">
        <w:rPr>
          <w:sz w:val="24"/>
          <w:szCs w:val="24"/>
        </w:rPr>
        <w:t>, A.</w:t>
      </w:r>
      <w:r w:rsidR="004D148A">
        <w:rPr>
          <w:sz w:val="24"/>
          <w:szCs w:val="24"/>
        </w:rPr>
        <w:t>, (2011</w:t>
      </w:r>
      <w:r w:rsidR="004D148A" w:rsidRPr="004D148A">
        <w:rPr>
          <w:sz w:val="24"/>
          <w:szCs w:val="24"/>
        </w:rPr>
        <w:t>),</w:t>
      </w:r>
      <w:r w:rsidRPr="004D148A">
        <w:rPr>
          <w:sz w:val="24"/>
          <w:szCs w:val="24"/>
        </w:rPr>
        <w:t xml:space="preserve"> </w:t>
      </w:r>
      <w:r w:rsidR="004D148A">
        <w:rPr>
          <w:sz w:val="24"/>
          <w:szCs w:val="24"/>
        </w:rPr>
        <w:t>“</w:t>
      </w:r>
      <w:r w:rsidRPr="004D148A">
        <w:rPr>
          <w:sz w:val="24"/>
          <w:szCs w:val="24"/>
        </w:rPr>
        <w:t>El modelo de responsabilidad de las personas jurídicas tras la LO 5/2010</w:t>
      </w:r>
      <w:r w:rsidR="004D148A">
        <w:rPr>
          <w:sz w:val="24"/>
          <w:szCs w:val="24"/>
        </w:rPr>
        <w:t xml:space="preserve">”, </w:t>
      </w:r>
      <w:r w:rsidRPr="004D148A">
        <w:rPr>
          <w:i/>
          <w:sz w:val="24"/>
          <w:szCs w:val="24"/>
        </w:rPr>
        <w:t>Revista Electrónica de Ciencia Penal y Criminología. Núm. 13-08.</w:t>
      </w:r>
      <w:r w:rsidR="00274228">
        <w:rPr>
          <w:sz w:val="24"/>
          <w:szCs w:val="24"/>
        </w:rPr>
        <w:t>,</w:t>
      </w:r>
      <w:r w:rsidRPr="00FF52DB">
        <w:rPr>
          <w:sz w:val="24"/>
          <w:szCs w:val="24"/>
        </w:rPr>
        <w:t xml:space="preserve"> Disponible en internet:</w:t>
      </w:r>
      <w:r>
        <w:rPr>
          <w:sz w:val="24"/>
          <w:szCs w:val="24"/>
        </w:rPr>
        <w:t xml:space="preserve"> </w:t>
      </w:r>
      <w:hyperlink r:id="rId10" w:history="1">
        <w:r w:rsidR="001C3156" w:rsidRPr="004D3FBF">
          <w:rPr>
            <w:rStyle w:val="Hipervnculo"/>
            <w:sz w:val="24"/>
            <w:szCs w:val="24"/>
          </w:rPr>
          <w:t>http://criminet.ugr.es/recpc/13/recpc13-08.pdf</w:t>
        </w:r>
      </w:hyperlink>
    </w:p>
    <w:p w:rsidR="001C3156" w:rsidRPr="00FF52DB" w:rsidRDefault="001C3156" w:rsidP="004D148A">
      <w:pPr>
        <w:numPr>
          <w:ilvl w:val="0"/>
          <w:numId w:val="6"/>
        </w:numPr>
        <w:spacing w:line="360" w:lineRule="auto"/>
        <w:jc w:val="both"/>
        <w:rPr>
          <w:sz w:val="24"/>
          <w:szCs w:val="24"/>
        </w:rPr>
      </w:pPr>
      <w:r>
        <w:rPr>
          <w:sz w:val="24"/>
          <w:szCs w:val="24"/>
        </w:rPr>
        <w:t>DÍAZ GÓMEZ, A.</w:t>
      </w:r>
      <w:r w:rsidR="004D148A">
        <w:rPr>
          <w:sz w:val="24"/>
          <w:szCs w:val="24"/>
        </w:rPr>
        <w:t>, (2013)</w:t>
      </w:r>
      <w:r>
        <w:rPr>
          <w:sz w:val="24"/>
          <w:szCs w:val="24"/>
        </w:rPr>
        <w:t xml:space="preserve"> </w:t>
      </w:r>
      <w:r w:rsidR="004D148A">
        <w:rPr>
          <w:sz w:val="24"/>
          <w:szCs w:val="24"/>
        </w:rPr>
        <w:t>“</w:t>
      </w:r>
      <w:r w:rsidRPr="004D148A">
        <w:rPr>
          <w:sz w:val="24"/>
          <w:szCs w:val="24"/>
        </w:rPr>
        <w:t>Novedades del proyecto de reforma de 2013 del Código Penal sobre la responsabilidad de las personas jurídicas</w:t>
      </w:r>
      <w:r w:rsidR="004D148A">
        <w:rPr>
          <w:sz w:val="24"/>
          <w:szCs w:val="24"/>
        </w:rPr>
        <w:t xml:space="preserve">” </w:t>
      </w:r>
      <w:r w:rsidR="004D148A">
        <w:rPr>
          <w:i/>
          <w:sz w:val="24"/>
          <w:szCs w:val="24"/>
        </w:rPr>
        <w:t>REDUR 11</w:t>
      </w:r>
      <w:r w:rsidR="00BD73D1">
        <w:rPr>
          <w:i/>
          <w:sz w:val="24"/>
          <w:szCs w:val="24"/>
        </w:rPr>
        <w:t xml:space="preserve">, </w:t>
      </w:r>
      <w:r w:rsidR="00BD73D1" w:rsidRPr="00BD73D1">
        <w:rPr>
          <w:sz w:val="24"/>
          <w:szCs w:val="24"/>
        </w:rPr>
        <w:t>p</w:t>
      </w:r>
      <w:r w:rsidR="00BD73D1">
        <w:rPr>
          <w:sz w:val="24"/>
          <w:szCs w:val="24"/>
        </w:rPr>
        <w:t>p.</w:t>
      </w:r>
      <w:r w:rsidR="004D148A" w:rsidRPr="00BD73D1">
        <w:rPr>
          <w:sz w:val="24"/>
          <w:szCs w:val="24"/>
        </w:rPr>
        <w:t xml:space="preserve"> 149-167.</w:t>
      </w:r>
    </w:p>
    <w:p w:rsidR="004F145B" w:rsidRPr="004F145B" w:rsidRDefault="00B71068" w:rsidP="00C821A2">
      <w:pPr>
        <w:numPr>
          <w:ilvl w:val="0"/>
          <w:numId w:val="6"/>
        </w:numPr>
        <w:spacing w:line="360" w:lineRule="auto"/>
        <w:jc w:val="both"/>
        <w:rPr>
          <w:sz w:val="24"/>
          <w:szCs w:val="24"/>
        </w:rPr>
      </w:pPr>
      <w:r w:rsidRPr="00B71068">
        <w:rPr>
          <w:sz w:val="24"/>
          <w:szCs w:val="24"/>
        </w:rPr>
        <w:t>DÍEZ RIPOLLÉS, J.L</w:t>
      </w:r>
      <w:r w:rsidRPr="004D148A">
        <w:rPr>
          <w:sz w:val="24"/>
          <w:szCs w:val="24"/>
        </w:rPr>
        <w:t>,</w:t>
      </w:r>
      <w:r w:rsidR="004D148A" w:rsidRPr="004D148A">
        <w:rPr>
          <w:sz w:val="24"/>
          <w:szCs w:val="24"/>
        </w:rPr>
        <w:t xml:space="preserve"> </w:t>
      </w:r>
      <w:r w:rsidR="004D148A">
        <w:rPr>
          <w:sz w:val="24"/>
          <w:szCs w:val="24"/>
        </w:rPr>
        <w:t>(2012),</w:t>
      </w:r>
      <w:r w:rsidRPr="004D148A">
        <w:rPr>
          <w:sz w:val="24"/>
          <w:szCs w:val="24"/>
        </w:rPr>
        <w:t xml:space="preserve"> </w:t>
      </w:r>
      <w:r w:rsidR="004D148A">
        <w:rPr>
          <w:sz w:val="24"/>
          <w:szCs w:val="24"/>
        </w:rPr>
        <w:t>“</w:t>
      </w:r>
      <w:r w:rsidRPr="004D148A">
        <w:rPr>
          <w:iCs/>
          <w:sz w:val="24"/>
          <w:szCs w:val="24"/>
        </w:rPr>
        <w:t>La responsabilidad penal de las personas</w:t>
      </w:r>
      <w:r w:rsidR="004D148A">
        <w:rPr>
          <w:iCs/>
          <w:sz w:val="24"/>
          <w:szCs w:val="24"/>
        </w:rPr>
        <w:t xml:space="preserve"> jurídicas, regulación española”</w:t>
      </w:r>
      <w:r w:rsidR="004D148A">
        <w:rPr>
          <w:sz w:val="24"/>
          <w:szCs w:val="24"/>
        </w:rPr>
        <w:t xml:space="preserve">, </w:t>
      </w:r>
      <w:r w:rsidR="004D148A" w:rsidRPr="004D148A">
        <w:rPr>
          <w:i/>
          <w:sz w:val="24"/>
          <w:szCs w:val="24"/>
        </w:rPr>
        <w:t>R</w:t>
      </w:r>
      <w:r w:rsidRPr="004D148A">
        <w:rPr>
          <w:i/>
          <w:sz w:val="24"/>
          <w:szCs w:val="24"/>
        </w:rPr>
        <w:t>evist</w:t>
      </w:r>
      <w:r w:rsidR="004D148A" w:rsidRPr="004D148A">
        <w:rPr>
          <w:i/>
          <w:sz w:val="24"/>
          <w:szCs w:val="24"/>
        </w:rPr>
        <w:t xml:space="preserve">a para el análisis del derecho, </w:t>
      </w:r>
      <w:proofErr w:type="spellStart"/>
      <w:r w:rsidR="004D148A" w:rsidRPr="004D148A">
        <w:rPr>
          <w:i/>
          <w:sz w:val="24"/>
          <w:szCs w:val="24"/>
        </w:rPr>
        <w:t>InDret</w:t>
      </w:r>
      <w:proofErr w:type="spellEnd"/>
      <w:r w:rsidR="004D148A" w:rsidRPr="004D148A">
        <w:rPr>
          <w:i/>
          <w:sz w:val="24"/>
          <w:szCs w:val="24"/>
        </w:rPr>
        <w:t xml:space="preserve"> 1/201</w:t>
      </w:r>
      <w:r w:rsidR="00BD73D1">
        <w:rPr>
          <w:i/>
          <w:sz w:val="24"/>
          <w:szCs w:val="24"/>
        </w:rPr>
        <w:t>2</w:t>
      </w:r>
      <w:r w:rsidR="00BD73D1">
        <w:rPr>
          <w:sz w:val="24"/>
          <w:szCs w:val="24"/>
        </w:rPr>
        <w:t>, pp. 1-33.</w:t>
      </w:r>
    </w:p>
    <w:p w:rsidR="00E45F85" w:rsidRDefault="00E45F85" w:rsidP="00C821A2">
      <w:pPr>
        <w:numPr>
          <w:ilvl w:val="0"/>
          <w:numId w:val="6"/>
        </w:numPr>
        <w:spacing w:line="360" w:lineRule="auto"/>
        <w:jc w:val="both"/>
        <w:rPr>
          <w:sz w:val="24"/>
          <w:szCs w:val="24"/>
        </w:rPr>
      </w:pPr>
      <w:r>
        <w:rPr>
          <w:sz w:val="24"/>
          <w:szCs w:val="24"/>
        </w:rPr>
        <w:t>FERNÁNDEZ TERUELO</w:t>
      </w:r>
      <w:r w:rsidR="004D148A">
        <w:rPr>
          <w:sz w:val="24"/>
          <w:szCs w:val="24"/>
        </w:rPr>
        <w:t>, J.G, (2011</w:t>
      </w:r>
      <w:r w:rsidR="004D148A" w:rsidRPr="004D148A">
        <w:rPr>
          <w:sz w:val="24"/>
          <w:szCs w:val="24"/>
        </w:rPr>
        <w:t>),</w:t>
      </w:r>
      <w:r w:rsidRPr="004D148A">
        <w:rPr>
          <w:sz w:val="24"/>
          <w:szCs w:val="24"/>
        </w:rPr>
        <w:t xml:space="preserve"> </w:t>
      </w:r>
      <w:r w:rsidR="004D148A">
        <w:rPr>
          <w:sz w:val="24"/>
          <w:szCs w:val="24"/>
        </w:rPr>
        <w:t>“</w:t>
      </w:r>
      <w:r w:rsidRPr="004D148A">
        <w:rPr>
          <w:sz w:val="24"/>
          <w:szCs w:val="24"/>
        </w:rPr>
        <w:t>La responsabilidad penal de las personas jurídicas en el Código Penal español. Una visión crítica</w:t>
      </w:r>
      <w:r w:rsidR="004D148A" w:rsidRPr="004D148A">
        <w:rPr>
          <w:i/>
          <w:sz w:val="24"/>
          <w:szCs w:val="24"/>
        </w:rPr>
        <w:t>”,</w:t>
      </w:r>
      <w:r w:rsidRPr="004D148A">
        <w:rPr>
          <w:i/>
          <w:sz w:val="24"/>
          <w:szCs w:val="24"/>
        </w:rPr>
        <w:t xml:space="preserve"> Revista jurídica de Castilla y León. </w:t>
      </w:r>
      <w:proofErr w:type="gramStart"/>
      <w:r w:rsidRPr="004D148A">
        <w:rPr>
          <w:i/>
          <w:sz w:val="24"/>
          <w:szCs w:val="24"/>
        </w:rPr>
        <w:t>N.º</w:t>
      </w:r>
      <w:proofErr w:type="gramEnd"/>
      <w:r w:rsidRPr="004D148A">
        <w:rPr>
          <w:i/>
          <w:sz w:val="24"/>
          <w:szCs w:val="24"/>
        </w:rPr>
        <w:t xml:space="preserve"> 25</w:t>
      </w:r>
      <w:r w:rsidR="00274228">
        <w:rPr>
          <w:sz w:val="24"/>
          <w:szCs w:val="24"/>
        </w:rPr>
        <w:t>, pp. 7-42.</w:t>
      </w:r>
    </w:p>
    <w:p w:rsidR="009B7308" w:rsidRPr="004F145B" w:rsidRDefault="004D148A" w:rsidP="00C821A2">
      <w:pPr>
        <w:numPr>
          <w:ilvl w:val="0"/>
          <w:numId w:val="6"/>
        </w:numPr>
        <w:spacing w:line="360" w:lineRule="auto"/>
        <w:jc w:val="both"/>
        <w:rPr>
          <w:sz w:val="24"/>
          <w:szCs w:val="24"/>
        </w:rPr>
      </w:pPr>
      <w:r>
        <w:rPr>
          <w:sz w:val="24"/>
          <w:szCs w:val="24"/>
        </w:rPr>
        <w:t xml:space="preserve">FERRARA, F., (2006), </w:t>
      </w:r>
      <w:r w:rsidR="009B7308">
        <w:rPr>
          <w:i/>
          <w:sz w:val="24"/>
          <w:szCs w:val="24"/>
        </w:rPr>
        <w:t>Teoría de las personas jurídicas</w:t>
      </w:r>
      <w:r w:rsidR="00036C91">
        <w:rPr>
          <w:sz w:val="24"/>
          <w:szCs w:val="24"/>
        </w:rPr>
        <w:t xml:space="preserve">, Granada, </w:t>
      </w:r>
      <w:proofErr w:type="spellStart"/>
      <w:r w:rsidR="00036C91">
        <w:rPr>
          <w:sz w:val="24"/>
          <w:szCs w:val="24"/>
        </w:rPr>
        <w:t>Comares</w:t>
      </w:r>
      <w:proofErr w:type="spellEnd"/>
      <w:r w:rsidR="00036C91">
        <w:rPr>
          <w:sz w:val="24"/>
          <w:szCs w:val="24"/>
        </w:rPr>
        <w:t xml:space="preserve">, </w:t>
      </w:r>
      <w:r w:rsidRPr="004D148A">
        <w:rPr>
          <w:sz w:val="24"/>
          <w:szCs w:val="24"/>
        </w:rPr>
        <w:t xml:space="preserve"> </w:t>
      </w:r>
      <w:r>
        <w:rPr>
          <w:sz w:val="24"/>
          <w:szCs w:val="24"/>
        </w:rPr>
        <w:t>pp. 234 a 280</w:t>
      </w:r>
      <w:r w:rsidR="00036C91">
        <w:rPr>
          <w:sz w:val="24"/>
          <w:szCs w:val="24"/>
        </w:rPr>
        <w:t>.</w:t>
      </w:r>
    </w:p>
    <w:p w:rsidR="00274228" w:rsidRPr="00274228" w:rsidRDefault="00036C91" w:rsidP="00274228">
      <w:pPr>
        <w:numPr>
          <w:ilvl w:val="0"/>
          <w:numId w:val="6"/>
        </w:numPr>
        <w:spacing w:line="360" w:lineRule="auto"/>
        <w:jc w:val="both"/>
        <w:rPr>
          <w:i/>
          <w:iCs/>
          <w:sz w:val="24"/>
          <w:szCs w:val="24"/>
        </w:rPr>
      </w:pPr>
      <w:r>
        <w:rPr>
          <w:sz w:val="24"/>
          <w:szCs w:val="24"/>
        </w:rPr>
        <w:t>GÓMEZ-JARA DÍEZ, C., (2005),</w:t>
      </w:r>
      <w:r w:rsidR="00B71068" w:rsidRPr="00B71068">
        <w:rPr>
          <w:sz w:val="24"/>
          <w:szCs w:val="24"/>
        </w:rPr>
        <w:t xml:space="preserve"> </w:t>
      </w:r>
      <w:r>
        <w:rPr>
          <w:sz w:val="24"/>
          <w:szCs w:val="24"/>
        </w:rPr>
        <w:t xml:space="preserve"> </w:t>
      </w:r>
      <w:r w:rsidR="00B71068" w:rsidRPr="00B71068">
        <w:rPr>
          <w:i/>
          <w:iCs/>
          <w:sz w:val="24"/>
          <w:szCs w:val="24"/>
        </w:rPr>
        <w:t>La culpabilidad penal de la empresa</w:t>
      </w:r>
      <w:r w:rsidR="00B71068" w:rsidRPr="00B71068">
        <w:rPr>
          <w:sz w:val="24"/>
          <w:szCs w:val="24"/>
        </w:rPr>
        <w:t>,</w:t>
      </w:r>
      <w:r>
        <w:rPr>
          <w:sz w:val="24"/>
          <w:szCs w:val="24"/>
        </w:rPr>
        <w:t xml:space="preserve"> Madrid, Marcial Pons. </w:t>
      </w:r>
    </w:p>
    <w:p w:rsidR="004F145B" w:rsidRPr="00274228" w:rsidRDefault="00274228" w:rsidP="00274228">
      <w:pPr>
        <w:numPr>
          <w:ilvl w:val="0"/>
          <w:numId w:val="6"/>
        </w:numPr>
        <w:spacing w:line="360" w:lineRule="auto"/>
        <w:jc w:val="both"/>
        <w:rPr>
          <w:i/>
          <w:iCs/>
          <w:sz w:val="24"/>
          <w:szCs w:val="24"/>
        </w:rPr>
      </w:pPr>
      <w:r>
        <w:rPr>
          <w:sz w:val="24"/>
          <w:szCs w:val="24"/>
        </w:rPr>
        <w:t>GÓMEZ-</w:t>
      </w:r>
      <w:r w:rsidRPr="00AB0A0E">
        <w:rPr>
          <w:sz w:val="24"/>
          <w:szCs w:val="24"/>
        </w:rPr>
        <w:t>JARA DÍEZ, C.</w:t>
      </w:r>
      <w:r>
        <w:rPr>
          <w:sz w:val="24"/>
          <w:szCs w:val="24"/>
        </w:rPr>
        <w:t xml:space="preserve">, (2006), </w:t>
      </w:r>
      <w:r w:rsidRPr="00036C91">
        <w:rPr>
          <w:sz w:val="24"/>
          <w:szCs w:val="24"/>
        </w:rPr>
        <w:t>“</w:t>
      </w:r>
      <w:proofErr w:type="spellStart"/>
      <w:r w:rsidRPr="00036C91">
        <w:rPr>
          <w:sz w:val="24"/>
          <w:szCs w:val="24"/>
        </w:rPr>
        <w:t>Autoorganización</w:t>
      </w:r>
      <w:proofErr w:type="spellEnd"/>
      <w:r w:rsidRPr="00036C91">
        <w:rPr>
          <w:sz w:val="24"/>
          <w:szCs w:val="24"/>
        </w:rPr>
        <w:t xml:space="preserve"> empresarial y autorresponsabilidad empresarial. Hacia una verdadera responsabilidad penal de las </w:t>
      </w:r>
      <w:r w:rsidRPr="00036C91">
        <w:rPr>
          <w:sz w:val="24"/>
          <w:szCs w:val="24"/>
        </w:rPr>
        <w:lastRenderedPageBreak/>
        <w:t xml:space="preserve">personas jurídicas”. </w:t>
      </w:r>
      <w:r w:rsidRPr="00036C91">
        <w:rPr>
          <w:i/>
          <w:iCs/>
          <w:sz w:val="24"/>
          <w:szCs w:val="24"/>
        </w:rPr>
        <w:t>Revista Electrónica de Ciencia Penal y Criminología</w:t>
      </w:r>
      <w:r>
        <w:rPr>
          <w:i/>
          <w:sz w:val="24"/>
          <w:szCs w:val="24"/>
        </w:rPr>
        <w:t>, núm. 08.05.</w:t>
      </w:r>
      <w:r>
        <w:rPr>
          <w:sz w:val="24"/>
          <w:szCs w:val="24"/>
        </w:rPr>
        <w:t xml:space="preserve">, pp. 1-27, </w:t>
      </w:r>
      <w:r w:rsidRPr="00AB0A0E">
        <w:rPr>
          <w:sz w:val="24"/>
          <w:szCs w:val="24"/>
        </w:rPr>
        <w:t>Disponible en internet:</w:t>
      </w:r>
      <w:r>
        <w:rPr>
          <w:i/>
          <w:iCs/>
          <w:sz w:val="24"/>
          <w:szCs w:val="24"/>
        </w:rPr>
        <w:t xml:space="preserve"> </w:t>
      </w:r>
      <w:r w:rsidRPr="00AB0A0E">
        <w:rPr>
          <w:sz w:val="24"/>
          <w:szCs w:val="24"/>
          <w:u w:val="single"/>
        </w:rPr>
        <w:t>http://criminet.ugr.es/recpc/08/recpc08-05.pdf</w:t>
      </w:r>
    </w:p>
    <w:p w:rsidR="00582AD8" w:rsidRPr="00AC7D88" w:rsidRDefault="00582AD8" w:rsidP="00C821A2">
      <w:pPr>
        <w:numPr>
          <w:ilvl w:val="0"/>
          <w:numId w:val="6"/>
        </w:numPr>
        <w:spacing w:line="360" w:lineRule="auto"/>
        <w:jc w:val="both"/>
        <w:rPr>
          <w:sz w:val="24"/>
          <w:szCs w:val="24"/>
          <w:lang w:val="en-US"/>
        </w:rPr>
      </w:pPr>
      <w:r w:rsidRPr="00582AD8">
        <w:rPr>
          <w:sz w:val="24"/>
          <w:szCs w:val="24"/>
        </w:rPr>
        <w:t>G</w:t>
      </w:r>
      <w:r>
        <w:rPr>
          <w:sz w:val="24"/>
          <w:szCs w:val="24"/>
        </w:rPr>
        <w:t>ÓMEZ-JARA DÍEZ</w:t>
      </w:r>
      <w:r w:rsidR="00036C91">
        <w:rPr>
          <w:sz w:val="24"/>
          <w:szCs w:val="24"/>
        </w:rPr>
        <w:t xml:space="preserve">, C., (2010), </w:t>
      </w:r>
      <w:r w:rsidR="00036C91" w:rsidRPr="00036C91">
        <w:rPr>
          <w:sz w:val="24"/>
          <w:szCs w:val="24"/>
        </w:rPr>
        <w:t>“</w:t>
      </w:r>
      <w:r w:rsidRPr="00036C91">
        <w:rPr>
          <w:sz w:val="24"/>
          <w:szCs w:val="24"/>
        </w:rPr>
        <w:t xml:space="preserve">¿Responsabilidad penal de todas las personas jurídicas? Una </w:t>
      </w:r>
      <w:proofErr w:type="spellStart"/>
      <w:r w:rsidRPr="00036C91">
        <w:rPr>
          <w:sz w:val="24"/>
          <w:szCs w:val="24"/>
        </w:rPr>
        <w:t>antecrítica</w:t>
      </w:r>
      <w:proofErr w:type="spellEnd"/>
      <w:r w:rsidRPr="00036C91">
        <w:rPr>
          <w:sz w:val="24"/>
          <w:szCs w:val="24"/>
        </w:rPr>
        <w:t xml:space="preserve"> al símil de la am</w:t>
      </w:r>
      <w:r w:rsidR="00036C91" w:rsidRPr="00036C91">
        <w:rPr>
          <w:sz w:val="24"/>
          <w:szCs w:val="24"/>
        </w:rPr>
        <w:t xml:space="preserve">eba acuñado por Alex Van </w:t>
      </w:r>
      <w:proofErr w:type="spellStart"/>
      <w:r w:rsidR="00036C91" w:rsidRPr="00036C91">
        <w:rPr>
          <w:sz w:val="24"/>
          <w:szCs w:val="24"/>
        </w:rPr>
        <w:t>Weezel</w:t>
      </w:r>
      <w:proofErr w:type="spellEnd"/>
      <w:r w:rsidR="00036C91" w:rsidRPr="00036C91">
        <w:rPr>
          <w:sz w:val="24"/>
          <w:szCs w:val="24"/>
        </w:rPr>
        <w:t>”</w:t>
      </w:r>
      <w:r w:rsidRPr="00582AD8">
        <w:rPr>
          <w:sz w:val="24"/>
          <w:szCs w:val="24"/>
        </w:rPr>
        <w:t xml:space="preserve"> </w:t>
      </w:r>
      <w:r w:rsidR="00D6543C">
        <w:rPr>
          <w:i/>
          <w:sz w:val="24"/>
          <w:szCs w:val="24"/>
        </w:rPr>
        <w:t xml:space="preserve">Cuadernos de Política Criminal, </w:t>
      </w:r>
      <w:r w:rsidRPr="00D6543C">
        <w:rPr>
          <w:i/>
          <w:sz w:val="24"/>
          <w:szCs w:val="24"/>
        </w:rPr>
        <w:t>Vol. 5, Nº 10 Doc. 1,</w:t>
      </w:r>
      <w:r w:rsidRPr="00D6543C">
        <w:rPr>
          <w:sz w:val="24"/>
          <w:szCs w:val="24"/>
        </w:rPr>
        <w:t xml:space="preserve"> pp.455-475. </w:t>
      </w:r>
      <w:proofErr w:type="spellStart"/>
      <w:r w:rsidRPr="00AC7D88">
        <w:rPr>
          <w:sz w:val="24"/>
          <w:szCs w:val="24"/>
          <w:lang w:val="en-US"/>
        </w:rPr>
        <w:t>Disponible</w:t>
      </w:r>
      <w:proofErr w:type="spellEnd"/>
      <w:r w:rsidRPr="00AC7D88">
        <w:rPr>
          <w:sz w:val="24"/>
          <w:szCs w:val="24"/>
          <w:lang w:val="en-US"/>
        </w:rPr>
        <w:t xml:space="preserve"> online: </w:t>
      </w:r>
      <w:hyperlink r:id="rId11" w:history="1">
        <w:r w:rsidR="00AB0A0E" w:rsidRPr="00AC7D88">
          <w:rPr>
            <w:rStyle w:val="Hipervnculo"/>
            <w:sz w:val="24"/>
            <w:szCs w:val="24"/>
            <w:lang w:val="en-US"/>
          </w:rPr>
          <w:t>http://www.politicacriminal.cl/Vol_05/n_10/Vol5N10D1.pdf</w:t>
        </w:r>
      </w:hyperlink>
    </w:p>
    <w:p w:rsidR="004F145B" w:rsidRPr="004F145B" w:rsidRDefault="004F145B" w:rsidP="00C821A2">
      <w:pPr>
        <w:numPr>
          <w:ilvl w:val="0"/>
          <w:numId w:val="6"/>
        </w:numPr>
        <w:spacing w:line="360" w:lineRule="auto"/>
        <w:jc w:val="both"/>
        <w:rPr>
          <w:sz w:val="24"/>
          <w:szCs w:val="24"/>
        </w:rPr>
      </w:pPr>
      <w:r w:rsidRPr="00B71068">
        <w:rPr>
          <w:sz w:val="24"/>
          <w:szCs w:val="24"/>
        </w:rPr>
        <w:t>GÓMEZ-JARA DÍEZ, C., BANALOCHE</w:t>
      </w:r>
      <w:r w:rsidR="00036C91">
        <w:rPr>
          <w:sz w:val="24"/>
          <w:szCs w:val="24"/>
        </w:rPr>
        <w:t xml:space="preserve"> PALAO, J., ZARZALEJOS NIETO, J.,</w:t>
      </w:r>
      <w:r w:rsidRPr="00B71068">
        <w:rPr>
          <w:sz w:val="24"/>
          <w:szCs w:val="24"/>
        </w:rPr>
        <w:t xml:space="preserve"> </w:t>
      </w:r>
      <w:r w:rsidR="00036C91" w:rsidRPr="00B71068">
        <w:rPr>
          <w:sz w:val="24"/>
          <w:szCs w:val="24"/>
        </w:rPr>
        <w:t>(2011)</w:t>
      </w:r>
      <w:r w:rsidR="00036C91">
        <w:rPr>
          <w:sz w:val="24"/>
          <w:szCs w:val="24"/>
        </w:rPr>
        <w:t xml:space="preserve">, </w:t>
      </w:r>
      <w:r w:rsidRPr="00B71068">
        <w:rPr>
          <w:i/>
          <w:iCs/>
          <w:sz w:val="24"/>
          <w:szCs w:val="24"/>
        </w:rPr>
        <w:t>Responsabilidad Penal de las personas Jurídicas. Aspectos sustantivos y procesales.</w:t>
      </w:r>
      <w:r w:rsidR="00036C91">
        <w:rPr>
          <w:iCs/>
          <w:sz w:val="24"/>
          <w:szCs w:val="24"/>
        </w:rPr>
        <w:t xml:space="preserve"> Madrid,</w:t>
      </w:r>
      <w:r w:rsidRPr="00B71068">
        <w:rPr>
          <w:i/>
          <w:iCs/>
          <w:sz w:val="24"/>
          <w:szCs w:val="24"/>
        </w:rPr>
        <w:t xml:space="preserve"> </w:t>
      </w:r>
      <w:r w:rsidRPr="00B71068">
        <w:rPr>
          <w:sz w:val="24"/>
          <w:szCs w:val="24"/>
        </w:rPr>
        <w:t xml:space="preserve">La ley, Tomas. Grupo </w:t>
      </w:r>
      <w:proofErr w:type="spellStart"/>
      <w:r w:rsidRPr="00B71068">
        <w:rPr>
          <w:sz w:val="24"/>
          <w:szCs w:val="24"/>
        </w:rPr>
        <w:t>Wolters</w:t>
      </w:r>
      <w:proofErr w:type="spellEnd"/>
      <w:r w:rsidRPr="00B71068">
        <w:rPr>
          <w:sz w:val="24"/>
          <w:szCs w:val="24"/>
        </w:rPr>
        <w:t xml:space="preserve"> </w:t>
      </w:r>
      <w:proofErr w:type="spellStart"/>
      <w:r w:rsidRPr="00B71068">
        <w:rPr>
          <w:sz w:val="24"/>
          <w:szCs w:val="24"/>
        </w:rPr>
        <w:t>Kluw</w:t>
      </w:r>
      <w:r w:rsidR="00036C91">
        <w:rPr>
          <w:sz w:val="24"/>
          <w:szCs w:val="24"/>
        </w:rPr>
        <w:t>er</w:t>
      </w:r>
      <w:proofErr w:type="spellEnd"/>
      <w:r w:rsidR="00036C91">
        <w:rPr>
          <w:sz w:val="24"/>
          <w:szCs w:val="24"/>
        </w:rPr>
        <w:t xml:space="preserve">, </w:t>
      </w:r>
      <w:r w:rsidR="003D75A1">
        <w:rPr>
          <w:sz w:val="24"/>
          <w:szCs w:val="24"/>
        </w:rPr>
        <w:t>c</w:t>
      </w:r>
      <w:r w:rsidR="00B30016">
        <w:rPr>
          <w:sz w:val="24"/>
          <w:szCs w:val="24"/>
        </w:rPr>
        <w:t>ap. I.</w:t>
      </w:r>
    </w:p>
    <w:p w:rsidR="00B71068" w:rsidRPr="008954FD" w:rsidRDefault="00036C91" w:rsidP="00C821A2">
      <w:pPr>
        <w:numPr>
          <w:ilvl w:val="0"/>
          <w:numId w:val="6"/>
        </w:numPr>
        <w:spacing w:line="360" w:lineRule="auto"/>
        <w:jc w:val="both"/>
        <w:rPr>
          <w:sz w:val="24"/>
          <w:szCs w:val="24"/>
        </w:rPr>
      </w:pPr>
      <w:r>
        <w:rPr>
          <w:sz w:val="24"/>
          <w:szCs w:val="24"/>
        </w:rPr>
        <w:t>GUERRA GARCÍA, Y.M.,</w:t>
      </w:r>
      <w:r w:rsidR="004F145B" w:rsidRPr="00B71068">
        <w:rPr>
          <w:sz w:val="24"/>
          <w:szCs w:val="24"/>
        </w:rPr>
        <w:t xml:space="preserve"> </w:t>
      </w:r>
      <w:r w:rsidRPr="00B71068">
        <w:rPr>
          <w:sz w:val="24"/>
          <w:szCs w:val="24"/>
        </w:rPr>
        <w:t>(2005)</w:t>
      </w:r>
      <w:r w:rsidRPr="008954FD">
        <w:rPr>
          <w:sz w:val="24"/>
          <w:szCs w:val="24"/>
        </w:rPr>
        <w:t xml:space="preserve">, </w:t>
      </w:r>
      <w:r w:rsidRPr="00036C91">
        <w:rPr>
          <w:sz w:val="24"/>
          <w:szCs w:val="24"/>
        </w:rPr>
        <w:t>“</w:t>
      </w:r>
      <w:r w:rsidR="004F145B" w:rsidRPr="00036C91">
        <w:rPr>
          <w:iCs/>
          <w:sz w:val="24"/>
          <w:szCs w:val="24"/>
        </w:rPr>
        <w:t>Breve introducción al tema de: la responsabilidad en las personas jurídicas</w:t>
      </w:r>
      <w:r w:rsidRPr="00036C91">
        <w:rPr>
          <w:i/>
          <w:iCs/>
          <w:sz w:val="24"/>
          <w:szCs w:val="24"/>
        </w:rPr>
        <w:t>”,</w:t>
      </w:r>
      <w:r w:rsidR="004F145B" w:rsidRPr="00036C91">
        <w:rPr>
          <w:i/>
          <w:iCs/>
          <w:sz w:val="24"/>
          <w:szCs w:val="24"/>
        </w:rPr>
        <w:t xml:space="preserve"> </w:t>
      </w:r>
      <w:r w:rsidR="004F145B" w:rsidRPr="00036C91">
        <w:rPr>
          <w:i/>
          <w:sz w:val="24"/>
          <w:szCs w:val="24"/>
        </w:rPr>
        <w:t>Diálogos de saberes: investigaciones y ciencias sociales, Nº. 23</w:t>
      </w:r>
      <w:r w:rsidR="004F145B" w:rsidRPr="00B71068">
        <w:rPr>
          <w:sz w:val="24"/>
          <w:szCs w:val="24"/>
        </w:rPr>
        <w:t xml:space="preserve">, </w:t>
      </w:r>
      <w:r w:rsidR="004F145B" w:rsidRPr="008954FD">
        <w:rPr>
          <w:sz w:val="24"/>
          <w:szCs w:val="24"/>
        </w:rPr>
        <w:t>págs. 133-152</w:t>
      </w:r>
    </w:p>
    <w:p w:rsidR="00B71068" w:rsidRPr="00B71068" w:rsidRDefault="00B71068" w:rsidP="00C821A2">
      <w:pPr>
        <w:numPr>
          <w:ilvl w:val="0"/>
          <w:numId w:val="6"/>
        </w:numPr>
        <w:spacing w:line="360" w:lineRule="auto"/>
        <w:jc w:val="both"/>
        <w:rPr>
          <w:sz w:val="24"/>
          <w:szCs w:val="24"/>
        </w:rPr>
      </w:pPr>
      <w:r w:rsidRPr="00B71068">
        <w:rPr>
          <w:sz w:val="24"/>
          <w:szCs w:val="24"/>
        </w:rPr>
        <w:t>MIR PUIG, S.</w:t>
      </w:r>
      <w:r w:rsidR="00036C91">
        <w:rPr>
          <w:sz w:val="24"/>
          <w:szCs w:val="24"/>
        </w:rPr>
        <w:t>,</w:t>
      </w:r>
      <w:r w:rsidRPr="00B71068">
        <w:rPr>
          <w:sz w:val="24"/>
          <w:szCs w:val="24"/>
        </w:rPr>
        <w:t xml:space="preserve"> </w:t>
      </w:r>
      <w:r w:rsidR="00036C91" w:rsidRPr="00B71068">
        <w:rPr>
          <w:sz w:val="24"/>
          <w:szCs w:val="24"/>
        </w:rPr>
        <w:t xml:space="preserve">(2004), </w:t>
      </w:r>
      <w:r w:rsidR="00036C91">
        <w:rPr>
          <w:sz w:val="24"/>
          <w:szCs w:val="24"/>
        </w:rPr>
        <w:t xml:space="preserve"> </w:t>
      </w:r>
      <w:r w:rsidR="00036C91" w:rsidRPr="00036C91">
        <w:rPr>
          <w:sz w:val="24"/>
          <w:szCs w:val="24"/>
        </w:rPr>
        <w:t>“</w:t>
      </w:r>
      <w:r w:rsidRPr="00036C91">
        <w:rPr>
          <w:iCs/>
          <w:sz w:val="24"/>
          <w:szCs w:val="24"/>
        </w:rPr>
        <w:t xml:space="preserve">Una tercera vía en materia de responsabilidad </w:t>
      </w:r>
      <w:r w:rsidR="00036C91" w:rsidRPr="00036C91">
        <w:rPr>
          <w:iCs/>
          <w:sz w:val="24"/>
          <w:szCs w:val="24"/>
        </w:rPr>
        <w:t>de las personas jurídicas”.</w:t>
      </w:r>
      <w:r w:rsidRPr="00B71068">
        <w:rPr>
          <w:i/>
          <w:iCs/>
          <w:sz w:val="24"/>
          <w:szCs w:val="24"/>
        </w:rPr>
        <w:t xml:space="preserve"> </w:t>
      </w:r>
      <w:r w:rsidRPr="00036C91">
        <w:rPr>
          <w:i/>
          <w:sz w:val="24"/>
          <w:szCs w:val="24"/>
        </w:rPr>
        <w:t>Revista Electrónica de Ciencia Penal y Criminología núm. 06-01</w:t>
      </w:r>
      <w:r w:rsidR="00BA3EFD">
        <w:rPr>
          <w:sz w:val="24"/>
          <w:szCs w:val="24"/>
        </w:rPr>
        <w:t xml:space="preserve">, </w:t>
      </w:r>
      <w:r w:rsidR="00274228">
        <w:rPr>
          <w:sz w:val="24"/>
          <w:szCs w:val="24"/>
        </w:rPr>
        <w:t xml:space="preserve">pp. 1-17. </w:t>
      </w:r>
      <w:r w:rsidR="00BA3EFD">
        <w:rPr>
          <w:sz w:val="24"/>
          <w:szCs w:val="24"/>
        </w:rPr>
        <w:t>Disponible online</w:t>
      </w:r>
      <w:r w:rsidRPr="00B71068">
        <w:rPr>
          <w:sz w:val="24"/>
          <w:szCs w:val="24"/>
        </w:rPr>
        <w:t xml:space="preserve">: </w:t>
      </w:r>
      <w:hyperlink r:id="rId12" w:tgtFrame="_top" w:history="1">
        <w:r w:rsidRPr="00B71068">
          <w:rPr>
            <w:rStyle w:val="Hipervnculo"/>
            <w:sz w:val="24"/>
            <w:szCs w:val="24"/>
          </w:rPr>
          <w:t>http://criminet.ugr.es/recpc/06/recpc06-01.pdf</w:t>
        </w:r>
      </w:hyperlink>
      <w:r w:rsidRPr="00B71068">
        <w:rPr>
          <w:sz w:val="24"/>
          <w:szCs w:val="24"/>
        </w:rPr>
        <w:t xml:space="preserve"> </w:t>
      </w:r>
    </w:p>
    <w:p w:rsidR="004F145B" w:rsidRPr="00BA3EFD" w:rsidRDefault="00B71068" w:rsidP="00BA3EFD">
      <w:pPr>
        <w:numPr>
          <w:ilvl w:val="0"/>
          <w:numId w:val="6"/>
        </w:numPr>
        <w:spacing w:line="360" w:lineRule="auto"/>
        <w:jc w:val="both"/>
        <w:rPr>
          <w:iCs/>
          <w:sz w:val="24"/>
          <w:szCs w:val="24"/>
        </w:rPr>
      </w:pPr>
      <w:r w:rsidRPr="00B71068">
        <w:rPr>
          <w:sz w:val="24"/>
          <w:szCs w:val="24"/>
        </w:rPr>
        <w:t>MORILLAS CUEVA, L.</w:t>
      </w:r>
      <w:r w:rsidR="00036C91">
        <w:rPr>
          <w:sz w:val="24"/>
          <w:szCs w:val="24"/>
        </w:rPr>
        <w:t>,</w:t>
      </w:r>
      <w:r w:rsidRPr="00B71068">
        <w:rPr>
          <w:sz w:val="24"/>
          <w:szCs w:val="24"/>
        </w:rPr>
        <w:t xml:space="preserve"> </w:t>
      </w:r>
      <w:r w:rsidR="00AB3371">
        <w:rPr>
          <w:sz w:val="24"/>
          <w:szCs w:val="24"/>
        </w:rPr>
        <w:t>(2011),</w:t>
      </w:r>
      <w:r w:rsidR="00036C91" w:rsidRPr="00B71068">
        <w:rPr>
          <w:sz w:val="24"/>
          <w:szCs w:val="24"/>
        </w:rPr>
        <w:t xml:space="preserve"> </w:t>
      </w:r>
      <w:r w:rsidR="00AB3371" w:rsidRPr="00AB3371">
        <w:rPr>
          <w:sz w:val="24"/>
          <w:szCs w:val="24"/>
        </w:rPr>
        <w:t>“</w:t>
      </w:r>
      <w:r w:rsidRPr="00AB3371">
        <w:rPr>
          <w:iCs/>
          <w:sz w:val="24"/>
          <w:szCs w:val="24"/>
        </w:rPr>
        <w:t>La cuestión de la responsabilidad penal de las personas jurídicas</w:t>
      </w:r>
      <w:r w:rsidR="00AB3371" w:rsidRPr="00AB3371">
        <w:rPr>
          <w:iCs/>
          <w:sz w:val="24"/>
          <w:szCs w:val="24"/>
        </w:rPr>
        <w:t>”</w:t>
      </w:r>
      <w:r w:rsidR="00AB3371">
        <w:rPr>
          <w:iCs/>
          <w:sz w:val="24"/>
          <w:szCs w:val="24"/>
        </w:rPr>
        <w:t xml:space="preserve">, </w:t>
      </w:r>
      <w:r w:rsidR="00BA3EFD" w:rsidRPr="00BA3EFD">
        <w:rPr>
          <w:i/>
          <w:iCs/>
          <w:sz w:val="24"/>
          <w:szCs w:val="24"/>
        </w:rPr>
        <w:t>Anales de Derecho, núm. 29,</w:t>
      </w:r>
      <w:r w:rsidR="00BA3EFD">
        <w:rPr>
          <w:iCs/>
          <w:sz w:val="24"/>
          <w:szCs w:val="24"/>
        </w:rPr>
        <w:t xml:space="preserve"> </w:t>
      </w:r>
      <w:r w:rsidR="00274228">
        <w:rPr>
          <w:iCs/>
          <w:sz w:val="24"/>
          <w:szCs w:val="24"/>
        </w:rPr>
        <w:t>pp</w:t>
      </w:r>
      <w:r w:rsidR="00BA3EFD" w:rsidRPr="00BA3EFD">
        <w:rPr>
          <w:iCs/>
          <w:sz w:val="24"/>
          <w:szCs w:val="24"/>
        </w:rPr>
        <w:t>. 1-33</w:t>
      </w:r>
      <w:r w:rsidR="00BA3EFD">
        <w:rPr>
          <w:iCs/>
          <w:sz w:val="24"/>
          <w:szCs w:val="24"/>
        </w:rPr>
        <w:t xml:space="preserve">. Disponible online: </w:t>
      </w:r>
      <w:r w:rsidR="00BA3EFD" w:rsidRPr="00BA3EFD">
        <w:rPr>
          <w:iCs/>
          <w:sz w:val="24"/>
          <w:szCs w:val="24"/>
          <w:u w:val="single"/>
        </w:rPr>
        <w:t>http://dx.doi.org/10.6018/analesderecho</w:t>
      </w:r>
    </w:p>
    <w:p w:rsidR="00B71068" w:rsidRDefault="00BA3EFD" w:rsidP="00C821A2">
      <w:pPr>
        <w:numPr>
          <w:ilvl w:val="0"/>
          <w:numId w:val="6"/>
        </w:numPr>
        <w:spacing w:line="360" w:lineRule="auto"/>
        <w:jc w:val="both"/>
        <w:rPr>
          <w:sz w:val="24"/>
          <w:szCs w:val="24"/>
        </w:rPr>
      </w:pPr>
      <w:r>
        <w:rPr>
          <w:sz w:val="24"/>
          <w:szCs w:val="24"/>
        </w:rPr>
        <w:t xml:space="preserve">NIETO MARTÍN, A., </w:t>
      </w:r>
      <w:r w:rsidRPr="00B71068">
        <w:rPr>
          <w:sz w:val="24"/>
          <w:szCs w:val="24"/>
        </w:rPr>
        <w:t>(2008)</w:t>
      </w:r>
      <w:r>
        <w:rPr>
          <w:sz w:val="24"/>
          <w:szCs w:val="24"/>
        </w:rPr>
        <w:t xml:space="preserve">, </w:t>
      </w:r>
      <w:r w:rsidRPr="00B71068">
        <w:rPr>
          <w:sz w:val="24"/>
          <w:szCs w:val="24"/>
        </w:rPr>
        <w:t xml:space="preserve"> </w:t>
      </w:r>
      <w:r w:rsidR="004F145B" w:rsidRPr="00B71068">
        <w:rPr>
          <w:i/>
          <w:iCs/>
          <w:sz w:val="24"/>
          <w:szCs w:val="24"/>
        </w:rPr>
        <w:t>La responsabilidad penal de las personas jurídicas, un modelo legislativo.</w:t>
      </w:r>
      <w:r>
        <w:rPr>
          <w:iCs/>
          <w:sz w:val="24"/>
          <w:szCs w:val="24"/>
        </w:rPr>
        <w:t>, Madrid,</w:t>
      </w:r>
      <w:r w:rsidR="004F145B" w:rsidRPr="00B71068">
        <w:rPr>
          <w:sz w:val="24"/>
          <w:szCs w:val="24"/>
        </w:rPr>
        <w:t xml:space="preserve"> </w:t>
      </w:r>
      <w:proofErr w:type="spellStart"/>
      <w:r w:rsidR="004F145B" w:rsidRPr="00B71068">
        <w:rPr>
          <w:sz w:val="24"/>
          <w:szCs w:val="24"/>
        </w:rPr>
        <w:t>Iustel</w:t>
      </w:r>
      <w:proofErr w:type="spellEnd"/>
      <w:r w:rsidR="00274228">
        <w:rPr>
          <w:sz w:val="24"/>
          <w:szCs w:val="24"/>
        </w:rPr>
        <w:t>, p</w:t>
      </w:r>
      <w:r w:rsidR="00D35E27">
        <w:rPr>
          <w:sz w:val="24"/>
          <w:szCs w:val="24"/>
        </w:rPr>
        <w:t>p. 98-116.</w:t>
      </w:r>
    </w:p>
    <w:p w:rsidR="00F2306B" w:rsidRPr="00F2306B" w:rsidRDefault="00F2306B" w:rsidP="00D6543C">
      <w:pPr>
        <w:numPr>
          <w:ilvl w:val="0"/>
          <w:numId w:val="6"/>
        </w:numPr>
        <w:spacing w:line="360" w:lineRule="auto"/>
        <w:jc w:val="both"/>
        <w:rPr>
          <w:sz w:val="24"/>
          <w:szCs w:val="24"/>
        </w:rPr>
      </w:pPr>
      <w:r>
        <w:rPr>
          <w:sz w:val="24"/>
          <w:szCs w:val="24"/>
        </w:rPr>
        <w:t>NIETO MARTÍN, A</w:t>
      </w:r>
      <w:r w:rsidR="00BA3EFD">
        <w:rPr>
          <w:sz w:val="24"/>
          <w:szCs w:val="24"/>
        </w:rPr>
        <w:t xml:space="preserve">., (2008), </w:t>
      </w:r>
      <w:r w:rsidR="00BA3EFD" w:rsidRPr="00BA3EFD">
        <w:rPr>
          <w:sz w:val="24"/>
          <w:szCs w:val="24"/>
        </w:rPr>
        <w:t>“</w:t>
      </w:r>
      <w:r w:rsidRPr="00BA3EFD">
        <w:rPr>
          <w:sz w:val="24"/>
          <w:szCs w:val="24"/>
        </w:rPr>
        <w:t>Responsabilidad social, gobierno corporativo y autorregulación: sus influencias en el derecho penal de la empresa.</w:t>
      </w:r>
      <w:r w:rsidR="00BA3EFD" w:rsidRPr="00BA3EFD">
        <w:rPr>
          <w:sz w:val="24"/>
          <w:szCs w:val="24"/>
        </w:rPr>
        <w:t>”</w:t>
      </w:r>
      <w:r w:rsidR="00BA3EFD">
        <w:rPr>
          <w:sz w:val="24"/>
          <w:szCs w:val="24"/>
        </w:rPr>
        <w:t xml:space="preserve"> </w:t>
      </w:r>
      <w:r w:rsidR="00D6543C" w:rsidRPr="00A133E6">
        <w:rPr>
          <w:i/>
          <w:sz w:val="24"/>
          <w:szCs w:val="24"/>
        </w:rPr>
        <w:t>Cuadernos de</w:t>
      </w:r>
      <w:r w:rsidR="00D6543C">
        <w:rPr>
          <w:sz w:val="24"/>
          <w:szCs w:val="24"/>
        </w:rPr>
        <w:t xml:space="preserve"> </w:t>
      </w:r>
      <w:r w:rsidR="00BA3EFD" w:rsidRPr="00BA3EFD">
        <w:rPr>
          <w:i/>
          <w:sz w:val="24"/>
          <w:szCs w:val="24"/>
        </w:rPr>
        <w:t>Polí</w:t>
      </w:r>
      <w:r w:rsidR="00D6543C">
        <w:rPr>
          <w:i/>
          <w:sz w:val="24"/>
          <w:szCs w:val="24"/>
        </w:rPr>
        <w:t>tica Criminal</w:t>
      </w:r>
      <w:r w:rsidR="00BA3EFD" w:rsidRPr="00BA3EFD">
        <w:rPr>
          <w:i/>
          <w:sz w:val="24"/>
          <w:szCs w:val="24"/>
        </w:rPr>
        <w:t xml:space="preserve"> Nº 5</w:t>
      </w:r>
      <w:r w:rsidR="00BA3EFD">
        <w:rPr>
          <w:sz w:val="24"/>
          <w:szCs w:val="24"/>
        </w:rPr>
        <w:t>,</w:t>
      </w:r>
      <w:r w:rsidR="00D6543C">
        <w:rPr>
          <w:sz w:val="24"/>
          <w:szCs w:val="24"/>
        </w:rPr>
        <w:t xml:space="preserve"> </w:t>
      </w:r>
      <w:r w:rsidRPr="00F2306B">
        <w:rPr>
          <w:sz w:val="24"/>
          <w:szCs w:val="24"/>
        </w:rPr>
        <w:t>pp.1-18.</w:t>
      </w:r>
      <w:r>
        <w:rPr>
          <w:sz w:val="24"/>
          <w:szCs w:val="24"/>
        </w:rPr>
        <w:t xml:space="preserve"> Disponible online:</w:t>
      </w:r>
      <w:r w:rsidR="00D6543C">
        <w:rPr>
          <w:sz w:val="24"/>
          <w:szCs w:val="24"/>
        </w:rPr>
        <w:t xml:space="preserve"> </w:t>
      </w:r>
      <w:r w:rsidRPr="00F2306B">
        <w:rPr>
          <w:sz w:val="24"/>
          <w:szCs w:val="24"/>
          <w:u w:val="single"/>
        </w:rPr>
        <w:t>http://www.politicacriminal.cl/n_05/a_3_5.pdf</w:t>
      </w:r>
    </w:p>
    <w:p w:rsidR="00B71068" w:rsidRPr="00B71068" w:rsidRDefault="007A6FEF" w:rsidP="00C821A2">
      <w:pPr>
        <w:numPr>
          <w:ilvl w:val="0"/>
          <w:numId w:val="6"/>
        </w:numPr>
        <w:spacing w:line="360" w:lineRule="auto"/>
        <w:jc w:val="both"/>
        <w:rPr>
          <w:sz w:val="24"/>
          <w:szCs w:val="24"/>
        </w:rPr>
      </w:pPr>
      <w:r>
        <w:rPr>
          <w:sz w:val="24"/>
          <w:szCs w:val="24"/>
        </w:rPr>
        <w:t>RAMÓN RIBAS</w:t>
      </w:r>
      <w:r w:rsidR="00BA3EFD">
        <w:rPr>
          <w:sz w:val="24"/>
          <w:szCs w:val="24"/>
        </w:rPr>
        <w:t xml:space="preserve">, E., (2009), </w:t>
      </w:r>
      <w:r w:rsidR="00B71068" w:rsidRPr="00B71068">
        <w:rPr>
          <w:i/>
          <w:iCs/>
          <w:sz w:val="24"/>
          <w:szCs w:val="24"/>
        </w:rPr>
        <w:t>La persona jurídica en el derecho penal. Responsabilidad civil y criminal de la empres</w:t>
      </w:r>
      <w:r w:rsidR="00BA3EFD">
        <w:rPr>
          <w:i/>
          <w:iCs/>
          <w:sz w:val="24"/>
          <w:szCs w:val="24"/>
        </w:rPr>
        <w:t xml:space="preserve">a, </w:t>
      </w:r>
      <w:r w:rsidR="00BA3EFD">
        <w:rPr>
          <w:iCs/>
          <w:sz w:val="24"/>
          <w:szCs w:val="24"/>
        </w:rPr>
        <w:t>Granada,</w:t>
      </w:r>
      <w:r w:rsidR="00BA3EFD">
        <w:rPr>
          <w:sz w:val="24"/>
          <w:szCs w:val="24"/>
        </w:rPr>
        <w:t xml:space="preserve"> </w:t>
      </w:r>
      <w:proofErr w:type="spellStart"/>
      <w:r w:rsidR="00BA3EFD">
        <w:rPr>
          <w:sz w:val="24"/>
          <w:szCs w:val="24"/>
        </w:rPr>
        <w:t>Comares</w:t>
      </w:r>
      <w:proofErr w:type="spellEnd"/>
      <w:r w:rsidR="00BA3EFD">
        <w:rPr>
          <w:sz w:val="24"/>
          <w:szCs w:val="24"/>
        </w:rPr>
        <w:t>,</w:t>
      </w:r>
      <w:r w:rsidR="00B71068" w:rsidRPr="00B71068">
        <w:rPr>
          <w:sz w:val="24"/>
          <w:szCs w:val="24"/>
        </w:rPr>
        <w:t xml:space="preserve"> </w:t>
      </w:r>
      <w:r w:rsidR="00274228">
        <w:rPr>
          <w:sz w:val="24"/>
          <w:szCs w:val="24"/>
        </w:rPr>
        <w:t>p</w:t>
      </w:r>
      <w:r w:rsidR="00C674FD">
        <w:rPr>
          <w:sz w:val="24"/>
          <w:szCs w:val="24"/>
        </w:rPr>
        <w:t>p. 160-217.</w:t>
      </w:r>
    </w:p>
    <w:p w:rsidR="004F145B" w:rsidRDefault="00BA3EFD" w:rsidP="00C821A2">
      <w:pPr>
        <w:numPr>
          <w:ilvl w:val="0"/>
          <w:numId w:val="6"/>
        </w:numPr>
        <w:spacing w:line="360" w:lineRule="auto"/>
        <w:jc w:val="both"/>
        <w:rPr>
          <w:sz w:val="24"/>
          <w:szCs w:val="24"/>
        </w:rPr>
      </w:pPr>
      <w:r>
        <w:rPr>
          <w:sz w:val="24"/>
          <w:szCs w:val="24"/>
        </w:rPr>
        <w:t xml:space="preserve">RODRÍGUEZ MOURULLO, G., (1978), </w:t>
      </w:r>
      <w:r w:rsidR="004F145B" w:rsidRPr="00B71068">
        <w:rPr>
          <w:i/>
          <w:iCs/>
          <w:sz w:val="24"/>
          <w:szCs w:val="24"/>
        </w:rPr>
        <w:t>Derecho Penal. Parte general</w:t>
      </w:r>
      <w:r>
        <w:rPr>
          <w:i/>
          <w:iCs/>
          <w:sz w:val="24"/>
          <w:szCs w:val="24"/>
        </w:rPr>
        <w:t>,</w:t>
      </w:r>
      <w:r>
        <w:rPr>
          <w:iCs/>
          <w:sz w:val="24"/>
          <w:szCs w:val="24"/>
        </w:rPr>
        <w:t xml:space="preserve"> Madrid,</w:t>
      </w:r>
      <w:r w:rsidR="00A133E6">
        <w:rPr>
          <w:sz w:val="24"/>
          <w:szCs w:val="24"/>
        </w:rPr>
        <w:t xml:space="preserve"> </w:t>
      </w:r>
      <w:proofErr w:type="spellStart"/>
      <w:r w:rsidR="00A133E6">
        <w:rPr>
          <w:sz w:val="24"/>
          <w:szCs w:val="24"/>
        </w:rPr>
        <w:t>Civitas</w:t>
      </w:r>
      <w:proofErr w:type="spellEnd"/>
      <w:r w:rsidR="00274228">
        <w:rPr>
          <w:sz w:val="24"/>
          <w:szCs w:val="24"/>
        </w:rPr>
        <w:t>,</w:t>
      </w:r>
      <w:r w:rsidR="00B71068" w:rsidRPr="004F145B">
        <w:rPr>
          <w:sz w:val="24"/>
          <w:szCs w:val="24"/>
        </w:rPr>
        <w:t xml:space="preserve"> </w:t>
      </w:r>
      <w:r w:rsidR="00274228">
        <w:rPr>
          <w:sz w:val="24"/>
          <w:szCs w:val="24"/>
        </w:rPr>
        <w:t>p</w:t>
      </w:r>
      <w:r w:rsidR="00FF52DB">
        <w:rPr>
          <w:sz w:val="24"/>
          <w:szCs w:val="24"/>
        </w:rPr>
        <w:t>p. 227 y ss.</w:t>
      </w:r>
    </w:p>
    <w:p w:rsidR="00B71068" w:rsidRPr="004F145B" w:rsidRDefault="004F145B" w:rsidP="00C821A2">
      <w:pPr>
        <w:numPr>
          <w:ilvl w:val="0"/>
          <w:numId w:val="6"/>
        </w:numPr>
        <w:spacing w:line="360" w:lineRule="auto"/>
        <w:jc w:val="both"/>
        <w:rPr>
          <w:sz w:val="24"/>
          <w:szCs w:val="24"/>
        </w:rPr>
      </w:pPr>
      <w:r w:rsidRPr="00B71068">
        <w:rPr>
          <w:sz w:val="24"/>
          <w:szCs w:val="24"/>
        </w:rPr>
        <w:t>SÁNCHEZ BERNAL, J.</w:t>
      </w:r>
      <w:r w:rsidR="00BA3EFD">
        <w:rPr>
          <w:sz w:val="24"/>
          <w:szCs w:val="24"/>
        </w:rPr>
        <w:t xml:space="preserve">, </w:t>
      </w:r>
      <w:r w:rsidR="00BA3EFD" w:rsidRPr="00B71068">
        <w:rPr>
          <w:sz w:val="24"/>
          <w:szCs w:val="24"/>
        </w:rPr>
        <w:t xml:space="preserve">(2012), </w:t>
      </w:r>
      <w:r w:rsidRPr="00B71068">
        <w:rPr>
          <w:sz w:val="24"/>
          <w:szCs w:val="24"/>
        </w:rPr>
        <w:t xml:space="preserve"> </w:t>
      </w:r>
      <w:r w:rsidR="00BA3EFD" w:rsidRPr="00BA3EFD">
        <w:rPr>
          <w:sz w:val="24"/>
          <w:szCs w:val="24"/>
        </w:rPr>
        <w:t>“</w:t>
      </w:r>
      <w:r w:rsidRPr="00BA3EFD">
        <w:rPr>
          <w:iCs/>
          <w:sz w:val="24"/>
          <w:szCs w:val="24"/>
        </w:rPr>
        <w:t xml:space="preserve">Responsabilidad </w:t>
      </w:r>
      <w:r w:rsidR="00BA3EFD" w:rsidRPr="00BA3EFD">
        <w:rPr>
          <w:iCs/>
          <w:sz w:val="24"/>
          <w:szCs w:val="24"/>
        </w:rPr>
        <w:t>penal de las personas jurídicas.”</w:t>
      </w:r>
      <w:r w:rsidRPr="00B71068">
        <w:rPr>
          <w:i/>
          <w:iCs/>
          <w:sz w:val="24"/>
          <w:szCs w:val="24"/>
        </w:rPr>
        <w:t xml:space="preserve"> </w:t>
      </w:r>
      <w:r w:rsidRPr="00BA3EFD">
        <w:rPr>
          <w:i/>
          <w:sz w:val="24"/>
          <w:szCs w:val="24"/>
        </w:rPr>
        <w:t>Cuadernos del Tomás, Nº. 4</w:t>
      </w:r>
      <w:r w:rsidR="007267A8">
        <w:rPr>
          <w:sz w:val="24"/>
          <w:szCs w:val="24"/>
        </w:rPr>
        <w:t>, pp</w:t>
      </w:r>
      <w:r w:rsidRPr="00B71068">
        <w:rPr>
          <w:sz w:val="24"/>
          <w:szCs w:val="24"/>
        </w:rPr>
        <w:t>. 121-156</w:t>
      </w:r>
      <w:r w:rsidR="00875E21">
        <w:rPr>
          <w:sz w:val="24"/>
          <w:szCs w:val="24"/>
        </w:rPr>
        <w:t>.</w:t>
      </w:r>
    </w:p>
    <w:p w:rsidR="00B71068" w:rsidRDefault="00B71068" w:rsidP="00C821A2">
      <w:pPr>
        <w:numPr>
          <w:ilvl w:val="0"/>
          <w:numId w:val="6"/>
        </w:numPr>
        <w:spacing w:line="360" w:lineRule="auto"/>
        <w:jc w:val="both"/>
        <w:rPr>
          <w:sz w:val="24"/>
          <w:szCs w:val="24"/>
        </w:rPr>
      </w:pPr>
      <w:r w:rsidRPr="00B71068">
        <w:rPr>
          <w:sz w:val="24"/>
          <w:szCs w:val="24"/>
        </w:rPr>
        <w:t>SILVA SÁNCHEZ, J.M.</w:t>
      </w:r>
      <w:r w:rsidR="00BA3EFD">
        <w:rPr>
          <w:sz w:val="24"/>
          <w:szCs w:val="24"/>
        </w:rPr>
        <w:t>, (2008),</w:t>
      </w:r>
      <w:r w:rsidRPr="00B71068">
        <w:rPr>
          <w:sz w:val="24"/>
          <w:szCs w:val="24"/>
        </w:rPr>
        <w:t xml:space="preserve">  </w:t>
      </w:r>
      <w:r w:rsidR="00BA3EFD">
        <w:rPr>
          <w:sz w:val="24"/>
          <w:szCs w:val="24"/>
        </w:rPr>
        <w:t>“</w:t>
      </w:r>
      <w:r w:rsidRPr="00BA3EFD">
        <w:rPr>
          <w:iCs/>
          <w:sz w:val="24"/>
          <w:szCs w:val="24"/>
        </w:rPr>
        <w:t>La evolución ideológica de la discusión sobre la “responsabilidad penal” de las personas jurídicas</w:t>
      </w:r>
      <w:r w:rsidRPr="00BA3EFD">
        <w:rPr>
          <w:sz w:val="24"/>
          <w:szCs w:val="24"/>
        </w:rPr>
        <w:t>.</w:t>
      </w:r>
      <w:r w:rsidR="00BA3EFD" w:rsidRPr="00BA3EFD">
        <w:rPr>
          <w:sz w:val="24"/>
          <w:szCs w:val="24"/>
        </w:rPr>
        <w:t>”</w:t>
      </w:r>
      <w:r w:rsidRPr="00B71068">
        <w:rPr>
          <w:sz w:val="24"/>
          <w:szCs w:val="24"/>
        </w:rPr>
        <w:t> </w:t>
      </w:r>
      <w:r w:rsidRPr="00BA3EFD">
        <w:rPr>
          <w:i/>
          <w:sz w:val="24"/>
          <w:szCs w:val="24"/>
        </w:rPr>
        <w:t>Derecho Penal y Criminología: Revista del Instituto de Ciencias Penales y Criminológic</w:t>
      </w:r>
      <w:r w:rsidR="00CF61E0" w:rsidRPr="00BA3EFD">
        <w:rPr>
          <w:i/>
          <w:sz w:val="24"/>
          <w:szCs w:val="24"/>
        </w:rPr>
        <w:t>as</w:t>
      </w:r>
      <w:r w:rsidR="004F145B" w:rsidRPr="00BA3EFD">
        <w:rPr>
          <w:i/>
          <w:sz w:val="24"/>
          <w:szCs w:val="24"/>
        </w:rPr>
        <w:t>, Vol. 29, Nº. 86-87</w:t>
      </w:r>
      <w:r w:rsidR="009957EC">
        <w:rPr>
          <w:sz w:val="24"/>
          <w:szCs w:val="24"/>
        </w:rPr>
        <w:t>, pp. 129-148.</w:t>
      </w:r>
    </w:p>
    <w:p w:rsidR="0061373B" w:rsidRDefault="0061373B" w:rsidP="0065706D">
      <w:pPr>
        <w:numPr>
          <w:ilvl w:val="0"/>
          <w:numId w:val="6"/>
        </w:numPr>
        <w:spacing w:line="360" w:lineRule="auto"/>
        <w:jc w:val="both"/>
        <w:rPr>
          <w:sz w:val="24"/>
          <w:szCs w:val="24"/>
        </w:rPr>
      </w:pPr>
      <w:r>
        <w:rPr>
          <w:sz w:val="24"/>
          <w:szCs w:val="24"/>
        </w:rPr>
        <w:lastRenderedPageBreak/>
        <w:t>SILVA SÁNCHEZ, J.M y URBINA GIMENO, I.O.</w:t>
      </w:r>
      <w:r w:rsidR="0065706D">
        <w:rPr>
          <w:sz w:val="24"/>
          <w:szCs w:val="24"/>
        </w:rPr>
        <w:t>,</w:t>
      </w:r>
      <w:r w:rsidR="0065706D" w:rsidRPr="0065706D">
        <w:rPr>
          <w:sz w:val="24"/>
          <w:szCs w:val="24"/>
        </w:rPr>
        <w:t xml:space="preserve"> </w:t>
      </w:r>
      <w:r w:rsidR="0065706D">
        <w:rPr>
          <w:sz w:val="24"/>
          <w:szCs w:val="24"/>
        </w:rPr>
        <w:t>(2006),</w:t>
      </w:r>
      <w:r>
        <w:rPr>
          <w:sz w:val="24"/>
          <w:szCs w:val="24"/>
        </w:rPr>
        <w:t xml:space="preserve"> </w:t>
      </w:r>
      <w:r w:rsidR="0065706D" w:rsidRPr="0065706D">
        <w:rPr>
          <w:sz w:val="24"/>
          <w:szCs w:val="24"/>
        </w:rPr>
        <w:t>“</w:t>
      </w:r>
      <w:r w:rsidRPr="0065706D">
        <w:rPr>
          <w:sz w:val="24"/>
          <w:szCs w:val="24"/>
        </w:rPr>
        <w:t>El artículo 31.2 del Código Penal. ¿Responsabilidad penal de las personas jurídicas o mero aseguramiento del pago de la pena de multa?</w:t>
      </w:r>
      <w:r w:rsidR="0065706D" w:rsidRPr="0065706D">
        <w:rPr>
          <w:sz w:val="24"/>
          <w:szCs w:val="24"/>
        </w:rPr>
        <w:t>”</w:t>
      </w:r>
      <w:r w:rsidR="0065706D">
        <w:rPr>
          <w:sz w:val="24"/>
          <w:szCs w:val="24"/>
        </w:rPr>
        <w:t xml:space="preserve">, </w:t>
      </w:r>
      <w:r w:rsidR="0065706D">
        <w:rPr>
          <w:i/>
          <w:sz w:val="24"/>
          <w:szCs w:val="24"/>
        </w:rPr>
        <w:t>Revista para el anál</w:t>
      </w:r>
      <w:r w:rsidR="009957EC">
        <w:rPr>
          <w:i/>
          <w:sz w:val="24"/>
          <w:szCs w:val="24"/>
        </w:rPr>
        <w:t xml:space="preserve">isis del derecho, </w:t>
      </w:r>
      <w:proofErr w:type="spellStart"/>
      <w:r w:rsidR="009957EC">
        <w:rPr>
          <w:i/>
          <w:sz w:val="24"/>
          <w:szCs w:val="24"/>
        </w:rPr>
        <w:t>InDret</w:t>
      </w:r>
      <w:proofErr w:type="spellEnd"/>
      <w:r w:rsidR="009957EC">
        <w:rPr>
          <w:i/>
          <w:sz w:val="24"/>
          <w:szCs w:val="24"/>
        </w:rPr>
        <w:t xml:space="preserve"> 2/2006</w:t>
      </w:r>
      <w:r w:rsidR="009957EC">
        <w:rPr>
          <w:sz w:val="24"/>
          <w:szCs w:val="24"/>
        </w:rPr>
        <w:t>, pp. 1-46.</w:t>
      </w:r>
      <w:r w:rsidR="0065706D">
        <w:rPr>
          <w:i/>
          <w:sz w:val="24"/>
          <w:szCs w:val="24"/>
        </w:rPr>
        <w:t xml:space="preserve"> </w:t>
      </w:r>
      <w:r w:rsidR="0065706D">
        <w:rPr>
          <w:sz w:val="24"/>
          <w:szCs w:val="24"/>
        </w:rPr>
        <w:t xml:space="preserve">Disponible online: </w:t>
      </w:r>
      <w:r w:rsidR="0065706D" w:rsidRPr="0065706D">
        <w:rPr>
          <w:sz w:val="24"/>
          <w:szCs w:val="24"/>
          <w:u w:val="single"/>
        </w:rPr>
        <w:t>http://www.indret.com/pdf/343_es.pdf</w:t>
      </w:r>
      <w:r w:rsidR="0065706D">
        <w:rPr>
          <w:sz w:val="24"/>
          <w:szCs w:val="24"/>
          <w:u w:val="single"/>
        </w:rPr>
        <w:t>.</w:t>
      </w:r>
    </w:p>
    <w:p w:rsidR="002F4B47" w:rsidRPr="004F145B" w:rsidRDefault="002F4B47" w:rsidP="0065706D">
      <w:pPr>
        <w:numPr>
          <w:ilvl w:val="0"/>
          <w:numId w:val="6"/>
        </w:numPr>
        <w:spacing w:line="360" w:lineRule="auto"/>
        <w:jc w:val="both"/>
        <w:rPr>
          <w:sz w:val="24"/>
          <w:szCs w:val="24"/>
        </w:rPr>
      </w:pPr>
      <w:r>
        <w:rPr>
          <w:sz w:val="24"/>
          <w:szCs w:val="24"/>
        </w:rPr>
        <w:t>URRUELA MORA</w:t>
      </w:r>
      <w:r w:rsidRPr="002F4B47">
        <w:rPr>
          <w:sz w:val="24"/>
          <w:szCs w:val="24"/>
        </w:rPr>
        <w:t>, A.</w:t>
      </w:r>
      <w:r w:rsidR="0065706D">
        <w:rPr>
          <w:sz w:val="24"/>
          <w:szCs w:val="24"/>
        </w:rPr>
        <w:t>,</w:t>
      </w:r>
      <w:r w:rsidRPr="002F4B47">
        <w:rPr>
          <w:sz w:val="24"/>
          <w:szCs w:val="24"/>
        </w:rPr>
        <w:t xml:space="preserve"> </w:t>
      </w:r>
      <w:r w:rsidR="0065706D">
        <w:rPr>
          <w:sz w:val="24"/>
          <w:szCs w:val="24"/>
        </w:rPr>
        <w:t xml:space="preserve">(2012), </w:t>
      </w:r>
      <w:r w:rsidR="0065706D" w:rsidRPr="0065706D">
        <w:rPr>
          <w:sz w:val="24"/>
          <w:szCs w:val="24"/>
        </w:rPr>
        <w:t>“</w:t>
      </w:r>
      <w:r w:rsidRPr="0065706D">
        <w:rPr>
          <w:sz w:val="24"/>
          <w:szCs w:val="24"/>
        </w:rPr>
        <w:t xml:space="preserve">La introducción de la responsabilidad penal de las personas jurídicas en derecho español en virtud de la LO 5/2010: perspectiva de </w:t>
      </w:r>
      <w:proofErr w:type="spellStart"/>
      <w:r w:rsidRPr="0065706D">
        <w:rPr>
          <w:sz w:val="24"/>
          <w:szCs w:val="24"/>
        </w:rPr>
        <w:t>lege</w:t>
      </w:r>
      <w:proofErr w:type="spellEnd"/>
      <w:r w:rsidRPr="0065706D">
        <w:rPr>
          <w:sz w:val="24"/>
          <w:szCs w:val="24"/>
        </w:rPr>
        <w:t xml:space="preserve"> data</w:t>
      </w:r>
      <w:r w:rsidR="0065706D" w:rsidRPr="0065706D">
        <w:rPr>
          <w:sz w:val="24"/>
          <w:szCs w:val="24"/>
        </w:rPr>
        <w:t>”</w:t>
      </w:r>
      <w:r w:rsidR="0065706D">
        <w:rPr>
          <w:sz w:val="24"/>
          <w:szCs w:val="24"/>
        </w:rPr>
        <w:t xml:space="preserve">, </w:t>
      </w:r>
      <w:r w:rsidR="0065706D" w:rsidRPr="0065706D">
        <w:rPr>
          <w:i/>
          <w:sz w:val="24"/>
          <w:szCs w:val="24"/>
        </w:rPr>
        <w:t>Estudios Penales y Criminológicos, vol. XXXI</w:t>
      </w:r>
      <w:r w:rsidR="0065706D">
        <w:rPr>
          <w:i/>
          <w:sz w:val="24"/>
          <w:szCs w:val="24"/>
        </w:rPr>
        <w:t>I</w:t>
      </w:r>
      <w:r w:rsidR="0065706D">
        <w:rPr>
          <w:sz w:val="24"/>
          <w:szCs w:val="24"/>
        </w:rPr>
        <w:t>,</w:t>
      </w:r>
      <w:r w:rsidR="0065706D" w:rsidRPr="0065706D">
        <w:rPr>
          <w:sz w:val="24"/>
          <w:szCs w:val="24"/>
        </w:rPr>
        <w:t xml:space="preserve"> </w:t>
      </w:r>
      <w:r w:rsidR="0065706D">
        <w:rPr>
          <w:sz w:val="24"/>
          <w:szCs w:val="24"/>
        </w:rPr>
        <w:t xml:space="preserve">pp. </w:t>
      </w:r>
      <w:r w:rsidR="0065706D" w:rsidRPr="0065706D">
        <w:rPr>
          <w:sz w:val="24"/>
          <w:szCs w:val="24"/>
        </w:rPr>
        <w:t>413-468</w:t>
      </w:r>
      <w:r w:rsidR="0065706D">
        <w:rPr>
          <w:sz w:val="24"/>
          <w:szCs w:val="24"/>
        </w:rPr>
        <w:t>.</w:t>
      </w:r>
    </w:p>
    <w:p w:rsidR="00B71068" w:rsidRPr="004F145B" w:rsidRDefault="004F145B" w:rsidP="00C821A2">
      <w:pPr>
        <w:numPr>
          <w:ilvl w:val="0"/>
          <w:numId w:val="6"/>
        </w:numPr>
        <w:spacing w:line="360" w:lineRule="auto"/>
        <w:jc w:val="both"/>
        <w:rPr>
          <w:sz w:val="24"/>
          <w:szCs w:val="24"/>
        </w:rPr>
      </w:pPr>
      <w:r w:rsidRPr="00B71068">
        <w:rPr>
          <w:sz w:val="24"/>
          <w:szCs w:val="24"/>
        </w:rPr>
        <w:t>VAN WEEZEL, A.,</w:t>
      </w:r>
      <w:r w:rsidR="0065706D">
        <w:rPr>
          <w:sz w:val="24"/>
          <w:szCs w:val="24"/>
        </w:rPr>
        <w:t xml:space="preserve"> (2010)</w:t>
      </w:r>
      <w:r w:rsidRPr="00B71068">
        <w:rPr>
          <w:sz w:val="24"/>
          <w:szCs w:val="24"/>
        </w:rPr>
        <w:t xml:space="preserve"> </w:t>
      </w:r>
      <w:r w:rsidR="0065706D" w:rsidRPr="0065706D">
        <w:rPr>
          <w:sz w:val="24"/>
          <w:szCs w:val="24"/>
        </w:rPr>
        <w:t>“</w:t>
      </w:r>
      <w:r w:rsidRPr="0065706D">
        <w:rPr>
          <w:iCs/>
          <w:sz w:val="24"/>
          <w:szCs w:val="24"/>
        </w:rPr>
        <w:t xml:space="preserve">Contra la responsabilidad </w:t>
      </w:r>
      <w:r w:rsidR="0065706D" w:rsidRPr="0065706D">
        <w:rPr>
          <w:iCs/>
          <w:sz w:val="24"/>
          <w:szCs w:val="24"/>
        </w:rPr>
        <w:t>penal de las personas jurídicas</w:t>
      </w:r>
      <w:r w:rsidR="0065706D">
        <w:rPr>
          <w:i/>
          <w:iCs/>
          <w:sz w:val="24"/>
          <w:szCs w:val="24"/>
        </w:rPr>
        <w:t>”,</w:t>
      </w:r>
      <w:r w:rsidRPr="00B71068">
        <w:rPr>
          <w:i/>
          <w:iCs/>
          <w:sz w:val="24"/>
          <w:szCs w:val="24"/>
        </w:rPr>
        <w:t xml:space="preserve"> </w:t>
      </w:r>
      <w:r w:rsidR="00A133E6">
        <w:rPr>
          <w:i/>
          <w:iCs/>
          <w:sz w:val="24"/>
          <w:szCs w:val="24"/>
        </w:rPr>
        <w:t xml:space="preserve">Cuadernos de Política Criminal </w:t>
      </w:r>
      <w:r w:rsidRPr="0065706D">
        <w:rPr>
          <w:i/>
          <w:sz w:val="24"/>
          <w:szCs w:val="24"/>
        </w:rPr>
        <w:t>Vol. 5, Nº 9</w:t>
      </w:r>
      <w:r w:rsidR="0065706D">
        <w:rPr>
          <w:sz w:val="24"/>
          <w:szCs w:val="24"/>
        </w:rPr>
        <w:t xml:space="preserve">, </w:t>
      </w:r>
      <w:r w:rsidRPr="00B71068">
        <w:rPr>
          <w:sz w:val="24"/>
          <w:szCs w:val="24"/>
        </w:rPr>
        <w:t>pp. 114-142</w:t>
      </w:r>
      <w:r w:rsidRPr="00B71068">
        <w:rPr>
          <w:i/>
          <w:iCs/>
          <w:sz w:val="24"/>
          <w:szCs w:val="24"/>
        </w:rPr>
        <w:t>.</w:t>
      </w:r>
    </w:p>
    <w:p w:rsidR="00B71068" w:rsidRPr="00B71068" w:rsidRDefault="00B71068" w:rsidP="00C821A2">
      <w:pPr>
        <w:numPr>
          <w:ilvl w:val="0"/>
          <w:numId w:val="6"/>
        </w:numPr>
        <w:spacing w:line="360" w:lineRule="auto"/>
        <w:jc w:val="both"/>
        <w:rPr>
          <w:sz w:val="24"/>
          <w:szCs w:val="24"/>
        </w:rPr>
      </w:pPr>
      <w:r w:rsidRPr="00B71068">
        <w:rPr>
          <w:sz w:val="24"/>
          <w:szCs w:val="24"/>
        </w:rPr>
        <w:t xml:space="preserve">ZÚÑIGA RODRÍGUEZ, L., </w:t>
      </w:r>
      <w:r w:rsidR="0065706D" w:rsidRPr="00B71068">
        <w:rPr>
          <w:sz w:val="24"/>
          <w:szCs w:val="24"/>
        </w:rPr>
        <w:t xml:space="preserve">(2003), </w:t>
      </w:r>
      <w:r w:rsidRPr="00B71068">
        <w:rPr>
          <w:i/>
          <w:iCs/>
          <w:sz w:val="24"/>
          <w:szCs w:val="24"/>
        </w:rPr>
        <w:t>Bases para un modelo de imputación de la responsabilidad penal de las personas jurídicas,</w:t>
      </w:r>
      <w:r w:rsidRPr="00B71068">
        <w:rPr>
          <w:sz w:val="24"/>
          <w:szCs w:val="24"/>
        </w:rPr>
        <w:t xml:space="preserve"> </w:t>
      </w:r>
      <w:r w:rsidR="0065706D">
        <w:rPr>
          <w:sz w:val="24"/>
          <w:szCs w:val="24"/>
        </w:rPr>
        <w:t xml:space="preserve">Navarra, </w:t>
      </w:r>
      <w:r w:rsidRPr="00B71068">
        <w:rPr>
          <w:sz w:val="24"/>
          <w:szCs w:val="24"/>
        </w:rPr>
        <w:t xml:space="preserve">Thomson Aranzadi. </w:t>
      </w:r>
    </w:p>
    <w:p w:rsidR="00563609" w:rsidRPr="00B71068" w:rsidRDefault="00563609" w:rsidP="00563609">
      <w:pPr>
        <w:spacing w:line="360" w:lineRule="auto"/>
        <w:jc w:val="both"/>
        <w:rPr>
          <w:sz w:val="24"/>
          <w:szCs w:val="24"/>
        </w:rPr>
      </w:pPr>
    </w:p>
    <w:sectPr w:rsidR="00563609" w:rsidRPr="00B71068" w:rsidSect="009C3A2D">
      <w:footerReference w:type="default" r:id="rId13"/>
      <w:pgSz w:w="11906" w:h="16838"/>
      <w:pgMar w:top="1418" w:right="1418" w:bottom="1418" w:left="1418" w:header="720" w:footer="720" w:gutter="0"/>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43EE8" w:rsidRDefault="00243EE8" w:rsidP="003F1026">
      <w:r>
        <w:separator/>
      </w:r>
    </w:p>
  </w:endnote>
  <w:endnote w:type="continuationSeparator" w:id="0">
    <w:p w:rsidR="00243EE8" w:rsidRDefault="00243EE8" w:rsidP="003F10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ewBskvll BT">
    <w:altName w:val="Times New Roman"/>
    <w:charset w:val="00"/>
    <w:family w:val="roman"/>
    <w:pitch w:val="variable"/>
    <w:sig w:usb0="00000007" w:usb1="00000000" w:usb2="00000000" w:usb3="00000000" w:csb0="0000001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Narrow">
    <w:panose1 w:val="020B0606020202030204"/>
    <w:charset w:val="00"/>
    <w:family w:val="swiss"/>
    <w:pitch w:val="variable"/>
    <w:sig w:usb0="00000287" w:usb1="00000800" w:usb2="00000000" w:usb3="00000000" w:csb0="0000009F" w:csb1="00000000"/>
  </w:font>
  <w:font w:name="TimesNewRomanPSMT">
    <w:panose1 w:val="00000000000000000000"/>
    <w:charset w:val="00"/>
    <w:family w:val="swiss"/>
    <w:notTrueType/>
    <w:pitch w:val="default"/>
    <w:sig w:usb0="00000003" w:usb1="00000000" w:usb2="00000000" w:usb3="00000000" w:csb0="00000001" w:csb1="00000000"/>
  </w:font>
  <w:font w:name="TimesNewRoman">
    <w:panose1 w:val="00000000000000000000"/>
    <w:charset w:val="00"/>
    <w:family w:val="auto"/>
    <w:notTrueType/>
    <w:pitch w:val="default"/>
    <w:sig w:usb0="00000003" w:usb1="00000000" w:usb2="00000000" w:usb3="00000000" w:csb0="00000001" w:csb1="00000000"/>
  </w:font>
  <w:font w:name="Times-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48052834"/>
      <w:docPartObj>
        <w:docPartGallery w:val="Page Numbers (Bottom of Page)"/>
        <w:docPartUnique/>
      </w:docPartObj>
    </w:sdtPr>
    <w:sdtContent>
      <w:p w:rsidR="00A11607" w:rsidRDefault="00A11607">
        <w:pPr>
          <w:pStyle w:val="Piedepgina"/>
          <w:jc w:val="right"/>
        </w:pPr>
        <w:r>
          <w:fldChar w:fldCharType="begin"/>
        </w:r>
        <w:r>
          <w:instrText>PAGE   \* MERGEFORMAT</w:instrText>
        </w:r>
        <w:r>
          <w:fldChar w:fldCharType="separate"/>
        </w:r>
        <w:r w:rsidR="00DC4D8B">
          <w:rPr>
            <w:noProof/>
          </w:rPr>
          <w:t>3</w:t>
        </w:r>
        <w:r>
          <w:fldChar w:fldCharType="end"/>
        </w:r>
      </w:p>
    </w:sdtContent>
  </w:sdt>
  <w:p w:rsidR="00A11607" w:rsidRDefault="00A11607">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43EE8" w:rsidRDefault="00243EE8" w:rsidP="003F1026">
      <w:r>
        <w:separator/>
      </w:r>
    </w:p>
  </w:footnote>
  <w:footnote w:type="continuationSeparator" w:id="0">
    <w:p w:rsidR="00243EE8" w:rsidRDefault="00243EE8" w:rsidP="003F1026">
      <w:r>
        <w:continuationSeparator/>
      </w:r>
    </w:p>
  </w:footnote>
  <w:footnote w:id="1">
    <w:p w:rsidR="00A11607" w:rsidRPr="00C62968" w:rsidRDefault="00A11607" w:rsidP="00660F2A">
      <w:pPr>
        <w:pStyle w:val="Textonotapie"/>
        <w:jc w:val="both"/>
      </w:pPr>
      <w:r>
        <w:rPr>
          <w:rStyle w:val="Refdenotaalpie"/>
        </w:rPr>
        <w:footnoteRef/>
      </w:r>
      <w:r>
        <w:t xml:space="preserve"> Ferrara, F., (2006), </w:t>
      </w:r>
      <w:r>
        <w:rPr>
          <w:i/>
        </w:rPr>
        <w:t>Teoría de las personas jurídicas</w:t>
      </w:r>
      <w:r>
        <w:t>,</w:t>
      </w:r>
      <w:r w:rsidRPr="00565D76">
        <w:t xml:space="preserve"> </w:t>
      </w:r>
      <w:r>
        <w:t xml:space="preserve">Granada, </w:t>
      </w:r>
      <w:proofErr w:type="spellStart"/>
      <w:r>
        <w:t>Comares</w:t>
      </w:r>
      <w:proofErr w:type="spellEnd"/>
      <w:r>
        <w:t>,  pp. 234 a 259.</w:t>
      </w:r>
    </w:p>
  </w:footnote>
  <w:footnote w:id="2">
    <w:p w:rsidR="00A11607" w:rsidRPr="009E604C" w:rsidRDefault="00A11607" w:rsidP="00660F2A">
      <w:pPr>
        <w:pStyle w:val="Textonotapie"/>
        <w:jc w:val="both"/>
      </w:pPr>
      <w:r>
        <w:rPr>
          <w:rStyle w:val="Refdenotaalpie"/>
        </w:rPr>
        <w:footnoteRef/>
      </w:r>
      <w:r>
        <w:t xml:space="preserve"> Sánchez Bernal</w:t>
      </w:r>
      <w:r w:rsidRPr="009E604C">
        <w:t>, J.</w:t>
      </w:r>
      <w:r>
        <w:t>,</w:t>
      </w:r>
      <w:r w:rsidRPr="009E604C">
        <w:t xml:space="preserve"> </w:t>
      </w:r>
      <w:r>
        <w:t>(2012), “</w:t>
      </w:r>
      <w:r w:rsidRPr="00B00C09">
        <w:rPr>
          <w:iCs/>
        </w:rPr>
        <w:t>Responsabilidad penal de las personas jurídicas”</w:t>
      </w:r>
      <w:r>
        <w:rPr>
          <w:iCs/>
        </w:rPr>
        <w:t xml:space="preserve">, </w:t>
      </w:r>
      <w:r w:rsidRPr="00D6543C">
        <w:rPr>
          <w:i/>
          <w:iCs/>
        </w:rPr>
        <w:t>Cuadernos del Tomás, Nº. 4</w:t>
      </w:r>
      <w:r>
        <w:rPr>
          <w:iCs/>
        </w:rPr>
        <w:t>, pp. 124-126.</w:t>
      </w:r>
    </w:p>
    <w:p w:rsidR="00A11607" w:rsidRDefault="00A11607" w:rsidP="00660F2A">
      <w:pPr>
        <w:pStyle w:val="Textonotapie"/>
        <w:jc w:val="both"/>
      </w:pPr>
    </w:p>
  </w:footnote>
  <w:footnote w:id="3">
    <w:p w:rsidR="00A11607" w:rsidRPr="00391E83" w:rsidRDefault="00A11607" w:rsidP="00660F2A">
      <w:pPr>
        <w:pStyle w:val="Textonotapie"/>
        <w:jc w:val="both"/>
      </w:pPr>
      <w:r>
        <w:rPr>
          <w:rStyle w:val="Refdenotaalpie"/>
        </w:rPr>
        <w:footnoteRef/>
      </w:r>
      <w:r>
        <w:t xml:space="preserve"> Información relativa a este punto extraída de Guerra García</w:t>
      </w:r>
      <w:r w:rsidRPr="008954FD">
        <w:t xml:space="preserve">, Y.M, </w:t>
      </w:r>
      <w:r>
        <w:t>(2005</w:t>
      </w:r>
      <w:r w:rsidRPr="00391E83">
        <w:t xml:space="preserve">), </w:t>
      </w:r>
      <w:r>
        <w:t>“</w:t>
      </w:r>
      <w:r w:rsidRPr="00391E83">
        <w:rPr>
          <w:iCs/>
        </w:rPr>
        <w:t>Breve introducción al tema de: la responsabi</w:t>
      </w:r>
      <w:r>
        <w:rPr>
          <w:iCs/>
        </w:rPr>
        <w:t>lidad en las personas jurídicas”.</w:t>
      </w:r>
      <w:r w:rsidRPr="00391E83">
        <w:t xml:space="preserve"> </w:t>
      </w:r>
      <w:r w:rsidRPr="00D6543C">
        <w:rPr>
          <w:i/>
        </w:rPr>
        <w:t>Diálogos de saberes: investigaciones y ciencias sociales, Nº. 23</w:t>
      </w:r>
      <w:r w:rsidRPr="00D6543C">
        <w:t>,</w:t>
      </w:r>
      <w:r>
        <w:t xml:space="preserve"> pp. 135-140.</w:t>
      </w:r>
    </w:p>
    <w:p w:rsidR="00A11607" w:rsidRPr="00391E83" w:rsidRDefault="00A11607" w:rsidP="00660F2A">
      <w:pPr>
        <w:pStyle w:val="Textonotapie"/>
        <w:jc w:val="both"/>
      </w:pPr>
    </w:p>
  </w:footnote>
  <w:footnote w:id="4">
    <w:p w:rsidR="00A11607" w:rsidRDefault="00A11607" w:rsidP="00660F2A">
      <w:pPr>
        <w:pStyle w:val="Textonotapie"/>
        <w:jc w:val="both"/>
      </w:pPr>
      <w:r>
        <w:rPr>
          <w:rStyle w:val="Refdenotaalpie"/>
        </w:rPr>
        <w:footnoteRef/>
      </w:r>
      <w:r>
        <w:t xml:space="preserve"> Gómez-Jara Díez</w:t>
      </w:r>
      <w:r w:rsidRPr="00613E5C">
        <w:t>, C.</w:t>
      </w:r>
      <w:r>
        <w:t>,</w:t>
      </w:r>
      <w:r w:rsidRPr="00B00C09">
        <w:t xml:space="preserve"> </w:t>
      </w:r>
      <w:r>
        <w:t xml:space="preserve">(2005), </w:t>
      </w:r>
      <w:r w:rsidRPr="00613E5C">
        <w:rPr>
          <w:i/>
          <w:iCs/>
        </w:rPr>
        <w:t>La culpabilidad penal de la empresa</w:t>
      </w:r>
      <w:r>
        <w:t xml:space="preserve">, </w:t>
      </w:r>
      <w:r w:rsidRPr="00D6543C">
        <w:t>Madrid, Marcial Pons</w:t>
      </w:r>
      <w:r>
        <w:t xml:space="preserve">, pp. 22 y ss. </w:t>
      </w:r>
    </w:p>
  </w:footnote>
  <w:footnote w:id="5">
    <w:p w:rsidR="00A11607" w:rsidRPr="00D35E27" w:rsidRDefault="00A11607" w:rsidP="00660F2A">
      <w:pPr>
        <w:pStyle w:val="Textonotapie"/>
        <w:jc w:val="both"/>
      </w:pPr>
      <w:r>
        <w:rPr>
          <w:rStyle w:val="Refdenotaalpie"/>
        </w:rPr>
        <w:footnoteRef/>
      </w:r>
      <w:r>
        <w:t xml:space="preserve"> Resumen pormenorizado de todas las teorías en Nieto Martín, A.,</w:t>
      </w:r>
      <w:r w:rsidRPr="00391E83">
        <w:t xml:space="preserve"> </w:t>
      </w:r>
      <w:r>
        <w:t xml:space="preserve">(2008),  </w:t>
      </w:r>
      <w:r>
        <w:rPr>
          <w:i/>
        </w:rPr>
        <w:t xml:space="preserve">La responsabilidad penal de las personas jurídicas, un modelo legislativo, </w:t>
      </w:r>
      <w:r>
        <w:t xml:space="preserve">Madrid, </w:t>
      </w:r>
      <w:proofErr w:type="spellStart"/>
      <w:r>
        <w:t>Iustel</w:t>
      </w:r>
      <w:proofErr w:type="spellEnd"/>
      <w:r>
        <w:t xml:space="preserve">, </w:t>
      </w:r>
      <w:r>
        <w:rPr>
          <w:i/>
        </w:rPr>
        <w:t xml:space="preserve"> </w:t>
      </w:r>
      <w:r>
        <w:t>pp. 98 a 116.</w:t>
      </w:r>
    </w:p>
  </w:footnote>
  <w:footnote w:id="6">
    <w:p w:rsidR="00A11607" w:rsidRPr="00AB0A0E" w:rsidRDefault="00A11607" w:rsidP="00660F2A">
      <w:pPr>
        <w:pStyle w:val="Textonotapie"/>
        <w:jc w:val="both"/>
      </w:pPr>
      <w:r>
        <w:rPr>
          <w:rStyle w:val="Refdenotaalpie"/>
        </w:rPr>
        <w:footnoteRef/>
      </w:r>
      <w:r>
        <w:t>Gómez-Jara Díez C.,</w:t>
      </w:r>
      <w:r w:rsidRPr="00391E83">
        <w:t xml:space="preserve"> </w:t>
      </w:r>
      <w:r>
        <w:t>(2006</w:t>
      </w:r>
      <w:r w:rsidRPr="00391E83">
        <w:t>), “</w:t>
      </w:r>
      <w:proofErr w:type="spellStart"/>
      <w:r w:rsidRPr="00391E83">
        <w:t>Autoorganizacion</w:t>
      </w:r>
      <w:proofErr w:type="spellEnd"/>
      <w:r w:rsidRPr="00391E83">
        <w:t xml:space="preserve"> empresarial y autorresponsabilidad empresarial. Hacia una verdadera responsabilidad de las personas jurídicas</w:t>
      </w:r>
      <w:r>
        <w:t xml:space="preserve">”, </w:t>
      </w:r>
      <w:r w:rsidRPr="00BD73D1">
        <w:rPr>
          <w:i/>
          <w:iCs/>
        </w:rPr>
        <w:t>Revista Electrónica de Ciencia Penal y Criminología</w:t>
      </w:r>
      <w:r w:rsidRPr="00BD73D1">
        <w:rPr>
          <w:i/>
        </w:rPr>
        <w:t>, núm. 08.05.</w:t>
      </w:r>
      <w:r w:rsidRPr="00BD73D1">
        <w:t>, pp. 1-27</w:t>
      </w:r>
      <w:r>
        <w:t xml:space="preserve">. </w:t>
      </w:r>
    </w:p>
  </w:footnote>
  <w:footnote w:id="7">
    <w:p w:rsidR="00A11607" w:rsidRDefault="00A11607" w:rsidP="00660F2A">
      <w:pPr>
        <w:pStyle w:val="Textonotapie"/>
        <w:jc w:val="both"/>
      </w:pPr>
      <w:r>
        <w:rPr>
          <w:rStyle w:val="Refdenotaalpie"/>
        </w:rPr>
        <w:footnoteRef/>
      </w:r>
      <w:r>
        <w:t xml:space="preserve"> Véase punto 1.3 de este trabajo; “La evolución de los sistemas empresariales como sistemas sociales”. </w:t>
      </w:r>
    </w:p>
  </w:footnote>
  <w:footnote w:id="8">
    <w:p w:rsidR="00A11607" w:rsidRPr="00032595" w:rsidRDefault="00A11607" w:rsidP="00660F2A">
      <w:pPr>
        <w:pStyle w:val="Textonotapie"/>
        <w:jc w:val="both"/>
      </w:pPr>
      <w:r>
        <w:rPr>
          <w:rStyle w:val="Refdenotaalpie"/>
        </w:rPr>
        <w:footnoteRef/>
      </w:r>
      <w:r>
        <w:t xml:space="preserve"> Zúñiga Rodríguez, L., (2003), </w:t>
      </w:r>
      <w:r>
        <w:rPr>
          <w:i/>
        </w:rPr>
        <w:t>Bases para un modelo de imputación de responsabilidad penal a las personas jurídicas,</w:t>
      </w:r>
      <w:r>
        <w:t xml:space="preserve"> </w:t>
      </w:r>
      <w:r w:rsidRPr="00BD73D1">
        <w:t xml:space="preserve">Navarra, </w:t>
      </w:r>
      <w:r>
        <w:t xml:space="preserve">Thomson Aranzadi, pp. 76 a 100. </w:t>
      </w:r>
    </w:p>
  </w:footnote>
  <w:footnote w:id="9">
    <w:p w:rsidR="00A11607" w:rsidRDefault="00A11607" w:rsidP="00660F2A">
      <w:pPr>
        <w:pStyle w:val="Textonotapie"/>
        <w:jc w:val="both"/>
      </w:pPr>
      <w:r>
        <w:rPr>
          <w:rStyle w:val="Refdenotaalpie"/>
        </w:rPr>
        <w:footnoteRef/>
      </w:r>
      <w:r>
        <w:t xml:space="preserve"> Zúñiga Rodríguez, L., </w:t>
      </w:r>
      <w:r w:rsidRPr="00032595">
        <w:t xml:space="preserve">(2003),  </w:t>
      </w:r>
      <w:r w:rsidRPr="00032595">
        <w:rPr>
          <w:i/>
        </w:rPr>
        <w:t>Bases para un modelo de imputación</w:t>
      </w:r>
      <w:r>
        <w:rPr>
          <w:i/>
        </w:rPr>
        <w:t xml:space="preserve">, </w:t>
      </w:r>
      <w:r w:rsidRPr="00032595">
        <w:t>pp. 76 a 100</w:t>
      </w:r>
    </w:p>
  </w:footnote>
  <w:footnote w:id="10">
    <w:p w:rsidR="00B939C7" w:rsidRDefault="00B939C7">
      <w:pPr>
        <w:pStyle w:val="Textonotapie"/>
      </w:pPr>
      <w:r>
        <w:rPr>
          <w:rStyle w:val="Refdenotaalpie"/>
        </w:rPr>
        <w:footnoteRef/>
      </w:r>
      <w:r>
        <w:t xml:space="preserve"> </w:t>
      </w:r>
      <w:r>
        <w:t>Cuadrado Ruiz, M.A., (</w:t>
      </w:r>
      <w:r w:rsidRPr="00CF61E0">
        <w:t>2007</w:t>
      </w:r>
      <w:r>
        <w:t xml:space="preserve">),  </w:t>
      </w:r>
      <w:r w:rsidRPr="00391E83">
        <w:t>“La responsabilidad penal de las personas jurídicas, un paso hacia delante… ¿un paso hacia atrás?”</w:t>
      </w:r>
      <w:r>
        <w:t xml:space="preserve"> </w:t>
      </w:r>
      <w:r w:rsidRPr="004651AD">
        <w:rPr>
          <w:i/>
        </w:rPr>
        <w:t>Revista jurídica de Castilla y León, Nº. 12,</w:t>
      </w:r>
      <w:r>
        <w:t xml:space="preserve"> p. 134.</w:t>
      </w:r>
    </w:p>
  </w:footnote>
  <w:footnote w:id="11">
    <w:p w:rsidR="00A11607" w:rsidRPr="00CF61E0" w:rsidRDefault="00A11607" w:rsidP="00660F2A">
      <w:pPr>
        <w:pStyle w:val="Textonotapie"/>
        <w:jc w:val="both"/>
      </w:pPr>
      <w:r>
        <w:rPr>
          <w:rStyle w:val="Refdenotaalpie"/>
        </w:rPr>
        <w:footnoteRef/>
      </w:r>
      <w:r>
        <w:t xml:space="preserve"> </w:t>
      </w:r>
      <w:r w:rsidR="00B939C7" w:rsidRPr="00B939C7">
        <w:t xml:space="preserve">Cuadrado Ruiz, M.A., (2007),  “La responsabilidad penal de las personas jurídicas, un paso hacia delante… ¿un paso hacia atrás?” </w:t>
      </w:r>
      <w:r w:rsidR="00B939C7" w:rsidRPr="00B939C7">
        <w:rPr>
          <w:i/>
        </w:rPr>
        <w:t>Revista jurídica de Castilla y León, Nº. 12,</w:t>
      </w:r>
      <w:r w:rsidR="00B939C7" w:rsidRPr="00B939C7">
        <w:t xml:space="preserve"> p</w:t>
      </w:r>
      <w:r w:rsidR="00B939C7">
        <w:t>p. 134-135.</w:t>
      </w:r>
    </w:p>
  </w:footnote>
  <w:footnote w:id="12">
    <w:p w:rsidR="00A11607" w:rsidRDefault="00A11607" w:rsidP="00660F2A">
      <w:pPr>
        <w:pStyle w:val="Textonotapie"/>
        <w:jc w:val="both"/>
      </w:pPr>
      <w:r>
        <w:rPr>
          <w:rStyle w:val="Refdenotaalpie"/>
        </w:rPr>
        <w:footnoteRef/>
      </w:r>
      <w:r>
        <w:t xml:space="preserve"> Sánchez Bernal, L, J., (2012), “</w:t>
      </w:r>
      <w:r w:rsidRPr="00391E83">
        <w:t>Responsabilidad penal de las personas jurídicas</w:t>
      </w:r>
      <w:r>
        <w:t>”,</w:t>
      </w:r>
      <w:r w:rsidRPr="004651AD">
        <w:rPr>
          <w:i/>
          <w:sz w:val="24"/>
          <w:szCs w:val="24"/>
        </w:rPr>
        <w:t xml:space="preserve"> </w:t>
      </w:r>
      <w:r w:rsidRPr="004651AD">
        <w:rPr>
          <w:i/>
        </w:rPr>
        <w:t>Cuadernos del Tomás, Nº. 4</w:t>
      </w:r>
      <w:r w:rsidRPr="004651AD">
        <w:t>,</w:t>
      </w:r>
      <w:r>
        <w:t xml:space="preserve"> p. 127.</w:t>
      </w:r>
    </w:p>
  </w:footnote>
  <w:footnote w:id="13">
    <w:p w:rsidR="00A11607" w:rsidRDefault="00A11607" w:rsidP="00660F2A">
      <w:pPr>
        <w:pStyle w:val="Textonotapie"/>
        <w:jc w:val="both"/>
      </w:pPr>
      <w:r>
        <w:rPr>
          <w:rStyle w:val="Refdenotaalpie"/>
        </w:rPr>
        <w:footnoteRef/>
      </w:r>
      <w:r>
        <w:t xml:space="preserve"> </w:t>
      </w:r>
      <w:proofErr w:type="spellStart"/>
      <w:r>
        <w:t>Boldova</w:t>
      </w:r>
      <w:proofErr w:type="spellEnd"/>
      <w:r>
        <w:t xml:space="preserve"> </w:t>
      </w:r>
      <w:proofErr w:type="spellStart"/>
      <w:r>
        <w:t>Pasamar</w:t>
      </w:r>
      <w:proofErr w:type="spellEnd"/>
      <w:r>
        <w:t>, M.A.,</w:t>
      </w:r>
      <w:r w:rsidRPr="00391E83">
        <w:t xml:space="preserve"> </w:t>
      </w:r>
      <w:r>
        <w:t>(2013), “</w:t>
      </w:r>
      <w:r w:rsidRPr="00391E83">
        <w:rPr>
          <w:iCs/>
        </w:rPr>
        <w:t>Introducción de la responsabilidad penal de las personas jurídicas en la legislación española”</w:t>
      </w:r>
      <w:r w:rsidRPr="00391E83">
        <w:t>.</w:t>
      </w:r>
      <w:r w:rsidRPr="004651AD">
        <w:rPr>
          <w:i/>
          <w:iCs/>
          <w:sz w:val="24"/>
          <w:szCs w:val="24"/>
        </w:rPr>
        <w:t xml:space="preserve"> </w:t>
      </w:r>
      <w:r w:rsidRPr="004651AD">
        <w:rPr>
          <w:i/>
          <w:iCs/>
        </w:rPr>
        <w:t>Estudios Penales y Criminológicos, vol. XXXIIII</w:t>
      </w:r>
      <w:r w:rsidRPr="004651AD">
        <w:rPr>
          <w:iCs/>
        </w:rPr>
        <w:t xml:space="preserve">, </w:t>
      </w:r>
      <w:r w:rsidRPr="00391E83">
        <w:t xml:space="preserve"> </w:t>
      </w:r>
      <w:r>
        <w:t>p. 228.</w:t>
      </w:r>
    </w:p>
  </w:footnote>
  <w:footnote w:id="14">
    <w:p w:rsidR="00A11607" w:rsidRPr="00E21D0A" w:rsidRDefault="00A11607" w:rsidP="00660F2A">
      <w:pPr>
        <w:pStyle w:val="Textonotapie"/>
        <w:jc w:val="both"/>
      </w:pPr>
      <w:r>
        <w:rPr>
          <w:rStyle w:val="Refdenotaalpie"/>
        </w:rPr>
        <w:footnoteRef/>
      </w:r>
      <w:r>
        <w:t xml:space="preserve"> Gómez-Jara Díez, C., (2005)  </w:t>
      </w:r>
      <w:r>
        <w:rPr>
          <w:i/>
        </w:rPr>
        <w:t xml:space="preserve">La culpabilidad, </w:t>
      </w:r>
      <w:r>
        <w:t>cap. II, y en la misma línea Rodríguez Zúñiga, lo cual podrá verse en este mismo trabajo en el punto 5.2.</w:t>
      </w:r>
    </w:p>
  </w:footnote>
  <w:footnote w:id="15">
    <w:p w:rsidR="00A11607" w:rsidRDefault="00A11607" w:rsidP="00660F2A">
      <w:pPr>
        <w:pStyle w:val="Textonotapie"/>
        <w:jc w:val="both"/>
      </w:pPr>
      <w:r>
        <w:rPr>
          <w:rStyle w:val="Refdenotaalpie"/>
        </w:rPr>
        <w:footnoteRef/>
      </w:r>
      <w:r w:rsidRPr="00563609">
        <w:t xml:space="preserve"> Cuadrado Ruiz, M.A. (2007).</w:t>
      </w:r>
      <w:r>
        <w:t xml:space="preserve"> “La responsabilidad penal”, p. 136.</w:t>
      </w:r>
    </w:p>
  </w:footnote>
  <w:footnote w:id="16">
    <w:p w:rsidR="00A11607" w:rsidRDefault="00A11607" w:rsidP="00660F2A">
      <w:pPr>
        <w:pStyle w:val="Textonotapie"/>
        <w:jc w:val="both"/>
      </w:pPr>
      <w:r>
        <w:rPr>
          <w:rStyle w:val="Refdenotaalpie"/>
        </w:rPr>
        <w:footnoteRef/>
      </w:r>
      <w:r>
        <w:t xml:space="preserve"> Véase punto 1.3 de este trabajo, “La evolución de los sistemas empresariales como sistemas sociales”.</w:t>
      </w:r>
    </w:p>
  </w:footnote>
  <w:footnote w:id="17">
    <w:p w:rsidR="00A11607" w:rsidRPr="00A950BD" w:rsidRDefault="00A11607" w:rsidP="00660F2A">
      <w:pPr>
        <w:pStyle w:val="Textonotapie"/>
        <w:jc w:val="both"/>
      </w:pPr>
      <w:r>
        <w:rPr>
          <w:rStyle w:val="Refdenotaalpie"/>
        </w:rPr>
        <w:footnoteRef/>
      </w:r>
      <w:r>
        <w:t xml:space="preserve"> Gómez-Jara Díez, C. (2005), </w:t>
      </w:r>
      <w:r>
        <w:rPr>
          <w:i/>
        </w:rPr>
        <w:t>La culpabilidad</w:t>
      </w:r>
      <w:r>
        <w:t xml:space="preserve">, cap. II. </w:t>
      </w:r>
    </w:p>
  </w:footnote>
  <w:footnote w:id="18">
    <w:p w:rsidR="00A11607" w:rsidRDefault="00A11607" w:rsidP="00660F2A">
      <w:pPr>
        <w:pStyle w:val="Textonotapie"/>
        <w:jc w:val="both"/>
      </w:pPr>
      <w:r>
        <w:rPr>
          <w:rStyle w:val="Refdenotaalpie"/>
        </w:rPr>
        <w:footnoteRef/>
      </w:r>
      <w:r>
        <w:t xml:space="preserve"> Zúñiga Rodríguez, L.,</w:t>
      </w:r>
      <w:r w:rsidRPr="00004815">
        <w:t xml:space="preserve"> </w:t>
      </w:r>
      <w:r>
        <w:t xml:space="preserve">(2003), </w:t>
      </w:r>
      <w:r w:rsidRPr="00004815">
        <w:rPr>
          <w:i/>
        </w:rPr>
        <w:t>Bases para un modelo de imputación</w:t>
      </w:r>
      <w:r>
        <w:t>, p. 78</w:t>
      </w:r>
    </w:p>
  </w:footnote>
  <w:footnote w:id="19">
    <w:p w:rsidR="00A11607" w:rsidRDefault="00A11607" w:rsidP="00660F2A">
      <w:pPr>
        <w:pStyle w:val="Textonotapie"/>
        <w:jc w:val="both"/>
      </w:pPr>
      <w:r>
        <w:rPr>
          <w:rStyle w:val="Refdenotaalpie"/>
        </w:rPr>
        <w:footnoteRef/>
      </w:r>
      <w:r w:rsidRPr="0002537F">
        <w:t>Gómez-Jara Díez, C.</w:t>
      </w:r>
      <w:r>
        <w:t xml:space="preserve">, (2005), </w:t>
      </w:r>
      <w:r w:rsidRPr="0002537F">
        <w:t xml:space="preserve"> </w:t>
      </w:r>
      <w:r w:rsidRPr="003447BB">
        <w:rPr>
          <w:i/>
        </w:rPr>
        <w:t xml:space="preserve">La culpabilidad </w:t>
      </w:r>
      <w:r>
        <w:rPr>
          <w:i/>
        </w:rPr>
        <w:t xml:space="preserve">, </w:t>
      </w:r>
      <w:r>
        <w:t>c</w:t>
      </w:r>
      <w:r w:rsidRPr="0002537F">
        <w:t>ap. II</w:t>
      </w:r>
    </w:p>
  </w:footnote>
  <w:footnote w:id="20">
    <w:p w:rsidR="00A11607" w:rsidRPr="003447BB" w:rsidRDefault="00A11607" w:rsidP="00660F2A">
      <w:pPr>
        <w:pStyle w:val="Textonotapie"/>
        <w:jc w:val="both"/>
      </w:pPr>
      <w:r>
        <w:rPr>
          <w:rStyle w:val="Refdenotaalpie"/>
        </w:rPr>
        <w:footnoteRef/>
      </w:r>
      <w:r>
        <w:t xml:space="preserve"> Mir Puig, S</w:t>
      </w:r>
      <w:r w:rsidRPr="00D64EAC">
        <w:t>.</w:t>
      </w:r>
      <w:r>
        <w:t>,</w:t>
      </w:r>
      <w:r w:rsidRPr="00D64EAC">
        <w:t xml:space="preserve"> </w:t>
      </w:r>
      <w:r>
        <w:t xml:space="preserve">(2004), </w:t>
      </w:r>
      <w:r w:rsidRPr="00D64EAC">
        <w:t>“Una tercera vía en materia de responsabilidad de las personas jurídicas.</w:t>
      </w:r>
      <w:r>
        <w:t>”</w:t>
      </w:r>
      <w:r>
        <w:rPr>
          <w:iCs/>
          <w:sz w:val="24"/>
          <w:szCs w:val="24"/>
        </w:rPr>
        <w:t xml:space="preserve">, </w:t>
      </w:r>
      <w:r w:rsidRPr="00A133E6">
        <w:rPr>
          <w:i/>
        </w:rPr>
        <w:t>Revista Electrónica de Ciencia Penal y Criminología núm. 06-01</w:t>
      </w:r>
      <w:r w:rsidRPr="00A133E6">
        <w:t>,</w:t>
      </w:r>
      <w:r>
        <w:t xml:space="preserve"> p. 01:1.</w:t>
      </w:r>
    </w:p>
  </w:footnote>
  <w:footnote w:id="21">
    <w:p w:rsidR="00A11607" w:rsidRDefault="00A11607" w:rsidP="00660F2A">
      <w:pPr>
        <w:pStyle w:val="Textonotapie"/>
        <w:jc w:val="both"/>
      </w:pPr>
      <w:r>
        <w:rPr>
          <w:rStyle w:val="Refdenotaalpie"/>
        </w:rPr>
        <w:footnoteRef/>
      </w:r>
      <w:r>
        <w:t xml:space="preserve"> Van </w:t>
      </w:r>
      <w:proofErr w:type="spellStart"/>
      <w:r>
        <w:t>Weezel</w:t>
      </w:r>
      <w:proofErr w:type="spellEnd"/>
      <w:r>
        <w:t>, A</w:t>
      </w:r>
      <w:r w:rsidRPr="00D64EAC">
        <w:t>.</w:t>
      </w:r>
      <w:r>
        <w:t>,</w:t>
      </w:r>
      <w:r w:rsidRPr="00D64EAC">
        <w:t xml:space="preserve"> </w:t>
      </w:r>
      <w:r>
        <w:t>(2010)</w:t>
      </w:r>
      <w:r w:rsidRPr="003447BB">
        <w:t xml:space="preserve">, </w:t>
      </w:r>
      <w:r>
        <w:t>“</w:t>
      </w:r>
      <w:r w:rsidRPr="00D64EAC">
        <w:t>Contra la responsabilidad penal de las personas jurídicas</w:t>
      </w:r>
      <w:r>
        <w:t>”,</w:t>
      </w:r>
      <w:r w:rsidRPr="00A133E6">
        <w:rPr>
          <w:i/>
          <w:iCs/>
          <w:sz w:val="24"/>
          <w:szCs w:val="24"/>
        </w:rPr>
        <w:t xml:space="preserve"> </w:t>
      </w:r>
      <w:r w:rsidRPr="00A133E6">
        <w:rPr>
          <w:i/>
          <w:iCs/>
        </w:rPr>
        <w:t xml:space="preserve">Cuadernos de Política Criminal </w:t>
      </w:r>
      <w:r w:rsidRPr="00A133E6">
        <w:rPr>
          <w:i/>
        </w:rPr>
        <w:t>Vol. 5, Nº 9</w:t>
      </w:r>
      <w:r w:rsidRPr="00A133E6">
        <w:t xml:space="preserve">, </w:t>
      </w:r>
      <w:r w:rsidRPr="003447BB">
        <w:rPr>
          <w:i/>
        </w:rPr>
        <w:t xml:space="preserve"> </w:t>
      </w:r>
      <w:r w:rsidRPr="003447BB">
        <w:t>pp. 114-142</w:t>
      </w:r>
      <w:r>
        <w:t>.</w:t>
      </w:r>
    </w:p>
  </w:footnote>
  <w:footnote w:id="22">
    <w:p w:rsidR="00A11607" w:rsidRDefault="00A11607" w:rsidP="00660F2A">
      <w:pPr>
        <w:pStyle w:val="Textonotapie"/>
        <w:jc w:val="both"/>
      </w:pPr>
      <w:r>
        <w:rPr>
          <w:rStyle w:val="Refdenotaalpie"/>
        </w:rPr>
        <w:footnoteRef/>
      </w:r>
      <w:r>
        <w:t xml:space="preserve"> </w:t>
      </w:r>
      <w:r w:rsidRPr="003447BB">
        <w:t xml:space="preserve">Rodríguez </w:t>
      </w:r>
      <w:proofErr w:type="spellStart"/>
      <w:r w:rsidRPr="003447BB">
        <w:t>Mourullo</w:t>
      </w:r>
      <w:proofErr w:type="spellEnd"/>
      <w:r w:rsidRPr="003447BB">
        <w:t>, G;</w:t>
      </w:r>
      <w:r w:rsidRPr="00D64EAC">
        <w:t xml:space="preserve"> </w:t>
      </w:r>
      <w:r w:rsidRPr="003447BB">
        <w:t>(1978</w:t>
      </w:r>
      <w:r>
        <w:t xml:space="preserve">), </w:t>
      </w:r>
      <w:r w:rsidRPr="003447BB">
        <w:t xml:space="preserve"> </w:t>
      </w:r>
      <w:r w:rsidRPr="003447BB">
        <w:rPr>
          <w:i/>
        </w:rPr>
        <w:t xml:space="preserve">Derecho Penal. Parte </w:t>
      </w:r>
      <w:r w:rsidRPr="003447BB">
        <w:t>general</w:t>
      </w:r>
      <w:r>
        <w:t>,</w:t>
      </w:r>
      <w:r w:rsidRPr="003447BB">
        <w:t xml:space="preserve"> </w:t>
      </w:r>
      <w:r>
        <w:t xml:space="preserve">Madrid, </w:t>
      </w:r>
      <w:proofErr w:type="spellStart"/>
      <w:r>
        <w:t>Civitas</w:t>
      </w:r>
      <w:proofErr w:type="spellEnd"/>
      <w:r>
        <w:t>, p. 227.</w:t>
      </w:r>
    </w:p>
  </w:footnote>
  <w:footnote w:id="23">
    <w:p w:rsidR="0008249D" w:rsidRDefault="0008249D">
      <w:pPr>
        <w:pStyle w:val="Textonotapie"/>
      </w:pPr>
      <w:r>
        <w:rPr>
          <w:rStyle w:val="Refdenotaalpie"/>
        </w:rPr>
        <w:footnoteRef/>
      </w:r>
      <w:r>
        <w:t xml:space="preserve"> Véase punto 1.2 y punto 1.3 de este trabajo: “</w:t>
      </w:r>
      <w:r w:rsidRPr="0008249D">
        <w:t>Breve referencia a la evolución histórica de la responsabilidad de las personas jurídicas</w:t>
      </w:r>
      <w:r>
        <w:t>” y “La evolución de las teorías de los sistemas empresariales como sistemas sociales”, respectivamente.</w:t>
      </w:r>
    </w:p>
  </w:footnote>
  <w:footnote w:id="24">
    <w:p w:rsidR="00A11607" w:rsidRDefault="00A11607" w:rsidP="00660F2A">
      <w:pPr>
        <w:pStyle w:val="Textonotapie"/>
        <w:jc w:val="both"/>
      </w:pPr>
      <w:r>
        <w:rPr>
          <w:rStyle w:val="Refdenotaalpie"/>
        </w:rPr>
        <w:footnoteRef/>
      </w:r>
      <w:r>
        <w:t xml:space="preserve"> </w:t>
      </w:r>
      <w:r w:rsidRPr="003447BB">
        <w:t xml:space="preserve">Van </w:t>
      </w:r>
      <w:proofErr w:type="spellStart"/>
      <w:r w:rsidRPr="003447BB">
        <w:t>Weezel</w:t>
      </w:r>
      <w:proofErr w:type="spellEnd"/>
      <w:r w:rsidRPr="003447BB">
        <w:t>,</w:t>
      </w:r>
      <w:r>
        <w:t xml:space="preserve"> A., </w:t>
      </w:r>
      <w:r w:rsidRPr="003447BB">
        <w:t>(2010</w:t>
      </w:r>
      <w:r>
        <w:t>),</w:t>
      </w:r>
      <w:r w:rsidRPr="003447BB">
        <w:t xml:space="preserve"> </w:t>
      </w:r>
      <w:r>
        <w:t>“</w:t>
      </w:r>
      <w:r w:rsidRPr="00D64EAC">
        <w:t>Contra la responsabilidad</w:t>
      </w:r>
      <w:r>
        <w:t>”, p. 124.</w:t>
      </w:r>
    </w:p>
  </w:footnote>
  <w:footnote w:id="25">
    <w:p w:rsidR="00A11607" w:rsidRDefault="00A11607" w:rsidP="00660F2A">
      <w:pPr>
        <w:pStyle w:val="Textonotapie"/>
        <w:jc w:val="both"/>
      </w:pPr>
      <w:r>
        <w:rPr>
          <w:rStyle w:val="Refdenotaalpie"/>
        </w:rPr>
        <w:footnoteRef/>
      </w:r>
      <w:r>
        <w:t xml:space="preserve"> </w:t>
      </w:r>
      <w:r w:rsidRPr="003447BB">
        <w:t>Morillas Cueva, L</w:t>
      </w:r>
      <w:r>
        <w:t>., (2011),  “</w:t>
      </w:r>
      <w:r w:rsidRPr="00D64EAC">
        <w:t>La cuestión de la responsabilidad penal de las personas jurídicas</w:t>
      </w:r>
      <w:r>
        <w:t>”,</w:t>
      </w:r>
      <w:r w:rsidRPr="00A133E6">
        <w:rPr>
          <w:i/>
          <w:iCs/>
          <w:sz w:val="24"/>
          <w:szCs w:val="24"/>
        </w:rPr>
        <w:t xml:space="preserve"> </w:t>
      </w:r>
      <w:r w:rsidRPr="00A133E6">
        <w:rPr>
          <w:i/>
          <w:iCs/>
        </w:rPr>
        <w:t>Anales de Derecho, núm. 2</w:t>
      </w:r>
      <w:r>
        <w:rPr>
          <w:i/>
          <w:iCs/>
        </w:rPr>
        <w:t xml:space="preserve">, </w:t>
      </w:r>
      <w:r>
        <w:t xml:space="preserve"> p. 10.</w:t>
      </w:r>
    </w:p>
  </w:footnote>
  <w:footnote w:id="26">
    <w:p w:rsidR="00A11607" w:rsidRDefault="00A11607" w:rsidP="00660F2A">
      <w:pPr>
        <w:pStyle w:val="Textonotapie"/>
        <w:jc w:val="both"/>
      </w:pPr>
      <w:r>
        <w:rPr>
          <w:rStyle w:val="Refdenotaalpie"/>
        </w:rPr>
        <w:footnoteRef/>
      </w:r>
      <w:r>
        <w:t xml:space="preserve"> Gómez-Jara Díez, C., </w:t>
      </w:r>
      <w:r w:rsidRPr="003447BB">
        <w:t xml:space="preserve">(2005) </w:t>
      </w:r>
      <w:r>
        <w:t xml:space="preserve"> </w:t>
      </w:r>
      <w:r w:rsidRPr="003447BB">
        <w:rPr>
          <w:i/>
        </w:rPr>
        <w:t>La culpabilidad</w:t>
      </w:r>
      <w:r w:rsidRPr="003447BB">
        <w:t xml:space="preserve">, </w:t>
      </w:r>
      <w:r>
        <w:t>p. 71.</w:t>
      </w:r>
    </w:p>
  </w:footnote>
  <w:footnote w:id="27">
    <w:p w:rsidR="00A11607" w:rsidRDefault="00A11607" w:rsidP="00660F2A">
      <w:pPr>
        <w:pStyle w:val="Textonotapie"/>
        <w:jc w:val="both"/>
      </w:pPr>
      <w:r>
        <w:rPr>
          <w:rStyle w:val="Refdenotaalpie"/>
        </w:rPr>
        <w:footnoteRef/>
      </w:r>
      <w:r>
        <w:t>Bajo Fernández</w:t>
      </w:r>
      <w:r w:rsidRPr="003447BB">
        <w:t>, M.</w:t>
      </w:r>
      <w:r>
        <w:t>, (2009),</w:t>
      </w:r>
      <w:r w:rsidRPr="003447BB">
        <w:t xml:space="preserve"> </w:t>
      </w:r>
      <w:r>
        <w:t>“</w:t>
      </w:r>
      <w:r w:rsidRPr="003447BB">
        <w:t>La responsabilidad criminal colectiva</w:t>
      </w:r>
      <w:r>
        <w:t>”,</w:t>
      </w:r>
      <w:r w:rsidRPr="00A133E6">
        <w:rPr>
          <w:i/>
          <w:sz w:val="24"/>
          <w:szCs w:val="24"/>
        </w:rPr>
        <w:t xml:space="preserve"> </w:t>
      </w:r>
      <w:r w:rsidRPr="00A133E6">
        <w:rPr>
          <w:i/>
        </w:rPr>
        <w:t>Cuadernos de política criminal, Nº 98</w:t>
      </w:r>
      <w:r w:rsidRPr="00A133E6">
        <w:t>, </w:t>
      </w:r>
      <w:r>
        <w:t xml:space="preserve"> p. 5.</w:t>
      </w:r>
    </w:p>
  </w:footnote>
  <w:footnote w:id="28">
    <w:p w:rsidR="00A11607" w:rsidRPr="0034366C" w:rsidRDefault="00A11607" w:rsidP="00660F2A">
      <w:pPr>
        <w:pStyle w:val="Textonotapie"/>
        <w:jc w:val="both"/>
      </w:pPr>
      <w:r>
        <w:rPr>
          <w:rStyle w:val="Refdenotaalpie"/>
        </w:rPr>
        <w:footnoteRef/>
      </w:r>
      <w:r>
        <w:t xml:space="preserve">Van </w:t>
      </w:r>
      <w:proofErr w:type="spellStart"/>
      <w:r>
        <w:t>Weezel</w:t>
      </w:r>
      <w:proofErr w:type="spellEnd"/>
      <w:r w:rsidRPr="00B71068">
        <w:t>, A</w:t>
      </w:r>
      <w:r>
        <w:rPr>
          <w:i/>
        </w:rPr>
        <w:t xml:space="preserve">., </w:t>
      </w:r>
      <w:r>
        <w:t>(2010</w:t>
      </w:r>
      <w:r w:rsidRPr="0034366C">
        <w:t xml:space="preserve">), </w:t>
      </w:r>
      <w:r>
        <w:t>“</w:t>
      </w:r>
      <w:r w:rsidRPr="0034366C">
        <w:t>Contra la responsabilidad</w:t>
      </w:r>
      <w:r>
        <w:t>”, pp. 119-125.</w:t>
      </w:r>
    </w:p>
  </w:footnote>
  <w:footnote w:id="29">
    <w:p w:rsidR="00A11607" w:rsidRDefault="00A11607" w:rsidP="00660F2A">
      <w:pPr>
        <w:pStyle w:val="Textonotapie"/>
        <w:jc w:val="both"/>
      </w:pPr>
      <w:r>
        <w:rPr>
          <w:rStyle w:val="Refdenotaalpie"/>
        </w:rPr>
        <w:footnoteRef/>
      </w:r>
      <w:r>
        <w:t xml:space="preserve"> Información relativa a ambos modelos de responsabilidad en la empresa, extraída de la obra de </w:t>
      </w:r>
      <w:r w:rsidRPr="00B71068">
        <w:t>Zúñiga Rodríguez, L</w:t>
      </w:r>
      <w:r w:rsidRPr="00B71068">
        <w:rPr>
          <w:i/>
        </w:rPr>
        <w:t>. Bases para un modelo de imputación</w:t>
      </w:r>
      <w:r>
        <w:rPr>
          <w:i/>
        </w:rPr>
        <w:t xml:space="preserve">, </w:t>
      </w:r>
      <w:r>
        <w:t>c</w:t>
      </w:r>
      <w:r w:rsidRPr="00B71068">
        <w:t>ap.</w:t>
      </w:r>
      <w:r>
        <w:t xml:space="preserve"> </w:t>
      </w:r>
      <w:r w:rsidRPr="00B71068">
        <w:t>IV</w:t>
      </w:r>
      <w:r>
        <w:t xml:space="preserve"> (2003), pp. 183 y 187 respectivamente.</w:t>
      </w:r>
    </w:p>
  </w:footnote>
  <w:footnote w:id="30">
    <w:p w:rsidR="00A11607" w:rsidRDefault="00A11607" w:rsidP="00660F2A">
      <w:pPr>
        <w:pStyle w:val="Textonotapie"/>
        <w:jc w:val="both"/>
      </w:pPr>
      <w:r>
        <w:rPr>
          <w:rStyle w:val="Refdenotaalpie"/>
        </w:rPr>
        <w:footnoteRef/>
      </w:r>
      <w:r>
        <w:t xml:space="preserve"> Así, “</w:t>
      </w:r>
      <w:r w:rsidRPr="0034366C">
        <w:rPr>
          <w:i/>
        </w:rPr>
        <w:t>la responsabilidad de la propia empresa vendría a plantearse como una solución para atenuar la insatisfacción derivada de la frecuente indeterminación respecto a la persona o personas físicas responsables del delito o de la existencia de cualquier otra razón que impida su condena.</w:t>
      </w:r>
      <w:r>
        <w:t xml:space="preserve">”; Fernández Teruelo, G.J., (2011), “La responsabilidad penal de las personas jurídicas en el Código Penal español”, </w:t>
      </w:r>
      <w:r w:rsidRPr="00A133E6">
        <w:rPr>
          <w:i/>
        </w:rPr>
        <w:t xml:space="preserve">Revista jurídica de Castilla y León. </w:t>
      </w:r>
      <w:proofErr w:type="gramStart"/>
      <w:r w:rsidRPr="00A133E6">
        <w:rPr>
          <w:i/>
        </w:rPr>
        <w:t>N.º</w:t>
      </w:r>
      <w:proofErr w:type="gramEnd"/>
      <w:r w:rsidRPr="00A133E6">
        <w:rPr>
          <w:i/>
        </w:rPr>
        <w:t xml:space="preserve"> 25</w:t>
      </w:r>
      <w:r w:rsidRPr="00A133E6">
        <w:t xml:space="preserve">, </w:t>
      </w:r>
      <w:r>
        <w:t>p. 10.</w:t>
      </w:r>
    </w:p>
  </w:footnote>
  <w:footnote w:id="31">
    <w:p w:rsidR="00A11607" w:rsidRDefault="00A11607" w:rsidP="00660F2A">
      <w:pPr>
        <w:pStyle w:val="Textonotapie"/>
        <w:jc w:val="both"/>
      </w:pPr>
      <w:r>
        <w:rPr>
          <w:rStyle w:val="Refdenotaalpie"/>
        </w:rPr>
        <w:footnoteRef/>
      </w:r>
      <w:r>
        <w:t xml:space="preserve"> Una crítica en el mismo sentido, la realiza Morillas Cueva, L., (2011), “La cuestión” en las pp. 12-14, desarrollando los posibles sistemas de imputación de culpabilidad a las personas jurídicas. </w:t>
      </w:r>
    </w:p>
  </w:footnote>
  <w:footnote w:id="32">
    <w:p w:rsidR="00A11607" w:rsidRDefault="00A11607" w:rsidP="00660F2A">
      <w:pPr>
        <w:pStyle w:val="Textonotapie"/>
        <w:tabs>
          <w:tab w:val="left" w:pos="867"/>
        </w:tabs>
        <w:jc w:val="both"/>
      </w:pPr>
      <w:r>
        <w:rPr>
          <w:rStyle w:val="Refdenotaalpie"/>
        </w:rPr>
        <w:footnoteRef/>
      </w:r>
      <w:r>
        <w:t xml:space="preserve"> </w:t>
      </w:r>
      <w:r w:rsidRPr="00B71068">
        <w:t>Zúñiga Rodríguez, L</w:t>
      </w:r>
      <w:r>
        <w:t>, (2010)</w:t>
      </w:r>
      <w:r>
        <w:rPr>
          <w:i/>
        </w:rPr>
        <w:t>,</w:t>
      </w:r>
      <w:r w:rsidRPr="00B71068">
        <w:rPr>
          <w:i/>
        </w:rPr>
        <w:t xml:space="preserve"> Bases para un modelo de imputación</w:t>
      </w:r>
      <w:r>
        <w:t>, cap. I, p. 194.</w:t>
      </w:r>
    </w:p>
  </w:footnote>
  <w:footnote w:id="33">
    <w:p w:rsidR="00A11607" w:rsidRPr="00094D73" w:rsidRDefault="00A11607" w:rsidP="00660F2A">
      <w:pPr>
        <w:pStyle w:val="Textonotapie"/>
        <w:jc w:val="both"/>
      </w:pPr>
      <w:r>
        <w:rPr>
          <w:rStyle w:val="Refdenotaalpie"/>
        </w:rPr>
        <w:footnoteRef/>
      </w:r>
      <w:r>
        <w:t xml:space="preserve"> Gómez-Jara Díez, C, (2005),  </w:t>
      </w:r>
      <w:r>
        <w:rPr>
          <w:i/>
        </w:rPr>
        <w:t xml:space="preserve">La culpabilidad, </w:t>
      </w:r>
      <w:r>
        <w:t>pp. 140-150.</w:t>
      </w:r>
    </w:p>
  </w:footnote>
  <w:footnote w:id="34">
    <w:p w:rsidR="00A11607" w:rsidRPr="00D45B30" w:rsidRDefault="00A11607" w:rsidP="00660F2A">
      <w:pPr>
        <w:pStyle w:val="Textonotapie"/>
        <w:jc w:val="both"/>
      </w:pPr>
      <w:r>
        <w:rPr>
          <w:rStyle w:val="Refdenotaalpie"/>
        </w:rPr>
        <w:footnoteRef/>
      </w:r>
      <w:r>
        <w:t xml:space="preserve"> Bajo Fernández, M., (2009), “La responsabilidad”, p. 22.</w:t>
      </w:r>
    </w:p>
  </w:footnote>
  <w:footnote w:id="35">
    <w:p w:rsidR="00A11607" w:rsidRPr="00D45B30" w:rsidRDefault="00A11607" w:rsidP="00660F2A">
      <w:pPr>
        <w:pStyle w:val="Textonotapie"/>
        <w:jc w:val="both"/>
      </w:pPr>
      <w:r>
        <w:rPr>
          <w:rStyle w:val="Refdenotaalpie"/>
        </w:rPr>
        <w:footnoteRef/>
      </w:r>
      <w:r>
        <w:t xml:space="preserve"> Silva Sánchez, J.M., (2008), “</w:t>
      </w:r>
      <w:r w:rsidRPr="002C04FE">
        <w:t>La evolución ideológica de la discusión sobre la responsabilidad penal de las personas jurídicas</w:t>
      </w:r>
      <w:r>
        <w:t>”,</w:t>
      </w:r>
      <w:r w:rsidRPr="00A133E6">
        <w:rPr>
          <w:sz w:val="24"/>
          <w:szCs w:val="24"/>
        </w:rPr>
        <w:t xml:space="preserve"> </w:t>
      </w:r>
      <w:r w:rsidRPr="00A133E6">
        <w:rPr>
          <w:i/>
        </w:rPr>
        <w:t>Derecho Penal y Criminología: Revista del Instituto de Ciencias Penales y Criminológicas, Vol. 29, Nº. 86-87</w:t>
      </w:r>
      <w:r w:rsidRPr="00A133E6">
        <w:t>,</w:t>
      </w:r>
      <w:r>
        <w:t xml:space="preserve">  p. 131.</w:t>
      </w:r>
    </w:p>
  </w:footnote>
  <w:footnote w:id="36">
    <w:p w:rsidR="00A11607" w:rsidRPr="00A6080B" w:rsidRDefault="00A11607" w:rsidP="00660F2A">
      <w:pPr>
        <w:pStyle w:val="Textonotapie"/>
        <w:jc w:val="both"/>
      </w:pPr>
      <w:r>
        <w:rPr>
          <w:rStyle w:val="Refdenotaalpie"/>
        </w:rPr>
        <w:footnoteRef/>
      </w:r>
      <w:r>
        <w:t xml:space="preserve"> Silva Sánchez, J.M, (2008),  “</w:t>
      </w:r>
      <w:r w:rsidRPr="002C04FE">
        <w:t>La evolución</w:t>
      </w:r>
      <w:r>
        <w:rPr>
          <w:i/>
        </w:rPr>
        <w:t>”</w:t>
      </w:r>
      <w:r>
        <w:t>, p. 131.</w:t>
      </w:r>
    </w:p>
  </w:footnote>
  <w:footnote w:id="37">
    <w:p w:rsidR="00A11607" w:rsidRDefault="00A11607" w:rsidP="00660F2A">
      <w:pPr>
        <w:pStyle w:val="Textonotapie"/>
        <w:jc w:val="both"/>
      </w:pPr>
      <w:r>
        <w:rPr>
          <w:rStyle w:val="Refdenotaalpie"/>
        </w:rPr>
        <w:footnoteRef/>
      </w:r>
      <w:r>
        <w:t xml:space="preserve"> Véase punto 1.3. de este trabajo.</w:t>
      </w:r>
    </w:p>
  </w:footnote>
  <w:footnote w:id="38">
    <w:p w:rsidR="00A11607" w:rsidRPr="00D45B30" w:rsidRDefault="00A11607" w:rsidP="00660F2A">
      <w:pPr>
        <w:pStyle w:val="Textonotapie"/>
        <w:jc w:val="both"/>
      </w:pPr>
      <w:r>
        <w:rPr>
          <w:rStyle w:val="Refdenotaalpie"/>
        </w:rPr>
        <w:footnoteRef/>
      </w:r>
      <w:r>
        <w:t xml:space="preserve"> Bacigalupo </w:t>
      </w:r>
      <w:proofErr w:type="spellStart"/>
      <w:r>
        <w:t>Saggese</w:t>
      </w:r>
      <w:proofErr w:type="spellEnd"/>
      <w:r>
        <w:t xml:space="preserve">, S. (1997),  </w:t>
      </w:r>
      <w:r>
        <w:rPr>
          <w:i/>
        </w:rPr>
        <w:t>La responsabilidad penal de las personas jurídicas. Un estudio sobre el sujeto del derecho penal</w:t>
      </w:r>
      <w:r>
        <w:t xml:space="preserve">,  </w:t>
      </w:r>
      <w:r w:rsidRPr="003D75A1">
        <w:t>Universida</w:t>
      </w:r>
      <w:r>
        <w:t xml:space="preserve">d autónoma de Madrid, Madrid, cap. II. </w:t>
      </w:r>
    </w:p>
  </w:footnote>
  <w:footnote w:id="39">
    <w:p w:rsidR="00A11607" w:rsidRPr="00A6080B" w:rsidRDefault="00A11607" w:rsidP="00660F2A">
      <w:pPr>
        <w:pStyle w:val="Textonotapie"/>
        <w:jc w:val="both"/>
      </w:pPr>
      <w:r>
        <w:rPr>
          <w:rStyle w:val="Refdenotaalpie"/>
        </w:rPr>
        <w:footnoteRef/>
      </w:r>
      <w:r>
        <w:t xml:space="preserve"> Bajo Fernández, M., (2009), “</w:t>
      </w:r>
      <w:r w:rsidRPr="002C04FE">
        <w:t>La res</w:t>
      </w:r>
      <w:r>
        <w:t>ponsabilidad”, p. 24.</w:t>
      </w:r>
    </w:p>
  </w:footnote>
  <w:footnote w:id="40">
    <w:p w:rsidR="00A11607" w:rsidRPr="00D45B30" w:rsidRDefault="00A11607" w:rsidP="00660F2A">
      <w:pPr>
        <w:pStyle w:val="Textonotapie"/>
        <w:jc w:val="both"/>
      </w:pPr>
      <w:r>
        <w:rPr>
          <w:rStyle w:val="Refdenotaalpie"/>
        </w:rPr>
        <w:footnoteRef/>
      </w:r>
      <w:r>
        <w:t xml:space="preserve"> Díez </w:t>
      </w:r>
      <w:proofErr w:type="spellStart"/>
      <w:r>
        <w:t>Ripollés</w:t>
      </w:r>
      <w:proofErr w:type="spellEnd"/>
      <w:r>
        <w:t xml:space="preserve">, J.L., (2012), </w:t>
      </w:r>
      <w:r w:rsidRPr="002C04FE">
        <w:t xml:space="preserve"> “La responsabilidad penal de las personas</w:t>
      </w:r>
      <w:r>
        <w:t xml:space="preserve"> jurídicas, regulación española”, </w:t>
      </w:r>
      <w:r w:rsidRPr="003D75A1">
        <w:rPr>
          <w:i/>
        </w:rPr>
        <w:t xml:space="preserve">Revista para el análisis del derecho, </w:t>
      </w:r>
      <w:proofErr w:type="spellStart"/>
      <w:r w:rsidRPr="003D75A1">
        <w:rPr>
          <w:i/>
        </w:rPr>
        <w:t>InDret</w:t>
      </w:r>
      <w:proofErr w:type="spellEnd"/>
      <w:r w:rsidRPr="003D75A1">
        <w:rPr>
          <w:i/>
        </w:rPr>
        <w:t xml:space="preserve"> 1/2012</w:t>
      </w:r>
      <w:r w:rsidRPr="003D75A1">
        <w:t>,</w:t>
      </w:r>
      <w:r>
        <w:t xml:space="preserve"> p.7</w:t>
      </w:r>
    </w:p>
  </w:footnote>
  <w:footnote w:id="41">
    <w:p w:rsidR="00A11607" w:rsidRPr="00D45B30" w:rsidRDefault="00A11607" w:rsidP="00660F2A">
      <w:pPr>
        <w:pStyle w:val="Textonotapie"/>
        <w:jc w:val="both"/>
        <w:rPr>
          <w:i/>
        </w:rPr>
      </w:pPr>
      <w:r>
        <w:rPr>
          <w:rStyle w:val="Refdenotaalpie"/>
        </w:rPr>
        <w:footnoteRef/>
      </w:r>
      <w:r>
        <w:t xml:space="preserve"> Silva Sánchez, J.M., (2008</w:t>
      </w:r>
      <w:r w:rsidRPr="002C04FE">
        <w:t xml:space="preserve">),  </w:t>
      </w:r>
      <w:r>
        <w:t>“</w:t>
      </w:r>
      <w:r w:rsidRPr="002C04FE">
        <w:t>La evolución</w:t>
      </w:r>
      <w:r>
        <w:t>”</w:t>
      </w:r>
      <w:r>
        <w:rPr>
          <w:i/>
        </w:rPr>
        <w:t>,</w:t>
      </w:r>
      <w:r w:rsidR="006E64C5">
        <w:t xml:space="preserve"> resumen de lo expuesto en</w:t>
      </w:r>
      <w:r>
        <w:rPr>
          <w:i/>
        </w:rPr>
        <w:t xml:space="preserve"> </w:t>
      </w:r>
      <w:r>
        <w:t>pp. 130-133.</w:t>
      </w:r>
      <w:r>
        <w:rPr>
          <w:i/>
        </w:rPr>
        <w:t xml:space="preserve"> </w:t>
      </w:r>
    </w:p>
  </w:footnote>
  <w:footnote w:id="42">
    <w:p w:rsidR="00A11607" w:rsidRPr="001667B1" w:rsidRDefault="00A11607" w:rsidP="00660F2A">
      <w:pPr>
        <w:pStyle w:val="Textonotapie"/>
        <w:jc w:val="both"/>
      </w:pPr>
      <w:r>
        <w:rPr>
          <w:rStyle w:val="Refdenotaalpie"/>
        </w:rPr>
        <w:footnoteRef/>
      </w:r>
      <w:r>
        <w:t xml:space="preserve"> Bacigalupo </w:t>
      </w:r>
      <w:proofErr w:type="spellStart"/>
      <w:r>
        <w:t>Saggese</w:t>
      </w:r>
      <w:proofErr w:type="spellEnd"/>
      <w:r>
        <w:t xml:space="preserve">, S., (1997), </w:t>
      </w:r>
      <w:r>
        <w:rPr>
          <w:i/>
        </w:rPr>
        <w:t xml:space="preserve">La responsabilidad, </w:t>
      </w:r>
      <w:r>
        <w:t xml:space="preserve">cap. III. </w:t>
      </w:r>
    </w:p>
  </w:footnote>
  <w:footnote w:id="43">
    <w:p w:rsidR="00A11607" w:rsidRPr="00DD6E61" w:rsidRDefault="00A11607" w:rsidP="00660F2A">
      <w:pPr>
        <w:pStyle w:val="Textonotapie"/>
        <w:jc w:val="both"/>
      </w:pPr>
      <w:r>
        <w:rPr>
          <w:rStyle w:val="Refdenotaalpie"/>
        </w:rPr>
        <w:footnoteRef/>
      </w:r>
      <w:r>
        <w:t xml:space="preserve"> Silva Sánchez, J.M., (2008), “</w:t>
      </w:r>
      <w:r w:rsidRPr="002C04FE">
        <w:t>La evolución”</w:t>
      </w:r>
      <w:r>
        <w:t>, p. 134.</w:t>
      </w:r>
    </w:p>
  </w:footnote>
  <w:footnote w:id="44">
    <w:p w:rsidR="00A11607" w:rsidRDefault="00A11607" w:rsidP="00660F2A">
      <w:pPr>
        <w:pStyle w:val="Textonotapie"/>
        <w:jc w:val="both"/>
      </w:pPr>
      <w:r>
        <w:rPr>
          <w:rStyle w:val="Refdenotaalpie"/>
        </w:rPr>
        <w:footnoteRef/>
      </w:r>
      <w:r>
        <w:t xml:space="preserve"> Ver punto 5. “La autorresponsabilidad”, en este mismo trabajo.</w:t>
      </w:r>
    </w:p>
  </w:footnote>
  <w:footnote w:id="45">
    <w:p w:rsidR="00A11607" w:rsidRPr="001667B1" w:rsidRDefault="00A11607" w:rsidP="00660F2A">
      <w:pPr>
        <w:pStyle w:val="Textonotapie"/>
        <w:jc w:val="both"/>
      </w:pPr>
      <w:r>
        <w:rPr>
          <w:rStyle w:val="Refdenotaalpie"/>
        </w:rPr>
        <w:footnoteRef/>
      </w:r>
      <w:r>
        <w:t xml:space="preserve"> Gómez-Jara Díez, C., (2005), </w:t>
      </w:r>
      <w:r>
        <w:rPr>
          <w:i/>
        </w:rPr>
        <w:t xml:space="preserve"> La culpabilidad, </w:t>
      </w:r>
      <w:r>
        <w:t xml:space="preserve">cap. III. </w:t>
      </w:r>
    </w:p>
  </w:footnote>
  <w:footnote w:id="46">
    <w:p w:rsidR="00A11607" w:rsidRDefault="00A11607" w:rsidP="00660F2A">
      <w:pPr>
        <w:pStyle w:val="Textonotapie"/>
        <w:jc w:val="both"/>
      </w:pPr>
      <w:r>
        <w:rPr>
          <w:rStyle w:val="Refdenotaalpie"/>
        </w:rPr>
        <w:footnoteRef/>
      </w:r>
      <w:r>
        <w:t xml:space="preserve"> </w:t>
      </w:r>
      <w:r w:rsidRPr="001667B1">
        <w:t xml:space="preserve">Bacigalupo </w:t>
      </w:r>
      <w:proofErr w:type="spellStart"/>
      <w:r w:rsidRPr="001667B1">
        <w:t>Saggese</w:t>
      </w:r>
      <w:proofErr w:type="spellEnd"/>
      <w:r w:rsidRPr="001667B1">
        <w:t>, S.</w:t>
      </w:r>
      <w:r>
        <w:t>, (1997),</w:t>
      </w:r>
      <w:r w:rsidRPr="001667B1">
        <w:t xml:space="preserve"> </w:t>
      </w:r>
      <w:r w:rsidRPr="001667B1">
        <w:rPr>
          <w:i/>
        </w:rPr>
        <w:t xml:space="preserve">La responsabilidad, </w:t>
      </w:r>
      <w:r>
        <w:t xml:space="preserve"> c</w:t>
      </w:r>
      <w:r w:rsidRPr="001667B1">
        <w:t>ap. III</w:t>
      </w:r>
    </w:p>
  </w:footnote>
  <w:footnote w:id="47">
    <w:p w:rsidR="00A11607" w:rsidRDefault="00A11607" w:rsidP="00660F2A">
      <w:pPr>
        <w:pStyle w:val="Textonotapie"/>
        <w:jc w:val="both"/>
      </w:pPr>
      <w:r>
        <w:rPr>
          <w:rStyle w:val="Refdenotaalpie"/>
        </w:rPr>
        <w:footnoteRef/>
      </w:r>
      <w:r>
        <w:t xml:space="preserve"> Gómez-Jara Díez, C., (2005) </w:t>
      </w:r>
      <w:r w:rsidRPr="001667B1">
        <w:rPr>
          <w:i/>
        </w:rPr>
        <w:t>La culpabilidad</w:t>
      </w:r>
      <w:r>
        <w:rPr>
          <w:i/>
        </w:rPr>
        <w:t xml:space="preserve">, </w:t>
      </w:r>
      <w:r>
        <w:t>cap. III, pp. 167-168.</w:t>
      </w:r>
    </w:p>
  </w:footnote>
  <w:footnote w:id="48">
    <w:p w:rsidR="00A11607" w:rsidRPr="00DD6E61" w:rsidRDefault="00A11607" w:rsidP="00660F2A">
      <w:pPr>
        <w:pStyle w:val="Textonotapie"/>
        <w:jc w:val="both"/>
      </w:pPr>
      <w:r>
        <w:rPr>
          <w:rStyle w:val="Refdenotaalpie"/>
        </w:rPr>
        <w:footnoteRef/>
      </w:r>
      <w:r>
        <w:t xml:space="preserve"> Bajo Fernández, M., (2009), </w:t>
      </w:r>
      <w:r w:rsidRPr="002C04FE">
        <w:t>“La responsabilidad”, pp.</w:t>
      </w:r>
      <w:r>
        <w:t xml:space="preserve"> 26-27.</w:t>
      </w:r>
    </w:p>
  </w:footnote>
  <w:footnote w:id="49">
    <w:p w:rsidR="00A11607" w:rsidRPr="001667B1" w:rsidRDefault="00A11607" w:rsidP="00660F2A">
      <w:pPr>
        <w:pStyle w:val="Textonotapie"/>
        <w:jc w:val="both"/>
      </w:pPr>
      <w:r>
        <w:rPr>
          <w:rStyle w:val="Refdenotaalpie"/>
        </w:rPr>
        <w:footnoteRef/>
      </w:r>
      <w:r>
        <w:t xml:space="preserve"> Gómez-Jara Díez, C., (2005), </w:t>
      </w:r>
      <w:r>
        <w:rPr>
          <w:i/>
        </w:rPr>
        <w:t xml:space="preserve">La culpabilidad, </w:t>
      </w:r>
      <w:r>
        <w:t xml:space="preserve"> </w:t>
      </w:r>
      <w:proofErr w:type="spellStart"/>
      <w:r>
        <w:t>cap.III</w:t>
      </w:r>
      <w:proofErr w:type="spellEnd"/>
      <w:r>
        <w:t>,  pp. 176-177.</w:t>
      </w:r>
    </w:p>
  </w:footnote>
  <w:footnote w:id="50">
    <w:p w:rsidR="00A11607" w:rsidRPr="003D75A1" w:rsidRDefault="00A11607" w:rsidP="00660F2A">
      <w:pPr>
        <w:pStyle w:val="Textonotapie"/>
        <w:jc w:val="both"/>
      </w:pPr>
      <w:r>
        <w:rPr>
          <w:rStyle w:val="Refdenotaalpie"/>
        </w:rPr>
        <w:footnoteRef/>
      </w:r>
      <w:r>
        <w:t xml:space="preserve"> Bajo Fernández, M., (1981), </w:t>
      </w:r>
      <w:r w:rsidRPr="002C04FE">
        <w:t xml:space="preserve">“De </w:t>
      </w:r>
      <w:r>
        <w:t>nuevo sobre la responsabilidad”,</w:t>
      </w:r>
      <w:r w:rsidRPr="003D75A1">
        <w:rPr>
          <w:i/>
          <w:sz w:val="24"/>
          <w:szCs w:val="24"/>
        </w:rPr>
        <w:t xml:space="preserve"> </w:t>
      </w:r>
      <w:r w:rsidRPr="003D75A1">
        <w:rPr>
          <w:i/>
        </w:rPr>
        <w:t>Anuario de derecho penal y ciencias penales</w:t>
      </w:r>
      <w:r w:rsidRPr="003D75A1">
        <w:t>,</w:t>
      </w:r>
      <w:r w:rsidRPr="003D75A1">
        <w:rPr>
          <w:i/>
        </w:rPr>
        <w:t xml:space="preserve"> tomo 34, </w:t>
      </w:r>
      <w:proofErr w:type="spellStart"/>
      <w:r w:rsidRPr="003D75A1">
        <w:rPr>
          <w:i/>
        </w:rPr>
        <w:t>Fasc</w:t>
      </w:r>
      <w:proofErr w:type="spellEnd"/>
      <w:r w:rsidRPr="003D75A1">
        <w:rPr>
          <w:i/>
        </w:rPr>
        <w:t>/Mes 2-3,</w:t>
      </w:r>
      <w:r w:rsidRPr="003D75A1">
        <w:t xml:space="preserve"> pp. 371-380.</w:t>
      </w:r>
    </w:p>
    <w:p w:rsidR="00A11607" w:rsidRPr="00950249" w:rsidRDefault="00A11607" w:rsidP="00660F2A">
      <w:pPr>
        <w:pStyle w:val="Textonotapie"/>
        <w:jc w:val="both"/>
        <w:rPr>
          <w:i/>
        </w:rPr>
      </w:pPr>
    </w:p>
  </w:footnote>
  <w:footnote w:id="51">
    <w:p w:rsidR="00A11607" w:rsidRPr="00360A8E" w:rsidRDefault="00A11607" w:rsidP="00660F2A">
      <w:pPr>
        <w:pStyle w:val="Textonotapie"/>
        <w:jc w:val="both"/>
      </w:pPr>
      <w:r>
        <w:rPr>
          <w:rStyle w:val="Refdenotaalpie"/>
        </w:rPr>
        <w:footnoteRef/>
      </w:r>
      <w:r>
        <w:t xml:space="preserve"> Bajo Fernández, M. (2009),  “</w:t>
      </w:r>
      <w:r w:rsidRPr="002C04FE">
        <w:t>La re</w:t>
      </w:r>
      <w:r>
        <w:t>sponsabilidad</w:t>
      </w:r>
      <w:r>
        <w:rPr>
          <w:i/>
        </w:rPr>
        <w:t xml:space="preserve">”, </w:t>
      </w:r>
      <w:r>
        <w:t xml:space="preserve">pp. 10-12. En la misma línea, desarrollando más la idea, tenemos el trabajo de </w:t>
      </w:r>
      <w:r w:rsidRPr="00BE38FF">
        <w:t>Fernández Teruelo, J.G.</w:t>
      </w:r>
      <w:r>
        <w:t>, (2011), “</w:t>
      </w:r>
      <w:r w:rsidRPr="002C04FE">
        <w:t>La responsabilidad penal</w:t>
      </w:r>
      <w:r>
        <w:rPr>
          <w:i/>
        </w:rPr>
        <w:t>”</w:t>
      </w:r>
      <w:r>
        <w:t>, pp. 12-14.</w:t>
      </w:r>
    </w:p>
  </w:footnote>
  <w:footnote w:id="52">
    <w:p w:rsidR="00A11607" w:rsidRPr="00360A8E" w:rsidRDefault="00A11607" w:rsidP="00660F2A">
      <w:pPr>
        <w:pStyle w:val="Textonotapie"/>
        <w:jc w:val="both"/>
      </w:pPr>
      <w:r>
        <w:rPr>
          <w:rStyle w:val="Refdenotaalpie"/>
        </w:rPr>
        <w:footnoteRef/>
      </w:r>
      <w:r>
        <w:t xml:space="preserve"> Mir Puig S., (2004), </w:t>
      </w:r>
      <w:r w:rsidRPr="00AF6E66">
        <w:t>“Una tercera vía “</w:t>
      </w:r>
      <w:r>
        <w:t xml:space="preserve">, </w:t>
      </w:r>
      <w:r w:rsidRPr="00AF6E66">
        <w:t>p.01:4.</w:t>
      </w:r>
    </w:p>
  </w:footnote>
  <w:footnote w:id="53">
    <w:p w:rsidR="00A11607" w:rsidRPr="00B71068" w:rsidRDefault="00A11607" w:rsidP="00660F2A">
      <w:pPr>
        <w:pStyle w:val="Textonotapie"/>
        <w:jc w:val="both"/>
      </w:pPr>
      <w:r>
        <w:rPr>
          <w:rStyle w:val="Refdenotaalpie"/>
        </w:rPr>
        <w:footnoteRef/>
      </w:r>
      <w:r>
        <w:t xml:space="preserve"> Bajo Fernández, M., (1981),  </w:t>
      </w:r>
      <w:r w:rsidRPr="00AF6E66">
        <w:t>“De nuevo sobre la responsabilidad”, p.</w:t>
      </w:r>
      <w:r>
        <w:t xml:space="preserve"> 136.</w:t>
      </w:r>
    </w:p>
  </w:footnote>
  <w:footnote w:id="54">
    <w:p w:rsidR="00A11607" w:rsidRPr="007A6FEF" w:rsidRDefault="00A11607" w:rsidP="00660F2A">
      <w:pPr>
        <w:pStyle w:val="Textonotapie"/>
        <w:jc w:val="both"/>
        <w:rPr>
          <w:i/>
        </w:rPr>
      </w:pPr>
      <w:r>
        <w:rPr>
          <w:rStyle w:val="Refdenotaalpie"/>
        </w:rPr>
        <w:footnoteRef/>
      </w:r>
      <w:r>
        <w:t xml:space="preserve"> Ramón Ribas, E., (2009), </w:t>
      </w:r>
      <w:r w:rsidRPr="00AF6E66">
        <w:t xml:space="preserve"> “La persona jurídica en el derecho penal. Responsabilidad civil y criminal de la empresa”, </w:t>
      </w:r>
      <w:r>
        <w:t>p</w:t>
      </w:r>
      <w:r w:rsidRPr="007A6FEF">
        <w:t>p. 160-217.</w:t>
      </w:r>
    </w:p>
  </w:footnote>
  <w:footnote w:id="55">
    <w:p w:rsidR="00A11607" w:rsidRPr="001667B1" w:rsidRDefault="00A11607" w:rsidP="00660F2A">
      <w:pPr>
        <w:pStyle w:val="Textonotapie"/>
        <w:jc w:val="both"/>
        <w:rPr>
          <w:i/>
        </w:rPr>
      </w:pPr>
      <w:r>
        <w:rPr>
          <w:rStyle w:val="Refdenotaalpie"/>
        </w:rPr>
        <w:footnoteRef/>
      </w:r>
      <w:r>
        <w:t xml:space="preserve"> Silva Sánchez, J.M., (2009), “La evolución”, pp.130-133.</w:t>
      </w:r>
    </w:p>
  </w:footnote>
  <w:footnote w:id="56">
    <w:p w:rsidR="00A11607" w:rsidRDefault="00A11607" w:rsidP="00660F2A">
      <w:pPr>
        <w:pStyle w:val="Textonotapie"/>
        <w:jc w:val="both"/>
      </w:pPr>
      <w:r>
        <w:rPr>
          <w:rStyle w:val="Refdenotaalpie"/>
        </w:rPr>
        <w:footnoteRef/>
      </w:r>
      <w:r>
        <w:t>Silva Sánchez</w:t>
      </w:r>
      <w:r w:rsidRPr="0061373B">
        <w:t>, J.M y</w:t>
      </w:r>
      <w:r>
        <w:t xml:space="preserve"> Urbina Gimeno</w:t>
      </w:r>
      <w:r w:rsidRPr="0061373B">
        <w:t>, I.O.</w:t>
      </w:r>
      <w:r>
        <w:t xml:space="preserve">, (2006), </w:t>
      </w:r>
      <w:r w:rsidRPr="00AF6E66">
        <w:t xml:space="preserve"> </w:t>
      </w:r>
      <w:r>
        <w:t>“</w:t>
      </w:r>
      <w:r w:rsidRPr="00AF6E66">
        <w:t>El artículo 31.2 del Código Penal. ¿Responsabilidad penal de las personas jurídicas o mero aseguramiento del pago de la pena de multa?”</w:t>
      </w:r>
      <w:r>
        <w:t>,</w:t>
      </w:r>
      <w:r w:rsidRPr="003D75A1">
        <w:rPr>
          <w:i/>
          <w:sz w:val="24"/>
          <w:szCs w:val="24"/>
        </w:rPr>
        <w:t xml:space="preserve"> </w:t>
      </w:r>
      <w:r w:rsidRPr="003D75A1">
        <w:rPr>
          <w:i/>
        </w:rPr>
        <w:t xml:space="preserve">Revista para el análisis del derecho, </w:t>
      </w:r>
      <w:proofErr w:type="spellStart"/>
      <w:r w:rsidRPr="003D75A1">
        <w:rPr>
          <w:i/>
        </w:rPr>
        <w:t>InDret</w:t>
      </w:r>
      <w:proofErr w:type="spellEnd"/>
      <w:r w:rsidRPr="003D75A1">
        <w:rPr>
          <w:i/>
        </w:rPr>
        <w:t xml:space="preserve"> 2/2006</w:t>
      </w:r>
      <w:r>
        <w:rPr>
          <w:i/>
        </w:rPr>
        <w:t xml:space="preserve">, </w:t>
      </w:r>
      <w:r>
        <w:t>punto 3.</w:t>
      </w:r>
    </w:p>
  </w:footnote>
  <w:footnote w:id="57">
    <w:p w:rsidR="00A11607" w:rsidRDefault="00A11607" w:rsidP="00660F2A">
      <w:pPr>
        <w:pStyle w:val="Textonotapie"/>
        <w:jc w:val="both"/>
      </w:pPr>
      <w:r>
        <w:rPr>
          <w:rStyle w:val="Refdenotaalpie"/>
        </w:rPr>
        <w:footnoteRef/>
      </w:r>
      <w:r>
        <w:t xml:space="preserve"> </w:t>
      </w:r>
      <w:r w:rsidRPr="00962FF2">
        <w:t xml:space="preserve">Gómez-Jara Díez, C., </w:t>
      </w:r>
      <w:proofErr w:type="spellStart"/>
      <w:r w:rsidRPr="00962FF2">
        <w:t>Banaloche</w:t>
      </w:r>
      <w:proofErr w:type="spellEnd"/>
      <w:r w:rsidRPr="00962FF2">
        <w:t xml:space="preserve"> Palao, J., </w:t>
      </w:r>
      <w:proofErr w:type="spellStart"/>
      <w:r w:rsidRPr="00962FF2">
        <w:t>Zarzalejos</w:t>
      </w:r>
      <w:proofErr w:type="spellEnd"/>
      <w:r w:rsidRPr="00962FF2">
        <w:t xml:space="preserve"> Nieto, J.</w:t>
      </w:r>
      <w:r>
        <w:t>,</w:t>
      </w:r>
      <w:r w:rsidRPr="00962FF2">
        <w:t xml:space="preserve"> (2011)</w:t>
      </w:r>
      <w:r>
        <w:t xml:space="preserve">, </w:t>
      </w:r>
      <w:r w:rsidRPr="00962FF2">
        <w:t xml:space="preserve"> </w:t>
      </w:r>
      <w:r w:rsidRPr="00962FF2">
        <w:rPr>
          <w:i/>
          <w:iCs/>
        </w:rPr>
        <w:t>Responsabilidad Penal de las personas Jurídicas. Aspectos sustantivos y procesales</w:t>
      </w:r>
      <w:r>
        <w:rPr>
          <w:i/>
          <w:iCs/>
        </w:rPr>
        <w:t xml:space="preserve">, </w:t>
      </w:r>
      <w:r w:rsidRPr="003D75A1">
        <w:rPr>
          <w:iCs/>
        </w:rPr>
        <w:t>Madrid,</w:t>
      </w:r>
      <w:r w:rsidRPr="003D75A1">
        <w:rPr>
          <w:i/>
          <w:iCs/>
        </w:rPr>
        <w:t xml:space="preserve"> </w:t>
      </w:r>
      <w:r w:rsidRPr="003D75A1">
        <w:t xml:space="preserve">La ley, Tomas. Grupo </w:t>
      </w:r>
      <w:proofErr w:type="spellStart"/>
      <w:r w:rsidRPr="003D75A1">
        <w:t>Wolters</w:t>
      </w:r>
      <w:proofErr w:type="spellEnd"/>
      <w:r w:rsidRPr="003D75A1">
        <w:t xml:space="preserve"> </w:t>
      </w:r>
      <w:proofErr w:type="spellStart"/>
      <w:r w:rsidRPr="003D75A1">
        <w:t>Kluwer</w:t>
      </w:r>
      <w:proofErr w:type="spellEnd"/>
      <w:r>
        <w:t>,</w:t>
      </w:r>
      <w:r w:rsidRPr="003D75A1">
        <w:t xml:space="preserve"> </w:t>
      </w:r>
      <w:r>
        <w:t>c</w:t>
      </w:r>
      <w:r w:rsidRPr="00962FF2">
        <w:t>ap. I.</w:t>
      </w:r>
    </w:p>
  </w:footnote>
  <w:footnote w:id="58">
    <w:p w:rsidR="00A11607" w:rsidRPr="00E45F85" w:rsidRDefault="00A11607" w:rsidP="00660F2A">
      <w:pPr>
        <w:pStyle w:val="Textonotapie"/>
        <w:jc w:val="both"/>
      </w:pPr>
      <w:r>
        <w:rPr>
          <w:rStyle w:val="Refdenotaalpie"/>
        </w:rPr>
        <w:footnoteRef/>
      </w:r>
      <w:r>
        <w:t xml:space="preserve"> Fernández Teruelo, J.G., (2011), </w:t>
      </w:r>
      <w:r w:rsidRPr="00AF6E66">
        <w:t xml:space="preserve">“La responsabilidad”, p. </w:t>
      </w:r>
      <w:r>
        <w:t>21.</w:t>
      </w:r>
    </w:p>
  </w:footnote>
  <w:footnote w:id="59">
    <w:p w:rsidR="00A11607" w:rsidRPr="00582AD8" w:rsidRDefault="00A11607" w:rsidP="00660F2A">
      <w:pPr>
        <w:pStyle w:val="Textonotapie"/>
        <w:jc w:val="both"/>
      </w:pPr>
      <w:r>
        <w:rPr>
          <w:rStyle w:val="Refdenotaalpie"/>
        </w:rPr>
        <w:footnoteRef/>
      </w:r>
      <w:r>
        <w:t xml:space="preserve"> Gómez-Jara Díez, C., (2010), </w:t>
      </w:r>
      <w:r w:rsidRPr="00AF6E66">
        <w:t xml:space="preserve">“¿Responsabilidad penal de todas las personas jurídicas? Una </w:t>
      </w:r>
      <w:proofErr w:type="spellStart"/>
      <w:r w:rsidRPr="00AF6E66">
        <w:t>antecrítica</w:t>
      </w:r>
      <w:proofErr w:type="spellEnd"/>
      <w:r w:rsidRPr="00AF6E66">
        <w:t xml:space="preserve"> al símil de la ameba acuñado por Alex Van </w:t>
      </w:r>
      <w:proofErr w:type="spellStart"/>
      <w:r w:rsidRPr="00AF6E66">
        <w:t>Weezel</w:t>
      </w:r>
      <w:proofErr w:type="spellEnd"/>
      <w:r w:rsidRPr="00AF6E66">
        <w:t>”</w:t>
      </w:r>
      <w:r>
        <w:t xml:space="preserve">, </w:t>
      </w:r>
      <w:r w:rsidRPr="003D75A1">
        <w:rPr>
          <w:i/>
        </w:rPr>
        <w:t>Cuadernos de Política Criminal, Vol. 5, Nº 10 Doc. 1,</w:t>
      </w:r>
      <w:r w:rsidRPr="003D75A1">
        <w:t xml:space="preserve"> pp.455-475</w:t>
      </w:r>
      <w:r>
        <w:t>.</w:t>
      </w:r>
    </w:p>
  </w:footnote>
  <w:footnote w:id="60">
    <w:p w:rsidR="00A11607" w:rsidRPr="00126FC2" w:rsidRDefault="00A11607" w:rsidP="00660F2A">
      <w:pPr>
        <w:pStyle w:val="Textonotapie"/>
        <w:jc w:val="both"/>
      </w:pPr>
      <w:r>
        <w:rPr>
          <w:rStyle w:val="Refdenotaalpie"/>
        </w:rPr>
        <w:footnoteRef/>
      </w:r>
      <w:r>
        <w:t xml:space="preserve"> Guerra García, Y. (2005),  “</w:t>
      </w:r>
      <w:r w:rsidRPr="00AF6E66">
        <w:t>Breve introducción”</w:t>
      </w:r>
      <w:r>
        <w:t>, pp.140-141.</w:t>
      </w:r>
    </w:p>
  </w:footnote>
  <w:footnote w:id="61">
    <w:p w:rsidR="00A11607" w:rsidRDefault="00A11607" w:rsidP="00660F2A">
      <w:pPr>
        <w:pStyle w:val="Textonotapie"/>
        <w:jc w:val="both"/>
      </w:pPr>
      <w:r>
        <w:rPr>
          <w:rStyle w:val="Refdenotaalpie"/>
        </w:rPr>
        <w:footnoteRef/>
      </w:r>
      <w:r>
        <w:t xml:space="preserve"> Zúñiga Rodríguez</w:t>
      </w:r>
      <w:r w:rsidRPr="002F5C83">
        <w:t xml:space="preserve">, L., (2003), </w:t>
      </w:r>
      <w:r w:rsidRPr="002F5C83">
        <w:rPr>
          <w:i/>
          <w:iCs/>
        </w:rPr>
        <w:t>Bases para un modelo de imputación,</w:t>
      </w:r>
      <w:r w:rsidRPr="002F5C83">
        <w:t xml:space="preserve"> </w:t>
      </w:r>
      <w:r>
        <w:t xml:space="preserve">cap. III, y de la misma opinión Sánchez Bernal, J., (2012),  </w:t>
      </w:r>
      <w:r w:rsidRPr="00AF6E66">
        <w:t>“Responsabilidad penal”</w:t>
      </w:r>
      <w:r>
        <w:t>, pp. 138-142.</w:t>
      </w:r>
    </w:p>
  </w:footnote>
  <w:footnote w:id="62">
    <w:p w:rsidR="00A11607" w:rsidRDefault="00A11607" w:rsidP="00660F2A">
      <w:pPr>
        <w:pStyle w:val="Textonotapie"/>
        <w:jc w:val="both"/>
      </w:pPr>
      <w:r>
        <w:rPr>
          <w:rStyle w:val="Refdenotaalpie"/>
        </w:rPr>
        <w:footnoteRef/>
      </w:r>
      <w:r>
        <w:t xml:space="preserve"> Díez </w:t>
      </w:r>
      <w:proofErr w:type="spellStart"/>
      <w:r>
        <w:t>Ripollés</w:t>
      </w:r>
      <w:proofErr w:type="spellEnd"/>
      <w:r>
        <w:t xml:space="preserve">, C., (2012),  </w:t>
      </w:r>
      <w:r w:rsidRPr="00AF6E66">
        <w:t>“</w:t>
      </w:r>
      <w:r w:rsidRPr="00AF6E66">
        <w:rPr>
          <w:iCs/>
        </w:rPr>
        <w:t>La responsabilidad penal”</w:t>
      </w:r>
      <w:r>
        <w:rPr>
          <w:iCs/>
        </w:rPr>
        <w:t>, pp. 7-8.</w:t>
      </w:r>
    </w:p>
  </w:footnote>
  <w:footnote w:id="63">
    <w:p w:rsidR="00A11607" w:rsidRDefault="00A11607" w:rsidP="00660F2A">
      <w:pPr>
        <w:pStyle w:val="Textonotapie"/>
        <w:jc w:val="both"/>
      </w:pPr>
      <w:r>
        <w:rPr>
          <w:rStyle w:val="Refdenotaalpie"/>
        </w:rPr>
        <w:footnoteRef/>
      </w:r>
      <w:r>
        <w:t xml:space="preserve"> Véase punto 5.4 de este trabajo, “¿A qué delitos es aplicable?”</w:t>
      </w:r>
    </w:p>
  </w:footnote>
  <w:footnote w:id="64">
    <w:p w:rsidR="00A11607" w:rsidRPr="00E27275" w:rsidRDefault="00A11607" w:rsidP="00660F2A">
      <w:pPr>
        <w:pStyle w:val="Textonotapie"/>
        <w:jc w:val="both"/>
      </w:pPr>
      <w:r>
        <w:rPr>
          <w:rStyle w:val="Refdenotaalpie"/>
        </w:rPr>
        <w:footnoteRef/>
      </w:r>
      <w:r>
        <w:t xml:space="preserve"> Díaz Gómez, A., (2011),</w:t>
      </w:r>
      <w:r w:rsidRPr="00F12BFD">
        <w:t xml:space="preserve"> “El modelo de responsabilidad criminal de las personas jurídicas tras la LO 5/20</w:t>
      </w:r>
      <w:r>
        <w:t>10,</w:t>
      </w:r>
      <w:r w:rsidRPr="00E27275">
        <w:rPr>
          <w:i/>
          <w:sz w:val="24"/>
          <w:szCs w:val="24"/>
        </w:rPr>
        <w:t xml:space="preserve"> </w:t>
      </w:r>
      <w:r w:rsidRPr="00E27275">
        <w:rPr>
          <w:i/>
        </w:rPr>
        <w:t>Revista Electrónica de Ciencia P</w:t>
      </w:r>
      <w:r>
        <w:rPr>
          <w:i/>
        </w:rPr>
        <w:t>enal y Criminología. Núm. 13-08</w:t>
      </w:r>
      <w:r>
        <w:t>, pp. 14-18.</w:t>
      </w:r>
    </w:p>
  </w:footnote>
  <w:footnote w:id="65">
    <w:p w:rsidR="00A11607" w:rsidRPr="001C3156" w:rsidRDefault="00A11607" w:rsidP="00660F2A">
      <w:pPr>
        <w:pStyle w:val="Textonotapie"/>
        <w:jc w:val="both"/>
      </w:pPr>
      <w:r>
        <w:rPr>
          <w:rStyle w:val="Refdenotaalpie"/>
        </w:rPr>
        <w:footnoteRef/>
      </w:r>
      <w:r>
        <w:t xml:space="preserve"> Díaz Gómez, A., (2013),  en “</w:t>
      </w:r>
      <w:r w:rsidRPr="008D4860">
        <w:t>Novedades del proyecto de reforma de 2013 del Código Penal sobre la responsabilidad de las personas jurídicas”,</w:t>
      </w:r>
      <w:r>
        <w:t xml:space="preserve"> especifica el cambio de “en provecho de la sociedad” a “en beneficio directo o indirecto” de la sociedad,  lo cual, ofrece mayor nitidez aunque la doctrina ya determinara que la expresión “en provecho” no sólo se refería a provecho económico, p. 153.</w:t>
      </w:r>
    </w:p>
  </w:footnote>
  <w:footnote w:id="66">
    <w:p w:rsidR="00A11607" w:rsidRPr="008D4860" w:rsidRDefault="00A11607" w:rsidP="00660F2A">
      <w:pPr>
        <w:pStyle w:val="Textonotapie"/>
        <w:jc w:val="both"/>
      </w:pPr>
      <w:r>
        <w:rPr>
          <w:rStyle w:val="Refdenotaalpie"/>
        </w:rPr>
        <w:footnoteRef/>
      </w:r>
      <w:r>
        <w:t xml:space="preserve"> </w:t>
      </w:r>
      <w:proofErr w:type="spellStart"/>
      <w:r>
        <w:t>Urruela</w:t>
      </w:r>
      <w:proofErr w:type="spellEnd"/>
      <w:r>
        <w:t xml:space="preserve"> Mora</w:t>
      </w:r>
      <w:r w:rsidRPr="00416D61">
        <w:t>, A.</w:t>
      </w:r>
      <w:r>
        <w:t>, (2012),</w:t>
      </w:r>
      <w:r w:rsidRPr="00416D61">
        <w:t xml:space="preserve"> </w:t>
      </w:r>
      <w:r w:rsidRPr="008D4860">
        <w:t xml:space="preserve">“La introducción de la responsabilidad penal de las personas jurídicas en derecho español en virtud de la LO 5/2010: perspectiva de </w:t>
      </w:r>
      <w:proofErr w:type="spellStart"/>
      <w:r w:rsidRPr="008D4860">
        <w:t>lege</w:t>
      </w:r>
      <w:proofErr w:type="spellEnd"/>
      <w:r w:rsidRPr="008D4860">
        <w:t xml:space="preserve"> data.”</w:t>
      </w:r>
      <w:r>
        <w:t>,</w:t>
      </w:r>
      <w:r w:rsidRPr="005358A4">
        <w:rPr>
          <w:i/>
          <w:sz w:val="24"/>
          <w:szCs w:val="24"/>
        </w:rPr>
        <w:t xml:space="preserve"> </w:t>
      </w:r>
      <w:r w:rsidRPr="005358A4">
        <w:rPr>
          <w:i/>
        </w:rPr>
        <w:t>Estudios Penales y Criminológicos, vol. XXXII</w:t>
      </w:r>
      <w:r w:rsidRPr="005358A4">
        <w:t xml:space="preserve">, </w:t>
      </w:r>
      <w:r>
        <w:t xml:space="preserve">pp. 425-426. </w:t>
      </w:r>
    </w:p>
  </w:footnote>
  <w:footnote w:id="67">
    <w:p w:rsidR="00A11607" w:rsidRDefault="00A11607" w:rsidP="00660F2A">
      <w:pPr>
        <w:pStyle w:val="Textonotapie"/>
        <w:jc w:val="both"/>
      </w:pPr>
      <w:r>
        <w:rPr>
          <w:rStyle w:val="Refdenotaalpie"/>
        </w:rPr>
        <w:footnoteRef/>
      </w:r>
      <w:r>
        <w:t xml:space="preserve"> </w:t>
      </w:r>
      <w:r w:rsidRPr="0035435B">
        <w:t>Sánchez Bernal, J.</w:t>
      </w:r>
      <w:r>
        <w:t>, (2012), “Responsabilidad penal”, pp. 135-140.</w:t>
      </w:r>
    </w:p>
  </w:footnote>
  <w:footnote w:id="68">
    <w:p w:rsidR="00A11607" w:rsidRDefault="00A11607" w:rsidP="00660F2A">
      <w:pPr>
        <w:pStyle w:val="Textonotapie"/>
        <w:jc w:val="both"/>
      </w:pPr>
      <w:r>
        <w:rPr>
          <w:rStyle w:val="Refdenotaalpie"/>
        </w:rPr>
        <w:footnoteRef/>
      </w:r>
      <w:r>
        <w:t xml:space="preserve"> </w:t>
      </w:r>
      <w:proofErr w:type="spellStart"/>
      <w:r>
        <w:t>Urruela</w:t>
      </w:r>
      <w:proofErr w:type="spellEnd"/>
      <w:r>
        <w:t xml:space="preserve"> Mora, A., (2012), “La introducción”, p. 427.</w:t>
      </w:r>
    </w:p>
  </w:footnote>
  <w:footnote w:id="69">
    <w:p w:rsidR="00A11607" w:rsidRDefault="00A11607" w:rsidP="00660F2A">
      <w:pPr>
        <w:pStyle w:val="Textonotapie"/>
        <w:jc w:val="both"/>
      </w:pPr>
      <w:r>
        <w:rPr>
          <w:rStyle w:val="Refdenotaalpie"/>
        </w:rPr>
        <w:footnoteRef/>
      </w:r>
      <w:r>
        <w:t xml:space="preserve"> Díez </w:t>
      </w:r>
      <w:proofErr w:type="spellStart"/>
      <w:r>
        <w:t>Ripollés</w:t>
      </w:r>
      <w:proofErr w:type="spellEnd"/>
      <w:r>
        <w:t xml:space="preserve">, </w:t>
      </w:r>
      <w:r w:rsidRPr="00EB157E">
        <w:t>J.L,</w:t>
      </w:r>
      <w:r>
        <w:t xml:space="preserve"> (2012), “La responsabilidad”, p. 14.</w:t>
      </w:r>
    </w:p>
  </w:footnote>
  <w:footnote w:id="70">
    <w:p w:rsidR="00A11607" w:rsidRDefault="00A11607" w:rsidP="00660F2A">
      <w:pPr>
        <w:pStyle w:val="Textonotapie"/>
        <w:jc w:val="both"/>
      </w:pPr>
      <w:r>
        <w:rPr>
          <w:rStyle w:val="Refdenotaalpie"/>
        </w:rPr>
        <w:footnoteRef/>
      </w:r>
      <w:r>
        <w:t xml:space="preserve"> Sánchez Bernal, J., (2012) “Responsabilidad penal”, pp. 141-149.</w:t>
      </w:r>
    </w:p>
  </w:footnote>
  <w:footnote w:id="71">
    <w:p w:rsidR="00A11607" w:rsidRDefault="00A11607" w:rsidP="00660F2A">
      <w:pPr>
        <w:pStyle w:val="Textonotapie"/>
        <w:jc w:val="both"/>
      </w:pPr>
      <w:r>
        <w:rPr>
          <w:rStyle w:val="Refdenotaalpie"/>
        </w:rPr>
        <w:footnoteRef/>
      </w:r>
      <w:r>
        <w:t xml:space="preserve"> </w:t>
      </w:r>
      <w:r w:rsidRPr="00EB157E">
        <w:t xml:space="preserve">Díez </w:t>
      </w:r>
      <w:proofErr w:type="spellStart"/>
      <w:r w:rsidRPr="00EB157E">
        <w:t>Ripollés</w:t>
      </w:r>
      <w:proofErr w:type="spellEnd"/>
      <w:r w:rsidRPr="00EB157E">
        <w:t xml:space="preserve">, J.L, </w:t>
      </w:r>
      <w:r>
        <w:t xml:space="preserve">(2012), </w:t>
      </w:r>
      <w:r>
        <w:rPr>
          <w:iCs/>
        </w:rPr>
        <w:t xml:space="preserve">“La responsabilidad”, </w:t>
      </w:r>
      <w:r>
        <w:t>p. 15.</w:t>
      </w:r>
    </w:p>
  </w:footnote>
  <w:footnote w:id="72">
    <w:p w:rsidR="00A11607" w:rsidRPr="002F4B47" w:rsidRDefault="00A11607" w:rsidP="00660F2A">
      <w:pPr>
        <w:pStyle w:val="Textonotapie"/>
        <w:jc w:val="both"/>
      </w:pPr>
      <w:r>
        <w:rPr>
          <w:rStyle w:val="Refdenotaalpie"/>
        </w:rPr>
        <w:footnoteRef/>
      </w:r>
      <w:r>
        <w:t xml:space="preserve"> </w:t>
      </w:r>
      <w:proofErr w:type="spellStart"/>
      <w:r>
        <w:t>Urruela</w:t>
      </w:r>
      <w:proofErr w:type="spellEnd"/>
      <w:r>
        <w:t xml:space="preserve"> Mora, A., (2012) </w:t>
      </w:r>
      <w:r w:rsidRPr="008D4860">
        <w:t xml:space="preserve">“La introducción”, </w:t>
      </w:r>
      <w:r>
        <w:t>pp. 443,444.</w:t>
      </w:r>
    </w:p>
  </w:footnote>
  <w:footnote w:id="73">
    <w:p w:rsidR="00A11607" w:rsidRPr="00FF52DB" w:rsidRDefault="00A11607" w:rsidP="00660F2A">
      <w:pPr>
        <w:pStyle w:val="Textonotapie"/>
        <w:jc w:val="both"/>
      </w:pPr>
      <w:r>
        <w:rPr>
          <w:rStyle w:val="Refdenotaalpie"/>
        </w:rPr>
        <w:footnoteRef/>
      </w:r>
      <w:r>
        <w:t xml:space="preserve"> Díaz Gómez, A., (2011),  “</w:t>
      </w:r>
      <w:r w:rsidRPr="008D4860">
        <w:t>El modelo</w:t>
      </w:r>
      <w:r>
        <w:rPr>
          <w:i/>
        </w:rPr>
        <w:t>”</w:t>
      </w:r>
      <w:r>
        <w:t>, p. 08:13.</w:t>
      </w:r>
    </w:p>
  </w:footnote>
  <w:footnote w:id="74">
    <w:p w:rsidR="00A11607" w:rsidRDefault="00A11607" w:rsidP="00660F2A">
      <w:pPr>
        <w:pStyle w:val="Textonotapie"/>
        <w:jc w:val="both"/>
      </w:pPr>
      <w:r>
        <w:rPr>
          <w:rStyle w:val="Refdenotaalpie"/>
        </w:rPr>
        <w:footnoteRef/>
      </w:r>
      <w:r>
        <w:t xml:space="preserve"> Díaz Gómez</w:t>
      </w:r>
      <w:r w:rsidRPr="00A013D9">
        <w:t>, A.</w:t>
      </w:r>
      <w:r>
        <w:t>, (2013</w:t>
      </w:r>
      <w:r w:rsidRPr="008D4860">
        <w:t>),  “Novedades”</w:t>
      </w:r>
      <w:r>
        <w:t>, pp. 155-156.</w:t>
      </w:r>
    </w:p>
  </w:footnote>
  <w:footnote w:id="75">
    <w:p w:rsidR="00A11607" w:rsidRDefault="00A11607" w:rsidP="00660F2A">
      <w:pPr>
        <w:pStyle w:val="Textonotapie"/>
        <w:jc w:val="both"/>
      </w:pPr>
      <w:r>
        <w:rPr>
          <w:rStyle w:val="Refdenotaalpie"/>
        </w:rPr>
        <w:footnoteRef/>
      </w:r>
      <w:r>
        <w:t xml:space="preserve"> Nieto Martín, Adán., (2008), </w:t>
      </w:r>
      <w:r w:rsidRPr="00F2306B">
        <w:t>“Responsabilidad social, gobierno corporativo y autorregulación: sus</w:t>
      </w:r>
      <w:r>
        <w:t xml:space="preserve"> </w:t>
      </w:r>
      <w:r w:rsidRPr="00F2306B">
        <w:t>influencias en e</w:t>
      </w:r>
      <w:r>
        <w:t>l derecho penal de la empresa”</w:t>
      </w:r>
      <w:r w:rsidRPr="00F2306B">
        <w:t>,</w:t>
      </w:r>
      <w:r>
        <w:t xml:space="preserve"> </w:t>
      </w:r>
      <w:r w:rsidRPr="00297DB1">
        <w:rPr>
          <w:i/>
        </w:rPr>
        <w:t>Cuadernos de</w:t>
      </w:r>
      <w:r w:rsidRPr="00297DB1">
        <w:t xml:space="preserve"> </w:t>
      </w:r>
      <w:r w:rsidRPr="00297DB1">
        <w:rPr>
          <w:i/>
        </w:rPr>
        <w:t>Política Criminal Nº 5</w:t>
      </w:r>
      <w:r w:rsidRPr="00297DB1">
        <w:t xml:space="preserve">, </w:t>
      </w:r>
      <w:r w:rsidRPr="00F2306B">
        <w:t xml:space="preserve"> pp.1-18.</w:t>
      </w:r>
    </w:p>
  </w:footnote>
  <w:footnote w:id="76">
    <w:p w:rsidR="00A11607" w:rsidRPr="00620978" w:rsidRDefault="00A11607" w:rsidP="00660F2A">
      <w:pPr>
        <w:pStyle w:val="Textonotapie"/>
        <w:jc w:val="both"/>
      </w:pPr>
      <w:r>
        <w:rPr>
          <w:rStyle w:val="Refdenotaalpie"/>
        </w:rPr>
        <w:footnoteRef/>
      </w:r>
      <w:r>
        <w:t xml:space="preserve"> Gómez-Jara Díez, C., (2005),  </w:t>
      </w:r>
      <w:r>
        <w:rPr>
          <w:i/>
        </w:rPr>
        <w:t>La culpabilidad</w:t>
      </w:r>
      <w:r>
        <w:t xml:space="preserve">; pp. 258-265; y en </w:t>
      </w:r>
      <w:r w:rsidRPr="00620978">
        <w:t xml:space="preserve">Gómez-Jara Díez, C., </w:t>
      </w:r>
      <w:proofErr w:type="spellStart"/>
      <w:r w:rsidRPr="00620978">
        <w:t>Banaloche</w:t>
      </w:r>
      <w:proofErr w:type="spellEnd"/>
      <w:r w:rsidRPr="00620978">
        <w:t xml:space="preserve"> Palao, J., </w:t>
      </w:r>
      <w:proofErr w:type="spellStart"/>
      <w:r w:rsidRPr="00620978">
        <w:t>Zarzalejos</w:t>
      </w:r>
      <w:proofErr w:type="spellEnd"/>
      <w:r w:rsidRPr="00620978">
        <w:t xml:space="preserve"> Nieto, J.</w:t>
      </w:r>
      <w:r>
        <w:t xml:space="preserve">, (2011), </w:t>
      </w:r>
      <w:r w:rsidRPr="00620978">
        <w:t xml:space="preserve"> </w:t>
      </w:r>
      <w:r w:rsidRPr="00620978">
        <w:rPr>
          <w:i/>
          <w:iCs/>
        </w:rPr>
        <w:t>Responsabilidad Penal</w:t>
      </w:r>
      <w:r>
        <w:rPr>
          <w:i/>
          <w:iCs/>
        </w:rPr>
        <w:t xml:space="preserve">, </w:t>
      </w:r>
      <w:r>
        <w:rPr>
          <w:iCs/>
        </w:rPr>
        <w:t>c</w:t>
      </w:r>
      <w:r w:rsidRPr="00620978">
        <w:t xml:space="preserve">ap. I. </w:t>
      </w:r>
    </w:p>
  </w:footnote>
  <w:footnote w:id="77">
    <w:p w:rsidR="00A11607" w:rsidRDefault="00A11607" w:rsidP="00660F2A">
      <w:pPr>
        <w:pStyle w:val="Textonotapie"/>
        <w:jc w:val="both"/>
      </w:pPr>
      <w:r>
        <w:rPr>
          <w:rStyle w:val="Refdenotaalpie"/>
        </w:rPr>
        <w:footnoteRef/>
      </w:r>
      <w:r>
        <w:t xml:space="preserve"> Gómez-Jara Díez, C., </w:t>
      </w:r>
      <w:proofErr w:type="spellStart"/>
      <w:r>
        <w:t>Banaloche</w:t>
      </w:r>
      <w:proofErr w:type="spellEnd"/>
      <w:r>
        <w:t xml:space="preserve"> Palao </w:t>
      </w:r>
      <w:r w:rsidRPr="00B30016">
        <w:t xml:space="preserve">O, J., </w:t>
      </w:r>
      <w:proofErr w:type="spellStart"/>
      <w:r>
        <w:t>Zarzalejos</w:t>
      </w:r>
      <w:proofErr w:type="spellEnd"/>
      <w:r>
        <w:t xml:space="preserve"> Nieto</w:t>
      </w:r>
      <w:r w:rsidRPr="00B30016">
        <w:t>, J.</w:t>
      </w:r>
      <w:r>
        <w:t>, (2011),</w:t>
      </w:r>
      <w:r w:rsidRPr="00B30016">
        <w:t xml:space="preserve"> </w:t>
      </w:r>
      <w:r w:rsidRPr="00B30016">
        <w:rPr>
          <w:i/>
          <w:iCs/>
        </w:rPr>
        <w:t>Responsabilidad</w:t>
      </w:r>
      <w:r>
        <w:t xml:space="preserve"> </w:t>
      </w:r>
      <w:r>
        <w:rPr>
          <w:i/>
        </w:rPr>
        <w:t>penal,</w:t>
      </w:r>
      <w:r>
        <w:t xml:space="preserve"> cap. I. </w:t>
      </w:r>
    </w:p>
  </w:footnote>
  <w:footnote w:id="78">
    <w:p w:rsidR="00A11607" w:rsidRPr="009B7308" w:rsidRDefault="00A11607" w:rsidP="00660F2A">
      <w:pPr>
        <w:pStyle w:val="Textonotapie"/>
        <w:jc w:val="both"/>
      </w:pPr>
      <w:r>
        <w:rPr>
          <w:rStyle w:val="Refdenotaalpie"/>
        </w:rPr>
        <w:footnoteRef/>
      </w:r>
      <w:r>
        <w:t xml:space="preserve"> Véase punto 1.1 de este trabajo, o Ferrara F, (2006), </w:t>
      </w:r>
      <w:r>
        <w:rPr>
          <w:i/>
        </w:rPr>
        <w:t>Teoría,</w:t>
      </w:r>
      <w:r>
        <w:t xml:space="preserve"> pp. 234 a 240.</w:t>
      </w:r>
    </w:p>
  </w:footnote>
  <w:footnote w:id="79">
    <w:p w:rsidR="00A11607" w:rsidRDefault="00A11607" w:rsidP="00660F2A">
      <w:pPr>
        <w:pStyle w:val="Textonotapie"/>
        <w:jc w:val="both"/>
      </w:pPr>
      <w:r>
        <w:rPr>
          <w:rStyle w:val="Refdenotaalpie"/>
        </w:rPr>
        <w:footnoteRef/>
      </w:r>
      <w:r>
        <w:t xml:space="preserve"> Véase apartado II, 2) de la Circular 1/2011, relativa a la responsabilidad de las personas jurídicas.</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C45507"/>
    <w:multiLevelType w:val="hybridMultilevel"/>
    <w:tmpl w:val="894C9CC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C2E7761"/>
    <w:multiLevelType w:val="multilevel"/>
    <w:tmpl w:val="38E64E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62A0853"/>
    <w:multiLevelType w:val="hybridMultilevel"/>
    <w:tmpl w:val="7534AC5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DD534B1"/>
    <w:multiLevelType w:val="multilevel"/>
    <w:tmpl w:val="97F05E14"/>
    <w:lvl w:ilvl="0">
      <w:start w:val="1"/>
      <w:numFmt w:val="decimal"/>
      <w:lvlText w:val="%1."/>
      <w:lvlJc w:val="left"/>
      <w:pPr>
        <w:ind w:left="720" w:hanging="360"/>
      </w:pPr>
      <w:rPr>
        <w:rFonts w:hint="default"/>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nsid w:val="2A4C6488"/>
    <w:multiLevelType w:val="multilevel"/>
    <w:tmpl w:val="FB6CEB8A"/>
    <w:lvl w:ilvl="0">
      <w:start w:val="1"/>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2C782429"/>
    <w:multiLevelType w:val="hybridMultilevel"/>
    <w:tmpl w:val="7AB29F3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32BB6966"/>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5FD52F42"/>
    <w:multiLevelType w:val="hybridMultilevel"/>
    <w:tmpl w:val="E9DE9FAC"/>
    <w:lvl w:ilvl="0" w:tplc="28A0D49C">
      <w:start w:val="1"/>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62BC01A9"/>
    <w:multiLevelType w:val="hybridMultilevel"/>
    <w:tmpl w:val="042EB52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63660D67"/>
    <w:multiLevelType w:val="hybridMultilevel"/>
    <w:tmpl w:val="51B87E48"/>
    <w:lvl w:ilvl="0" w:tplc="AC167E5E">
      <w:start w:val="2"/>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705E0E25"/>
    <w:multiLevelType w:val="multilevel"/>
    <w:tmpl w:val="A2EEF37E"/>
    <w:lvl w:ilvl="0">
      <w:start w:val="1"/>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8"/>
  </w:num>
  <w:num w:numId="2">
    <w:abstractNumId w:val="0"/>
  </w:num>
  <w:num w:numId="3">
    <w:abstractNumId w:val="5"/>
  </w:num>
  <w:num w:numId="4">
    <w:abstractNumId w:val="2"/>
  </w:num>
  <w:num w:numId="5">
    <w:abstractNumId w:val="4"/>
  </w:num>
  <w:num w:numId="6">
    <w:abstractNumId w:val="1"/>
  </w:num>
  <w:num w:numId="7">
    <w:abstractNumId w:val="9"/>
  </w:num>
  <w:num w:numId="8">
    <w:abstractNumId w:val="10"/>
  </w:num>
  <w:num w:numId="9">
    <w:abstractNumId w:val="7"/>
  </w:num>
  <w:num w:numId="10">
    <w:abstractNumId w:val="3"/>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453E"/>
    <w:rsid w:val="00004815"/>
    <w:rsid w:val="0000596D"/>
    <w:rsid w:val="00013D54"/>
    <w:rsid w:val="0002537F"/>
    <w:rsid w:val="00032595"/>
    <w:rsid w:val="00036C91"/>
    <w:rsid w:val="00054CAF"/>
    <w:rsid w:val="0008249D"/>
    <w:rsid w:val="0008453E"/>
    <w:rsid w:val="00084D84"/>
    <w:rsid w:val="00094D73"/>
    <w:rsid w:val="000B617D"/>
    <w:rsid w:val="00101582"/>
    <w:rsid w:val="00102AB0"/>
    <w:rsid w:val="0011788D"/>
    <w:rsid w:val="00126FC2"/>
    <w:rsid w:val="00141E5F"/>
    <w:rsid w:val="00146591"/>
    <w:rsid w:val="001523DF"/>
    <w:rsid w:val="00163F09"/>
    <w:rsid w:val="001651B2"/>
    <w:rsid w:val="001667B1"/>
    <w:rsid w:val="00171DEF"/>
    <w:rsid w:val="0017726C"/>
    <w:rsid w:val="00181EDB"/>
    <w:rsid w:val="00190C0F"/>
    <w:rsid w:val="00197F5B"/>
    <w:rsid w:val="001C3156"/>
    <w:rsid w:val="001E4A1D"/>
    <w:rsid w:val="002005EC"/>
    <w:rsid w:val="00230727"/>
    <w:rsid w:val="00243EE8"/>
    <w:rsid w:val="00251E12"/>
    <w:rsid w:val="00274228"/>
    <w:rsid w:val="00275B43"/>
    <w:rsid w:val="00281B09"/>
    <w:rsid w:val="00297DB1"/>
    <w:rsid w:val="002A2E35"/>
    <w:rsid w:val="002C04FE"/>
    <w:rsid w:val="002E60A1"/>
    <w:rsid w:val="002F12AA"/>
    <w:rsid w:val="002F4B47"/>
    <w:rsid w:val="002F5C83"/>
    <w:rsid w:val="00341A1A"/>
    <w:rsid w:val="0034366C"/>
    <w:rsid w:val="003447BB"/>
    <w:rsid w:val="0035435B"/>
    <w:rsid w:val="00360A8E"/>
    <w:rsid w:val="00361B7F"/>
    <w:rsid w:val="00372DF2"/>
    <w:rsid w:val="00377495"/>
    <w:rsid w:val="00383DDA"/>
    <w:rsid w:val="00391E83"/>
    <w:rsid w:val="003A00ED"/>
    <w:rsid w:val="003A2C31"/>
    <w:rsid w:val="003D75A1"/>
    <w:rsid w:val="003E6081"/>
    <w:rsid w:val="003F1026"/>
    <w:rsid w:val="00404A75"/>
    <w:rsid w:val="00412B1C"/>
    <w:rsid w:val="004146D0"/>
    <w:rsid w:val="00416D61"/>
    <w:rsid w:val="004371BE"/>
    <w:rsid w:val="00442D2E"/>
    <w:rsid w:val="00462AF9"/>
    <w:rsid w:val="004651AD"/>
    <w:rsid w:val="004A0623"/>
    <w:rsid w:val="004C46AB"/>
    <w:rsid w:val="004C7719"/>
    <w:rsid w:val="004D148A"/>
    <w:rsid w:val="004F145B"/>
    <w:rsid w:val="004F364C"/>
    <w:rsid w:val="004F400D"/>
    <w:rsid w:val="00501A39"/>
    <w:rsid w:val="005358A4"/>
    <w:rsid w:val="00563609"/>
    <w:rsid w:val="00565D76"/>
    <w:rsid w:val="00567497"/>
    <w:rsid w:val="00582AD8"/>
    <w:rsid w:val="00595B68"/>
    <w:rsid w:val="005B13A4"/>
    <w:rsid w:val="005B2762"/>
    <w:rsid w:val="005E2294"/>
    <w:rsid w:val="005F3CF5"/>
    <w:rsid w:val="005F3DD7"/>
    <w:rsid w:val="005F6217"/>
    <w:rsid w:val="0061373B"/>
    <w:rsid w:val="00613E5C"/>
    <w:rsid w:val="00620978"/>
    <w:rsid w:val="00641287"/>
    <w:rsid w:val="0065706D"/>
    <w:rsid w:val="00660F2A"/>
    <w:rsid w:val="00664E1A"/>
    <w:rsid w:val="00682ED9"/>
    <w:rsid w:val="006836DF"/>
    <w:rsid w:val="00687A47"/>
    <w:rsid w:val="00692F72"/>
    <w:rsid w:val="006B0029"/>
    <w:rsid w:val="006B27B6"/>
    <w:rsid w:val="006D75EB"/>
    <w:rsid w:val="006E64C5"/>
    <w:rsid w:val="006F5B69"/>
    <w:rsid w:val="00714A8E"/>
    <w:rsid w:val="007267A8"/>
    <w:rsid w:val="0074392C"/>
    <w:rsid w:val="00754EDB"/>
    <w:rsid w:val="007752B5"/>
    <w:rsid w:val="007A01AD"/>
    <w:rsid w:val="007A6FEF"/>
    <w:rsid w:val="007E481B"/>
    <w:rsid w:val="00805AEB"/>
    <w:rsid w:val="00837AC1"/>
    <w:rsid w:val="00867FBA"/>
    <w:rsid w:val="00875E21"/>
    <w:rsid w:val="00885BB4"/>
    <w:rsid w:val="00893C79"/>
    <w:rsid w:val="008954FD"/>
    <w:rsid w:val="008D0358"/>
    <w:rsid w:val="008D4860"/>
    <w:rsid w:val="008E1780"/>
    <w:rsid w:val="0093563A"/>
    <w:rsid w:val="00935B05"/>
    <w:rsid w:val="00935F0F"/>
    <w:rsid w:val="00936062"/>
    <w:rsid w:val="0094539E"/>
    <w:rsid w:val="00950249"/>
    <w:rsid w:val="00955F45"/>
    <w:rsid w:val="00962FF2"/>
    <w:rsid w:val="00982AF2"/>
    <w:rsid w:val="009957EC"/>
    <w:rsid w:val="009A44C4"/>
    <w:rsid w:val="009B0561"/>
    <w:rsid w:val="009B7308"/>
    <w:rsid w:val="009C3A2D"/>
    <w:rsid w:val="009D1E1C"/>
    <w:rsid w:val="009E36A3"/>
    <w:rsid w:val="009E604C"/>
    <w:rsid w:val="009F4ACB"/>
    <w:rsid w:val="00A011FF"/>
    <w:rsid w:val="00A013D9"/>
    <w:rsid w:val="00A11607"/>
    <w:rsid w:val="00A133E6"/>
    <w:rsid w:val="00A52907"/>
    <w:rsid w:val="00A6080B"/>
    <w:rsid w:val="00A64525"/>
    <w:rsid w:val="00A725B0"/>
    <w:rsid w:val="00A950BD"/>
    <w:rsid w:val="00A96634"/>
    <w:rsid w:val="00AB0A0E"/>
    <w:rsid w:val="00AB3371"/>
    <w:rsid w:val="00AC7D88"/>
    <w:rsid w:val="00AD49E5"/>
    <w:rsid w:val="00AE0036"/>
    <w:rsid w:val="00AF6E66"/>
    <w:rsid w:val="00B00C09"/>
    <w:rsid w:val="00B05E23"/>
    <w:rsid w:val="00B125E5"/>
    <w:rsid w:val="00B30016"/>
    <w:rsid w:val="00B527C7"/>
    <w:rsid w:val="00B54D32"/>
    <w:rsid w:val="00B71068"/>
    <w:rsid w:val="00B7682D"/>
    <w:rsid w:val="00B8511E"/>
    <w:rsid w:val="00B87266"/>
    <w:rsid w:val="00B9129F"/>
    <w:rsid w:val="00B939C7"/>
    <w:rsid w:val="00BA3EFD"/>
    <w:rsid w:val="00BA5F69"/>
    <w:rsid w:val="00BD73D1"/>
    <w:rsid w:val="00BE1D21"/>
    <w:rsid w:val="00BE38FF"/>
    <w:rsid w:val="00BF3A76"/>
    <w:rsid w:val="00C34D14"/>
    <w:rsid w:val="00C44A98"/>
    <w:rsid w:val="00C62968"/>
    <w:rsid w:val="00C63377"/>
    <w:rsid w:val="00C674FD"/>
    <w:rsid w:val="00C821A2"/>
    <w:rsid w:val="00C853DF"/>
    <w:rsid w:val="00C8600B"/>
    <w:rsid w:val="00C90986"/>
    <w:rsid w:val="00CB67A9"/>
    <w:rsid w:val="00CD28ED"/>
    <w:rsid w:val="00CE1933"/>
    <w:rsid w:val="00CE21A7"/>
    <w:rsid w:val="00CE3CD9"/>
    <w:rsid w:val="00CF2A71"/>
    <w:rsid w:val="00CF61E0"/>
    <w:rsid w:val="00D05192"/>
    <w:rsid w:val="00D10E1C"/>
    <w:rsid w:val="00D114D2"/>
    <w:rsid w:val="00D35E27"/>
    <w:rsid w:val="00D367EC"/>
    <w:rsid w:val="00D406A5"/>
    <w:rsid w:val="00D45B30"/>
    <w:rsid w:val="00D47026"/>
    <w:rsid w:val="00D516F2"/>
    <w:rsid w:val="00D5404E"/>
    <w:rsid w:val="00D63BFB"/>
    <w:rsid w:val="00D64EAC"/>
    <w:rsid w:val="00D6543C"/>
    <w:rsid w:val="00D84450"/>
    <w:rsid w:val="00DA74FD"/>
    <w:rsid w:val="00DB0A5D"/>
    <w:rsid w:val="00DB597E"/>
    <w:rsid w:val="00DC4D8B"/>
    <w:rsid w:val="00DC65E0"/>
    <w:rsid w:val="00DD421E"/>
    <w:rsid w:val="00DD6E61"/>
    <w:rsid w:val="00DF52B0"/>
    <w:rsid w:val="00DF6F21"/>
    <w:rsid w:val="00E21D0A"/>
    <w:rsid w:val="00E27275"/>
    <w:rsid w:val="00E276EB"/>
    <w:rsid w:val="00E3686C"/>
    <w:rsid w:val="00E3738B"/>
    <w:rsid w:val="00E45F85"/>
    <w:rsid w:val="00E517FC"/>
    <w:rsid w:val="00E57AAF"/>
    <w:rsid w:val="00E72C1D"/>
    <w:rsid w:val="00EB157E"/>
    <w:rsid w:val="00EC6EC4"/>
    <w:rsid w:val="00F0484B"/>
    <w:rsid w:val="00F12BFD"/>
    <w:rsid w:val="00F160EE"/>
    <w:rsid w:val="00F2306B"/>
    <w:rsid w:val="00F23877"/>
    <w:rsid w:val="00F31D18"/>
    <w:rsid w:val="00F4078C"/>
    <w:rsid w:val="00F54694"/>
    <w:rsid w:val="00F751C5"/>
    <w:rsid w:val="00F80A35"/>
    <w:rsid w:val="00FE1576"/>
    <w:rsid w:val="00FF1810"/>
    <w:rsid w:val="00FF52D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3cf" stroke="f">
      <v:fill color="#3cf"/>
      <v:stroke on="f"/>
      <v:textbox style="layout-flow:vertical;mso-layout-flow-alt:bottom-to-top"/>
      <o:colormru v:ext="edit" colors="#3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B8511E"/>
  </w:style>
  <w:style w:type="paragraph" w:styleId="Ttulo1">
    <w:name w:val="heading 1"/>
    <w:basedOn w:val="Normal"/>
    <w:next w:val="Normal"/>
    <w:qFormat/>
    <w:rsid w:val="00A11607"/>
    <w:pPr>
      <w:keepNext/>
      <w:jc w:val="both"/>
      <w:outlineLvl w:val="0"/>
    </w:pPr>
    <w:rPr>
      <w:outline/>
      <w:color w:val="000000"/>
      <w:sz w:val="24"/>
      <w14:textOutline w14:w="9525" w14:cap="flat" w14:cmpd="sng" w14:algn="ctr">
        <w14:solidFill>
          <w14:srgbClr w14:val="000000"/>
        </w14:solidFill>
        <w14:prstDash w14:val="solid"/>
        <w14:round/>
      </w14:textOutline>
      <w14:textFill>
        <w14:noFill/>
      </w14:textFill>
    </w:rPr>
  </w:style>
  <w:style w:type="paragraph" w:styleId="Ttulo2">
    <w:name w:val="heading 2"/>
    <w:basedOn w:val="Normal"/>
    <w:next w:val="Normal"/>
    <w:qFormat/>
    <w:rsid w:val="00013D54"/>
    <w:pPr>
      <w:keepNext/>
      <w:spacing w:before="360" w:after="360"/>
      <w:jc w:val="both"/>
      <w:outlineLvl w:val="1"/>
    </w:pPr>
    <w:rPr>
      <w:b/>
      <w:sz w:val="24"/>
      <w:u w:val="single"/>
    </w:rPr>
  </w:style>
  <w:style w:type="paragraph" w:styleId="Ttulo3">
    <w:name w:val="heading 3"/>
    <w:basedOn w:val="Normal"/>
    <w:next w:val="Normal"/>
    <w:qFormat/>
    <w:pPr>
      <w:keepNext/>
      <w:jc w:val="center"/>
      <w:outlineLvl w:val="2"/>
    </w:pPr>
    <w:rPr>
      <w:rFonts w:ascii="NewBskvll BT" w:hAnsi="NewBskvll BT"/>
      <w:i/>
      <w:sz w:val="24"/>
    </w:rPr>
  </w:style>
  <w:style w:type="paragraph" w:styleId="Ttulo4">
    <w:name w:val="heading 4"/>
    <w:basedOn w:val="Normal"/>
    <w:next w:val="Normal"/>
    <w:qFormat/>
    <w:pPr>
      <w:keepNext/>
      <w:jc w:val="center"/>
      <w:outlineLvl w:val="3"/>
    </w:pPr>
    <w:rPr>
      <w:rFonts w:ascii="Arial" w:hAnsi="Arial"/>
      <w:sz w:val="32"/>
    </w:rPr>
  </w:style>
  <w:style w:type="paragraph" w:styleId="Ttulo5">
    <w:name w:val="heading 5"/>
    <w:basedOn w:val="Normal"/>
    <w:next w:val="Normal"/>
    <w:qFormat/>
    <w:rsid w:val="00660F2A"/>
    <w:pPr>
      <w:keepNext/>
      <w:spacing w:before="120" w:after="120"/>
      <w:jc w:val="both"/>
      <w:outlineLvl w:val="4"/>
    </w:pPr>
    <w:rPr>
      <w:b/>
      <w:sz w:val="24"/>
      <w:u w:val="single"/>
    </w:rPr>
  </w:style>
  <w:style w:type="paragraph" w:styleId="Ttulo6">
    <w:name w:val="heading 6"/>
    <w:basedOn w:val="Normal"/>
    <w:next w:val="Normal"/>
    <w:qFormat/>
    <w:pPr>
      <w:keepNext/>
      <w:jc w:val="center"/>
      <w:outlineLvl w:val="5"/>
    </w:pPr>
    <w:rPr>
      <w:rFonts w:ascii="NewBskvll BT" w:hAnsi="NewBskvll BT"/>
      <w:smallCaps/>
      <w:sz w:val="28"/>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pPr>
      <w:jc w:val="center"/>
    </w:pPr>
    <w:rPr>
      <w:sz w:val="48"/>
    </w:rPr>
  </w:style>
  <w:style w:type="paragraph" w:styleId="Textoindependiente2">
    <w:name w:val="Body Text 2"/>
    <w:basedOn w:val="Normal"/>
    <w:pPr>
      <w:jc w:val="center"/>
    </w:pPr>
    <w:rPr>
      <w:rFonts w:ascii="Arial" w:hAnsi="Arial"/>
      <w:smallCaps/>
      <w:sz w:val="52"/>
    </w:rPr>
  </w:style>
  <w:style w:type="paragraph" w:styleId="Textodeglobo">
    <w:name w:val="Balloon Text"/>
    <w:basedOn w:val="Normal"/>
    <w:link w:val="TextodegloboCar"/>
    <w:rsid w:val="008E1780"/>
    <w:rPr>
      <w:rFonts w:ascii="Tahoma" w:hAnsi="Tahoma" w:cs="Tahoma"/>
      <w:sz w:val="16"/>
      <w:szCs w:val="16"/>
    </w:rPr>
  </w:style>
  <w:style w:type="character" w:customStyle="1" w:styleId="TextodegloboCar">
    <w:name w:val="Texto de globo Car"/>
    <w:basedOn w:val="Fuentedeprrafopredeter"/>
    <w:link w:val="Textodeglobo"/>
    <w:rsid w:val="008E1780"/>
    <w:rPr>
      <w:rFonts w:ascii="Tahoma" w:hAnsi="Tahoma" w:cs="Tahoma"/>
      <w:sz w:val="16"/>
      <w:szCs w:val="16"/>
    </w:rPr>
  </w:style>
  <w:style w:type="paragraph" w:styleId="Encabezado">
    <w:name w:val="header"/>
    <w:basedOn w:val="Normal"/>
    <w:link w:val="EncabezadoCar"/>
    <w:rsid w:val="003F1026"/>
    <w:pPr>
      <w:tabs>
        <w:tab w:val="center" w:pos="4252"/>
        <w:tab w:val="right" w:pos="8504"/>
      </w:tabs>
    </w:pPr>
  </w:style>
  <w:style w:type="character" w:customStyle="1" w:styleId="EncabezadoCar">
    <w:name w:val="Encabezado Car"/>
    <w:basedOn w:val="Fuentedeprrafopredeter"/>
    <w:link w:val="Encabezado"/>
    <w:rsid w:val="003F1026"/>
  </w:style>
  <w:style w:type="paragraph" w:styleId="Piedepgina">
    <w:name w:val="footer"/>
    <w:basedOn w:val="Normal"/>
    <w:link w:val="PiedepginaCar"/>
    <w:uiPriority w:val="99"/>
    <w:rsid w:val="003F1026"/>
    <w:pPr>
      <w:tabs>
        <w:tab w:val="center" w:pos="4252"/>
        <w:tab w:val="right" w:pos="8504"/>
      </w:tabs>
    </w:pPr>
  </w:style>
  <w:style w:type="character" w:customStyle="1" w:styleId="PiedepginaCar">
    <w:name w:val="Pie de página Car"/>
    <w:basedOn w:val="Fuentedeprrafopredeter"/>
    <w:link w:val="Piedepgina"/>
    <w:uiPriority w:val="99"/>
    <w:rsid w:val="003F1026"/>
  </w:style>
  <w:style w:type="paragraph" w:styleId="Prrafodelista">
    <w:name w:val="List Paragraph"/>
    <w:basedOn w:val="Normal"/>
    <w:uiPriority w:val="34"/>
    <w:qFormat/>
    <w:rsid w:val="007752B5"/>
    <w:pPr>
      <w:ind w:left="720"/>
      <w:contextualSpacing/>
    </w:pPr>
  </w:style>
  <w:style w:type="paragraph" w:styleId="Textonotapie">
    <w:name w:val="footnote text"/>
    <w:basedOn w:val="Normal"/>
    <w:link w:val="TextonotapieCar"/>
    <w:rsid w:val="00094D73"/>
  </w:style>
  <w:style w:type="character" w:customStyle="1" w:styleId="TextonotapieCar">
    <w:name w:val="Texto nota pie Car"/>
    <w:basedOn w:val="Fuentedeprrafopredeter"/>
    <w:link w:val="Textonotapie"/>
    <w:rsid w:val="00094D73"/>
  </w:style>
  <w:style w:type="character" w:styleId="Refdenotaalpie">
    <w:name w:val="footnote reference"/>
    <w:basedOn w:val="Fuentedeprrafopredeter"/>
    <w:rsid w:val="00094D73"/>
    <w:rPr>
      <w:vertAlign w:val="superscript"/>
    </w:rPr>
  </w:style>
  <w:style w:type="character" w:styleId="Hipervnculo">
    <w:name w:val="Hyperlink"/>
    <w:basedOn w:val="Fuentedeprrafopredeter"/>
    <w:uiPriority w:val="99"/>
    <w:rsid w:val="00B71068"/>
    <w:rPr>
      <w:color w:val="0000FF" w:themeColor="hyperlink"/>
      <w:u w:val="single"/>
    </w:rPr>
  </w:style>
  <w:style w:type="paragraph" w:styleId="NormalWeb">
    <w:name w:val="Normal (Web)"/>
    <w:basedOn w:val="Normal"/>
    <w:rsid w:val="00620978"/>
    <w:rPr>
      <w:sz w:val="24"/>
      <w:szCs w:val="24"/>
    </w:rPr>
  </w:style>
  <w:style w:type="paragraph" w:styleId="Ttulo">
    <w:name w:val="Title"/>
    <w:basedOn w:val="Normal"/>
    <w:next w:val="Normal"/>
    <w:link w:val="TtuloCar"/>
    <w:autoRedefine/>
    <w:qFormat/>
    <w:rsid w:val="00A11607"/>
    <w:pPr>
      <w:pBdr>
        <w:bottom w:val="single" w:sz="8" w:space="4" w:color="4F81BD" w:themeColor="accent1"/>
      </w:pBdr>
      <w:spacing w:before="120" w:after="420"/>
      <w:contextualSpacing/>
      <w:jc w:val="both"/>
    </w:pPr>
    <w:rPr>
      <w:rFonts w:eastAsiaTheme="majorEastAsia" w:cstheme="majorBidi"/>
      <w:b/>
      <w:spacing w:val="5"/>
      <w:kern w:val="28"/>
      <w:sz w:val="24"/>
      <w:szCs w:val="52"/>
    </w:rPr>
  </w:style>
  <w:style w:type="character" w:customStyle="1" w:styleId="TtuloCar">
    <w:name w:val="Título Car"/>
    <w:basedOn w:val="Fuentedeprrafopredeter"/>
    <w:link w:val="Ttulo"/>
    <w:rsid w:val="00A11607"/>
    <w:rPr>
      <w:rFonts w:eastAsiaTheme="majorEastAsia" w:cstheme="majorBidi"/>
      <w:b/>
      <w:spacing w:val="5"/>
      <w:kern w:val="28"/>
      <w:sz w:val="24"/>
      <w:szCs w:val="52"/>
    </w:rPr>
  </w:style>
  <w:style w:type="paragraph" w:styleId="TtulodeTDC">
    <w:name w:val="TOC Heading"/>
    <w:basedOn w:val="Ttulo1"/>
    <w:next w:val="Normal"/>
    <w:uiPriority w:val="39"/>
    <w:semiHidden/>
    <w:unhideWhenUsed/>
    <w:qFormat/>
    <w:rsid w:val="00013D54"/>
    <w:pPr>
      <w:keepLines/>
      <w:spacing w:before="480" w:line="276" w:lineRule="auto"/>
      <w:outlineLvl w:val="9"/>
    </w:pPr>
    <w:rPr>
      <w:rFonts w:asciiTheme="majorHAnsi" w:eastAsiaTheme="majorEastAsia" w:hAnsiTheme="majorHAnsi" w:cstheme="majorBidi"/>
      <w:b/>
      <w:bCs/>
      <w:outline w:val="0"/>
      <w:color w:val="365F91" w:themeColor="accent1" w:themeShade="BF"/>
      <w:sz w:val="28"/>
      <w:szCs w:val="28"/>
      <w14:textOutline w14:w="0" w14:cap="rnd" w14:cmpd="sng" w14:algn="ctr">
        <w14:noFill/>
        <w14:prstDash w14:val="solid"/>
        <w14:bevel/>
      </w14:textOutline>
      <w14:textFill>
        <w14:solidFill>
          <w14:schemeClr w14:val="accent1">
            <w14:lumMod w14:val="75000"/>
          </w14:schemeClr>
        </w14:solidFill>
      </w14:textFill>
    </w:rPr>
  </w:style>
  <w:style w:type="paragraph" w:styleId="TDC2">
    <w:name w:val="toc 2"/>
    <w:basedOn w:val="Normal"/>
    <w:next w:val="Normal"/>
    <w:autoRedefine/>
    <w:uiPriority w:val="39"/>
    <w:qFormat/>
    <w:rsid w:val="00A11607"/>
    <w:pPr>
      <w:tabs>
        <w:tab w:val="right" w:leader="dot" w:pos="9060"/>
      </w:tabs>
      <w:jc w:val="both"/>
    </w:pPr>
    <w:rPr>
      <w:rFonts w:asciiTheme="minorHAnsi" w:hAnsiTheme="minorHAnsi"/>
      <w:b/>
      <w:bCs/>
      <w:smallCaps/>
      <w:sz w:val="22"/>
      <w:szCs w:val="22"/>
    </w:rPr>
  </w:style>
  <w:style w:type="paragraph" w:styleId="TDC1">
    <w:name w:val="toc 1"/>
    <w:aliases w:val="Personal"/>
    <w:basedOn w:val="Normal"/>
    <w:next w:val="Normal"/>
    <w:autoRedefine/>
    <w:uiPriority w:val="39"/>
    <w:qFormat/>
    <w:rsid w:val="00230727"/>
    <w:pPr>
      <w:spacing w:before="360" w:after="360"/>
      <w:jc w:val="both"/>
    </w:pPr>
    <w:rPr>
      <w:bCs/>
      <w:caps/>
      <w:sz w:val="24"/>
      <w:szCs w:val="22"/>
    </w:rPr>
  </w:style>
  <w:style w:type="paragraph" w:styleId="TDC3">
    <w:name w:val="toc 3"/>
    <w:basedOn w:val="Normal"/>
    <w:next w:val="Normal"/>
    <w:autoRedefine/>
    <w:uiPriority w:val="39"/>
    <w:qFormat/>
    <w:rsid w:val="00013D54"/>
    <w:rPr>
      <w:rFonts w:asciiTheme="minorHAnsi" w:hAnsiTheme="minorHAnsi"/>
      <w:smallCaps/>
      <w:sz w:val="22"/>
      <w:szCs w:val="22"/>
    </w:rPr>
  </w:style>
  <w:style w:type="paragraph" w:styleId="TDC4">
    <w:name w:val="toc 4"/>
    <w:basedOn w:val="Normal"/>
    <w:next w:val="Normal"/>
    <w:autoRedefine/>
    <w:uiPriority w:val="39"/>
    <w:rsid w:val="00230727"/>
    <w:rPr>
      <w:rFonts w:asciiTheme="minorHAnsi" w:hAnsiTheme="minorHAnsi"/>
      <w:sz w:val="22"/>
      <w:szCs w:val="22"/>
    </w:rPr>
  </w:style>
  <w:style w:type="paragraph" w:styleId="TDC5">
    <w:name w:val="toc 5"/>
    <w:basedOn w:val="Normal"/>
    <w:next w:val="Normal"/>
    <w:autoRedefine/>
    <w:uiPriority w:val="39"/>
    <w:rsid w:val="00230727"/>
    <w:rPr>
      <w:rFonts w:asciiTheme="minorHAnsi" w:hAnsiTheme="minorHAnsi"/>
      <w:sz w:val="22"/>
      <w:szCs w:val="22"/>
    </w:rPr>
  </w:style>
  <w:style w:type="paragraph" w:styleId="TDC6">
    <w:name w:val="toc 6"/>
    <w:basedOn w:val="Normal"/>
    <w:next w:val="Normal"/>
    <w:autoRedefine/>
    <w:uiPriority w:val="39"/>
    <w:rsid w:val="00230727"/>
    <w:rPr>
      <w:rFonts w:asciiTheme="minorHAnsi" w:hAnsiTheme="minorHAnsi"/>
      <w:sz w:val="22"/>
      <w:szCs w:val="22"/>
    </w:rPr>
  </w:style>
  <w:style w:type="paragraph" w:styleId="TDC7">
    <w:name w:val="toc 7"/>
    <w:basedOn w:val="Normal"/>
    <w:next w:val="Normal"/>
    <w:autoRedefine/>
    <w:rsid w:val="00230727"/>
    <w:rPr>
      <w:rFonts w:asciiTheme="minorHAnsi" w:hAnsiTheme="minorHAnsi"/>
      <w:sz w:val="22"/>
      <w:szCs w:val="22"/>
    </w:rPr>
  </w:style>
  <w:style w:type="paragraph" w:styleId="TDC8">
    <w:name w:val="toc 8"/>
    <w:basedOn w:val="Normal"/>
    <w:next w:val="Normal"/>
    <w:autoRedefine/>
    <w:rsid w:val="00230727"/>
    <w:rPr>
      <w:rFonts w:asciiTheme="minorHAnsi" w:hAnsiTheme="minorHAnsi"/>
      <w:sz w:val="22"/>
      <w:szCs w:val="22"/>
    </w:rPr>
  </w:style>
  <w:style w:type="paragraph" w:styleId="TDC9">
    <w:name w:val="toc 9"/>
    <w:basedOn w:val="Normal"/>
    <w:next w:val="Normal"/>
    <w:autoRedefine/>
    <w:rsid w:val="00230727"/>
    <w:rPr>
      <w:rFonts w:asciiTheme="minorHAnsi" w:hAnsiTheme="minorHAns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B8511E"/>
  </w:style>
  <w:style w:type="paragraph" w:styleId="Ttulo1">
    <w:name w:val="heading 1"/>
    <w:basedOn w:val="Normal"/>
    <w:next w:val="Normal"/>
    <w:qFormat/>
    <w:rsid w:val="00A11607"/>
    <w:pPr>
      <w:keepNext/>
      <w:jc w:val="both"/>
      <w:outlineLvl w:val="0"/>
    </w:pPr>
    <w:rPr>
      <w:outline/>
      <w:color w:val="000000"/>
      <w:sz w:val="24"/>
      <w14:textOutline w14:w="9525" w14:cap="flat" w14:cmpd="sng" w14:algn="ctr">
        <w14:solidFill>
          <w14:srgbClr w14:val="000000"/>
        </w14:solidFill>
        <w14:prstDash w14:val="solid"/>
        <w14:round/>
      </w14:textOutline>
      <w14:textFill>
        <w14:noFill/>
      </w14:textFill>
    </w:rPr>
  </w:style>
  <w:style w:type="paragraph" w:styleId="Ttulo2">
    <w:name w:val="heading 2"/>
    <w:basedOn w:val="Normal"/>
    <w:next w:val="Normal"/>
    <w:qFormat/>
    <w:rsid w:val="00013D54"/>
    <w:pPr>
      <w:keepNext/>
      <w:spacing w:before="360" w:after="360"/>
      <w:jc w:val="both"/>
      <w:outlineLvl w:val="1"/>
    </w:pPr>
    <w:rPr>
      <w:b/>
      <w:sz w:val="24"/>
      <w:u w:val="single"/>
    </w:rPr>
  </w:style>
  <w:style w:type="paragraph" w:styleId="Ttulo3">
    <w:name w:val="heading 3"/>
    <w:basedOn w:val="Normal"/>
    <w:next w:val="Normal"/>
    <w:qFormat/>
    <w:pPr>
      <w:keepNext/>
      <w:jc w:val="center"/>
      <w:outlineLvl w:val="2"/>
    </w:pPr>
    <w:rPr>
      <w:rFonts w:ascii="NewBskvll BT" w:hAnsi="NewBskvll BT"/>
      <w:i/>
      <w:sz w:val="24"/>
    </w:rPr>
  </w:style>
  <w:style w:type="paragraph" w:styleId="Ttulo4">
    <w:name w:val="heading 4"/>
    <w:basedOn w:val="Normal"/>
    <w:next w:val="Normal"/>
    <w:qFormat/>
    <w:pPr>
      <w:keepNext/>
      <w:jc w:val="center"/>
      <w:outlineLvl w:val="3"/>
    </w:pPr>
    <w:rPr>
      <w:rFonts w:ascii="Arial" w:hAnsi="Arial"/>
      <w:sz w:val="32"/>
    </w:rPr>
  </w:style>
  <w:style w:type="paragraph" w:styleId="Ttulo5">
    <w:name w:val="heading 5"/>
    <w:basedOn w:val="Normal"/>
    <w:next w:val="Normal"/>
    <w:qFormat/>
    <w:rsid w:val="00660F2A"/>
    <w:pPr>
      <w:keepNext/>
      <w:spacing w:before="120" w:after="120"/>
      <w:jc w:val="both"/>
      <w:outlineLvl w:val="4"/>
    </w:pPr>
    <w:rPr>
      <w:b/>
      <w:sz w:val="24"/>
      <w:u w:val="single"/>
    </w:rPr>
  </w:style>
  <w:style w:type="paragraph" w:styleId="Ttulo6">
    <w:name w:val="heading 6"/>
    <w:basedOn w:val="Normal"/>
    <w:next w:val="Normal"/>
    <w:qFormat/>
    <w:pPr>
      <w:keepNext/>
      <w:jc w:val="center"/>
      <w:outlineLvl w:val="5"/>
    </w:pPr>
    <w:rPr>
      <w:rFonts w:ascii="NewBskvll BT" w:hAnsi="NewBskvll BT"/>
      <w:smallCaps/>
      <w:sz w:val="28"/>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pPr>
      <w:jc w:val="center"/>
    </w:pPr>
    <w:rPr>
      <w:sz w:val="48"/>
    </w:rPr>
  </w:style>
  <w:style w:type="paragraph" w:styleId="Textoindependiente2">
    <w:name w:val="Body Text 2"/>
    <w:basedOn w:val="Normal"/>
    <w:pPr>
      <w:jc w:val="center"/>
    </w:pPr>
    <w:rPr>
      <w:rFonts w:ascii="Arial" w:hAnsi="Arial"/>
      <w:smallCaps/>
      <w:sz w:val="52"/>
    </w:rPr>
  </w:style>
  <w:style w:type="paragraph" w:styleId="Textodeglobo">
    <w:name w:val="Balloon Text"/>
    <w:basedOn w:val="Normal"/>
    <w:link w:val="TextodegloboCar"/>
    <w:rsid w:val="008E1780"/>
    <w:rPr>
      <w:rFonts w:ascii="Tahoma" w:hAnsi="Tahoma" w:cs="Tahoma"/>
      <w:sz w:val="16"/>
      <w:szCs w:val="16"/>
    </w:rPr>
  </w:style>
  <w:style w:type="character" w:customStyle="1" w:styleId="TextodegloboCar">
    <w:name w:val="Texto de globo Car"/>
    <w:basedOn w:val="Fuentedeprrafopredeter"/>
    <w:link w:val="Textodeglobo"/>
    <w:rsid w:val="008E1780"/>
    <w:rPr>
      <w:rFonts w:ascii="Tahoma" w:hAnsi="Tahoma" w:cs="Tahoma"/>
      <w:sz w:val="16"/>
      <w:szCs w:val="16"/>
    </w:rPr>
  </w:style>
  <w:style w:type="paragraph" w:styleId="Encabezado">
    <w:name w:val="header"/>
    <w:basedOn w:val="Normal"/>
    <w:link w:val="EncabezadoCar"/>
    <w:rsid w:val="003F1026"/>
    <w:pPr>
      <w:tabs>
        <w:tab w:val="center" w:pos="4252"/>
        <w:tab w:val="right" w:pos="8504"/>
      </w:tabs>
    </w:pPr>
  </w:style>
  <w:style w:type="character" w:customStyle="1" w:styleId="EncabezadoCar">
    <w:name w:val="Encabezado Car"/>
    <w:basedOn w:val="Fuentedeprrafopredeter"/>
    <w:link w:val="Encabezado"/>
    <w:rsid w:val="003F1026"/>
  </w:style>
  <w:style w:type="paragraph" w:styleId="Piedepgina">
    <w:name w:val="footer"/>
    <w:basedOn w:val="Normal"/>
    <w:link w:val="PiedepginaCar"/>
    <w:uiPriority w:val="99"/>
    <w:rsid w:val="003F1026"/>
    <w:pPr>
      <w:tabs>
        <w:tab w:val="center" w:pos="4252"/>
        <w:tab w:val="right" w:pos="8504"/>
      </w:tabs>
    </w:pPr>
  </w:style>
  <w:style w:type="character" w:customStyle="1" w:styleId="PiedepginaCar">
    <w:name w:val="Pie de página Car"/>
    <w:basedOn w:val="Fuentedeprrafopredeter"/>
    <w:link w:val="Piedepgina"/>
    <w:uiPriority w:val="99"/>
    <w:rsid w:val="003F1026"/>
  </w:style>
  <w:style w:type="paragraph" w:styleId="Prrafodelista">
    <w:name w:val="List Paragraph"/>
    <w:basedOn w:val="Normal"/>
    <w:uiPriority w:val="34"/>
    <w:qFormat/>
    <w:rsid w:val="007752B5"/>
    <w:pPr>
      <w:ind w:left="720"/>
      <w:contextualSpacing/>
    </w:pPr>
  </w:style>
  <w:style w:type="paragraph" w:styleId="Textonotapie">
    <w:name w:val="footnote text"/>
    <w:basedOn w:val="Normal"/>
    <w:link w:val="TextonotapieCar"/>
    <w:rsid w:val="00094D73"/>
  </w:style>
  <w:style w:type="character" w:customStyle="1" w:styleId="TextonotapieCar">
    <w:name w:val="Texto nota pie Car"/>
    <w:basedOn w:val="Fuentedeprrafopredeter"/>
    <w:link w:val="Textonotapie"/>
    <w:rsid w:val="00094D73"/>
  </w:style>
  <w:style w:type="character" w:styleId="Refdenotaalpie">
    <w:name w:val="footnote reference"/>
    <w:basedOn w:val="Fuentedeprrafopredeter"/>
    <w:rsid w:val="00094D73"/>
    <w:rPr>
      <w:vertAlign w:val="superscript"/>
    </w:rPr>
  </w:style>
  <w:style w:type="character" w:styleId="Hipervnculo">
    <w:name w:val="Hyperlink"/>
    <w:basedOn w:val="Fuentedeprrafopredeter"/>
    <w:uiPriority w:val="99"/>
    <w:rsid w:val="00B71068"/>
    <w:rPr>
      <w:color w:val="0000FF" w:themeColor="hyperlink"/>
      <w:u w:val="single"/>
    </w:rPr>
  </w:style>
  <w:style w:type="paragraph" w:styleId="NormalWeb">
    <w:name w:val="Normal (Web)"/>
    <w:basedOn w:val="Normal"/>
    <w:rsid w:val="00620978"/>
    <w:rPr>
      <w:sz w:val="24"/>
      <w:szCs w:val="24"/>
    </w:rPr>
  </w:style>
  <w:style w:type="paragraph" w:styleId="Ttulo">
    <w:name w:val="Title"/>
    <w:basedOn w:val="Normal"/>
    <w:next w:val="Normal"/>
    <w:link w:val="TtuloCar"/>
    <w:autoRedefine/>
    <w:qFormat/>
    <w:rsid w:val="00A11607"/>
    <w:pPr>
      <w:pBdr>
        <w:bottom w:val="single" w:sz="8" w:space="4" w:color="4F81BD" w:themeColor="accent1"/>
      </w:pBdr>
      <w:spacing w:before="120" w:after="420"/>
      <w:contextualSpacing/>
      <w:jc w:val="both"/>
    </w:pPr>
    <w:rPr>
      <w:rFonts w:eastAsiaTheme="majorEastAsia" w:cstheme="majorBidi"/>
      <w:b/>
      <w:spacing w:val="5"/>
      <w:kern w:val="28"/>
      <w:sz w:val="24"/>
      <w:szCs w:val="52"/>
    </w:rPr>
  </w:style>
  <w:style w:type="character" w:customStyle="1" w:styleId="TtuloCar">
    <w:name w:val="Título Car"/>
    <w:basedOn w:val="Fuentedeprrafopredeter"/>
    <w:link w:val="Ttulo"/>
    <w:rsid w:val="00A11607"/>
    <w:rPr>
      <w:rFonts w:eastAsiaTheme="majorEastAsia" w:cstheme="majorBidi"/>
      <w:b/>
      <w:spacing w:val="5"/>
      <w:kern w:val="28"/>
      <w:sz w:val="24"/>
      <w:szCs w:val="52"/>
    </w:rPr>
  </w:style>
  <w:style w:type="paragraph" w:styleId="TtulodeTDC">
    <w:name w:val="TOC Heading"/>
    <w:basedOn w:val="Ttulo1"/>
    <w:next w:val="Normal"/>
    <w:uiPriority w:val="39"/>
    <w:semiHidden/>
    <w:unhideWhenUsed/>
    <w:qFormat/>
    <w:rsid w:val="00013D54"/>
    <w:pPr>
      <w:keepLines/>
      <w:spacing w:before="480" w:line="276" w:lineRule="auto"/>
      <w:outlineLvl w:val="9"/>
    </w:pPr>
    <w:rPr>
      <w:rFonts w:asciiTheme="majorHAnsi" w:eastAsiaTheme="majorEastAsia" w:hAnsiTheme="majorHAnsi" w:cstheme="majorBidi"/>
      <w:b/>
      <w:bCs/>
      <w:outline w:val="0"/>
      <w:color w:val="365F91" w:themeColor="accent1" w:themeShade="BF"/>
      <w:sz w:val="28"/>
      <w:szCs w:val="28"/>
      <w14:textOutline w14:w="0" w14:cap="rnd" w14:cmpd="sng" w14:algn="ctr">
        <w14:noFill/>
        <w14:prstDash w14:val="solid"/>
        <w14:bevel/>
      </w14:textOutline>
      <w14:textFill>
        <w14:solidFill>
          <w14:schemeClr w14:val="accent1">
            <w14:lumMod w14:val="75000"/>
          </w14:schemeClr>
        </w14:solidFill>
      </w14:textFill>
    </w:rPr>
  </w:style>
  <w:style w:type="paragraph" w:styleId="TDC2">
    <w:name w:val="toc 2"/>
    <w:basedOn w:val="Normal"/>
    <w:next w:val="Normal"/>
    <w:autoRedefine/>
    <w:uiPriority w:val="39"/>
    <w:qFormat/>
    <w:rsid w:val="00A11607"/>
    <w:pPr>
      <w:tabs>
        <w:tab w:val="right" w:leader="dot" w:pos="9060"/>
      </w:tabs>
      <w:jc w:val="both"/>
    </w:pPr>
    <w:rPr>
      <w:rFonts w:asciiTheme="minorHAnsi" w:hAnsiTheme="minorHAnsi"/>
      <w:b/>
      <w:bCs/>
      <w:smallCaps/>
      <w:sz w:val="22"/>
      <w:szCs w:val="22"/>
    </w:rPr>
  </w:style>
  <w:style w:type="paragraph" w:styleId="TDC1">
    <w:name w:val="toc 1"/>
    <w:aliases w:val="Personal"/>
    <w:basedOn w:val="Normal"/>
    <w:next w:val="Normal"/>
    <w:autoRedefine/>
    <w:uiPriority w:val="39"/>
    <w:qFormat/>
    <w:rsid w:val="00230727"/>
    <w:pPr>
      <w:spacing w:before="360" w:after="360"/>
      <w:jc w:val="both"/>
    </w:pPr>
    <w:rPr>
      <w:bCs/>
      <w:caps/>
      <w:sz w:val="24"/>
      <w:szCs w:val="22"/>
    </w:rPr>
  </w:style>
  <w:style w:type="paragraph" w:styleId="TDC3">
    <w:name w:val="toc 3"/>
    <w:basedOn w:val="Normal"/>
    <w:next w:val="Normal"/>
    <w:autoRedefine/>
    <w:uiPriority w:val="39"/>
    <w:qFormat/>
    <w:rsid w:val="00013D54"/>
    <w:rPr>
      <w:rFonts w:asciiTheme="minorHAnsi" w:hAnsiTheme="minorHAnsi"/>
      <w:smallCaps/>
      <w:sz w:val="22"/>
      <w:szCs w:val="22"/>
    </w:rPr>
  </w:style>
  <w:style w:type="paragraph" w:styleId="TDC4">
    <w:name w:val="toc 4"/>
    <w:basedOn w:val="Normal"/>
    <w:next w:val="Normal"/>
    <w:autoRedefine/>
    <w:uiPriority w:val="39"/>
    <w:rsid w:val="00230727"/>
    <w:rPr>
      <w:rFonts w:asciiTheme="minorHAnsi" w:hAnsiTheme="minorHAnsi"/>
      <w:sz w:val="22"/>
      <w:szCs w:val="22"/>
    </w:rPr>
  </w:style>
  <w:style w:type="paragraph" w:styleId="TDC5">
    <w:name w:val="toc 5"/>
    <w:basedOn w:val="Normal"/>
    <w:next w:val="Normal"/>
    <w:autoRedefine/>
    <w:uiPriority w:val="39"/>
    <w:rsid w:val="00230727"/>
    <w:rPr>
      <w:rFonts w:asciiTheme="minorHAnsi" w:hAnsiTheme="minorHAnsi"/>
      <w:sz w:val="22"/>
      <w:szCs w:val="22"/>
    </w:rPr>
  </w:style>
  <w:style w:type="paragraph" w:styleId="TDC6">
    <w:name w:val="toc 6"/>
    <w:basedOn w:val="Normal"/>
    <w:next w:val="Normal"/>
    <w:autoRedefine/>
    <w:uiPriority w:val="39"/>
    <w:rsid w:val="00230727"/>
    <w:rPr>
      <w:rFonts w:asciiTheme="minorHAnsi" w:hAnsiTheme="minorHAnsi"/>
      <w:sz w:val="22"/>
      <w:szCs w:val="22"/>
    </w:rPr>
  </w:style>
  <w:style w:type="paragraph" w:styleId="TDC7">
    <w:name w:val="toc 7"/>
    <w:basedOn w:val="Normal"/>
    <w:next w:val="Normal"/>
    <w:autoRedefine/>
    <w:rsid w:val="00230727"/>
    <w:rPr>
      <w:rFonts w:asciiTheme="minorHAnsi" w:hAnsiTheme="minorHAnsi"/>
      <w:sz w:val="22"/>
      <w:szCs w:val="22"/>
    </w:rPr>
  </w:style>
  <w:style w:type="paragraph" w:styleId="TDC8">
    <w:name w:val="toc 8"/>
    <w:basedOn w:val="Normal"/>
    <w:next w:val="Normal"/>
    <w:autoRedefine/>
    <w:rsid w:val="00230727"/>
    <w:rPr>
      <w:rFonts w:asciiTheme="minorHAnsi" w:hAnsiTheme="minorHAnsi"/>
      <w:sz w:val="22"/>
      <w:szCs w:val="22"/>
    </w:rPr>
  </w:style>
  <w:style w:type="paragraph" w:styleId="TDC9">
    <w:name w:val="toc 9"/>
    <w:basedOn w:val="Normal"/>
    <w:next w:val="Normal"/>
    <w:autoRedefine/>
    <w:rsid w:val="00230727"/>
    <w:rPr>
      <w:rFonts w:asciiTheme="minorHAnsi" w:hAnsiTheme="minorHAns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0693492">
      <w:bodyDiv w:val="1"/>
      <w:marLeft w:val="0"/>
      <w:marRight w:val="0"/>
      <w:marTop w:val="0"/>
      <w:marBottom w:val="0"/>
      <w:divBdr>
        <w:top w:val="none" w:sz="0" w:space="0" w:color="auto"/>
        <w:left w:val="none" w:sz="0" w:space="0" w:color="auto"/>
        <w:bottom w:val="none" w:sz="0" w:space="0" w:color="auto"/>
        <w:right w:val="none" w:sz="0" w:space="0" w:color="auto"/>
      </w:divBdr>
    </w:div>
    <w:div w:id="323123568">
      <w:bodyDiv w:val="1"/>
      <w:marLeft w:val="0"/>
      <w:marRight w:val="0"/>
      <w:marTop w:val="0"/>
      <w:marBottom w:val="0"/>
      <w:divBdr>
        <w:top w:val="none" w:sz="0" w:space="0" w:color="auto"/>
        <w:left w:val="none" w:sz="0" w:space="0" w:color="auto"/>
        <w:bottom w:val="none" w:sz="0" w:space="0" w:color="auto"/>
        <w:right w:val="none" w:sz="0" w:space="0" w:color="auto"/>
      </w:divBdr>
    </w:div>
    <w:div w:id="811285848">
      <w:bodyDiv w:val="1"/>
      <w:marLeft w:val="0"/>
      <w:marRight w:val="0"/>
      <w:marTop w:val="0"/>
      <w:marBottom w:val="0"/>
      <w:divBdr>
        <w:top w:val="none" w:sz="0" w:space="0" w:color="auto"/>
        <w:left w:val="none" w:sz="0" w:space="0" w:color="auto"/>
        <w:bottom w:val="none" w:sz="0" w:space="0" w:color="auto"/>
        <w:right w:val="none" w:sz="0" w:space="0" w:color="auto"/>
      </w:divBdr>
    </w:div>
    <w:div w:id="1531063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criminet.ugr.es/recpc/06/recpc06-01.pdf"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politicacriminal.cl/Vol_05/n_10/Vol5N10D1.pdf" TargetMode="External"/><Relationship Id="rId5" Type="http://schemas.openxmlformats.org/officeDocument/2006/relationships/settings" Target="settings.xml"/><Relationship Id="rId15" Type="http://schemas.openxmlformats.org/officeDocument/2006/relationships/glossaryDocument" Target="glossary/document.xml"/><Relationship Id="rId10" Type="http://schemas.openxmlformats.org/officeDocument/2006/relationships/hyperlink" Target="http://criminet.ugr.es/recpc/13/recpc13-08.pdf"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ewBskvll BT">
    <w:altName w:val="Times New Roman"/>
    <w:charset w:val="00"/>
    <w:family w:val="roman"/>
    <w:pitch w:val="variable"/>
    <w:sig w:usb0="00000007" w:usb1="00000000" w:usb2="00000000" w:usb3="00000000" w:csb0="0000001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Narrow">
    <w:panose1 w:val="020B0606020202030204"/>
    <w:charset w:val="00"/>
    <w:family w:val="swiss"/>
    <w:pitch w:val="variable"/>
    <w:sig w:usb0="00000287" w:usb1="00000800" w:usb2="00000000" w:usb3="00000000" w:csb0="0000009F" w:csb1="00000000"/>
  </w:font>
  <w:font w:name="TimesNewRomanPSMT">
    <w:panose1 w:val="00000000000000000000"/>
    <w:charset w:val="00"/>
    <w:family w:val="swiss"/>
    <w:notTrueType/>
    <w:pitch w:val="default"/>
    <w:sig w:usb0="00000003" w:usb1="00000000" w:usb2="00000000" w:usb3="00000000" w:csb0="00000001" w:csb1="00000000"/>
  </w:font>
  <w:font w:name="TimesNewRoman">
    <w:panose1 w:val="00000000000000000000"/>
    <w:charset w:val="00"/>
    <w:family w:val="auto"/>
    <w:notTrueType/>
    <w:pitch w:val="default"/>
    <w:sig w:usb0="00000003" w:usb1="00000000" w:usb2="00000000" w:usb3="00000000" w:csb0="00000001" w:csb1="00000000"/>
  </w:font>
  <w:font w:name="Times-Roman">
    <w:panose1 w:val="00000000000000000000"/>
    <w:charset w:val="00"/>
    <w:family w:val="roman"/>
    <w:notTrueType/>
    <w:pitch w:val="default"/>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188E"/>
    <w:rsid w:val="0019188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000FA7ED2311449D8053A73EB020DFA8">
    <w:name w:val="000FA7ED2311449D8053A73EB020DFA8"/>
    <w:rsid w:val="0019188E"/>
  </w:style>
  <w:style w:type="paragraph" w:customStyle="1" w:styleId="1C7A9764000F4357B17F398B89190870">
    <w:name w:val="1C7A9764000F4357B17F398B89190870"/>
    <w:rsid w:val="0019188E"/>
  </w:style>
  <w:style w:type="paragraph" w:customStyle="1" w:styleId="A7C4A9ED6AF34A5B849AB82CAB7B168B">
    <w:name w:val="A7C4A9ED6AF34A5B849AB82CAB7B168B"/>
    <w:rsid w:val="0019188E"/>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000FA7ED2311449D8053A73EB020DFA8">
    <w:name w:val="000FA7ED2311449D8053A73EB020DFA8"/>
    <w:rsid w:val="0019188E"/>
  </w:style>
  <w:style w:type="paragraph" w:customStyle="1" w:styleId="1C7A9764000F4357B17F398B89190870">
    <w:name w:val="1C7A9764000F4357B17F398B89190870"/>
    <w:rsid w:val="0019188E"/>
  </w:style>
  <w:style w:type="paragraph" w:customStyle="1" w:styleId="A7C4A9ED6AF34A5B849AB82CAB7B168B">
    <w:name w:val="A7C4A9ED6AF34A5B849AB82CAB7B168B"/>
    <w:rsid w:val="0019188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E042CD-A7F4-438F-B448-D4789DA510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1467</TotalTime>
  <Pages>49</Pages>
  <Words>16322</Words>
  <Characters>89772</Characters>
  <Application>Microsoft Office Word</Application>
  <DocSecurity>0</DocSecurity>
  <Lines>748</Lines>
  <Paragraphs>211</Paragraphs>
  <ScaleCrop>false</ScaleCrop>
  <HeadingPairs>
    <vt:vector size="2" baseType="variant">
      <vt:variant>
        <vt:lpstr>Título</vt:lpstr>
      </vt:variant>
      <vt:variant>
        <vt:i4>1</vt:i4>
      </vt:variant>
    </vt:vector>
  </HeadingPairs>
  <TitlesOfParts>
    <vt:vector size="1" baseType="lpstr">
      <vt:lpstr>Portada TFG</vt:lpstr>
    </vt:vector>
  </TitlesOfParts>
  <Company>Universidad de Jaén</Company>
  <LinksUpToDate>false</LinksUpToDate>
  <CharactersWithSpaces>105883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Portada TFG</dc:title>
  <dc:creator>UJA</dc:creator>
  <cp:keywords>Portada TFG</cp:keywords>
  <cp:lastModifiedBy>Mari Carmen</cp:lastModifiedBy>
  <cp:revision>81</cp:revision>
  <cp:lastPrinted>2014-04-29T09:22:00Z</cp:lastPrinted>
  <dcterms:created xsi:type="dcterms:W3CDTF">2014-07-23T06:56:00Z</dcterms:created>
  <dcterms:modified xsi:type="dcterms:W3CDTF">2014-07-29T16:33:00Z</dcterms:modified>
</cp:coreProperties>
</file>