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7477" w:rsidRDefault="007D3C36" w:rsidP="000E7477">
      <w:bookmarkStart w:id="0" w:name="_Toc390184635"/>
      <w:bookmarkStart w:id="1" w:name="_Toc390185456"/>
      <w:bookmarkStart w:id="2" w:name="_Toc390887413"/>
      <w:r>
        <w:rPr>
          <w:noProof/>
          <w:lang w:eastAsia="es-ES"/>
        </w:rPr>
        <w:pict>
          <v:shapetype id="_x0000_t202" coordsize="21600,21600" o:spt="202" path="m,l,21600r21600,l21600,xe">
            <v:stroke joinstyle="miter"/>
            <v:path gradientshapeok="t" o:connecttype="rect"/>
          </v:shapetype>
          <v:shape id="_x0000_s1065" type="#_x0000_t202" style="position:absolute;margin-left:117.15pt;margin-top:77.6pt;width:389.4pt;height:133.5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style="mso-next-textbox:#_x0000_s1065">
              <w:txbxContent>
                <w:p w:rsidR="003B6604" w:rsidRDefault="003B6604" w:rsidP="00614BEC">
                  <w:pPr>
                    <w:pStyle w:val="Ttulo6"/>
                    <w:rPr>
                      <w:b/>
                    </w:rPr>
                  </w:pPr>
                  <w:r>
                    <w:rPr>
                      <w:b/>
                    </w:rPr>
                    <w:t>Universidad de Jaén</w:t>
                  </w:r>
                </w:p>
                <w:p w:rsidR="003B6604" w:rsidRPr="00614BEC" w:rsidRDefault="003B6604" w:rsidP="00614BEC">
                  <w:pPr>
                    <w:jc w:val="center"/>
                    <w:rPr>
                      <w:rFonts w:ascii="NewBskvll BT" w:hAnsi="NewBskvll BT"/>
                      <w:i/>
                      <w:iCs/>
                      <w:sz w:val="24"/>
                      <w:szCs w:val="24"/>
                      <w:lang w:eastAsia="es-ES"/>
                    </w:rPr>
                  </w:pPr>
                  <w:r w:rsidRPr="00614BEC">
                    <w:rPr>
                      <w:rFonts w:ascii="NewBskvll BT" w:hAnsi="NewBskvll BT"/>
                      <w:i/>
                      <w:iCs/>
                      <w:sz w:val="24"/>
                      <w:szCs w:val="24"/>
                    </w:rPr>
                    <w:t>Facultad de Ciencias Sociales y Jurídicas</w:t>
                  </w:r>
                </w:p>
                <w:p w:rsidR="003B6604" w:rsidRPr="00614BEC" w:rsidRDefault="003B6604" w:rsidP="00614BEC">
                  <w:pPr>
                    <w:pStyle w:val="Ttulo6"/>
                    <w:rPr>
                      <w:b/>
                    </w:rPr>
                  </w:pPr>
                </w:p>
                <w:p w:rsidR="003B6604" w:rsidRDefault="003B6604" w:rsidP="00614BEC">
                  <w:pPr>
                    <w:pStyle w:val="Textoindependiente"/>
                    <w:jc w:val="center"/>
                    <w:rPr>
                      <w:rFonts w:ascii="Arial" w:hAnsi="Arial"/>
                      <w:sz w:val="44"/>
                      <w:u w:val="single"/>
                    </w:rPr>
                  </w:pPr>
                </w:p>
                <w:p w:rsidR="003B6604" w:rsidRDefault="003B6604" w:rsidP="00614BEC">
                  <w:pPr>
                    <w:pStyle w:val="Textoindependiente"/>
                    <w:jc w:val="center"/>
                    <w:rPr>
                      <w:rFonts w:ascii="Arial" w:hAnsi="Arial"/>
                      <w:sz w:val="44"/>
                      <w:u w:val="single"/>
                    </w:rPr>
                  </w:pPr>
                  <w:r>
                    <w:rPr>
                      <w:rFonts w:ascii="Arial" w:hAnsi="Arial"/>
                      <w:sz w:val="44"/>
                      <w:u w:val="single"/>
                    </w:rPr>
                    <w:t>Trabajo Fin de Grado</w:t>
                  </w:r>
                </w:p>
              </w:txbxContent>
            </v:textbox>
          </v:shape>
        </w:pict>
      </w:r>
      <w:r w:rsidR="006651D6">
        <w:rPr>
          <w:noProof/>
          <w:lang w:eastAsia="es-ES"/>
        </w:rPr>
        <w:drawing>
          <wp:anchor distT="0" distB="0" distL="114300" distR="114300" simplePos="0" relativeHeight="251665408" behindDoc="0" locked="0" layoutInCell="0" allowOverlap="1">
            <wp:simplePos x="0" y="0"/>
            <wp:positionH relativeFrom="column">
              <wp:posOffset>3433445</wp:posOffset>
            </wp:positionH>
            <wp:positionV relativeFrom="paragraph">
              <wp:posOffset>-157480</wp:posOffset>
            </wp:positionV>
            <wp:extent cx="942975" cy="1028700"/>
            <wp:effectExtent l="19050" t="0" r="9525" b="0"/>
            <wp:wrapTopAndBottom/>
            <wp:docPr id="2"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2975" cy="1028700"/>
                    </a:xfrm>
                    <a:prstGeom prst="rect">
                      <a:avLst/>
                    </a:prstGeom>
                    <a:noFill/>
                  </pic:spPr>
                </pic:pic>
              </a:graphicData>
            </a:graphic>
          </wp:anchor>
        </w:drawing>
      </w:r>
      <w:r>
        <w:rPr>
          <w:noProof/>
        </w:rPr>
        <w:pict>
          <v:shape id="Text Box 6" o:spid="_x0000_s1047" type="#_x0000_t202" style="position:absolute;margin-left:103.95pt;margin-top:102.9pt;width:402.6pt;height:129.6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" o:allowincell="f" stroked="f">
            <v:textbox style="mso-next-textbox:#Text Box 6">
              <w:txbxContent>
                <w:p w:rsidR="003B6604" w:rsidRDefault="003B6604" w:rsidP="000E7477">
                  <w:pPr>
                    <w:pStyle w:val="Textoindependiente"/>
                    <w:rPr>
                      <w:rFonts w:ascii="Arial" w:hAnsi="Arial"/>
                      <w:sz w:val="44"/>
                      <w:u w:val="single"/>
                    </w:rPr>
                  </w:pPr>
                </w:p>
              </w:txbxContent>
            </v:textbox>
          </v:shape>
        </w:pict>
      </w:r>
      <w:r>
        <w:rPr>
          <w:noProof/>
        </w:rPr>
        <w:pict>
          <v:shape id="_x0000_s1050" type="#_x0000_t202" style="position:absolute;margin-left:-76.8pt;margin-top:-67.9pt;width:180.75pt;height:844.5pt;z-index:2516643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mso-next-textbox:#_x0000_s1050">
              <w:txbxContent>
                <w:p w:rsidR="003B6604" w:rsidRPr="00AF4125" w:rsidRDefault="003B6604" w:rsidP="000E7477">
                  <w:pPr>
                    <w:pStyle w:val="Ttulo2"/>
                    <w:jc w:val="center"/>
                    <w:rPr>
                      <w:rFonts w:ascii="Arial" w:hAnsi="Arial" w:cs="Arial"/>
                      <w:b w:val="0"/>
                      <w:bCs w:val="0"/>
                      <w:color w:val="F79646" w:themeColor="accent6"/>
                      <w:sz w:val="72"/>
                    </w:rPr>
                  </w:pPr>
                  <w:r w:rsidRPr="00AF4125">
                    <w:rPr>
                      <w:rFonts w:ascii="Arial" w:hAnsi="Arial" w:cs="Arial"/>
                      <w:b w:val="0"/>
                      <w:bCs w:val="0"/>
                      <w:color w:val="F79646" w:themeColor="accent6"/>
                      <w:sz w:val="72"/>
                    </w:rPr>
                    <w:t>Facultad de Ciencias Sociales y Jurídicas</w:t>
                  </w:r>
                </w:p>
                <w:p w:rsidR="003B6604" w:rsidRPr="00614BEC" w:rsidRDefault="003B6604" w:rsidP="00614BEC">
                  <w:pPr>
                    <w:pStyle w:val="Ttulo1"/>
                    <w:jc w:val="center"/>
                    <w:rPr>
                      <w:rFonts w:ascii="Arial Narrow" w:hAnsi="Arial Narrow"/>
                      <w:b w:val="0"/>
                      <w:bCs w:val="0"/>
                      <w:sz w:val="96"/>
                      <w:szCs w:val="96"/>
                    </w:rPr>
                  </w:pPr>
                  <w:r w:rsidRPr="00614BEC">
                    <w:rPr>
                      <w:rFonts w:ascii="Arial Narrow" w:hAnsi="Arial Narrow"/>
                      <w:b w:val="0"/>
                      <w:bCs w:val="0"/>
                      <w:sz w:val="96"/>
                      <w:szCs w:val="96"/>
                    </w:rPr>
                    <w:t>Grado en Derecho</w:t>
                  </w:r>
                </w:p>
                <w:p w:rsidR="003B6604" w:rsidRDefault="003B6604" w:rsidP="000E7477"/>
              </w:txbxContent>
            </v:textbox>
          </v:shape>
        </w:pict>
      </w:r>
      <w:r>
        <w:rPr>
          <w:noProof/>
        </w:rPr>
        <w:pict>
          <v:shape id="Text Box 2" o:spid="_x0000_s1046" type="#_x0000_t202" style="position:absolute;margin-left:-92.55pt;margin-top:-2.1pt;width:7.5pt;height:825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" o:allowincell="f" fillcolor="#fc620c" stroked="f">
            <v:textbox style="layout-flow:vertical;mso-layout-flow-alt:bottom-to-top;mso-next-textbox:#Text Box 2">
              <w:txbxContent>
                <w:p w:rsidR="003B6604" w:rsidRPr="00FB4900" w:rsidRDefault="003B6604" w:rsidP="000E7477"/>
              </w:txbxContent>
            </v:textbox>
          </v:shape>
        </w:pict>
      </w:r>
    </w:p>
    <w:p w:rsidR="000E7477" w:rsidRPr="00B9129F" w:rsidRDefault="000E7477" w:rsidP="000E7477"/>
    <w:p w:rsidR="000E7477" w:rsidRPr="00B9129F" w:rsidRDefault="000E7477" w:rsidP="000E7477"/>
    <w:p w:rsidR="000E7477" w:rsidRPr="00B9129F" w:rsidRDefault="000E7477" w:rsidP="000E7477"/>
    <w:p w:rsidR="000E7477" w:rsidRPr="00B9129F" w:rsidRDefault="000E7477" w:rsidP="000E7477"/>
    <w:p w:rsidR="000E7477" w:rsidRPr="00B9129F" w:rsidRDefault="000E7477" w:rsidP="000E7477"/>
    <w:p w:rsidR="000E7477" w:rsidRPr="00B9129F" w:rsidRDefault="000E7477" w:rsidP="000E7477"/>
    <w:p w:rsidR="000E7477" w:rsidRPr="00B9129F" w:rsidRDefault="007D3C36" w:rsidP="000E7477">
      <w:r>
        <w:rPr>
          <w:noProof/>
          <w:lang w:eastAsia="es-ES"/>
        </w:rPr>
        <w:pict>
          <v:shape id="_x0000_s1067" type="#_x0000_t202" style="position:absolute;margin-left:127.55pt;margin-top:3.4pt;width:372.45pt;height:259.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style="mso-next-textbox:#_x0000_s1067">
              <w:txbxContent>
                <w:p w:rsidR="003B6604" w:rsidRPr="006651D6" w:rsidRDefault="003B6604" w:rsidP="006651D6">
                  <w:pPr>
                    <w:pStyle w:val="Textoindependiente2"/>
                    <w:jc w:val="center"/>
                    <w:rPr>
                      <w:rFonts w:ascii="Arial" w:hAnsi="Arial" w:cs="Arial"/>
                      <w:b/>
                      <w:sz w:val="64"/>
                      <w:lang w:val="es-ES_tradnl"/>
                    </w:rPr>
                  </w:pPr>
                  <w:r w:rsidRPr="006651D6">
                    <w:rPr>
                      <w:rFonts w:ascii="Arial" w:hAnsi="Arial" w:cs="Arial"/>
                      <w:b/>
                      <w:sz w:val="64"/>
                      <w:lang w:val="es-ES_tradnl"/>
                    </w:rPr>
                    <w:t>CUESTIONES DE PROPIEDAD INDUSTRIAL: EL COLOR COMO MARCA</w:t>
                  </w:r>
                </w:p>
              </w:txbxContent>
            </v:textbox>
          </v:shape>
        </w:pict>
      </w:r>
    </w:p>
    <w:p w:rsidR="000E7477" w:rsidRPr="00B9129F" w:rsidRDefault="000E7477" w:rsidP="000E7477"/>
    <w:p w:rsidR="000E7477" w:rsidRPr="00B9129F" w:rsidRDefault="000E7477" w:rsidP="000E7477"/>
    <w:p w:rsidR="000E7477" w:rsidRPr="00B9129F" w:rsidRDefault="000E7477" w:rsidP="000E7477"/>
    <w:p w:rsidR="000E7477" w:rsidRPr="00B9129F" w:rsidRDefault="000E7477" w:rsidP="000E7477"/>
    <w:p w:rsidR="000E7477" w:rsidRDefault="000E7477" w:rsidP="000E7477"/>
    <w:p w:rsidR="000E7477" w:rsidRDefault="000E7477" w:rsidP="000E7477"/>
    <w:p w:rsidR="000E7477" w:rsidRPr="00B9129F" w:rsidRDefault="000E7477" w:rsidP="000E7477">
      <w:pPr>
        <w:tabs>
          <w:tab w:val="left" w:pos="7215"/>
        </w:tabs>
      </w:pPr>
      <w:r>
        <w:tab/>
      </w:r>
    </w:p>
    <w:p w:rsidR="000E7477" w:rsidRDefault="000E7477" w:rsidP="000E7477">
      <w:pPr>
        <w:jc w:val="right"/>
      </w:pPr>
    </w:p>
    <w:p w:rsidR="000E7477" w:rsidRDefault="000E7477" w:rsidP="000E7477">
      <w:pPr>
        <w:jc w:val="right"/>
      </w:pPr>
    </w:p>
    <w:p w:rsidR="000E7477" w:rsidRDefault="000E7477" w:rsidP="000E7477">
      <w:pPr>
        <w:jc w:val="right"/>
      </w:pPr>
    </w:p>
    <w:p w:rsidR="000E7477" w:rsidRDefault="000E7477" w:rsidP="000E7477">
      <w:pPr>
        <w:jc w:val="right"/>
      </w:pPr>
    </w:p>
    <w:p w:rsidR="000E7477" w:rsidRDefault="000E7477" w:rsidP="000E7477">
      <w:pPr>
        <w:jc w:val="right"/>
      </w:pPr>
    </w:p>
    <w:p w:rsidR="000E7477" w:rsidRDefault="007D3C36" w:rsidP="000E7477">
      <w:pPr>
        <w:jc w:val="right"/>
      </w:pPr>
      <w:r>
        <w:rPr>
          <w:noProof/>
          <w:lang w:eastAsia="es-ES"/>
        </w:rPr>
        <w:pict>
          <v:shape id="_x0000_s1066" type="#_x0000_t202" style="position:absolute;left:0;text-align:left;margin-left:127.55pt;margin-top:13.9pt;width:356.55pt;height:120.7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style="mso-next-textbox:#_x0000_s1066">
              <w:txbxContent>
                <w:p w:rsidR="003B6604" w:rsidRPr="006651D6" w:rsidRDefault="003B6604" w:rsidP="006651D6">
                  <w:pPr>
                    <w:jc w:val="center"/>
                    <w:rPr>
                      <w:rFonts w:ascii="Arial" w:hAnsi="Arial" w:cs="Arial"/>
                      <w:b/>
                      <w:bCs/>
                      <w:sz w:val="32"/>
                      <w:szCs w:val="32"/>
                    </w:rPr>
                  </w:pPr>
                  <w:r w:rsidRPr="006651D6">
                    <w:rPr>
                      <w:rFonts w:ascii="Arial" w:hAnsi="Arial" w:cs="Arial"/>
                      <w:b/>
                      <w:bCs/>
                      <w:sz w:val="32"/>
                      <w:szCs w:val="32"/>
                    </w:rPr>
                    <w:t>Francisco Manuel Castilla Fernández</w:t>
                  </w:r>
                </w:p>
                <w:p w:rsidR="003B6604" w:rsidRDefault="003B6604" w:rsidP="006651D6">
                  <w:pPr>
                    <w:jc w:val="center"/>
                    <w:rPr>
                      <w:rFonts w:ascii="Arial" w:hAnsi="Arial"/>
                    </w:rPr>
                  </w:pPr>
                </w:p>
                <w:p w:rsidR="003B6604" w:rsidRDefault="003B6604" w:rsidP="00AF4125">
                  <w:pPr>
                    <w:rPr>
                      <w:rFonts w:ascii="Arial" w:hAnsi="Arial"/>
                    </w:rPr>
                  </w:pPr>
                </w:p>
                <w:p w:rsidR="003B6604" w:rsidRPr="006651D6" w:rsidRDefault="003B6604" w:rsidP="006651D6">
                  <w:pPr>
                    <w:jc w:val="center"/>
                    <w:rPr>
                      <w:rFonts w:asciiTheme="minorBidi" w:hAnsiTheme="minorBidi"/>
                      <w:b/>
                      <w:bCs/>
                      <w:sz w:val="36"/>
                    </w:rPr>
                  </w:pPr>
                  <w:r w:rsidRPr="006651D6">
                    <w:rPr>
                      <w:rFonts w:ascii="Arial" w:hAnsi="Arial" w:cs="Arial"/>
                      <w:b/>
                      <w:bCs/>
                      <w:sz w:val="36"/>
                    </w:rPr>
                    <w:t>Junio</w:t>
                  </w:r>
                  <w:r w:rsidRPr="006651D6">
                    <w:rPr>
                      <w:rFonts w:asciiTheme="minorBidi" w:hAnsiTheme="minorBidi"/>
                      <w:b/>
                      <w:bCs/>
                      <w:sz w:val="36"/>
                    </w:rPr>
                    <w:t>, 2014</w:t>
                  </w:r>
                </w:p>
              </w:txbxContent>
            </v:textbox>
          </v:shape>
        </w:pict>
      </w:r>
    </w:p>
    <w:p w:rsidR="000E7477" w:rsidRDefault="000E7477" w:rsidP="000E7477">
      <w:pPr>
        <w:jc w:val="right"/>
      </w:pPr>
    </w:p>
    <w:p w:rsidR="000E7477" w:rsidRDefault="000E7477" w:rsidP="000E7477">
      <w:pPr>
        <w:jc w:val="right"/>
      </w:pPr>
    </w:p>
    <w:p w:rsidR="000E7477" w:rsidRDefault="000E7477" w:rsidP="000E7477">
      <w:pPr>
        <w:jc w:val="right"/>
      </w:pPr>
    </w:p>
    <w:p w:rsidR="000E7477" w:rsidRDefault="000E7477" w:rsidP="000E7477">
      <w:pPr>
        <w:jc w:val="right"/>
      </w:pPr>
    </w:p>
    <w:p w:rsidR="00FD14DA" w:rsidRDefault="00FD14DA" w:rsidP="00FD14DA">
      <w:pPr>
        <w:sectPr w:rsidR="00FD14DA" w:rsidSect="00DA2D91">
          <w:footerReference w:type="default" r:id="rId9"/>
          <w:pgSz w:w="11906" w:h="16838"/>
          <w:pgMar w:top="1418" w:right="1418" w:bottom="1418" w:left="1418" w:header="708" w:footer="708" w:gutter="0"/>
          <w:cols w:space="708"/>
          <w:docGrid w:linePitch="360"/>
        </w:sectPr>
      </w:pPr>
    </w:p>
    <w:p w:rsidR="000E7477" w:rsidRDefault="000E7477" w:rsidP="000E7477">
      <w:pPr>
        <w:jc w:val="right"/>
      </w:pPr>
    </w:p>
    <w:p w:rsidR="000E7477" w:rsidRDefault="000E7477" w:rsidP="000E7477">
      <w:pPr>
        <w:jc w:val="right"/>
      </w:pPr>
    </w:p>
    <w:p w:rsidR="000E7477" w:rsidRDefault="000E7477" w:rsidP="000E7477">
      <w:pPr>
        <w:jc w:val="right"/>
      </w:pPr>
    </w:p>
    <w:p w:rsidR="000E7477" w:rsidRDefault="000E7477" w:rsidP="000E7477">
      <w:pPr>
        <w:jc w:val="right"/>
      </w:pPr>
    </w:p>
    <w:p w:rsidR="000E7477" w:rsidRDefault="000E7477" w:rsidP="000E7477">
      <w:pPr>
        <w:jc w:val="right"/>
      </w:pPr>
    </w:p>
    <w:p w:rsidR="000E7477" w:rsidRDefault="000E7477" w:rsidP="000E7477">
      <w:pPr>
        <w:jc w:val="right"/>
      </w:pPr>
    </w:p>
    <w:p w:rsidR="000E7477" w:rsidRDefault="000E7477" w:rsidP="000E7477">
      <w:pPr>
        <w:jc w:val="right"/>
      </w:pPr>
    </w:p>
    <w:p w:rsidR="000E7477" w:rsidRDefault="000E7477" w:rsidP="000E7477">
      <w:pPr>
        <w:jc w:val="right"/>
      </w:pPr>
    </w:p>
    <w:p w:rsidR="000E7477" w:rsidRDefault="000E7477" w:rsidP="000E7477">
      <w:pPr>
        <w:jc w:val="right"/>
      </w:pPr>
    </w:p>
    <w:p w:rsidR="000E7477" w:rsidRDefault="000E7477" w:rsidP="000E7477">
      <w:pPr>
        <w:jc w:val="right"/>
      </w:pPr>
    </w:p>
    <w:p w:rsidR="007B73A1" w:rsidRDefault="007B73A1" w:rsidP="00DF3828">
      <w:pPr>
        <w:sectPr w:rsidR="007B73A1" w:rsidSect="007B73A1">
          <w:footerReference w:type="default" r:id="rId10"/>
          <w:pgSz w:w="11906" w:h="16838"/>
          <w:pgMar w:top="1418" w:right="1418" w:bottom="1418" w:left="1418" w:header="709" w:footer="709" w:gutter="0"/>
          <w:cols w:space="708"/>
          <w:docGrid w:linePitch="360"/>
        </w:sectPr>
      </w:pPr>
    </w:p>
    <w:bookmarkStart w:id="3" w:name="_GoBack" w:displacedByCustomXml="next"/>
    <w:bookmarkEnd w:id="3" w:displacedByCustomXml="next"/>
    <w:sdt>
      <w:sdtPr>
        <w:rPr>
          <w:rFonts w:asciiTheme="minorHAnsi" w:eastAsiaTheme="minorHAnsi" w:hAnsiTheme="minorHAnsi" w:cstheme="minorBidi"/>
          <w:b w:val="0"/>
          <w:bCs w:val="0"/>
          <w:color w:val="auto"/>
          <w:sz w:val="22"/>
          <w:szCs w:val="22"/>
        </w:rPr>
        <w:id w:val="2622875"/>
        <w:docPartObj>
          <w:docPartGallery w:val="Table of Contents"/>
          <w:docPartUnique/>
        </w:docPartObj>
      </w:sdtPr>
      <w:sdtEndPr>
        <w:rPr>
          <w:rFonts w:ascii="Times New Roman" w:hAnsi="Times New Roman" w:cs="Times New Roman"/>
          <w:sz w:val="24"/>
          <w:szCs w:val="24"/>
        </w:rPr>
      </w:sdtEndPr>
      <w:sdtContent>
        <w:p w:rsidR="00E443C5" w:rsidRPr="00E443C5" w:rsidRDefault="00E443C5" w:rsidP="00E443C5">
          <w:pPr>
            <w:pStyle w:val="Ttulo1"/>
          </w:pPr>
          <w:r w:rsidRPr="008B400D">
            <w:rPr>
              <w:color w:val="auto"/>
            </w:rPr>
            <w:t>Contenido</w:t>
          </w:r>
        </w:p>
        <w:p w:rsidR="003A50F8" w:rsidRPr="008B400D" w:rsidRDefault="003A50F8" w:rsidP="003A50F8"/>
        <w:p w:rsidR="003A50F8" w:rsidRPr="003A50F8" w:rsidRDefault="007D3C36" w:rsidP="00AC18C2">
          <w:pPr>
            <w:pStyle w:val="TDC1"/>
            <w:numPr>
              <w:ilvl w:val="0"/>
              <w:numId w:val="0"/>
            </w:numPr>
            <w:tabs>
              <w:tab w:val="left" w:pos="880"/>
            </w:tabs>
            <w:rPr>
              <w:rStyle w:val="Hipervnculo"/>
              <w:rFonts w:ascii="Times New Roman" w:hAnsi="Times New Roman" w:cs="Times New Roman"/>
              <w:noProof/>
              <w:sz w:val="24"/>
              <w:szCs w:val="24"/>
            </w:rPr>
          </w:pPr>
          <w:r w:rsidRPr="003A50F8">
            <w:rPr>
              <w:rFonts w:ascii="Times New Roman" w:hAnsi="Times New Roman" w:cs="Times New Roman"/>
              <w:sz w:val="24"/>
              <w:szCs w:val="24"/>
            </w:rPr>
            <w:fldChar w:fldCharType="begin"/>
          </w:r>
          <w:r w:rsidR="003A50F8" w:rsidRPr="003A50F8">
            <w:rPr>
              <w:rFonts w:ascii="Times New Roman" w:hAnsi="Times New Roman" w:cs="Times New Roman"/>
              <w:sz w:val="24"/>
              <w:szCs w:val="24"/>
            </w:rPr>
            <w:instrText xml:space="preserve"> TOC \o "1-3" \h \z \u </w:instrText>
          </w:r>
          <w:r w:rsidRPr="003A50F8">
            <w:rPr>
              <w:rFonts w:ascii="Times New Roman" w:hAnsi="Times New Roman" w:cs="Times New Roman"/>
              <w:sz w:val="24"/>
              <w:szCs w:val="24"/>
            </w:rPr>
            <w:fldChar w:fldCharType="separate"/>
          </w:r>
          <w:hyperlink w:anchor="_Toc391060070" w:history="1">
            <w:r w:rsidR="003A50F8" w:rsidRPr="003A50F8">
              <w:rPr>
                <w:rStyle w:val="Hipervnculo"/>
                <w:rFonts w:ascii="Times New Roman" w:eastAsia="Times New Roman" w:hAnsi="Times New Roman" w:cs="Times New Roman"/>
                <w:noProof/>
                <w:sz w:val="24"/>
                <w:szCs w:val="24"/>
                <w:lang w:eastAsia="es-ES"/>
              </w:rPr>
              <w:t>1.</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eastAsia="Times New Roman" w:hAnsi="Times New Roman" w:cs="Times New Roman"/>
                <w:noProof/>
                <w:sz w:val="24"/>
                <w:szCs w:val="24"/>
                <w:lang w:eastAsia="es-ES"/>
              </w:rPr>
              <w:t>RESUMEN/</w:t>
            </w:r>
            <w:r w:rsidR="00AC18C2">
              <w:rPr>
                <w:rStyle w:val="Hipervnculo"/>
                <w:rFonts w:ascii="Times New Roman" w:eastAsia="Times New Roman" w:hAnsi="Times New Roman" w:cs="Times New Roman"/>
                <w:noProof/>
                <w:sz w:val="24"/>
                <w:szCs w:val="24"/>
                <w:lang w:eastAsia="es-ES"/>
              </w:rPr>
              <w:t>SUMMARY</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_Toc391060070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5</w:t>
            </w:r>
            <w:r w:rsidRPr="003A50F8">
              <w:rPr>
                <w:rFonts w:ascii="Times New Roman" w:hAnsi="Times New Roman" w:cs="Times New Roman"/>
                <w:noProof/>
                <w:webHidden/>
                <w:sz w:val="24"/>
                <w:szCs w:val="24"/>
              </w:rPr>
              <w:fldChar w:fldCharType="end"/>
            </w:r>
          </w:hyperlink>
        </w:p>
        <w:p w:rsidR="003A50F8" w:rsidRPr="003A50F8" w:rsidRDefault="003A50F8" w:rsidP="003A50F8">
          <w:pPr>
            <w:rPr>
              <w:rFonts w:ascii="Times New Roman" w:hAnsi="Times New Roman" w:cs="Times New Roman"/>
              <w:noProof/>
              <w:sz w:val="24"/>
              <w:szCs w:val="24"/>
            </w:rPr>
          </w:pPr>
        </w:p>
        <w:p w:rsidR="003A50F8" w:rsidRPr="003A50F8" w:rsidRDefault="007D3C36" w:rsidP="003A50F8">
          <w:pPr>
            <w:pStyle w:val="TDC1"/>
            <w:numPr>
              <w:ilvl w:val="0"/>
              <w:numId w:val="0"/>
            </w:numPr>
            <w:tabs>
              <w:tab w:val="left" w:pos="880"/>
            </w:tabs>
            <w:rPr>
              <w:rStyle w:val="Hipervnculo"/>
              <w:rFonts w:ascii="Times New Roman" w:hAnsi="Times New Roman" w:cs="Times New Roman"/>
              <w:noProof/>
              <w:sz w:val="24"/>
              <w:szCs w:val="24"/>
            </w:rPr>
          </w:pPr>
          <w:hyperlink w:anchor="_Toc391060071" w:history="1">
            <w:r w:rsidR="003A50F8" w:rsidRPr="003A50F8">
              <w:rPr>
                <w:rStyle w:val="Hipervnculo"/>
                <w:rFonts w:ascii="Times New Roman" w:hAnsi="Times New Roman" w:cs="Times New Roman"/>
                <w:noProof/>
                <w:sz w:val="24"/>
                <w:szCs w:val="24"/>
              </w:rPr>
              <w:t>2.</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INTRODUCCIÓN</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_Toc391060071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5</w:t>
            </w:r>
            <w:r w:rsidRPr="003A50F8">
              <w:rPr>
                <w:rFonts w:ascii="Times New Roman" w:hAnsi="Times New Roman" w:cs="Times New Roman"/>
                <w:noProof/>
                <w:webHidden/>
                <w:sz w:val="24"/>
                <w:szCs w:val="24"/>
              </w:rPr>
              <w:fldChar w:fldCharType="end"/>
            </w:r>
          </w:hyperlink>
        </w:p>
        <w:p w:rsidR="003A50F8" w:rsidRPr="003A50F8" w:rsidRDefault="003A50F8" w:rsidP="003A50F8">
          <w:pPr>
            <w:rPr>
              <w:rFonts w:ascii="Times New Roman" w:hAnsi="Times New Roman" w:cs="Times New Roman"/>
              <w:noProof/>
              <w:sz w:val="24"/>
              <w:szCs w:val="24"/>
            </w:rPr>
          </w:pPr>
        </w:p>
        <w:p w:rsidR="003A50F8" w:rsidRPr="003A50F8" w:rsidRDefault="007D3C36" w:rsidP="003A50F8">
          <w:pPr>
            <w:pStyle w:val="TDC1"/>
            <w:numPr>
              <w:ilvl w:val="0"/>
              <w:numId w:val="0"/>
            </w:numPr>
            <w:tabs>
              <w:tab w:val="left" w:pos="880"/>
            </w:tabs>
            <w:rPr>
              <w:rFonts w:ascii="Times New Roman" w:eastAsiaTheme="minorEastAsia" w:hAnsi="Times New Roman" w:cs="Times New Roman"/>
              <w:noProof/>
              <w:sz w:val="24"/>
              <w:szCs w:val="24"/>
              <w:lang w:eastAsia="es-ES"/>
            </w:rPr>
          </w:pPr>
          <w:hyperlink w:anchor="_Toc391060072" w:history="1">
            <w:r w:rsidR="003A50F8" w:rsidRPr="003A50F8">
              <w:rPr>
                <w:rStyle w:val="Hipervnculo"/>
                <w:rFonts w:ascii="Times New Roman" w:hAnsi="Times New Roman" w:cs="Times New Roman"/>
                <w:noProof/>
                <w:sz w:val="24"/>
                <w:szCs w:val="24"/>
              </w:rPr>
              <w:t>3.</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DIMENSIÓN COMERCIAL DEL COLOR</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_Toc391060072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6</w:t>
            </w:r>
            <w:r w:rsidRPr="003A50F8">
              <w:rPr>
                <w:rFonts w:ascii="Times New Roman" w:hAnsi="Times New Roman" w:cs="Times New Roman"/>
                <w:noProof/>
                <w:webHidden/>
                <w:sz w:val="24"/>
                <w:szCs w:val="24"/>
              </w:rPr>
              <w:fldChar w:fldCharType="end"/>
            </w:r>
          </w:hyperlink>
        </w:p>
        <w:p w:rsidR="003A50F8" w:rsidRPr="003A50F8" w:rsidRDefault="007D3C36">
          <w:pPr>
            <w:pStyle w:val="TDC2"/>
            <w:tabs>
              <w:tab w:val="left" w:pos="720"/>
              <w:tab w:val="right" w:leader="dot" w:pos="9060"/>
            </w:tabs>
            <w:rPr>
              <w:rStyle w:val="Hipervnculo"/>
              <w:rFonts w:ascii="Times New Roman" w:hAnsi="Times New Roman" w:cs="Times New Roman"/>
              <w:noProof/>
              <w:sz w:val="24"/>
              <w:szCs w:val="24"/>
            </w:rPr>
          </w:pPr>
          <w:hyperlink w:anchor="_Toc391060073" w:history="1">
            <w:r w:rsidR="003A50F8" w:rsidRPr="003A50F8">
              <w:rPr>
                <w:rStyle w:val="Hipervnculo"/>
                <w:rFonts w:ascii="Times New Roman" w:eastAsia="Times New Roman" w:hAnsi="Times New Roman" w:cs="Times New Roman"/>
                <w:noProof/>
                <w:sz w:val="24"/>
                <w:szCs w:val="24"/>
                <w:lang w:eastAsia="es-ES"/>
              </w:rPr>
              <w:t>3.1</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eastAsia="Times New Roman" w:hAnsi="Times New Roman" w:cs="Times New Roman"/>
                <w:noProof/>
                <w:sz w:val="24"/>
                <w:szCs w:val="24"/>
                <w:lang w:eastAsia="es-ES"/>
              </w:rPr>
              <w:t>GUÍA DE COLORES PANTONE</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_Toc391060073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9</w:t>
            </w:r>
            <w:r w:rsidRPr="003A50F8">
              <w:rPr>
                <w:rFonts w:ascii="Times New Roman" w:hAnsi="Times New Roman" w:cs="Times New Roman"/>
                <w:noProof/>
                <w:webHidden/>
                <w:sz w:val="24"/>
                <w:szCs w:val="24"/>
              </w:rPr>
              <w:fldChar w:fldCharType="end"/>
            </w:r>
          </w:hyperlink>
        </w:p>
        <w:p w:rsidR="003A50F8" w:rsidRPr="003A50F8" w:rsidRDefault="003A50F8" w:rsidP="003A50F8">
          <w:pPr>
            <w:rPr>
              <w:rFonts w:ascii="Times New Roman" w:hAnsi="Times New Roman" w:cs="Times New Roman"/>
              <w:noProof/>
              <w:sz w:val="24"/>
              <w:szCs w:val="24"/>
            </w:rPr>
          </w:pPr>
        </w:p>
        <w:p w:rsidR="003A50F8" w:rsidRPr="003A50F8" w:rsidRDefault="007D3C36" w:rsidP="003A50F8">
          <w:pPr>
            <w:pStyle w:val="TDC1"/>
            <w:numPr>
              <w:ilvl w:val="0"/>
              <w:numId w:val="0"/>
            </w:numPr>
            <w:tabs>
              <w:tab w:val="left" w:pos="880"/>
            </w:tabs>
            <w:rPr>
              <w:rFonts w:ascii="Times New Roman" w:eastAsiaTheme="minorEastAsia" w:hAnsi="Times New Roman" w:cs="Times New Roman"/>
              <w:noProof/>
              <w:sz w:val="24"/>
              <w:szCs w:val="24"/>
              <w:lang w:eastAsia="es-ES"/>
            </w:rPr>
          </w:pPr>
          <w:hyperlink w:anchor="_Toc391060074" w:history="1">
            <w:r w:rsidR="003A50F8" w:rsidRPr="003A50F8">
              <w:rPr>
                <w:rStyle w:val="Hipervnculo"/>
                <w:rFonts w:ascii="Times New Roman" w:hAnsi="Times New Roman" w:cs="Times New Roman"/>
                <w:noProof/>
                <w:sz w:val="24"/>
                <w:szCs w:val="24"/>
              </w:rPr>
              <w:t>4.</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EL COLOR  COMO MARCA EN EL ORDENAMIENTO JURÍDICO</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_Toc391060074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9</w:t>
            </w:r>
            <w:r w:rsidRPr="003A50F8">
              <w:rPr>
                <w:rFonts w:ascii="Times New Roman" w:hAnsi="Times New Roman" w:cs="Times New Roman"/>
                <w:noProof/>
                <w:webHidden/>
                <w:sz w:val="24"/>
                <w:szCs w:val="24"/>
              </w:rPr>
              <w:fldChar w:fldCharType="end"/>
            </w:r>
          </w:hyperlink>
        </w:p>
        <w:p w:rsidR="003A50F8" w:rsidRPr="003A50F8" w:rsidRDefault="007D3C36">
          <w:pPr>
            <w:pStyle w:val="TDC2"/>
            <w:tabs>
              <w:tab w:val="left" w:pos="720"/>
              <w:tab w:val="right" w:leader="dot" w:pos="9060"/>
            </w:tabs>
            <w:rPr>
              <w:rFonts w:ascii="Times New Roman" w:eastAsiaTheme="minorEastAsia" w:hAnsi="Times New Roman" w:cs="Times New Roman"/>
              <w:noProof/>
              <w:sz w:val="24"/>
              <w:szCs w:val="24"/>
              <w:lang w:eastAsia="es-ES"/>
            </w:rPr>
          </w:pPr>
          <w:hyperlink w:anchor="_Toc391060075" w:history="1">
            <w:r w:rsidR="003A50F8" w:rsidRPr="003A50F8">
              <w:rPr>
                <w:rStyle w:val="Hipervnculo"/>
                <w:rFonts w:ascii="Times New Roman" w:hAnsi="Times New Roman" w:cs="Times New Roman"/>
                <w:noProof/>
                <w:sz w:val="24"/>
                <w:szCs w:val="24"/>
              </w:rPr>
              <w:t>4.1</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CONCEPTO LEGAL DE MARCA</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_Toc391060075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9</w:t>
            </w:r>
            <w:r w:rsidRPr="003A50F8">
              <w:rPr>
                <w:rFonts w:ascii="Times New Roman" w:hAnsi="Times New Roman" w:cs="Times New Roman"/>
                <w:noProof/>
                <w:webHidden/>
                <w:sz w:val="24"/>
                <w:szCs w:val="24"/>
              </w:rPr>
              <w:fldChar w:fldCharType="end"/>
            </w:r>
          </w:hyperlink>
        </w:p>
        <w:p w:rsidR="003A50F8" w:rsidRPr="003A50F8" w:rsidRDefault="007D3C36">
          <w:pPr>
            <w:pStyle w:val="TDC3"/>
            <w:tabs>
              <w:tab w:val="left" w:pos="1320"/>
              <w:tab w:val="right" w:leader="dot" w:pos="9060"/>
            </w:tabs>
            <w:rPr>
              <w:rFonts w:ascii="Times New Roman" w:eastAsiaTheme="minorEastAsia" w:hAnsi="Times New Roman" w:cs="Times New Roman"/>
              <w:noProof/>
              <w:sz w:val="24"/>
              <w:szCs w:val="24"/>
              <w:lang w:eastAsia="es-ES"/>
            </w:rPr>
          </w:pPr>
          <w:hyperlink w:anchor="_Toc391060076" w:history="1">
            <w:r w:rsidR="003A50F8" w:rsidRPr="003A50F8">
              <w:rPr>
                <w:rStyle w:val="Hipervnculo"/>
                <w:rFonts w:ascii="Times New Roman" w:hAnsi="Times New Roman" w:cs="Times New Roman"/>
                <w:noProof/>
                <w:sz w:val="24"/>
                <w:szCs w:val="24"/>
              </w:rPr>
              <w:t>4.1.1</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REPRESENTACIÓN GRÁFICA</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_Toc391060076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10</w:t>
            </w:r>
            <w:r w:rsidRPr="003A50F8">
              <w:rPr>
                <w:rFonts w:ascii="Times New Roman" w:hAnsi="Times New Roman" w:cs="Times New Roman"/>
                <w:noProof/>
                <w:webHidden/>
                <w:sz w:val="24"/>
                <w:szCs w:val="24"/>
              </w:rPr>
              <w:fldChar w:fldCharType="end"/>
            </w:r>
          </w:hyperlink>
        </w:p>
        <w:p w:rsidR="003A50F8" w:rsidRPr="003A50F8" w:rsidRDefault="007D3C36">
          <w:pPr>
            <w:pStyle w:val="TDC3"/>
            <w:tabs>
              <w:tab w:val="left" w:pos="1320"/>
              <w:tab w:val="right" w:leader="dot" w:pos="9060"/>
            </w:tabs>
            <w:rPr>
              <w:rFonts w:ascii="Times New Roman" w:eastAsiaTheme="minorEastAsia" w:hAnsi="Times New Roman" w:cs="Times New Roman"/>
              <w:noProof/>
              <w:sz w:val="24"/>
              <w:szCs w:val="24"/>
              <w:lang w:eastAsia="es-ES"/>
            </w:rPr>
          </w:pPr>
          <w:hyperlink w:anchor="_Toc391060077" w:history="1">
            <w:r w:rsidR="003A50F8" w:rsidRPr="003A50F8">
              <w:rPr>
                <w:rStyle w:val="Hipervnculo"/>
                <w:rFonts w:ascii="Times New Roman" w:hAnsi="Times New Roman" w:cs="Times New Roman"/>
                <w:noProof/>
                <w:sz w:val="24"/>
                <w:szCs w:val="24"/>
              </w:rPr>
              <w:t>4.1.2</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CAPACIDAD DISTINTIVA</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_Toc391060077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11</w:t>
            </w:r>
            <w:r w:rsidRPr="003A50F8">
              <w:rPr>
                <w:rFonts w:ascii="Times New Roman" w:hAnsi="Times New Roman" w:cs="Times New Roman"/>
                <w:noProof/>
                <w:webHidden/>
                <w:sz w:val="24"/>
                <w:szCs w:val="24"/>
              </w:rPr>
              <w:fldChar w:fldCharType="end"/>
            </w:r>
          </w:hyperlink>
        </w:p>
        <w:p w:rsidR="003A50F8" w:rsidRPr="003A50F8" w:rsidRDefault="007D3C36">
          <w:pPr>
            <w:pStyle w:val="TDC3"/>
            <w:tabs>
              <w:tab w:val="left" w:pos="1320"/>
              <w:tab w:val="right" w:leader="dot" w:pos="9060"/>
            </w:tabs>
            <w:rPr>
              <w:rFonts w:ascii="Times New Roman" w:eastAsiaTheme="minorEastAsia" w:hAnsi="Times New Roman" w:cs="Times New Roman"/>
              <w:noProof/>
              <w:sz w:val="24"/>
              <w:szCs w:val="24"/>
              <w:lang w:eastAsia="es-ES"/>
            </w:rPr>
          </w:pPr>
          <w:hyperlink w:anchor="_Toc391060078" w:history="1">
            <w:r w:rsidR="003A50F8" w:rsidRPr="003A50F8">
              <w:rPr>
                <w:rStyle w:val="Hipervnculo"/>
                <w:rFonts w:ascii="Times New Roman" w:hAnsi="Times New Roman" w:cs="Times New Roman"/>
                <w:noProof/>
                <w:sz w:val="24"/>
                <w:szCs w:val="24"/>
              </w:rPr>
              <w:t>4.1.3</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PRINCIPIO DE ESPECIALIDAD</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_Toc391060078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15</w:t>
            </w:r>
            <w:r w:rsidRPr="003A50F8">
              <w:rPr>
                <w:rFonts w:ascii="Times New Roman" w:hAnsi="Times New Roman" w:cs="Times New Roman"/>
                <w:noProof/>
                <w:webHidden/>
                <w:sz w:val="24"/>
                <w:szCs w:val="24"/>
              </w:rPr>
              <w:fldChar w:fldCharType="end"/>
            </w:r>
          </w:hyperlink>
        </w:p>
        <w:p w:rsidR="003A50F8" w:rsidRPr="003A50F8" w:rsidRDefault="007D3C36">
          <w:pPr>
            <w:pStyle w:val="TDC2"/>
            <w:tabs>
              <w:tab w:val="left" w:pos="720"/>
              <w:tab w:val="right" w:leader="dot" w:pos="9060"/>
            </w:tabs>
            <w:rPr>
              <w:rFonts w:ascii="Times New Roman" w:eastAsiaTheme="minorEastAsia" w:hAnsi="Times New Roman" w:cs="Times New Roman"/>
              <w:noProof/>
              <w:sz w:val="24"/>
              <w:szCs w:val="24"/>
              <w:lang w:eastAsia="es-ES"/>
            </w:rPr>
          </w:pPr>
          <w:hyperlink w:anchor="_Toc391060079" w:history="1">
            <w:r w:rsidR="003A50F8" w:rsidRPr="003A50F8">
              <w:rPr>
                <w:rStyle w:val="Hipervnculo"/>
                <w:rFonts w:ascii="Times New Roman" w:hAnsi="Times New Roman" w:cs="Times New Roman"/>
                <w:noProof/>
                <w:sz w:val="24"/>
                <w:szCs w:val="24"/>
              </w:rPr>
              <w:t>4.2</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FUNCIONES DE LA MARCA</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_Toc391060079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15</w:t>
            </w:r>
            <w:r w:rsidRPr="003A50F8">
              <w:rPr>
                <w:rFonts w:ascii="Times New Roman" w:hAnsi="Times New Roman" w:cs="Times New Roman"/>
                <w:noProof/>
                <w:webHidden/>
                <w:sz w:val="24"/>
                <w:szCs w:val="24"/>
              </w:rPr>
              <w:fldChar w:fldCharType="end"/>
            </w:r>
          </w:hyperlink>
        </w:p>
        <w:p w:rsidR="003A50F8" w:rsidRPr="003A50F8" w:rsidRDefault="007D3C36">
          <w:pPr>
            <w:pStyle w:val="TDC2"/>
            <w:tabs>
              <w:tab w:val="left" w:pos="720"/>
              <w:tab w:val="right" w:leader="dot" w:pos="9060"/>
            </w:tabs>
            <w:rPr>
              <w:rFonts w:ascii="Times New Roman" w:eastAsiaTheme="minorEastAsia" w:hAnsi="Times New Roman" w:cs="Times New Roman"/>
              <w:noProof/>
              <w:sz w:val="24"/>
              <w:szCs w:val="24"/>
              <w:lang w:eastAsia="es-ES"/>
            </w:rPr>
          </w:pPr>
          <w:hyperlink w:anchor="_Toc391060080" w:history="1">
            <w:r w:rsidR="003A50F8" w:rsidRPr="003A50F8">
              <w:rPr>
                <w:rStyle w:val="Hipervnculo"/>
                <w:rFonts w:ascii="Times New Roman" w:hAnsi="Times New Roman" w:cs="Times New Roman"/>
                <w:noProof/>
                <w:sz w:val="24"/>
                <w:szCs w:val="24"/>
              </w:rPr>
              <w:t>4.3</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REGLAMENTO</w:t>
            </w:r>
            <w:r w:rsidR="003A50F8" w:rsidRPr="003A50F8">
              <w:rPr>
                <w:rStyle w:val="Hipervnculo"/>
                <w:rFonts w:ascii="Times New Roman" w:hAnsi="Times New Roman" w:cs="Times New Roman"/>
                <w:i/>
                <w:iCs/>
                <w:noProof/>
                <w:sz w:val="24"/>
                <w:szCs w:val="24"/>
              </w:rPr>
              <w:t xml:space="preserve"> </w:t>
            </w:r>
            <w:r w:rsidR="003A50F8" w:rsidRPr="003A50F8">
              <w:rPr>
                <w:rStyle w:val="Hipervnculo"/>
                <w:rFonts w:ascii="Times New Roman" w:hAnsi="Times New Roman" w:cs="Times New Roman"/>
                <w:noProof/>
                <w:sz w:val="24"/>
                <w:szCs w:val="24"/>
              </w:rPr>
              <w:t>(CE</w:t>
            </w:r>
            <w:r w:rsidR="003A50F8" w:rsidRPr="003A50F8">
              <w:rPr>
                <w:rStyle w:val="Hipervnculo"/>
                <w:rFonts w:ascii="Times New Roman" w:hAnsi="Times New Roman" w:cs="Times New Roman"/>
                <w:i/>
                <w:iCs/>
                <w:noProof/>
                <w:sz w:val="24"/>
                <w:szCs w:val="24"/>
              </w:rPr>
              <w:t xml:space="preserve">) </w:t>
            </w:r>
            <w:r w:rsidR="003A50F8" w:rsidRPr="003A50F8">
              <w:rPr>
                <w:rStyle w:val="Hipervnculo"/>
                <w:rFonts w:ascii="Times New Roman" w:hAnsi="Times New Roman" w:cs="Times New Roman"/>
                <w:noProof/>
                <w:sz w:val="24"/>
                <w:szCs w:val="24"/>
              </w:rPr>
              <w:t>Nº 207/2009 DEL CONSEJO, DE 26 DE FEBRERO DE 2009, SOBRE LA MARCA COMUNITARIA.</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_Toc391060080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16</w:t>
            </w:r>
            <w:r w:rsidRPr="003A50F8">
              <w:rPr>
                <w:rFonts w:ascii="Times New Roman" w:hAnsi="Times New Roman" w:cs="Times New Roman"/>
                <w:noProof/>
                <w:webHidden/>
                <w:sz w:val="24"/>
                <w:szCs w:val="24"/>
              </w:rPr>
              <w:fldChar w:fldCharType="end"/>
            </w:r>
          </w:hyperlink>
        </w:p>
        <w:p w:rsidR="003A50F8" w:rsidRPr="003A50F8" w:rsidRDefault="007D3C36">
          <w:pPr>
            <w:pStyle w:val="TDC3"/>
            <w:tabs>
              <w:tab w:val="left" w:pos="1320"/>
              <w:tab w:val="right" w:leader="dot" w:pos="9060"/>
            </w:tabs>
            <w:rPr>
              <w:rFonts w:ascii="Times New Roman" w:eastAsiaTheme="minorEastAsia" w:hAnsi="Times New Roman" w:cs="Times New Roman"/>
              <w:noProof/>
              <w:sz w:val="24"/>
              <w:szCs w:val="24"/>
              <w:lang w:eastAsia="es-ES"/>
            </w:rPr>
          </w:pPr>
          <w:hyperlink w:anchor="_Toc391060081" w:history="1">
            <w:r w:rsidR="003A50F8" w:rsidRPr="003A50F8">
              <w:rPr>
                <w:rStyle w:val="Hipervnculo"/>
                <w:rFonts w:ascii="Times New Roman" w:hAnsi="Times New Roman" w:cs="Times New Roman"/>
                <w:noProof/>
                <w:sz w:val="24"/>
                <w:szCs w:val="24"/>
              </w:rPr>
              <w:t>4.3.1</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SIGNOS QUE PUEDEN CONSTITUIRSE COMO MARCA</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_Toc391060081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17</w:t>
            </w:r>
            <w:r w:rsidRPr="003A50F8">
              <w:rPr>
                <w:rFonts w:ascii="Times New Roman" w:hAnsi="Times New Roman" w:cs="Times New Roman"/>
                <w:noProof/>
                <w:webHidden/>
                <w:sz w:val="24"/>
                <w:szCs w:val="24"/>
              </w:rPr>
              <w:fldChar w:fldCharType="end"/>
            </w:r>
          </w:hyperlink>
        </w:p>
        <w:p w:rsidR="003A50F8" w:rsidRPr="003A50F8" w:rsidRDefault="007D3C36">
          <w:pPr>
            <w:pStyle w:val="TDC3"/>
            <w:tabs>
              <w:tab w:val="left" w:pos="1320"/>
              <w:tab w:val="right" w:leader="dot" w:pos="9060"/>
            </w:tabs>
            <w:rPr>
              <w:rFonts w:ascii="Times New Roman" w:eastAsiaTheme="minorEastAsia" w:hAnsi="Times New Roman" w:cs="Times New Roman"/>
              <w:noProof/>
              <w:sz w:val="24"/>
              <w:szCs w:val="24"/>
              <w:lang w:eastAsia="es-ES"/>
            </w:rPr>
          </w:pPr>
          <w:hyperlink w:anchor="_Toc391060082" w:history="1">
            <w:r w:rsidR="003A50F8" w:rsidRPr="003A50F8">
              <w:rPr>
                <w:rStyle w:val="Hipervnculo"/>
                <w:rFonts w:ascii="Times New Roman" w:hAnsi="Times New Roman" w:cs="Times New Roman"/>
                <w:noProof/>
                <w:sz w:val="24"/>
                <w:szCs w:val="24"/>
              </w:rPr>
              <w:t>4.3.2</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SIGNOS QUE NO PUEDEN CONSTITUIRSE COMO MARCA</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_Toc391060082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17</w:t>
            </w:r>
            <w:r w:rsidRPr="003A50F8">
              <w:rPr>
                <w:rFonts w:ascii="Times New Roman" w:hAnsi="Times New Roman" w:cs="Times New Roman"/>
                <w:noProof/>
                <w:webHidden/>
                <w:sz w:val="24"/>
                <w:szCs w:val="24"/>
              </w:rPr>
              <w:fldChar w:fldCharType="end"/>
            </w:r>
          </w:hyperlink>
        </w:p>
        <w:p w:rsidR="003A50F8" w:rsidRPr="003A50F8" w:rsidRDefault="007D3C36">
          <w:pPr>
            <w:pStyle w:val="TDC3"/>
            <w:tabs>
              <w:tab w:val="left" w:pos="1320"/>
              <w:tab w:val="right" w:leader="dot" w:pos="9060"/>
            </w:tabs>
            <w:rPr>
              <w:rFonts w:ascii="Times New Roman" w:eastAsiaTheme="minorEastAsia" w:hAnsi="Times New Roman" w:cs="Times New Roman"/>
              <w:noProof/>
              <w:sz w:val="24"/>
              <w:szCs w:val="24"/>
              <w:lang w:eastAsia="es-ES"/>
            </w:rPr>
          </w:pPr>
          <w:hyperlink w:anchor="_Toc391060083" w:history="1">
            <w:r w:rsidR="003A50F8" w:rsidRPr="003A50F8">
              <w:rPr>
                <w:rStyle w:val="Hipervnculo"/>
                <w:rFonts w:ascii="Times New Roman" w:hAnsi="Times New Roman" w:cs="Times New Roman"/>
                <w:noProof/>
                <w:sz w:val="24"/>
                <w:szCs w:val="24"/>
              </w:rPr>
              <w:t>4.3.3</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DISTINTIVIDAD ADQUIRIDA POR EL USO</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_Toc391060083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18</w:t>
            </w:r>
            <w:r w:rsidRPr="003A50F8">
              <w:rPr>
                <w:rFonts w:ascii="Times New Roman" w:hAnsi="Times New Roman" w:cs="Times New Roman"/>
                <w:noProof/>
                <w:webHidden/>
                <w:sz w:val="24"/>
                <w:szCs w:val="24"/>
              </w:rPr>
              <w:fldChar w:fldCharType="end"/>
            </w:r>
          </w:hyperlink>
        </w:p>
        <w:p w:rsidR="003A50F8" w:rsidRPr="003A50F8" w:rsidRDefault="007D3C36">
          <w:pPr>
            <w:pStyle w:val="TDC2"/>
            <w:tabs>
              <w:tab w:val="left" w:pos="720"/>
              <w:tab w:val="right" w:leader="dot" w:pos="9060"/>
            </w:tabs>
            <w:rPr>
              <w:rFonts w:ascii="Times New Roman" w:eastAsiaTheme="minorEastAsia" w:hAnsi="Times New Roman" w:cs="Times New Roman"/>
              <w:noProof/>
              <w:sz w:val="24"/>
              <w:szCs w:val="24"/>
              <w:lang w:eastAsia="es-ES"/>
            </w:rPr>
          </w:pPr>
          <w:hyperlink w:anchor="_Toc391060084" w:history="1">
            <w:r w:rsidR="003A50F8" w:rsidRPr="003A50F8">
              <w:rPr>
                <w:rStyle w:val="Hipervnculo"/>
                <w:rFonts w:ascii="Times New Roman" w:hAnsi="Times New Roman" w:cs="Times New Roman"/>
                <w:noProof/>
                <w:sz w:val="24"/>
                <w:szCs w:val="24"/>
              </w:rPr>
              <w:t>4.4</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LEY 17/2001, DE 7 DE DICIEMBRE, DE MARCAS</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_Toc391060084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21</w:t>
            </w:r>
            <w:r w:rsidRPr="003A50F8">
              <w:rPr>
                <w:rFonts w:ascii="Times New Roman" w:hAnsi="Times New Roman" w:cs="Times New Roman"/>
                <w:noProof/>
                <w:webHidden/>
                <w:sz w:val="24"/>
                <w:szCs w:val="24"/>
              </w:rPr>
              <w:fldChar w:fldCharType="end"/>
            </w:r>
          </w:hyperlink>
        </w:p>
        <w:p w:rsidR="003A50F8" w:rsidRPr="003A50F8" w:rsidRDefault="007D3C36">
          <w:pPr>
            <w:pStyle w:val="TDC3"/>
            <w:tabs>
              <w:tab w:val="left" w:pos="1320"/>
              <w:tab w:val="right" w:leader="dot" w:pos="9060"/>
            </w:tabs>
            <w:rPr>
              <w:rFonts w:ascii="Times New Roman" w:eastAsiaTheme="minorEastAsia" w:hAnsi="Times New Roman" w:cs="Times New Roman"/>
              <w:noProof/>
              <w:sz w:val="24"/>
              <w:szCs w:val="24"/>
              <w:lang w:eastAsia="es-ES"/>
            </w:rPr>
          </w:pPr>
          <w:hyperlink w:anchor="_Toc391060085" w:history="1">
            <w:r w:rsidR="003A50F8" w:rsidRPr="003A50F8">
              <w:rPr>
                <w:rStyle w:val="Hipervnculo"/>
                <w:rFonts w:ascii="Times New Roman" w:hAnsi="Times New Roman" w:cs="Times New Roman"/>
                <w:noProof/>
                <w:sz w:val="24"/>
                <w:szCs w:val="24"/>
              </w:rPr>
              <w:t>4.4.1</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SIGNOS QUE PUEDEN CONSTITUIRSE COMO MARCA</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_Toc391060085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22</w:t>
            </w:r>
            <w:r w:rsidRPr="003A50F8">
              <w:rPr>
                <w:rFonts w:ascii="Times New Roman" w:hAnsi="Times New Roman" w:cs="Times New Roman"/>
                <w:noProof/>
                <w:webHidden/>
                <w:sz w:val="24"/>
                <w:szCs w:val="24"/>
              </w:rPr>
              <w:fldChar w:fldCharType="end"/>
            </w:r>
          </w:hyperlink>
        </w:p>
        <w:p w:rsidR="003A50F8" w:rsidRPr="003A50F8" w:rsidRDefault="007D3C36">
          <w:pPr>
            <w:pStyle w:val="TDC3"/>
            <w:tabs>
              <w:tab w:val="left" w:pos="1320"/>
              <w:tab w:val="right" w:leader="dot" w:pos="9060"/>
            </w:tabs>
            <w:rPr>
              <w:rFonts w:ascii="Times New Roman" w:eastAsiaTheme="minorEastAsia" w:hAnsi="Times New Roman" w:cs="Times New Roman"/>
              <w:noProof/>
              <w:sz w:val="24"/>
              <w:szCs w:val="24"/>
              <w:lang w:eastAsia="es-ES"/>
            </w:rPr>
          </w:pPr>
          <w:hyperlink w:anchor="_Toc391060086" w:history="1">
            <w:r w:rsidR="003A50F8" w:rsidRPr="003A50F8">
              <w:rPr>
                <w:rStyle w:val="Hipervnculo"/>
                <w:rFonts w:ascii="Times New Roman" w:hAnsi="Times New Roman" w:cs="Times New Roman"/>
                <w:noProof/>
                <w:sz w:val="24"/>
                <w:szCs w:val="24"/>
              </w:rPr>
              <w:t>4.4.2</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SIGNOS QUE NO PUEDEN CONSTITUIRSE COMO MARCA</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_Toc391060086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22</w:t>
            </w:r>
            <w:r w:rsidRPr="003A50F8">
              <w:rPr>
                <w:rFonts w:ascii="Times New Roman" w:hAnsi="Times New Roman" w:cs="Times New Roman"/>
                <w:noProof/>
                <w:webHidden/>
                <w:sz w:val="24"/>
                <w:szCs w:val="24"/>
              </w:rPr>
              <w:fldChar w:fldCharType="end"/>
            </w:r>
          </w:hyperlink>
        </w:p>
        <w:p w:rsidR="003A50F8" w:rsidRPr="003A50F8" w:rsidRDefault="007D3C36">
          <w:pPr>
            <w:pStyle w:val="TDC3"/>
            <w:tabs>
              <w:tab w:val="left" w:pos="1320"/>
              <w:tab w:val="right" w:leader="dot" w:pos="9060"/>
            </w:tabs>
            <w:rPr>
              <w:rStyle w:val="Hipervnculo"/>
              <w:rFonts w:ascii="Times New Roman" w:hAnsi="Times New Roman" w:cs="Times New Roman"/>
              <w:noProof/>
              <w:sz w:val="24"/>
              <w:szCs w:val="24"/>
            </w:rPr>
          </w:pPr>
          <w:hyperlink w:anchor="_Toc391060087" w:history="1">
            <w:r w:rsidR="003A50F8" w:rsidRPr="003A50F8">
              <w:rPr>
                <w:rStyle w:val="Hipervnculo"/>
                <w:rFonts w:ascii="Times New Roman" w:hAnsi="Times New Roman" w:cs="Times New Roman"/>
                <w:noProof/>
                <w:sz w:val="24"/>
                <w:szCs w:val="24"/>
              </w:rPr>
              <w:t>4.4.3</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DISTINTIVIDAD ADQUIRIDA POR EL USO</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_Toc391060087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24</w:t>
            </w:r>
            <w:r w:rsidRPr="003A50F8">
              <w:rPr>
                <w:rFonts w:ascii="Times New Roman" w:hAnsi="Times New Roman" w:cs="Times New Roman"/>
                <w:noProof/>
                <w:webHidden/>
                <w:sz w:val="24"/>
                <w:szCs w:val="24"/>
              </w:rPr>
              <w:fldChar w:fldCharType="end"/>
            </w:r>
          </w:hyperlink>
        </w:p>
        <w:p w:rsidR="003A50F8" w:rsidRPr="003A50F8" w:rsidRDefault="003A50F8" w:rsidP="003A50F8">
          <w:pPr>
            <w:rPr>
              <w:rFonts w:ascii="Times New Roman" w:hAnsi="Times New Roman" w:cs="Times New Roman"/>
              <w:noProof/>
              <w:sz w:val="24"/>
              <w:szCs w:val="24"/>
            </w:rPr>
          </w:pPr>
        </w:p>
        <w:p w:rsidR="003A50F8" w:rsidRPr="003A50F8" w:rsidRDefault="007D3C36" w:rsidP="003A50F8">
          <w:pPr>
            <w:pStyle w:val="TDC1"/>
            <w:numPr>
              <w:ilvl w:val="0"/>
              <w:numId w:val="0"/>
            </w:numPr>
            <w:tabs>
              <w:tab w:val="left" w:pos="880"/>
            </w:tabs>
            <w:rPr>
              <w:rStyle w:val="Hipervnculo"/>
              <w:rFonts w:ascii="Times New Roman" w:hAnsi="Times New Roman" w:cs="Times New Roman"/>
              <w:noProof/>
              <w:sz w:val="24"/>
              <w:szCs w:val="24"/>
            </w:rPr>
          </w:pPr>
          <w:hyperlink w:anchor="_Toc391060088" w:history="1">
            <w:r w:rsidR="003A50F8" w:rsidRPr="003A50F8">
              <w:rPr>
                <w:rStyle w:val="Hipervnculo"/>
                <w:rFonts w:ascii="Times New Roman" w:hAnsi="Times New Roman" w:cs="Times New Roman"/>
                <w:noProof/>
                <w:sz w:val="24"/>
                <w:szCs w:val="24"/>
              </w:rPr>
              <w:t>5.</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rPr>
              <w:t>CONCLUSIONES</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_Toc391060088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27</w:t>
            </w:r>
            <w:r w:rsidRPr="003A50F8">
              <w:rPr>
                <w:rFonts w:ascii="Times New Roman" w:hAnsi="Times New Roman" w:cs="Times New Roman"/>
                <w:noProof/>
                <w:webHidden/>
                <w:sz w:val="24"/>
                <w:szCs w:val="24"/>
              </w:rPr>
              <w:fldChar w:fldCharType="end"/>
            </w:r>
          </w:hyperlink>
        </w:p>
        <w:p w:rsidR="003A50F8" w:rsidRPr="003A50F8" w:rsidRDefault="003A50F8" w:rsidP="003A50F8">
          <w:pPr>
            <w:rPr>
              <w:rFonts w:ascii="Times New Roman" w:hAnsi="Times New Roman" w:cs="Times New Roman"/>
              <w:noProof/>
              <w:sz w:val="24"/>
              <w:szCs w:val="24"/>
            </w:rPr>
          </w:pPr>
        </w:p>
        <w:p w:rsidR="003A50F8" w:rsidRPr="003A50F8" w:rsidRDefault="007D3C36" w:rsidP="003A50F8">
          <w:pPr>
            <w:pStyle w:val="TDC1"/>
            <w:numPr>
              <w:ilvl w:val="0"/>
              <w:numId w:val="0"/>
            </w:numPr>
            <w:tabs>
              <w:tab w:val="left" w:pos="880"/>
            </w:tabs>
            <w:rPr>
              <w:rFonts w:ascii="Times New Roman" w:eastAsiaTheme="minorEastAsia" w:hAnsi="Times New Roman" w:cs="Times New Roman"/>
              <w:noProof/>
              <w:sz w:val="24"/>
              <w:szCs w:val="24"/>
              <w:lang w:eastAsia="es-ES"/>
            </w:rPr>
          </w:pPr>
          <w:hyperlink w:anchor="_Toc391060089" w:history="1">
            <w:r w:rsidR="003A50F8" w:rsidRPr="003A50F8">
              <w:rPr>
                <w:rStyle w:val="Hipervnculo"/>
                <w:rFonts w:ascii="Times New Roman" w:hAnsi="Times New Roman" w:cs="Times New Roman"/>
                <w:noProof/>
                <w:sz w:val="24"/>
                <w:szCs w:val="24"/>
                <w:lang w:eastAsia="es-ES"/>
              </w:rPr>
              <w:t>6.</w:t>
            </w:r>
            <w:r w:rsidR="003A50F8" w:rsidRPr="003A50F8">
              <w:rPr>
                <w:rFonts w:ascii="Times New Roman" w:eastAsiaTheme="minorEastAsia" w:hAnsi="Times New Roman" w:cs="Times New Roman"/>
                <w:noProof/>
                <w:sz w:val="24"/>
                <w:szCs w:val="24"/>
                <w:lang w:eastAsia="es-ES"/>
              </w:rPr>
              <w:tab/>
            </w:r>
            <w:r w:rsidR="003A50F8" w:rsidRPr="003A50F8">
              <w:rPr>
                <w:rStyle w:val="Hipervnculo"/>
                <w:rFonts w:ascii="Times New Roman" w:hAnsi="Times New Roman" w:cs="Times New Roman"/>
                <w:noProof/>
                <w:sz w:val="24"/>
                <w:szCs w:val="24"/>
                <w:lang w:eastAsia="es-ES"/>
              </w:rPr>
              <w:t>BIBLIOGRAFÍA</w:t>
            </w:r>
            <w:r w:rsidR="003A50F8" w:rsidRPr="003A50F8">
              <w:rPr>
                <w:rFonts w:ascii="Times New Roman" w:hAnsi="Times New Roman" w:cs="Times New Roman"/>
                <w:noProof/>
                <w:webHidden/>
                <w:sz w:val="24"/>
                <w:szCs w:val="24"/>
              </w:rPr>
              <w:tab/>
            </w:r>
            <w:r w:rsidRPr="003A50F8">
              <w:rPr>
                <w:rFonts w:ascii="Times New Roman" w:hAnsi="Times New Roman" w:cs="Times New Roman"/>
                <w:noProof/>
                <w:webHidden/>
                <w:sz w:val="24"/>
                <w:szCs w:val="24"/>
              </w:rPr>
              <w:fldChar w:fldCharType="begin"/>
            </w:r>
            <w:r w:rsidR="003A50F8" w:rsidRPr="003A50F8">
              <w:rPr>
                <w:rFonts w:ascii="Times New Roman" w:hAnsi="Times New Roman" w:cs="Times New Roman"/>
                <w:noProof/>
                <w:webHidden/>
                <w:sz w:val="24"/>
                <w:szCs w:val="24"/>
              </w:rPr>
              <w:instrText xml:space="preserve"> PAGEREF _Toc391060089 \h </w:instrText>
            </w:r>
            <w:r w:rsidRPr="003A50F8">
              <w:rPr>
                <w:rFonts w:ascii="Times New Roman" w:hAnsi="Times New Roman" w:cs="Times New Roman"/>
                <w:noProof/>
                <w:webHidden/>
                <w:sz w:val="24"/>
                <w:szCs w:val="24"/>
              </w:rPr>
            </w:r>
            <w:r w:rsidRPr="003A50F8">
              <w:rPr>
                <w:rFonts w:ascii="Times New Roman" w:hAnsi="Times New Roman" w:cs="Times New Roman"/>
                <w:noProof/>
                <w:webHidden/>
                <w:sz w:val="24"/>
                <w:szCs w:val="24"/>
              </w:rPr>
              <w:fldChar w:fldCharType="separate"/>
            </w:r>
            <w:r w:rsidR="005C7686">
              <w:rPr>
                <w:rFonts w:ascii="Times New Roman" w:hAnsi="Times New Roman" w:cs="Times New Roman"/>
                <w:noProof/>
                <w:webHidden/>
                <w:sz w:val="24"/>
                <w:szCs w:val="24"/>
              </w:rPr>
              <w:t>34</w:t>
            </w:r>
            <w:r w:rsidRPr="003A50F8">
              <w:rPr>
                <w:rFonts w:ascii="Times New Roman" w:hAnsi="Times New Roman" w:cs="Times New Roman"/>
                <w:noProof/>
                <w:webHidden/>
                <w:sz w:val="24"/>
                <w:szCs w:val="24"/>
              </w:rPr>
              <w:fldChar w:fldCharType="end"/>
            </w:r>
          </w:hyperlink>
        </w:p>
        <w:p w:rsidR="003A50F8" w:rsidRPr="003A50F8" w:rsidRDefault="007D3C36">
          <w:pPr>
            <w:rPr>
              <w:rFonts w:ascii="Times New Roman" w:hAnsi="Times New Roman" w:cs="Times New Roman"/>
              <w:sz w:val="24"/>
              <w:szCs w:val="24"/>
            </w:rPr>
          </w:pPr>
          <w:r w:rsidRPr="003A50F8">
            <w:rPr>
              <w:rFonts w:ascii="Times New Roman" w:hAnsi="Times New Roman" w:cs="Times New Roman"/>
              <w:sz w:val="24"/>
              <w:szCs w:val="24"/>
            </w:rPr>
            <w:fldChar w:fldCharType="end"/>
          </w:r>
        </w:p>
      </w:sdtContent>
    </w:sdt>
    <w:p w:rsidR="000E195F" w:rsidRDefault="000E195F" w:rsidP="00D36881">
      <w:pPr>
        <w:rPr>
          <w:color w:val="365F91" w:themeColor="accent1" w:themeShade="BF"/>
          <w:lang w:eastAsia="es-ES"/>
        </w:rPr>
        <w:sectPr w:rsidR="000E195F" w:rsidSect="007B73A1">
          <w:footerReference w:type="default" r:id="rId11"/>
          <w:pgSz w:w="11906" w:h="16838"/>
          <w:pgMar w:top="1418" w:right="1418" w:bottom="1418" w:left="1418" w:header="709" w:footer="709" w:gutter="0"/>
          <w:cols w:space="708"/>
          <w:docGrid w:linePitch="360"/>
        </w:sectPr>
      </w:pPr>
      <w:bookmarkStart w:id="4" w:name="_Toc390887431"/>
      <w:bookmarkStart w:id="5" w:name="_Toc390899954"/>
      <w:bookmarkStart w:id="6" w:name="_Toc391060070"/>
    </w:p>
    <w:p w:rsidR="00BD1901" w:rsidRDefault="00BD1901">
      <w:pPr>
        <w:rPr>
          <w:rFonts w:ascii="Times New Roman" w:eastAsia="Times New Roman" w:hAnsi="Times New Roman" w:cs="Times New Roman"/>
          <w:sz w:val="24"/>
          <w:szCs w:val="24"/>
          <w:lang w:eastAsia="es-ES"/>
        </w:rPr>
        <w:sectPr w:rsidR="00BD1901" w:rsidSect="007B73A1">
          <w:footerReference w:type="default" r:id="rId12"/>
          <w:pgSz w:w="11906" w:h="16838"/>
          <w:pgMar w:top="1418" w:right="1418" w:bottom="1418" w:left="1418" w:header="709" w:footer="709" w:gutter="0"/>
          <w:cols w:space="708"/>
          <w:docGrid w:linePitch="360"/>
        </w:sectPr>
      </w:pPr>
    </w:p>
    <w:p w:rsidR="00A30CEF" w:rsidRPr="003564D9" w:rsidRDefault="00A30CEF" w:rsidP="00D36881">
      <w:pPr>
        <w:pStyle w:val="Ttulo1"/>
        <w:numPr>
          <w:ilvl w:val="0"/>
          <w:numId w:val="31"/>
        </w:numPr>
        <w:spacing w:line="360" w:lineRule="auto"/>
        <w:jc w:val="both"/>
        <w:rPr>
          <w:rFonts w:ascii="Times New Roman" w:eastAsia="Times New Roman" w:hAnsi="Times New Roman" w:cs="Times New Roman"/>
          <w:color w:val="auto"/>
          <w:sz w:val="24"/>
          <w:szCs w:val="24"/>
          <w:lang w:eastAsia="es-ES"/>
        </w:rPr>
      </w:pPr>
      <w:r w:rsidRPr="003564D9">
        <w:rPr>
          <w:rFonts w:ascii="Times New Roman" w:eastAsia="Times New Roman" w:hAnsi="Times New Roman" w:cs="Times New Roman"/>
          <w:color w:val="auto"/>
          <w:sz w:val="24"/>
          <w:szCs w:val="24"/>
          <w:lang w:eastAsia="es-ES"/>
        </w:rPr>
        <w:lastRenderedPageBreak/>
        <w:t>RESUMEN/</w:t>
      </w:r>
      <w:bookmarkEnd w:id="4"/>
      <w:bookmarkEnd w:id="5"/>
      <w:bookmarkEnd w:id="6"/>
      <w:r w:rsidR="00D36881">
        <w:rPr>
          <w:rFonts w:ascii="Times New Roman" w:eastAsia="Times New Roman" w:hAnsi="Times New Roman" w:cs="Times New Roman"/>
          <w:color w:val="auto"/>
          <w:sz w:val="24"/>
          <w:szCs w:val="24"/>
          <w:lang w:eastAsia="es-ES"/>
        </w:rPr>
        <w:t>SUMMARY</w:t>
      </w:r>
    </w:p>
    <w:p w:rsidR="005C7686" w:rsidRDefault="005C7686" w:rsidP="005C7686">
      <w:pPr>
        <w:spacing w:line="360" w:lineRule="auto"/>
        <w:ind w:firstLine="360"/>
        <w:jc w:val="both"/>
        <w:rPr>
          <w:rFonts w:ascii="Times New Roman" w:hAnsi="Times New Roman" w:cs="Times New Roman"/>
          <w:sz w:val="24"/>
          <w:szCs w:val="24"/>
        </w:rPr>
      </w:pPr>
      <w:r w:rsidRPr="005C7686">
        <w:rPr>
          <w:rFonts w:ascii="Times New Roman" w:hAnsi="Times New Roman" w:cs="Times New Roman"/>
          <w:sz w:val="24"/>
          <w:szCs w:val="24"/>
        </w:rPr>
        <w:t xml:space="preserve">En el presente Trabajo Fin de Grado estudiaremos la posibilidad de registrar un color como marca. Trataremos de saber si es posible registrar un color o, si de lo contrario, está prohibido. Para averiguarlo veremos el tema del color en el mundo comercial, la legislación europea y española relativa a este tema junto con ciertas referencias a la interpretación que la jurisprudencia hace sobre esta cuestión. </w:t>
      </w:r>
    </w:p>
    <w:p w:rsidR="005C7686" w:rsidRDefault="005C7686" w:rsidP="005C7686">
      <w:pPr>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 xml:space="preserve">A lo largo del trabajo deberemos ver el concepto de marca, sus requisitos y funciones y, principalmente, </w:t>
      </w:r>
      <w:r>
        <w:rPr>
          <w:rFonts w:ascii="Times New Roman" w:hAnsi="Times New Roman" w:cs="Times New Roman"/>
          <w:sz w:val="24"/>
          <w:szCs w:val="24"/>
        </w:rPr>
        <w:t>veremos</w:t>
      </w:r>
      <w:r w:rsidRPr="003564D9">
        <w:rPr>
          <w:rFonts w:ascii="Times New Roman" w:hAnsi="Times New Roman" w:cs="Times New Roman"/>
          <w:sz w:val="24"/>
          <w:szCs w:val="24"/>
        </w:rPr>
        <w:t xml:space="preserve"> si se permite un uso exclusivo de un color para un único operador del mercado y, de ser así, </w:t>
      </w:r>
      <w:r>
        <w:rPr>
          <w:rFonts w:ascii="Times New Roman" w:hAnsi="Times New Roman" w:cs="Times New Roman"/>
          <w:sz w:val="24"/>
          <w:szCs w:val="24"/>
        </w:rPr>
        <w:t>tendremos que</w:t>
      </w:r>
      <w:r w:rsidRPr="003564D9">
        <w:rPr>
          <w:rFonts w:ascii="Times New Roman" w:hAnsi="Times New Roman" w:cs="Times New Roman"/>
          <w:sz w:val="24"/>
          <w:szCs w:val="24"/>
        </w:rPr>
        <w:t xml:space="preserve"> </w:t>
      </w:r>
      <w:r>
        <w:rPr>
          <w:rFonts w:ascii="Times New Roman" w:hAnsi="Times New Roman" w:cs="Times New Roman"/>
          <w:sz w:val="24"/>
          <w:szCs w:val="24"/>
        </w:rPr>
        <w:t>saber</w:t>
      </w:r>
      <w:r w:rsidRPr="003564D9">
        <w:rPr>
          <w:rFonts w:ascii="Times New Roman" w:hAnsi="Times New Roman" w:cs="Times New Roman"/>
          <w:sz w:val="24"/>
          <w:szCs w:val="24"/>
        </w:rPr>
        <w:t xml:space="preserve"> cuáles son los requisitos necesarios para poder registrar dicho uso exclusivo.</w:t>
      </w:r>
    </w:p>
    <w:p w:rsidR="005C7686" w:rsidRDefault="005C7686" w:rsidP="005C7686">
      <w:pPr>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 xml:space="preserve">Concluiremos determinando la posibilidad de registrar como marca un signo cuyo elemento esencial sea un color siempre que </w:t>
      </w:r>
      <w:r>
        <w:rPr>
          <w:rFonts w:ascii="Times New Roman" w:hAnsi="Times New Roman" w:cs="Times New Roman"/>
          <w:sz w:val="24"/>
          <w:szCs w:val="24"/>
        </w:rPr>
        <w:t>nos encontremos</w:t>
      </w:r>
      <w:r w:rsidRPr="003564D9">
        <w:rPr>
          <w:rFonts w:ascii="Times New Roman" w:hAnsi="Times New Roman" w:cs="Times New Roman"/>
          <w:sz w:val="24"/>
          <w:szCs w:val="24"/>
        </w:rPr>
        <w:t xml:space="preserve"> un término que estudiaremos detenidamente llamado distintividad </w:t>
      </w:r>
      <w:r>
        <w:rPr>
          <w:rFonts w:ascii="Times New Roman" w:hAnsi="Times New Roman" w:cs="Times New Roman"/>
          <w:sz w:val="24"/>
          <w:szCs w:val="24"/>
        </w:rPr>
        <w:t>adquirida</w:t>
      </w:r>
      <w:r w:rsidRPr="003564D9">
        <w:rPr>
          <w:rFonts w:ascii="Times New Roman" w:hAnsi="Times New Roman" w:cs="Times New Roman"/>
          <w:sz w:val="24"/>
          <w:szCs w:val="24"/>
        </w:rPr>
        <w:t xml:space="preserve">. </w:t>
      </w:r>
    </w:p>
    <w:p w:rsidR="005C7686" w:rsidRDefault="005C7686" w:rsidP="005C7686">
      <w:pPr>
        <w:spacing w:line="360" w:lineRule="auto"/>
        <w:ind w:firstLine="360"/>
        <w:jc w:val="both"/>
        <w:rPr>
          <w:rFonts w:ascii="Times New Roman" w:hAnsi="Times New Roman" w:cs="Times New Roman"/>
          <w:sz w:val="24"/>
          <w:szCs w:val="24"/>
          <w:lang w:val="en-US"/>
        </w:rPr>
      </w:pPr>
      <w:r w:rsidRPr="00941626">
        <w:rPr>
          <w:rFonts w:ascii="Times New Roman" w:hAnsi="Times New Roman" w:cs="Times New Roman"/>
          <w:sz w:val="24"/>
          <w:szCs w:val="24"/>
          <w:lang w:val="en-US"/>
        </w:rPr>
        <w:t>In this Final Project we will study the possibility of register</w:t>
      </w:r>
      <w:r w:rsidRPr="00721CCE">
        <w:rPr>
          <w:rFonts w:ascii="Times New Roman" w:hAnsi="Times New Roman" w:cs="Times New Roman"/>
          <w:sz w:val="24"/>
          <w:szCs w:val="24"/>
          <w:lang w:val="en-US"/>
        </w:rPr>
        <w:t>ing</w:t>
      </w:r>
      <w:r w:rsidRPr="00941626">
        <w:rPr>
          <w:rFonts w:ascii="Times New Roman" w:hAnsi="Times New Roman" w:cs="Times New Roman"/>
          <w:sz w:val="24"/>
          <w:szCs w:val="24"/>
          <w:lang w:val="en-US"/>
        </w:rPr>
        <w:t xml:space="preserve"> a color as a trademark</w:t>
      </w:r>
      <w:r>
        <w:rPr>
          <w:rFonts w:ascii="Times New Roman" w:hAnsi="Times New Roman" w:cs="Times New Roman"/>
          <w:sz w:val="24"/>
          <w:szCs w:val="24"/>
          <w:lang w:val="en-US"/>
        </w:rPr>
        <w:t>. We will try to see if it i</w:t>
      </w:r>
      <w:r w:rsidRPr="00941626">
        <w:rPr>
          <w:rFonts w:ascii="Times New Roman" w:hAnsi="Times New Roman" w:cs="Times New Roman"/>
          <w:sz w:val="24"/>
          <w:szCs w:val="24"/>
          <w:lang w:val="en-US"/>
        </w:rPr>
        <w:t xml:space="preserve">s possible to register a color or, if otherwise, </w:t>
      </w:r>
      <w:r>
        <w:rPr>
          <w:rFonts w:ascii="Times New Roman" w:hAnsi="Times New Roman" w:cs="Times New Roman"/>
          <w:sz w:val="24"/>
          <w:szCs w:val="24"/>
          <w:lang w:val="en-US"/>
        </w:rPr>
        <w:t xml:space="preserve">it </w:t>
      </w:r>
      <w:r w:rsidRPr="00941626">
        <w:rPr>
          <w:rFonts w:ascii="Times New Roman" w:hAnsi="Times New Roman" w:cs="Times New Roman"/>
          <w:sz w:val="24"/>
          <w:szCs w:val="24"/>
          <w:lang w:val="en-US"/>
        </w:rPr>
        <w:t xml:space="preserve">is </w:t>
      </w:r>
      <w:r>
        <w:rPr>
          <w:rFonts w:ascii="Times New Roman" w:hAnsi="Times New Roman" w:cs="Times New Roman"/>
          <w:sz w:val="24"/>
          <w:szCs w:val="24"/>
          <w:lang w:val="en-US"/>
        </w:rPr>
        <w:t>forbidden</w:t>
      </w:r>
      <w:r w:rsidRPr="00941626">
        <w:rPr>
          <w:rFonts w:ascii="Times New Roman" w:hAnsi="Times New Roman" w:cs="Times New Roman"/>
          <w:sz w:val="24"/>
          <w:szCs w:val="24"/>
          <w:lang w:val="en-US"/>
        </w:rPr>
        <w:t xml:space="preserve">. To find out this we will see the color theme in the commercial world, the European and Spanish legislation about this issue along with some references to the interpretation that the jurisprudence </w:t>
      </w:r>
      <w:r>
        <w:rPr>
          <w:rFonts w:ascii="Times New Roman" w:hAnsi="Times New Roman" w:cs="Times New Roman"/>
          <w:sz w:val="24"/>
          <w:szCs w:val="24"/>
          <w:lang w:val="en-US"/>
        </w:rPr>
        <w:t>makes about</w:t>
      </w:r>
      <w:r w:rsidRPr="00941626">
        <w:rPr>
          <w:rFonts w:ascii="Times New Roman" w:hAnsi="Times New Roman" w:cs="Times New Roman"/>
          <w:sz w:val="24"/>
          <w:szCs w:val="24"/>
          <w:lang w:val="en-US"/>
        </w:rPr>
        <w:t xml:space="preserve"> this issue.</w:t>
      </w:r>
    </w:p>
    <w:p w:rsidR="005C7686" w:rsidRDefault="005C7686" w:rsidP="005C7686">
      <w:pPr>
        <w:spacing w:line="360" w:lineRule="auto"/>
        <w:ind w:firstLine="360"/>
        <w:jc w:val="both"/>
        <w:rPr>
          <w:rFonts w:ascii="Times New Roman" w:hAnsi="Times New Roman" w:cs="Times New Roman"/>
          <w:sz w:val="24"/>
          <w:szCs w:val="24"/>
          <w:lang w:val="en-US"/>
        </w:rPr>
      </w:pPr>
      <w:r w:rsidRPr="00B35998">
        <w:rPr>
          <w:rFonts w:ascii="Times New Roman" w:hAnsi="Times New Roman" w:cs="Times New Roman"/>
          <w:sz w:val="24"/>
          <w:szCs w:val="24"/>
          <w:lang w:val="en-US"/>
        </w:rPr>
        <w:t>Throughout the work</w:t>
      </w:r>
      <w:r>
        <w:rPr>
          <w:rFonts w:ascii="Times New Roman" w:hAnsi="Times New Roman" w:cs="Times New Roman"/>
          <w:sz w:val="24"/>
          <w:szCs w:val="24"/>
          <w:lang w:val="en-US"/>
        </w:rPr>
        <w:t xml:space="preserve"> we should see the trademark</w:t>
      </w:r>
      <w:r w:rsidRPr="00B35998">
        <w:rPr>
          <w:rFonts w:ascii="Times New Roman" w:hAnsi="Times New Roman" w:cs="Times New Roman"/>
          <w:sz w:val="24"/>
          <w:szCs w:val="24"/>
          <w:lang w:val="en-US"/>
        </w:rPr>
        <w:t xml:space="preserve"> </w:t>
      </w:r>
      <w:r>
        <w:rPr>
          <w:rFonts w:ascii="Times New Roman" w:hAnsi="Times New Roman" w:cs="Times New Roman"/>
          <w:sz w:val="24"/>
          <w:szCs w:val="24"/>
          <w:lang w:val="en-US"/>
        </w:rPr>
        <w:t>concept, their requirements and functions and, mainly, we will see if it is allowed to use an exclusive color for a single market operator and, if so, we will have to know what are the necessary requirements to be able to register that exclusive use.</w:t>
      </w:r>
    </w:p>
    <w:p w:rsidR="003D5D40" w:rsidRPr="005C7686" w:rsidRDefault="005C7686" w:rsidP="005C7686">
      <w:pPr>
        <w:spacing w:line="360" w:lineRule="auto"/>
        <w:ind w:firstLine="360"/>
        <w:jc w:val="both"/>
        <w:rPr>
          <w:rFonts w:ascii="Times New Roman" w:hAnsi="Times New Roman" w:cs="Times New Roman"/>
          <w:sz w:val="24"/>
          <w:szCs w:val="24"/>
          <w:lang w:val="en-US"/>
        </w:rPr>
      </w:pPr>
      <w:r w:rsidRPr="00682DEE">
        <w:rPr>
          <w:rFonts w:ascii="Times New Roman" w:hAnsi="Times New Roman" w:cs="Times New Roman"/>
          <w:sz w:val="24"/>
          <w:szCs w:val="24"/>
          <w:lang w:val="en-US"/>
        </w:rPr>
        <w:t>We are going</w:t>
      </w:r>
      <w:r>
        <w:rPr>
          <w:rFonts w:ascii="Times New Roman" w:hAnsi="Times New Roman" w:cs="Times New Roman"/>
          <w:sz w:val="24"/>
          <w:szCs w:val="24"/>
          <w:lang w:val="en-US"/>
        </w:rPr>
        <w:t xml:space="preserve"> </w:t>
      </w:r>
      <w:r w:rsidRPr="00682DEE">
        <w:rPr>
          <w:rFonts w:ascii="Times New Roman" w:hAnsi="Times New Roman" w:cs="Times New Roman"/>
          <w:sz w:val="24"/>
          <w:szCs w:val="24"/>
          <w:lang w:val="en-US"/>
        </w:rPr>
        <w:t>to conclude</w:t>
      </w:r>
      <w:r>
        <w:rPr>
          <w:rFonts w:ascii="Times New Roman" w:hAnsi="Times New Roman" w:cs="Times New Roman"/>
          <w:sz w:val="24"/>
          <w:szCs w:val="24"/>
          <w:lang w:val="en-US"/>
        </w:rPr>
        <w:t xml:space="preserve"> determining the possibility of registering as a trademark</w:t>
      </w:r>
      <w:r w:rsidR="00BC0F4E">
        <w:rPr>
          <w:rFonts w:ascii="Times New Roman" w:hAnsi="Times New Roman" w:cs="Times New Roman"/>
          <w:sz w:val="24"/>
          <w:szCs w:val="24"/>
          <w:lang w:val="en-US"/>
        </w:rPr>
        <w:t xml:space="preserve"> a sign whose essential element</w:t>
      </w:r>
      <w:r w:rsidRPr="00682DEE">
        <w:rPr>
          <w:rFonts w:ascii="Times New Roman" w:hAnsi="Times New Roman" w:cs="Times New Roman"/>
          <w:sz w:val="24"/>
          <w:szCs w:val="24"/>
          <w:lang w:val="en-US"/>
        </w:rPr>
        <w:t xml:space="preserve"> </w:t>
      </w:r>
      <w:r>
        <w:rPr>
          <w:rFonts w:ascii="Times New Roman" w:hAnsi="Times New Roman" w:cs="Times New Roman"/>
          <w:sz w:val="24"/>
          <w:szCs w:val="24"/>
          <w:lang w:val="en-US"/>
        </w:rPr>
        <w:t>is a color provided that we find a concept that we will study carefully called</w:t>
      </w:r>
      <w:r w:rsidRPr="00721CCE">
        <w:rPr>
          <w:rFonts w:ascii="Times New Roman" w:eastAsia="Times New Roman" w:hAnsi="Times New Roman" w:cs="Times New Roman"/>
          <w:sz w:val="24"/>
          <w:szCs w:val="24"/>
          <w:lang w:val="en-US" w:eastAsia="es-ES"/>
        </w:rPr>
        <w:t xml:space="preserve"> secondary meaning</w:t>
      </w:r>
      <w:r>
        <w:rPr>
          <w:rFonts w:ascii="Times New Roman" w:hAnsi="Times New Roman" w:cs="Times New Roman"/>
          <w:sz w:val="24"/>
          <w:szCs w:val="24"/>
          <w:lang w:val="en-US"/>
        </w:rPr>
        <w:t>.</w:t>
      </w:r>
    </w:p>
    <w:p w:rsidR="002A3F21" w:rsidRPr="003564D9" w:rsidRDefault="00CC2BC4" w:rsidP="003564D9">
      <w:pPr>
        <w:pStyle w:val="Ttulo1"/>
        <w:numPr>
          <w:ilvl w:val="0"/>
          <w:numId w:val="31"/>
        </w:numPr>
        <w:spacing w:before="0" w:line="360" w:lineRule="auto"/>
        <w:jc w:val="both"/>
        <w:rPr>
          <w:rFonts w:ascii="Times New Roman" w:hAnsi="Times New Roman" w:cs="Times New Roman"/>
          <w:color w:val="auto"/>
          <w:sz w:val="24"/>
          <w:szCs w:val="24"/>
          <w:lang w:val="en-US"/>
        </w:rPr>
      </w:pPr>
      <w:bookmarkStart w:id="7" w:name="_Toc391060071"/>
      <w:r w:rsidRPr="003564D9">
        <w:rPr>
          <w:rFonts w:ascii="Times New Roman" w:hAnsi="Times New Roman" w:cs="Times New Roman"/>
          <w:color w:val="auto"/>
          <w:sz w:val="24"/>
          <w:szCs w:val="24"/>
        </w:rPr>
        <w:t>INTRODUCCIÓN</w:t>
      </w:r>
      <w:bookmarkEnd w:id="0"/>
      <w:bookmarkEnd w:id="1"/>
      <w:bookmarkEnd w:id="2"/>
      <w:bookmarkEnd w:id="7"/>
      <w:r w:rsidR="007D3C36" w:rsidRPr="003564D9">
        <w:rPr>
          <w:rFonts w:ascii="Times New Roman" w:hAnsi="Times New Roman" w:cs="Times New Roman"/>
          <w:color w:val="auto"/>
          <w:sz w:val="24"/>
          <w:szCs w:val="24"/>
        </w:rPr>
        <w:fldChar w:fldCharType="begin"/>
      </w:r>
      <w:r w:rsidR="003451C3" w:rsidRPr="003564D9">
        <w:rPr>
          <w:rFonts w:ascii="Times New Roman" w:hAnsi="Times New Roman" w:cs="Times New Roman"/>
          <w:color w:val="auto"/>
          <w:sz w:val="24"/>
          <w:szCs w:val="24"/>
          <w:lang w:val="en-US"/>
        </w:rPr>
        <w:instrText xml:space="preserve"> XE "INTRODUCCIÓN" </w:instrText>
      </w:r>
      <w:r w:rsidR="007D3C36" w:rsidRPr="003564D9">
        <w:rPr>
          <w:rFonts w:ascii="Times New Roman" w:hAnsi="Times New Roman" w:cs="Times New Roman"/>
          <w:color w:val="auto"/>
          <w:sz w:val="24"/>
          <w:szCs w:val="24"/>
        </w:rPr>
        <w:fldChar w:fldCharType="end"/>
      </w:r>
      <w:r w:rsidRPr="003564D9">
        <w:rPr>
          <w:rFonts w:ascii="Times New Roman" w:hAnsi="Times New Roman" w:cs="Times New Roman"/>
          <w:color w:val="auto"/>
          <w:sz w:val="24"/>
          <w:szCs w:val="24"/>
          <w:lang w:val="en-US"/>
        </w:rPr>
        <w:t xml:space="preserve"> </w:t>
      </w:r>
    </w:p>
    <w:p w:rsidR="00D86416" w:rsidRPr="003564D9" w:rsidRDefault="00C76FF3" w:rsidP="003564D9">
      <w:pPr>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Como se ha dicho, l</w:t>
      </w:r>
      <w:r w:rsidR="00E568DE" w:rsidRPr="003564D9">
        <w:rPr>
          <w:rFonts w:ascii="Times New Roman" w:hAnsi="Times New Roman" w:cs="Times New Roman"/>
          <w:sz w:val="24"/>
          <w:szCs w:val="24"/>
        </w:rPr>
        <w:t xml:space="preserve">a </w:t>
      </w:r>
      <w:r w:rsidR="003A50F8" w:rsidRPr="003564D9">
        <w:rPr>
          <w:rFonts w:ascii="Times New Roman" w:hAnsi="Times New Roman" w:cs="Times New Roman"/>
          <w:sz w:val="24"/>
          <w:szCs w:val="24"/>
        </w:rPr>
        <w:t>finalidad que tiene este trabajo</w:t>
      </w:r>
      <w:r w:rsidR="00BD3A2F" w:rsidRPr="003564D9">
        <w:rPr>
          <w:rFonts w:ascii="Times New Roman" w:hAnsi="Times New Roman" w:cs="Times New Roman"/>
          <w:sz w:val="24"/>
          <w:szCs w:val="24"/>
        </w:rPr>
        <w:t xml:space="preserve"> radica en </w:t>
      </w:r>
      <w:r w:rsidR="003A50F8" w:rsidRPr="003564D9">
        <w:rPr>
          <w:rFonts w:ascii="Times New Roman" w:hAnsi="Times New Roman" w:cs="Times New Roman"/>
          <w:sz w:val="24"/>
          <w:szCs w:val="24"/>
        </w:rPr>
        <w:t xml:space="preserve">determinar </w:t>
      </w:r>
      <w:r w:rsidR="00BD3A2F" w:rsidRPr="003564D9">
        <w:rPr>
          <w:rFonts w:ascii="Times New Roman" w:hAnsi="Times New Roman" w:cs="Times New Roman"/>
          <w:sz w:val="24"/>
          <w:szCs w:val="24"/>
        </w:rPr>
        <w:t>si existe</w:t>
      </w:r>
      <w:r w:rsidR="00E568DE" w:rsidRPr="003564D9">
        <w:rPr>
          <w:rFonts w:ascii="Times New Roman" w:hAnsi="Times New Roman" w:cs="Times New Roman"/>
          <w:sz w:val="24"/>
          <w:szCs w:val="24"/>
        </w:rPr>
        <w:t xml:space="preserve"> la posibilidad de poder </w:t>
      </w:r>
      <w:r w:rsidR="00CC580F" w:rsidRPr="003564D9">
        <w:rPr>
          <w:rFonts w:ascii="Times New Roman" w:hAnsi="Times New Roman" w:cs="Times New Roman"/>
          <w:sz w:val="24"/>
          <w:szCs w:val="24"/>
        </w:rPr>
        <w:t>registrar en calidad de marca</w:t>
      </w:r>
      <w:r w:rsidR="00E568DE" w:rsidRPr="003564D9">
        <w:rPr>
          <w:rFonts w:ascii="Times New Roman" w:hAnsi="Times New Roman" w:cs="Times New Roman"/>
          <w:sz w:val="24"/>
          <w:szCs w:val="24"/>
        </w:rPr>
        <w:t xml:space="preserve"> algo como el color, que podría considerarse algo </w:t>
      </w:r>
      <w:r w:rsidR="005E1CB3" w:rsidRPr="003564D9">
        <w:rPr>
          <w:rFonts w:ascii="Times New Roman" w:hAnsi="Times New Roman" w:cs="Times New Roman"/>
          <w:sz w:val="24"/>
          <w:szCs w:val="24"/>
        </w:rPr>
        <w:t>no apropiable</w:t>
      </w:r>
      <w:r w:rsidR="00D122F8" w:rsidRPr="003564D9">
        <w:rPr>
          <w:rFonts w:ascii="Times New Roman" w:hAnsi="Times New Roman" w:cs="Times New Roman"/>
          <w:sz w:val="24"/>
          <w:szCs w:val="24"/>
        </w:rPr>
        <w:t xml:space="preserve"> y que lógicamente afectaría negativamente a los competidores de la marca registrada por darle un elemento tan trascendental en el mercado como es el color, que </w:t>
      </w:r>
      <w:r w:rsidR="00324100" w:rsidRPr="003564D9">
        <w:rPr>
          <w:rFonts w:ascii="Times New Roman" w:hAnsi="Times New Roman" w:cs="Times New Roman"/>
          <w:sz w:val="24"/>
          <w:szCs w:val="24"/>
        </w:rPr>
        <w:t xml:space="preserve">en el </w:t>
      </w:r>
      <w:r w:rsidR="00324100" w:rsidRPr="003564D9">
        <w:rPr>
          <w:rFonts w:ascii="Times New Roman" w:hAnsi="Times New Roman" w:cs="Times New Roman"/>
          <w:sz w:val="24"/>
          <w:szCs w:val="24"/>
        </w:rPr>
        <w:lastRenderedPageBreak/>
        <w:t>desarrollo del trabajo veremos el peso que tiene como medio para distinguir un producto o servicio del resto</w:t>
      </w:r>
      <w:r w:rsidR="00BD3A2F" w:rsidRPr="003564D9">
        <w:rPr>
          <w:rFonts w:ascii="Times New Roman" w:hAnsi="Times New Roman" w:cs="Times New Roman"/>
          <w:sz w:val="24"/>
          <w:szCs w:val="24"/>
        </w:rPr>
        <w:t xml:space="preserve"> de productos o servicios competidores en el mercado</w:t>
      </w:r>
      <w:r w:rsidR="00324100" w:rsidRPr="003564D9">
        <w:rPr>
          <w:rFonts w:ascii="Times New Roman" w:hAnsi="Times New Roman" w:cs="Times New Roman"/>
          <w:sz w:val="24"/>
          <w:szCs w:val="24"/>
        </w:rPr>
        <w:t>.</w:t>
      </w:r>
    </w:p>
    <w:p w:rsidR="00F57958" w:rsidRPr="003564D9" w:rsidRDefault="00D86416" w:rsidP="003564D9">
      <w:pPr>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En el mercado tan globalizado que tenemos hoy en día, parece acertado hablar de lo fundamental que es dar a conocer un producto o servicio y diferenciarlo del resto de competidores. Para ello existen las marcas que, junto con los diseños industriales, los nombres comerciales, patentes, modelos de utilidad y topografías de semiconductores, forman los tipos de</w:t>
      </w:r>
      <w:r w:rsidR="00F57958" w:rsidRPr="003564D9">
        <w:rPr>
          <w:rFonts w:ascii="Times New Roman" w:hAnsi="Times New Roman" w:cs="Times New Roman"/>
          <w:sz w:val="24"/>
          <w:szCs w:val="24"/>
        </w:rPr>
        <w:t xml:space="preserve"> Propiedad Industrial en España, siendo las marcas y los nombres comerciales los llamados signos distintivos.</w:t>
      </w:r>
      <w:r w:rsidRPr="003564D9">
        <w:rPr>
          <w:rFonts w:ascii="Times New Roman" w:hAnsi="Times New Roman" w:cs="Times New Roman"/>
          <w:sz w:val="24"/>
          <w:szCs w:val="24"/>
        </w:rPr>
        <w:t xml:space="preserve"> </w:t>
      </w:r>
    </w:p>
    <w:p w:rsidR="00D86416" w:rsidRPr="003564D9" w:rsidRDefault="00F57958" w:rsidP="003564D9">
      <w:pPr>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 xml:space="preserve">En cuanto </w:t>
      </w:r>
      <w:r w:rsidR="00CC580F" w:rsidRPr="003564D9">
        <w:rPr>
          <w:rFonts w:ascii="Times New Roman" w:hAnsi="Times New Roman" w:cs="Times New Roman"/>
          <w:sz w:val="24"/>
          <w:szCs w:val="24"/>
        </w:rPr>
        <w:t>a la importancia de la</w:t>
      </w:r>
      <w:r w:rsidR="00D86416" w:rsidRPr="003564D9">
        <w:rPr>
          <w:rFonts w:ascii="Times New Roman" w:hAnsi="Times New Roman" w:cs="Times New Roman"/>
          <w:sz w:val="24"/>
          <w:szCs w:val="24"/>
        </w:rPr>
        <w:t xml:space="preserve"> Propiedad Industrial</w:t>
      </w:r>
      <w:r w:rsidR="00CC580F" w:rsidRPr="003564D9">
        <w:rPr>
          <w:rFonts w:ascii="Times New Roman" w:hAnsi="Times New Roman" w:cs="Times New Roman"/>
          <w:sz w:val="24"/>
          <w:szCs w:val="24"/>
        </w:rPr>
        <w:t>, debemos indicar que</w:t>
      </w:r>
      <w:r w:rsidR="00D86416" w:rsidRPr="003564D9">
        <w:rPr>
          <w:rFonts w:ascii="Times New Roman" w:hAnsi="Times New Roman" w:cs="Times New Roman"/>
          <w:sz w:val="24"/>
          <w:szCs w:val="24"/>
        </w:rPr>
        <w:t xml:space="preserve"> es la manera, según la Oficina Española de Patentes y Marcas, por la que se obtienen unos derechos de exclusiva sobre creaciones inmateriales que se protegen como derechos de propiedad</w:t>
      </w:r>
      <w:r w:rsidR="00D86416" w:rsidRPr="003564D9">
        <w:rPr>
          <w:rStyle w:val="Refdenotaalpie"/>
          <w:rFonts w:ascii="Times New Roman" w:hAnsi="Times New Roman" w:cs="Times New Roman"/>
          <w:sz w:val="24"/>
          <w:szCs w:val="24"/>
        </w:rPr>
        <w:footnoteReference w:id="1"/>
      </w:r>
      <w:r w:rsidR="00D86416" w:rsidRPr="003564D9">
        <w:rPr>
          <w:rFonts w:ascii="Times New Roman" w:hAnsi="Times New Roman" w:cs="Times New Roman"/>
          <w:sz w:val="24"/>
          <w:szCs w:val="24"/>
        </w:rPr>
        <w:t>.</w:t>
      </w:r>
    </w:p>
    <w:p w:rsidR="00F57958" w:rsidRPr="003564D9" w:rsidRDefault="00F57958" w:rsidP="003564D9">
      <w:pPr>
        <w:spacing w:after="0"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Por tanto, en este trabajo veremos la conjugación de una marca con un color, ya que como se ha dicho una marca es un signo distintivo y, según se recogerá en las presentes páginas, una de las maneras por las que se distingue un producto o servicio en el mercado es por el color</w:t>
      </w:r>
      <w:r w:rsidR="009305D9" w:rsidRPr="003564D9">
        <w:rPr>
          <w:rFonts w:ascii="Times New Roman" w:hAnsi="Times New Roman" w:cs="Times New Roman"/>
          <w:sz w:val="24"/>
          <w:szCs w:val="24"/>
        </w:rPr>
        <w:t xml:space="preserve"> al que se le asocia. Pero para enfocar este tema, no sólo habrá que hablar del color en el ámbito comercial, sino que se deberán investigar </w:t>
      </w:r>
      <w:r w:rsidRPr="003564D9">
        <w:rPr>
          <w:rFonts w:ascii="Times New Roman" w:hAnsi="Times New Roman" w:cs="Times New Roman"/>
          <w:sz w:val="24"/>
          <w:szCs w:val="24"/>
        </w:rPr>
        <w:t xml:space="preserve">los límites que existen a esa unión desde el punto de vista legal y judicial. </w:t>
      </w:r>
    </w:p>
    <w:p w:rsidR="009C71D2" w:rsidRPr="003564D9" w:rsidRDefault="00CC2BC4" w:rsidP="003564D9">
      <w:pPr>
        <w:pStyle w:val="Ttulo1"/>
        <w:numPr>
          <w:ilvl w:val="0"/>
          <w:numId w:val="31"/>
        </w:numPr>
        <w:spacing w:line="360" w:lineRule="auto"/>
        <w:jc w:val="both"/>
        <w:rPr>
          <w:rStyle w:val="fullpost"/>
          <w:rFonts w:ascii="Times New Roman" w:hAnsi="Times New Roman" w:cs="Times New Roman"/>
          <w:color w:val="auto"/>
          <w:sz w:val="24"/>
          <w:szCs w:val="24"/>
        </w:rPr>
      </w:pPr>
      <w:bookmarkStart w:id="8" w:name="_Toc390184636"/>
      <w:bookmarkStart w:id="9" w:name="_Toc390185457"/>
      <w:bookmarkStart w:id="10" w:name="_Toc390887414"/>
      <w:bookmarkStart w:id="11" w:name="_Toc391060072"/>
      <w:r w:rsidRPr="003564D9">
        <w:rPr>
          <w:rStyle w:val="fullpost"/>
          <w:rFonts w:ascii="Times New Roman" w:hAnsi="Times New Roman" w:cs="Times New Roman"/>
          <w:color w:val="auto"/>
          <w:sz w:val="24"/>
          <w:szCs w:val="24"/>
        </w:rPr>
        <w:t>DIMENSIÓN COMERCIAL DEL COLOR</w:t>
      </w:r>
      <w:bookmarkEnd w:id="8"/>
      <w:bookmarkEnd w:id="9"/>
      <w:bookmarkEnd w:id="10"/>
      <w:bookmarkEnd w:id="11"/>
    </w:p>
    <w:p w:rsidR="00C74AE6" w:rsidRPr="003564D9" w:rsidRDefault="009C71D2" w:rsidP="003564D9">
      <w:pPr>
        <w:spacing w:before="100" w:beforeAutospacing="1" w:after="100" w:afterAutospacing="1" w:line="360" w:lineRule="auto"/>
        <w:ind w:firstLine="360"/>
        <w:jc w:val="both"/>
        <w:rPr>
          <w:rStyle w:val="fullpost"/>
          <w:rFonts w:ascii="Times New Roman" w:hAnsi="Times New Roman" w:cs="Times New Roman"/>
          <w:sz w:val="24"/>
          <w:szCs w:val="24"/>
        </w:rPr>
      </w:pPr>
      <w:r w:rsidRPr="003564D9">
        <w:rPr>
          <w:rStyle w:val="fullpost"/>
          <w:rFonts w:ascii="Times New Roman" w:hAnsi="Times New Roman" w:cs="Times New Roman"/>
          <w:sz w:val="24"/>
          <w:szCs w:val="24"/>
        </w:rPr>
        <w:t xml:space="preserve">Dentro del ámbito </w:t>
      </w:r>
      <w:r w:rsidR="00C74AE6" w:rsidRPr="003564D9">
        <w:rPr>
          <w:rStyle w:val="fullpost"/>
          <w:rFonts w:ascii="Times New Roman" w:hAnsi="Times New Roman" w:cs="Times New Roman"/>
          <w:sz w:val="24"/>
          <w:szCs w:val="24"/>
        </w:rPr>
        <w:t>comercial es fundamental</w:t>
      </w:r>
      <w:r w:rsidRPr="003564D9">
        <w:rPr>
          <w:rStyle w:val="fullpost"/>
          <w:rFonts w:ascii="Times New Roman" w:hAnsi="Times New Roman" w:cs="Times New Roman"/>
          <w:sz w:val="24"/>
          <w:szCs w:val="24"/>
        </w:rPr>
        <w:t xml:space="preserve"> dar a </w:t>
      </w:r>
      <w:r w:rsidR="00930776" w:rsidRPr="003564D9">
        <w:rPr>
          <w:rStyle w:val="fullpost"/>
          <w:rFonts w:ascii="Times New Roman" w:hAnsi="Times New Roman" w:cs="Times New Roman"/>
          <w:sz w:val="24"/>
          <w:szCs w:val="24"/>
        </w:rPr>
        <w:t xml:space="preserve">conocer el producto o servicio en el mercado y para ello </w:t>
      </w:r>
      <w:r w:rsidR="0071752E" w:rsidRPr="003564D9">
        <w:rPr>
          <w:rStyle w:val="fullpost"/>
          <w:rFonts w:ascii="Times New Roman" w:hAnsi="Times New Roman" w:cs="Times New Roman"/>
          <w:sz w:val="24"/>
          <w:szCs w:val="24"/>
        </w:rPr>
        <w:t xml:space="preserve">resulta </w:t>
      </w:r>
      <w:r w:rsidR="00C74AE6" w:rsidRPr="003564D9">
        <w:rPr>
          <w:rStyle w:val="fullpost"/>
          <w:rFonts w:ascii="Times New Roman" w:hAnsi="Times New Roman" w:cs="Times New Roman"/>
          <w:sz w:val="24"/>
          <w:szCs w:val="24"/>
        </w:rPr>
        <w:t>de gran importancia</w:t>
      </w:r>
      <w:r w:rsidR="0071752E" w:rsidRPr="003564D9">
        <w:rPr>
          <w:rStyle w:val="fullpost"/>
          <w:rFonts w:ascii="Times New Roman" w:hAnsi="Times New Roman" w:cs="Times New Roman"/>
          <w:sz w:val="24"/>
          <w:szCs w:val="24"/>
        </w:rPr>
        <w:t xml:space="preserve"> el uso del color. La razón es sencilla: el color es un elemento esencial de la marca que ofrece la posibilidad de diferenciarla de otras existe</w:t>
      </w:r>
      <w:r w:rsidR="00F103E3" w:rsidRPr="003564D9">
        <w:rPr>
          <w:rStyle w:val="fullpost"/>
          <w:rFonts w:ascii="Times New Roman" w:hAnsi="Times New Roman" w:cs="Times New Roman"/>
          <w:sz w:val="24"/>
          <w:szCs w:val="24"/>
        </w:rPr>
        <w:t>ntes en el mercado, es una manera de hacer destacar el producto.</w:t>
      </w:r>
      <w:r w:rsidR="00DB3F02" w:rsidRPr="003564D9">
        <w:rPr>
          <w:rStyle w:val="fullpost"/>
          <w:rFonts w:ascii="Times New Roman" w:hAnsi="Times New Roman" w:cs="Times New Roman"/>
          <w:sz w:val="24"/>
          <w:szCs w:val="24"/>
        </w:rPr>
        <w:t xml:space="preserve"> Incluso yendo más allá, Francisco José Torres Ruiz considera que “</w:t>
      </w:r>
      <w:r w:rsidR="00DB3F02" w:rsidRPr="003564D9">
        <w:rPr>
          <w:rStyle w:val="fullpost"/>
          <w:rFonts w:ascii="Times New Roman" w:hAnsi="Times New Roman" w:cs="Times New Roman"/>
          <w:i/>
          <w:iCs/>
          <w:sz w:val="24"/>
          <w:szCs w:val="24"/>
        </w:rPr>
        <w:t>no importan l</w:t>
      </w:r>
      <w:r w:rsidR="00A30CEF" w:rsidRPr="003564D9">
        <w:rPr>
          <w:rStyle w:val="fullpost"/>
          <w:rFonts w:ascii="Times New Roman" w:hAnsi="Times New Roman" w:cs="Times New Roman"/>
          <w:i/>
          <w:iCs/>
          <w:sz w:val="24"/>
          <w:szCs w:val="24"/>
        </w:rPr>
        <w:t>o buenos que sean los productos</w:t>
      </w:r>
      <w:r w:rsidR="00DB3F02" w:rsidRPr="003564D9">
        <w:rPr>
          <w:rStyle w:val="fullpost"/>
          <w:rFonts w:ascii="Times New Roman" w:hAnsi="Times New Roman" w:cs="Times New Roman"/>
          <w:i/>
          <w:iCs/>
          <w:sz w:val="24"/>
          <w:szCs w:val="24"/>
        </w:rPr>
        <w:t>, servicios o marcas, lo que importa es su imagen</w:t>
      </w:r>
      <w:r w:rsidR="00DB3F02" w:rsidRPr="003564D9">
        <w:rPr>
          <w:rStyle w:val="fullpost"/>
          <w:rFonts w:ascii="Times New Roman" w:hAnsi="Times New Roman" w:cs="Times New Roman"/>
          <w:sz w:val="24"/>
          <w:szCs w:val="24"/>
        </w:rPr>
        <w:t>”</w:t>
      </w:r>
      <w:r w:rsidR="00DB3F02" w:rsidRPr="003564D9">
        <w:rPr>
          <w:rStyle w:val="Refdenotaalpie"/>
          <w:rFonts w:ascii="Times New Roman" w:hAnsi="Times New Roman" w:cs="Times New Roman"/>
          <w:sz w:val="24"/>
          <w:szCs w:val="24"/>
        </w:rPr>
        <w:footnoteReference w:id="2"/>
      </w:r>
      <w:r w:rsidR="00DB3F02" w:rsidRPr="003564D9">
        <w:rPr>
          <w:rStyle w:val="fullpost"/>
          <w:rFonts w:ascii="Times New Roman" w:hAnsi="Times New Roman" w:cs="Times New Roman"/>
          <w:sz w:val="24"/>
          <w:szCs w:val="24"/>
        </w:rPr>
        <w:t>.</w:t>
      </w:r>
    </w:p>
    <w:p w:rsidR="009B3046" w:rsidRPr="003564D9" w:rsidRDefault="0071752E" w:rsidP="003564D9">
      <w:pPr>
        <w:spacing w:before="100" w:beforeAutospacing="1" w:after="100" w:afterAutospacing="1" w:line="360" w:lineRule="auto"/>
        <w:ind w:firstLine="360"/>
        <w:jc w:val="both"/>
        <w:rPr>
          <w:rStyle w:val="fullpost"/>
          <w:rFonts w:ascii="Times New Roman" w:hAnsi="Times New Roman" w:cs="Times New Roman"/>
          <w:sz w:val="24"/>
          <w:szCs w:val="24"/>
        </w:rPr>
      </w:pPr>
      <w:r w:rsidRPr="003564D9">
        <w:rPr>
          <w:rStyle w:val="fullpost"/>
          <w:rFonts w:ascii="Times New Roman" w:hAnsi="Times New Roman" w:cs="Times New Roman"/>
          <w:sz w:val="24"/>
          <w:szCs w:val="24"/>
        </w:rPr>
        <w:t xml:space="preserve">La variedad de productos semejantes hace que sea necesario </w:t>
      </w:r>
      <w:r w:rsidR="00F103E3" w:rsidRPr="003564D9">
        <w:rPr>
          <w:rStyle w:val="fullpost"/>
          <w:rFonts w:ascii="Times New Roman" w:hAnsi="Times New Roman" w:cs="Times New Roman"/>
          <w:sz w:val="24"/>
          <w:szCs w:val="24"/>
        </w:rPr>
        <w:t>utilizar</w:t>
      </w:r>
      <w:r w:rsidRPr="003564D9">
        <w:rPr>
          <w:rStyle w:val="fullpost"/>
          <w:rFonts w:ascii="Times New Roman" w:hAnsi="Times New Roman" w:cs="Times New Roman"/>
          <w:sz w:val="24"/>
          <w:szCs w:val="24"/>
        </w:rPr>
        <w:t xml:space="preserve"> medios que permitan </w:t>
      </w:r>
      <w:r w:rsidR="00F103E3" w:rsidRPr="003564D9">
        <w:rPr>
          <w:rStyle w:val="fullpost"/>
          <w:rFonts w:ascii="Times New Roman" w:hAnsi="Times New Roman" w:cs="Times New Roman"/>
          <w:sz w:val="24"/>
          <w:szCs w:val="24"/>
        </w:rPr>
        <w:t xml:space="preserve">distinguirse entre ellos dentro del ámbito comercial, y </w:t>
      </w:r>
      <w:r w:rsidR="00C74AE6" w:rsidRPr="003564D9">
        <w:rPr>
          <w:rStyle w:val="fullpost"/>
          <w:rFonts w:ascii="Times New Roman" w:hAnsi="Times New Roman" w:cs="Times New Roman"/>
          <w:sz w:val="24"/>
          <w:szCs w:val="24"/>
        </w:rPr>
        <w:t>por eso existen las marcas que tienen como función principal la diferenciación de una serie de productos o servicios de otros</w:t>
      </w:r>
      <w:r w:rsidR="00E714F4" w:rsidRPr="003564D9">
        <w:rPr>
          <w:rStyle w:val="fullpost"/>
          <w:rFonts w:ascii="Times New Roman" w:hAnsi="Times New Roman" w:cs="Times New Roman"/>
          <w:sz w:val="24"/>
          <w:szCs w:val="24"/>
        </w:rPr>
        <w:t>. Y u</w:t>
      </w:r>
      <w:r w:rsidR="00F103E3" w:rsidRPr="003564D9">
        <w:rPr>
          <w:rStyle w:val="fullpost"/>
          <w:rFonts w:ascii="Times New Roman" w:hAnsi="Times New Roman" w:cs="Times New Roman"/>
          <w:sz w:val="24"/>
          <w:szCs w:val="24"/>
        </w:rPr>
        <w:t xml:space="preserve">na </w:t>
      </w:r>
      <w:r w:rsidR="00F103E3" w:rsidRPr="003564D9">
        <w:rPr>
          <w:rStyle w:val="fullpost"/>
          <w:rFonts w:ascii="Times New Roman" w:hAnsi="Times New Roman" w:cs="Times New Roman"/>
          <w:sz w:val="24"/>
          <w:szCs w:val="24"/>
        </w:rPr>
        <w:lastRenderedPageBreak/>
        <w:t>buena opción</w:t>
      </w:r>
      <w:r w:rsidR="00C74AE6" w:rsidRPr="003564D9">
        <w:rPr>
          <w:rStyle w:val="fullpost"/>
          <w:rFonts w:ascii="Times New Roman" w:hAnsi="Times New Roman" w:cs="Times New Roman"/>
          <w:sz w:val="24"/>
          <w:szCs w:val="24"/>
        </w:rPr>
        <w:t xml:space="preserve"> para </w:t>
      </w:r>
      <w:r w:rsidR="00C8726E" w:rsidRPr="003564D9">
        <w:rPr>
          <w:rStyle w:val="fullpost"/>
          <w:rFonts w:ascii="Times New Roman" w:hAnsi="Times New Roman" w:cs="Times New Roman"/>
          <w:sz w:val="24"/>
          <w:szCs w:val="24"/>
        </w:rPr>
        <w:t xml:space="preserve">distinguirse del resto de </w:t>
      </w:r>
      <w:r w:rsidR="00E714F4" w:rsidRPr="003564D9">
        <w:rPr>
          <w:rStyle w:val="fullpost"/>
          <w:rFonts w:ascii="Times New Roman" w:hAnsi="Times New Roman" w:cs="Times New Roman"/>
          <w:sz w:val="24"/>
          <w:szCs w:val="24"/>
        </w:rPr>
        <w:t>competidores</w:t>
      </w:r>
      <w:r w:rsidR="00F103E3" w:rsidRPr="003564D9">
        <w:rPr>
          <w:rStyle w:val="fullpost"/>
          <w:rFonts w:ascii="Times New Roman" w:hAnsi="Times New Roman" w:cs="Times New Roman"/>
          <w:sz w:val="24"/>
          <w:szCs w:val="24"/>
        </w:rPr>
        <w:t xml:space="preserve"> es elegir un color que permita una diferenciación visual importante del producto o servicio. </w:t>
      </w:r>
    </w:p>
    <w:p w:rsidR="009C71D2" w:rsidRPr="003564D9" w:rsidRDefault="00F103E3" w:rsidP="003564D9">
      <w:pPr>
        <w:spacing w:before="100" w:beforeAutospacing="1" w:after="100" w:afterAutospacing="1" w:line="360" w:lineRule="auto"/>
        <w:ind w:firstLine="360"/>
        <w:jc w:val="both"/>
        <w:rPr>
          <w:rStyle w:val="fullpost"/>
          <w:rFonts w:ascii="Times New Roman" w:hAnsi="Times New Roman" w:cs="Times New Roman"/>
          <w:sz w:val="24"/>
          <w:szCs w:val="24"/>
        </w:rPr>
      </w:pPr>
      <w:r w:rsidRPr="003564D9">
        <w:rPr>
          <w:rStyle w:val="fullpost"/>
          <w:rFonts w:ascii="Times New Roman" w:hAnsi="Times New Roman" w:cs="Times New Roman"/>
          <w:sz w:val="24"/>
          <w:szCs w:val="24"/>
        </w:rPr>
        <w:t xml:space="preserve">No obstante, la </w:t>
      </w:r>
      <w:r w:rsidR="00C34F93" w:rsidRPr="003564D9">
        <w:rPr>
          <w:rStyle w:val="fullpost"/>
          <w:rFonts w:ascii="Times New Roman" w:hAnsi="Times New Roman" w:cs="Times New Roman"/>
          <w:sz w:val="24"/>
          <w:szCs w:val="24"/>
        </w:rPr>
        <w:t>impresión visual es lo primero que, generalmente, observa el consumidor del producto. De ahí la necesidad de, al lanzar una marca, diferenciarla haciendo uso de todos los medios posibles donde se incluye el color.</w:t>
      </w:r>
    </w:p>
    <w:p w:rsidR="00064D68" w:rsidRPr="003564D9" w:rsidRDefault="00C34F93" w:rsidP="003564D9">
      <w:pPr>
        <w:spacing w:before="100" w:beforeAutospacing="1" w:after="100" w:afterAutospacing="1" w:line="360" w:lineRule="auto"/>
        <w:ind w:firstLine="360"/>
        <w:jc w:val="both"/>
        <w:rPr>
          <w:rStyle w:val="fullpost"/>
          <w:rFonts w:ascii="Times New Roman" w:hAnsi="Times New Roman" w:cs="Times New Roman"/>
          <w:sz w:val="24"/>
          <w:szCs w:val="24"/>
        </w:rPr>
      </w:pPr>
      <w:r w:rsidRPr="003564D9">
        <w:rPr>
          <w:rStyle w:val="fullpost"/>
          <w:rFonts w:ascii="Times New Roman" w:hAnsi="Times New Roman" w:cs="Times New Roman"/>
          <w:sz w:val="24"/>
          <w:szCs w:val="24"/>
        </w:rPr>
        <w:t xml:space="preserve">Tal es la importancia del color que algunas marcas han intentado apropiarse de uno determinado, obteniendo algunas resultados favorables y otras desfavorables, denegándose así el registro del color. </w:t>
      </w:r>
      <w:r w:rsidR="0016129F" w:rsidRPr="003564D9">
        <w:rPr>
          <w:rStyle w:val="fullpost"/>
          <w:rFonts w:ascii="Times New Roman" w:hAnsi="Times New Roman" w:cs="Times New Roman"/>
          <w:sz w:val="24"/>
          <w:szCs w:val="24"/>
        </w:rPr>
        <w:t>Si bien, es cierto que puede darse el registro de un color en un país y su denegación en otro ya que un mismo color puede no tener la misma trascendencia en un país que en otro</w:t>
      </w:r>
      <w:r w:rsidR="00064D68" w:rsidRPr="003564D9">
        <w:rPr>
          <w:rStyle w:val="fullpost"/>
          <w:rFonts w:ascii="Times New Roman" w:hAnsi="Times New Roman" w:cs="Times New Roman"/>
          <w:sz w:val="24"/>
          <w:szCs w:val="24"/>
        </w:rPr>
        <w:t>.</w:t>
      </w:r>
    </w:p>
    <w:p w:rsidR="0028540B" w:rsidRPr="003564D9" w:rsidRDefault="0028540B" w:rsidP="003564D9">
      <w:pPr>
        <w:spacing w:before="100" w:beforeAutospacing="1" w:after="100" w:afterAutospacing="1" w:line="360" w:lineRule="auto"/>
        <w:ind w:firstLine="360"/>
        <w:jc w:val="both"/>
        <w:rPr>
          <w:rStyle w:val="fullpost"/>
          <w:rFonts w:ascii="Times New Roman" w:hAnsi="Times New Roman" w:cs="Times New Roman"/>
          <w:sz w:val="24"/>
          <w:szCs w:val="24"/>
        </w:rPr>
      </w:pPr>
      <w:r w:rsidRPr="003564D9">
        <w:rPr>
          <w:rFonts w:ascii="Times New Roman" w:hAnsi="Times New Roman" w:cs="Times New Roman"/>
          <w:sz w:val="24"/>
          <w:szCs w:val="24"/>
        </w:rPr>
        <w:t>Como dice Ricardo Gaitán, los colores lógicamente no son iguales ante los ojos de cada observador y dependen de la personalidad de éste</w:t>
      </w:r>
      <w:r w:rsidR="006D1EE9" w:rsidRPr="003564D9">
        <w:rPr>
          <w:rFonts w:ascii="Times New Roman" w:hAnsi="Times New Roman" w:cs="Times New Roman"/>
          <w:sz w:val="24"/>
          <w:szCs w:val="24"/>
        </w:rPr>
        <w:t>, p</w:t>
      </w:r>
      <w:r w:rsidRPr="003564D9">
        <w:rPr>
          <w:rFonts w:ascii="Times New Roman" w:hAnsi="Times New Roman" w:cs="Times New Roman"/>
          <w:sz w:val="24"/>
          <w:szCs w:val="24"/>
        </w:rPr>
        <w:t xml:space="preserve">or lo que desde la óptica del marketing el uso adecuado de los mismos permite: a) presentar un producto más atractivo; b) </w:t>
      </w:r>
      <w:r w:rsidR="006D1EE9" w:rsidRPr="003564D9">
        <w:rPr>
          <w:rFonts w:ascii="Times New Roman" w:hAnsi="Times New Roman" w:cs="Times New Roman"/>
          <w:sz w:val="24"/>
          <w:szCs w:val="24"/>
        </w:rPr>
        <w:t xml:space="preserve">estimular su venta; c) dotarlo de personalidad propia diferenciándolo así de la competencia; y d) </w:t>
      </w:r>
      <w:r w:rsidR="00E45675" w:rsidRPr="003564D9">
        <w:rPr>
          <w:rFonts w:ascii="Times New Roman" w:hAnsi="Times New Roman" w:cs="Times New Roman"/>
          <w:sz w:val="24"/>
          <w:szCs w:val="24"/>
        </w:rPr>
        <w:t>posicionar la marca</w:t>
      </w:r>
      <w:r w:rsidRPr="003564D9">
        <w:rPr>
          <w:rStyle w:val="Refdenotaalpie"/>
          <w:rFonts w:ascii="Times New Roman" w:hAnsi="Times New Roman" w:cs="Times New Roman"/>
          <w:sz w:val="24"/>
          <w:szCs w:val="24"/>
        </w:rPr>
        <w:footnoteReference w:id="3"/>
      </w:r>
      <w:r w:rsidR="00E45675" w:rsidRPr="003564D9">
        <w:rPr>
          <w:rFonts w:ascii="Times New Roman" w:hAnsi="Times New Roman" w:cs="Times New Roman"/>
          <w:sz w:val="24"/>
          <w:szCs w:val="24"/>
        </w:rPr>
        <w:t>.</w:t>
      </w:r>
    </w:p>
    <w:p w:rsidR="00AD6EF4" w:rsidRPr="003564D9" w:rsidRDefault="00C34F93" w:rsidP="003564D9">
      <w:pPr>
        <w:spacing w:before="100" w:beforeAutospacing="1" w:after="100" w:afterAutospacing="1" w:line="360" w:lineRule="auto"/>
        <w:ind w:firstLine="360"/>
        <w:jc w:val="both"/>
        <w:rPr>
          <w:rStyle w:val="fullpost"/>
          <w:rFonts w:ascii="Times New Roman" w:hAnsi="Times New Roman" w:cs="Times New Roman"/>
          <w:sz w:val="24"/>
          <w:szCs w:val="24"/>
        </w:rPr>
      </w:pPr>
      <w:r w:rsidRPr="003564D9">
        <w:rPr>
          <w:rStyle w:val="fullpost"/>
          <w:rFonts w:ascii="Times New Roman" w:hAnsi="Times New Roman" w:cs="Times New Roman"/>
          <w:sz w:val="24"/>
          <w:szCs w:val="24"/>
        </w:rPr>
        <w:t>Además,</w:t>
      </w:r>
      <w:r w:rsidR="00C00C17" w:rsidRPr="003564D9">
        <w:rPr>
          <w:rStyle w:val="fullpost"/>
          <w:rFonts w:ascii="Times New Roman" w:hAnsi="Times New Roman" w:cs="Times New Roman"/>
          <w:sz w:val="24"/>
          <w:szCs w:val="24"/>
        </w:rPr>
        <w:t xml:space="preserve"> el uso del color </w:t>
      </w:r>
      <w:r w:rsidRPr="003564D9">
        <w:rPr>
          <w:rStyle w:val="fullpost"/>
          <w:rFonts w:ascii="Times New Roman" w:hAnsi="Times New Roman" w:cs="Times New Roman"/>
          <w:sz w:val="24"/>
          <w:szCs w:val="24"/>
        </w:rPr>
        <w:t xml:space="preserve">no solo supone una diferenciación visual </w:t>
      </w:r>
      <w:r w:rsidR="00C00C17" w:rsidRPr="003564D9">
        <w:rPr>
          <w:rStyle w:val="fullpost"/>
          <w:rFonts w:ascii="Times New Roman" w:hAnsi="Times New Roman" w:cs="Times New Roman"/>
          <w:sz w:val="24"/>
          <w:szCs w:val="24"/>
        </w:rPr>
        <w:t xml:space="preserve">sino que se puede asociar el mismo con ciertas características del producto. Así, el color resulta un elemento fundamental del marketing tanto a la hora de diseñar la marca, como definir </w:t>
      </w:r>
      <w:r w:rsidR="00AD6EF4" w:rsidRPr="003564D9">
        <w:rPr>
          <w:rStyle w:val="fullpost"/>
          <w:rFonts w:ascii="Times New Roman" w:hAnsi="Times New Roman" w:cs="Times New Roman"/>
          <w:sz w:val="24"/>
          <w:szCs w:val="24"/>
        </w:rPr>
        <w:t xml:space="preserve">su imagen o realizar su anuncio. </w:t>
      </w:r>
      <w:r w:rsidR="00D0491B" w:rsidRPr="003564D9">
        <w:rPr>
          <w:rStyle w:val="fullpost"/>
          <w:rFonts w:ascii="Times New Roman" w:hAnsi="Times New Roman" w:cs="Times New Roman"/>
          <w:sz w:val="24"/>
          <w:szCs w:val="24"/>
        </w:rPr>
        <w:t>En este sentido opina Torres Ruiz que “</w:t>
      </w:r>
      <w:r w:rsidR="00D0491B" w:rsidRPr="003564D9">
        <w:rPr>
          <w:rStyle w:val="fullpost"/>
          <w:rFonts w:ascii="Times New Roman" w:hAnsi="Times New Roman" w:cs="Times New Roman"/>
          <w:i/>
          <w:iCs/>
          <w:sz w:val="24"/>
          <w:szCs w:val="24"/>
        </w:rPr>
        <w:t>el primer paso para el éxito empresarial estriba en determinar qué imagen de marca se quiere tener en el mercado, supeditando el resto de decisiones a ello</w:t>
      </w:r>
      <w:r w:rsidR="00D0491B" w:rsidRPr="009749B7">
        <w:rPr>
          <w:rStyle w:val="fullpost"/>
          <w:rFonts w:ascii="Times New Roman" w:hAnsi="Times New Roman" w:cs="Times New Roman"/>
          <w:sz w:val="24"/>
          <w:szCs w:val="24"/>
        </w:rPr>
        <w:t>”</w:t>
      </w:r>
      <w:r w:rsidR="00D0491B" w:rsidRPr="009749B7">
        <w:rPr>
          <w:rStyle w:val="Refdenotaalpie"/>
          <w:rFonts w:ascii="Times New Roman" w:hAnsi="Times New Roman" w:cs="Times New Roman"/>
          <w:sz w:val="24"/>
          <w:szCs w:val="24"/>
        </w:rPr>
        <w:footnoteReference w:id="4"/>
      </w:r>
      <w:r w:rsidR="000E195F" w:rsidRPr="009749B7">
        <w:rPr>
          <w:rStyle w:val="fullpost"/>
          <w:rFonts w:ascii="Times New Roman" w:hAnsi="Times New Roman" w:cs="Times New Roman"/>
          <w:sz w:val="24"/>
          <w:szCs w:val="24"/>
        </w:rPr>
        <w:t>; p</w:t>
      </w:r>
      <w:r w:rsidR="00D0491B" w:rsidRPr="009749B7">
        <w:rPr>
          <w:rStyle w:val="fullpost"/>
          <w:rFonts w:ascii="Times New Roman" w:hAnsi="Times New Roman" w:cs="Times New Roman"/>
          <w:sz w:val="24"/>
          <w:szCs w:val="24"/>
        </w:rPr>
        <w:t>or</w:t>
      </w:r>
      <w:r w:rsidR="00D0491B" w:rsidRPr="003564D9">
        <w:rPr>
          <w:rStyle w:val="fullpost"/>
          <w:rFonts w:ascii="Times New Roman" w:hAnsi="Times New Roman" w:cs="Times New Roman"/>
          <w:sz w:val="24"/>
          <w:szCs w:val="24"/>
        </w:rPr>
        <w:t xml:space="preserve"> lo que entendemos que la imagen de una marca es el punto de partida a tomar para dar a conocer un producto o servicio en el mercado.</w:t>
      </w:r>
    </w:p>
    <w:p w:rsidR="009C71D2" w:rsidRPr="003564D9" w:rsidRDefault="00AD6EF4" w:rsidP="003564D9">
      <w:pPr>
        <w:spacing w:before="100" w:beforeAutospacing="1" w:after="100" w:afterAutospacing="1" w:line="360" w:lineRule="auto"/>
        <w:ind w:firstLine="360"/>
        <w:jc w:val="both"/>
        <w:rPr>
          <w:rStyle w:val="fullpost"/>
          <w:rFonts w:ascii="Times New Roman" w:hAnsi="Times New Roman" w:cs="Times New Roman"/>
          <w:sz w:val="24"/>
          <w:szCs w:val="24"/>
        </w:rPr>
      </w:pPr>
      <w:r w:rsidRPr="003564D9">
        <w:rPr>
          <w:rStyle w:val="fullpost"/>
          <w:rFonts w:ascii="Times New Roman" w:hAnsi="Times New Roman" w:cs="Times New Roman"/>
          <w:sz w:val="24"/>
          <w:szCs w:val="24"/>
        </w:rPr>
        <w:t>D</w:t>
      </w:r>
      <w:r w:rsidR="00C00C17" w:rsidRPr="003564D9">
        <w:rPr>
          <w:rStyle w:val="fullpost"/>
          <w:rFonts w:ascii="Times New Roman" w:hAnsi="Times New Roman" w:cs="Times New Roman"/>
          <w:sz w:val="24"/>
          <w:szCs w:val="24"/>
        </w:rPr>
        <w:t xml:space="preserve">e tal modo que resulta de gran importancia </w:t>
      </w:r>
      <w:r w:rsidRPr="003564D9">
        <w:rPr>
          <w:rStyle w:val="fullpost"/>
          <w:rFonts w:ascii="Times New Roman" w:hAnsi="Times New Roman" w:cs="Times New Roman"/>
          <w:sz w:val="24"/>
          <w:szCs w:val="24"/>
        </w:rPr>
        <w:t xml:space="preserve">la elección del color con el que se </w:t>
      </w:r>
      <w:r w:rsidR="00C00C17" w:rsidRPr="003564D9">
        <w:rPr>
          <w:rStyle w:val="fullpost"/>
          <w:rFonts w:ascii="Times New Roman" w:hAnsi="Times New Roman" w:cs="Times New Roman"/>
          <w:sz w:val="24"/>
          <w:szCs w:val="24"/>
        </w:rPr>
        <w:t>asociar</w:t>
      </w:r>
      <w:r w:rsidRPr="003564D9">
        <w:rPr>
          <w:rStyle w:val="fullpost"/>
          <w:rFonts w:ascii="Times New Roman" w:hAnsi="Times New Roman" w:cs="Times New Roman"/>
          <w:sz w:val="24"/>
          <w:szCs w:val="24"/>
        </w:rPr>
        <w:t>á</w:t>
      </w:r>
      <w:r w:rsidR="00C00C17" w:rsidRPr="003564D9">
        <w:rPr>
          <w:rStyle w:val="fullpost"/>
          <w:rFonts w:ascii="Times New Roman" w:hAnsi="Times New Roman" w:cs="Times New Roman"/>
          <w:sz w:val="24"/>
          <w:szCs w:val="24"/>
        </w:rPr>
        <w:t xml:space="preserve"> </w:t>
      </w:r>
      <w:r w:rsidRPr="003564D9">
        <w:rPr>
          <w:rStyle w:val="fullpost"/>
          <w:rFonts w:ascii="Times New Roman" w:hAnsi="Times New Roman" w:cs="Times New Roman"/>
          <w:sz w:val="24"/>
          <w:szCs w:val="24"/>
        </w:rPr>
        <w:t xml:space="preserve">a </w:t>
      </w:r>
      <w:r w:rsidR="00C00C17" w:rsidRPr="003564D9">
        <w:rPr>
          <w:rStyle w:val="fullpost"/>
          <w:rFonts w:ascii="Times New Roman" w:hAnsi="Times New Roman" w:cs="Times New Roman"/>
          <w:sz w:val="24"/>
          <w:szCs w:val="24"/>
        </w:rPr>
        <w:t>la marca</w:t>
      </w:r>
      <w:r w:rsidRPr="003564D9">
        <w:rPr>
          <w:rStyle w:val="fullpost"/>
          <w:rFonts w:ascii="Times New Roman" w:hAnsi="Times New Roman" w:cs="Times New Roman"/>
          <w:sz w:val="24"/>
          <w:szCs w:val="24"/>
        </w:rPr>
        <w:t>, debiendo estudiar también el efecto que tendrá sobre los consumidores pues los colores pueden afectar al estado de ánimo y a las decisiones de éstos.</w:t>
      </w:r>
    </w:p>
    <w:p w:rsidR="00091CD5" w:rsidRPr="003564D9" w:rsidRDefault="00AD6EF4" w:rsidP="003564D9">
      <w:pPr>
        <w:spacing w:before="100" w:beforeAutospacing="1" w:after="100" w:afterAutospacing="1" w:line="360" w:lineRule="auto"/>
        <w:ind w:firstLine="360"/>
        <w:jc w:val="both"/>
        <w:rPr>
          <w:rStyle w:val="fullpost"/>
          <w:rFonts w:ascii="Times New Roman" w:hAnsi="Times New Roman" w:cs="Times New Roman"/>
          <w:sz w:val="24"/>
          <w:szCs w:val="24"/>
        </w:rPr>
      </w:pPr>
      <w:r w:rsidRPr="003564D9">
        <w:rPr>
          <w:rStyle w:val="fullpost"/>
          <w:rFonts w:ascii="Times New Roman" w:hAnsi="Times New Roman" w:cs="Times New Roman"/>
          <w:sz w:val="24"/>
          <w:szCs w:val="24"/>
        </w:rPr>
        <w:t>Aunque el color no sea el único elemento</w:t>
      </w:r>
      <w:r w:rsidR="00930332" w:rsidRPr="003564D9">
        <w:rPr>
          <w:rStyle w:val="fullpost"/>
          <w:rFonts w:ascii="Times New Roman" w:hAnsi="Times New Roman" w:cs="Times New Roman"/>
          <w:sz w:val="24"/>
          <w:szCs w:val="24"/>
        </w:rPr>
        <w:t xml:space="preserve"> de importancia en el marketing</w:t>
      </w:r>
      <w:r w:rsidRPr="003564D9">
        <w:rPr>
          <w:rStyle w:val="fullpost"/>
          <w:rFonts w:ascii="Times New Roman" w:hAnsi="Times New Roman" w:cs="Times New Roman"/>
          <w:sz w:val="24"/>
          <w:szCs w:val="24"/>
        </w:rPr>
        <w:t xml:space="preserve"> suele ser lo primero que la gente observa sobre el producto o servicio que se ofrece</w:t>
      </w:r>
      <w:r w:rsidR="00930332" w:rsidRPr="003564D9">
        <w:rPr>
          <w:rStyle w:val="fullpost"/>
          <w:rFonts w:ascii="Times New Roman" w:hAnsi="Times New Roman" w:cs="Times New Roman"/>
          <w:sz w:val="24"/>
          <w:szCs w:val="24"/>
        </w:rPr>
        <w:t xml:space="preserve">, y las empresas, </w:t>
      </w:r>
      <w:r w:rsidR="00930332" w:rsidRPr="003564D9">
        <w:rPr>
          <w:rStyle w:val="fullpost"/>
          <w:rFonts w:ascii="Times New Roman" w:hAnsi="Times New Roman" w:cs="Times New Roman"/>
          <w:sz w:val="24"/>
          <w:szCs w:val="24"/>
        </w:rPr>
        <w:lastRenderedPageBreak/>
        <w:t xml:space="preserve">conscientes de la importancia que tiene </w:t>
      </w:r>
      <w:r w:rsidR="00BE533F" w:rsidRPr="003564D9">
        <w:rPr>
          <w:rStyle w:val="fullpost"/>
          <w:rFonts w:ascii="Times New Roman" w:hAnsi="Times New Roman" w:cs="Times New Roman"/>
          <w:sz w:val="24"/>
          <w:szCs w:val="24"/>
        </w:rPr>
        <w:t>esa</w:t>
      </w:r>
      <w:r w:rsidR="00930332" w:rsidRPr="003564D9">
        <w:rPr>
          <w:rStyle w:val="fullpost"/>
          <w:rFonts w:ascii="Times New Roman" w:hAnsi="Times New Roman" w:cs="Times New Roman"/>
          <w:sz w:val="24"/>
          <w:szCs w:val="24"/>
        </w:rPr>
        <w:t xml:space="preserve"> primera impresión, </w:t>
      </w:r>
      <w:r w:rsidR="00BE533F" w:rsidRPr="003564D9">
        <w:rPr>
          <w:rStyle w:val="fullpost"/>
          <w:rFonts w:ascii="Times New Roman" w:hAnsi="Times New Roman" w:cs="Times New Roman"/>
          <w:sz w:val="24"/>
          <w:szCs w:val="24"/>
        </w:rPr>
        <w:t xml:space="preserve">estudian considerablemente el color que deban aplicar a su marca, ya que el uso de los colores correctos y su asociación al producto es </w:t>
      </w:r>
      <w:r w:rsidR="00BC0F4E">
        <w:rPr>
          <w:rStyle w:val="fullpost"/>
          <w:rFonts w:ascii="Times New Roman" w:hAnsi="Times New Roman" w:cs="Times New Roman"/>
          <w:sz w:val="24"/>
          <w:szCs w:val="24"/>
        </w:rPr>
        <w:t xml:space="preserve">algo </w:t>
      </w:r>
      <w:r w:rsidR="00BE533F" w:rsidRPr="003564D9">
        <w:rPr>
          <w:rStyle w:val="fullpost"/>
          <w:rFonts w:ascii="Times New Roman" w:hAnsi="Times New Roman" w:cs="Times New Roman"/>
          <w:sz w:val="24"/>
          <w:szCs w:val="24"/>
        </w:rPr>
        <w:t>trascendental para la comercialización del mismo en el mercado. Por eso nos encontramos con que las marcas tienen un fuerte contenido colorido que forma parte de su estrategia comercial.</w:t>
      </w:r>
    </w:p>
    <w:p w:rsidR="00091CD5" w:rsidRPr="003564D9" w:rsidRDefault="00BE533F" w:rsidP="00232B21">
      <w:pPr>
        <w:spacing w:before="100" w:beforeAutospacing="1" w:after="100" w:afterAutospacing="1" w:line="360" w:lineRule="auto"/>
        <w:ind w:firstLine="360"/>
        <w:jc w:val="both"/>
        <w:rPr>
          <w:rStyle w:val="fullpost"/>
          <w:rFonts w:ascii="Times New Roman" w:hAnsi="Times New Roman" w:cs="Times New Roman"/>
          <w:sz w:val="24"/>
          <w:szCs w:val="24"/>
        </w:rPr>
      </w:pPr>
      <w:r w:rsidRPr="003564D9">
        <w:rPr>
          <w:rStyle w:val="fullpost"/>
          <w:rFonts w:ascii="Times New Roman" w:hAnsi="Times New Roman" w:cs="Times New Roman"/>
          <w:sz w:val="24"/>
          <w:szCs w:val="24"/>
        </w:rPr>
        <w:t xml:space="preserve">El consumidor </w:t>
      </w:r>
      <w:r w:rsidR="00232B21">
        <w:rPr>
          <w:rStyle w:val="fullpost"/>
          <w:rFonts w:ascii="Times New Roman" w:hAnsi="Times New Roman" w:cs="Times New Roman"/>
          <w:sz w:val="24"/>
          <w:szCs w:val="24"/>
        </w:rPr>
        <w:t xml:space="preserve">conoce </w:t>
      </w:r>
      <w:r w:rsidRPr="003564D9">
        <w:rPr>
          <w:rStyle w:val="fullpost"/>
          <w:rFonts w:ascii="Times New Roman" w:hAnsi="Times New Roman" w:cs="Times New Roman"/>
          <w:sz w:val="24"/>
          <w:szCs w:val="24"/>
        </w:rPr>
        <w:t>el tipo de color</w:t>
      </w:r>
      <w:r w:rsidR="00232B21">
        <w:rPr>
          <w:rStyle w:val="fullpost"/>
          <w:rFonts w:ascii="Times New Roman" w:hAnsi="Times New Roman" w:cs="Times New Roman"/>
          <w:sz w:val="24"/>
          <w:szCs w:val="24"/>
        </w:rPr>
        <w:t>es</w:t>
      </w:r>
      <w:r w:rsidRPr="003564D9">
        <w:rPr>
          <w:rStyle w:val="fullpost"/>
          <w:rFonts w:ascii="Times New Roman" w:hAnsi="Times New Roman" w:cs="Times New Roman"/>
          <w:sz w:val="24"/>
          <w:szCs w:val="24"/>
        </w:rPr>
        <w:t xml:space="preserve"> por los que se siente atraído y </w:t>
      </w:r>
      <w:r w:rsidR="00D7091B" w:rsidRPr="003564D9">
        <w:rPr>
          <w:rStyle w:val="fullpost"/>
          <w:rFonts w:ascii="Times New Roman" w:hAnsi="Times New Roman" w:cs="Times New Roman"/>
          <w:sz w:val="24"/>
          <w:szCs w:val="24"/>
        </w:rPr>
        <w:t xml:space="preserve">en base a sus gustos puede decantarse por una marca en detrimento de otra. Esto es así en gran parte por el subconsciente de la gente que tiende a asociar </w:t>
      </w:r>
      <w:r w:rsidR="00344A8E" w:rsidRPr="003564D9">
        <w:rPr>
          <w:rStyle w:val="fullpost"/>
          <w:rFonts w:ascii="Times New Roman" w:hAnsi="Times New Roman" w:cs="Times New Roman"/>
          <w:sz w:val="24"/>
          <w:szCs w:val="24"/>
        </w:rPr>
        <w:t xml:space="preserve">sus gustos en relación a colores y las empresas </w:t>
      </w:r>
      <w:r w:rsidR="00CC580F" w:rsidRPr="003564D9">
        <w:rPr>
          <w:rStyle w:val="fullpost"/>
          <w:rFonts w:ascii="Times New Roman" w:hAnsi="Times New Roman" w:cs="Times New Roman"/>
          <w:sz w:val="24"/>
          <w:szCs w:val="24"/>
        </w:rPr>
        <w:t>no son ajenas a este hecho</w:t>
      </w:r>
      <w:r w:rsidR="00344A8E" w:rsidRPr="003564D9">
        <w:rPr>
          <w:rStyle w:val="fullpost"/>
          <w:rFonts w:ascii="Times New Roman" w:hAnsi="Times New Roman" w:cs="Times New Roman"/>
          <w:sz w:val="24"/>
          <w:szCs w:val="24"/>
        </w:rPr>
        <w:t xml:space="preserve">. </w:t>
      </w:r>
      <w:r w:rsidR="005E1CB3" w:rsidRPr="003564D9">
        <w:rPr>
          <w:rStyle w:val="fullpost"/>
          <w:rFonts w:ascii="Times New Roman" w:hAnsi="Times New Roman" w:cs="Times New Roman"/>
          <w:sz w:val="24"/>
          <w:szCs w:val="24"/>
        </w:rPr>
        <w:t>De ahí que</w:t>
      </w:r>
      <w:r w:rsidR="00344A8E" w:rsidRPr="003564D9">
        <w:rPr>
          <w:rStyle w:val="fullpost"/>
          <w:rFonts w:ascii="Times New Roman" w:hAnsi="Times New Roman" w:cs="Times New Roman"/>
          <w:sz w:val="24"/>
          <w:szCs w:val="24"/>
        </w:rPr>
        <w:t xml:space="preserve"> muchas veces eligen un color según las preferencias del público al que va dirigido el producto, por lo que elegir y monopolizar un color en exclusiva no es un tema baladí.</w:t>
      </w:r>
    </w:p>
    <w:p w:rsidR="00344A8E" w:rsidRPr="003564D9" w:rsidRDefault="00344A8E" w:rsidP="00321613">
      <w:pPr>
        <w:spacing w:before="100" w:beforeAutospacing="1" w:after="100" w:afterAutospacing="1" w:line="360" w:lineRule="auto"/>
        <w:ind w:firstLine="360"/>
        <w:jc w:val="both"/>
        <w:rPr>
          <w:rStyle w:val="fullpost"/>
          <w:rFonts w:ascii="Times New Roman" w:hAnsi="Times New Roman" w:cs="Times New Roman"/>
          <w:sz w:val="24"/>
          <w:szCs w:val="24"/>
        </w:rPr>
      </w:pPr>
      <w:r w:rsidRPr="003564D9">
        <w:rPr>
          <w:rStyle w:val="fullpost"/>
          <w:rFonts w:ascii="Times New Roman" w:hAnsi="Times New Roman" w:cs="Times New Roman"/>
          <w:sz w:val="24"/>
          <w:szCs w:val="24"/>
        </w:rPr>
        <w:t xml:space="preserve">El color también tiene que ser directo, </w:t>
      </w:r>
      <w:r w:rsidR="007A3B17" w:rsidRPr="003564D9">
        <w:rPr>
          <w:rStyle w:val="fullpost"/>
          <w:rFonts w:ascii="Times New Roman" w:hAnsi="Times New Roman" w:cs="Times New Roman"/>
          <w:sz w:val="24"/>
          <w:szCs w:val="24"/>
        </w:rPr>
        <w:t>en el sentido de</w:t>
      </w:r>
      <w:r w:rsidRPr="003564D9">
        <w:rPr>
          <w:rStyle w:val="fullpost"/>
          <w:rFonts w:ascii="Times New Roman" w:hAnsi="Times New Roman" w:cs="Times New Roman"/>
          <w:sz w:val="24"/>
          <w:szCs w:val="24"/>
        </w:rPr>
        <w:t xml:space="preserve"> que sea fácilmente distinguible por el consumidor ya que cuando lo ve, por ejemplo</w:t>
      </w:r>
      <w:r w:rsidR="007A3B17" w:rsidRPr="003564D9">
        <w:rPr>
          <w:rStyle w:val="fullpost"/>
          <w:rFonts w:ascii="Times New Roman" w:hAnsi="Times New Roman" w:cs="Times New Roman"/>
          <w:sz w:val="24"/>
          <w:szCs w:val="24"/>
        </w:rPr>
        <w:t>,</w:t>
      </w:r>
      <w:r w:rsidRPr="003564D9">
        <w:rPr>
          <w:rStyle w:val="fullpost"/>
          <w:rFonts w:ascii="Times New Roman" w:hAnsi="Times New Roman" w:cs="Times New Roman"/>
          <w:sz w:val="24"/>
          <w:szCs w:val="24"/>
        </w:rPr>
        <w:t xml:space="preserve"> ante un escaparate, estará ante varios otros productos y las empresas tienen que lograr que la marca que más llame la atención en breves segundos sea </w:t>
      </w:r>
      <w:r w:rsidR="007A3B17" w:rsidRPr="003564D9">
        <w:rPr>
          <w:rStyle w:val="fullpost"/>
          <w:rFonts w:ascii="Times New Roman" w:hAnsi="Times New Roman" w:cs="Times New Roman"/>
          <w:sz w:val="24"/>
          <w:szCs w:val="24"/>
        </w:rPr>
        <w:t>la suy</w:t>
      </w:r>
      <w:r w:rsidR="005E1CB3" w:rsidRPr="003564D9">
        <w:rPr>
          <w:rStyle w:val="fullpost"/>
          <w:rFonts w:ascii="Times New Roman" w:hAnsi="Times New Roman" w:cs="Times New Roman"/>
          <w:sz w:val="24"/>
          <w:szCs w:val="24"/>
        </w:rPr>
        <w:t>a, pero también tienen que intentar que se quede en el recuerdo del posible cliente.</w:t>
      </w:r>
      <w:r w:rsidR="00E45675" w:rsidRPr="003564D9">
        <w:rPr>
          <w:rStyle w:val="fullpost"/>
          <w:rFonts w:ascii="Times New Roman" w:hAnsi="Times New Roman" w:cs="Times New Roman"/>
          <w:sz w:val="24"/>
          <w:szCs w:val="24"/>
        </w:rPr>
        <w:t xml:space="preserve"> </w:t>
      </w:r>
      <w:r w:rsidR="005E1CB3" w:rsidRPr="003564D9">
        <w:rPr>
          <w:rStyle w:val="fullpost"/>
          <w:rFonts w:ascii="Times New Roman" w:hAnsi="Times New Roman" w:cs="Times New Roman"/>
          <w:sz w:val="24"/>
          <w:szCs w:val="24"/>
        </w:rPr>
        <w:t>Esto mismo</w:t>
      </w:r>
      <w:r w:rsidR="007A3B17" w:rsidRPr="003564D9">
        <w:rPr>
          <w:rStyle w:val="fullpost"/>
          <w:rFonts w:ascii="Times New Roman" w:hAnsi="Times New Roman" w:cs="Times New Roman"/>
          <w:sz w:val="24"/>
          <w:szCs w:val="24"/>
        </w:rPr>
        <w:t xml:space="preserve"> </w:t>
      </w:r>
      <w:r w:rsidR="005E1CB3" w:rsidRPr="003564D9">
        <w:rPr>
          <w:rStyle w:val="fullpost"/>
          <w:rFonts w:ascii="Times New Roman" w:hAnsi="Times New Roman" w:cs="Times New Roman"/>
          <w:sz w:val="24"/>
          <w:szCs w:val="24"/>
        </w:rPr>
        <w:t xml:space="preserve">ocurre </w:t>
      </w:r>
      <w:r w:rsidR="003903D0" w:rsidRPr="003564D9">
        <w:rPr>
          <w:rStyle w:val="fullpost"/>
          <w:rFonts w:ascii="Times New Roman" w:hAnsi="Times New Roman" w:cs="Times New Roman"/>
          <w:sz w:val="24"/>
          <w:szCs w:val="24"/>
        </w:rPr>
        <w:t xml:space="preserve">con </w:t>
      </w:r>
      <w:r w:rsidR="005E1CB3" w:rsidRPr="003564D9">
        <w:rPr>
          <w:rStyle w:val="fullpost"/>
          <w:rFonts w:ascii="Times New Roman" w:hAnsi="Times New Roman" w:cs="Times New Roman"/>
          <w:sz w:val="24"/>
          <w:szCs w:val="24"/>
        </w:rPr>
        <w:t>el tema de l</w:t>
      </w:r>
      <w:r w:rsidR="003903D0" w:rsidRPr="003564D9">
        <w:rPr>
          <w:rStyle w:val="fullpost"/>
          <w:rFonts w:ascii="Times New Roman" w:hAnsi="Times New Roman" w:cs="Times New Roman"/>
          <w:sz w:val="24"/>
          <w:szCs w:val="24"/>
        </w:rPr>
        <w:t>a publicidad a través de la prensa escrita</w:t>
      </w:r>
      <w:r w:rsidR="008B5418" w:rsidRPr="003564D9">
        <w:rPr>
          <w:rStyle w:val="fullpost"/>
          <w:rFonts w:ascii="Times New Roman" w:hAnsi="Times New Roman" w:cs="Times New Roman"/>
          <w:sz w:val="24"/>
          <w:szCs w:val="24"/>
        </w:rPr>
        <w:t>, revistas o folletos</w:t>
      </w:r>
      <w:r w:rsidR="003903D0" w:rsidRPr="003564D9">
        <w:rPr>
          <w:rStyle w:val="fullpost"/>
          <w:rFonts w:ascii="Times New Roman" w:hAnsi="Times New Roman" w:cs="Times New Roman"/>
          <w:sz w:val="24"/>
          <w:szCs w:val="24"/>
        </w:rPr>
        <w:t>.</w:t>
      </w:r>
      <w:r w:rsidR="00F83667" w:rsidRPr="003564D9">
        <w:rPr>
          <w:rStyle w:val="fullpost"/>
          <w:rFonts w:ascii="Times New Roman" w:hAnsi="Times New Roman" w:cs="Times New Roman"/>
          <w:sz w:val="24"/>
          <w:szCs w:val="24"/>
        </w:rPr>
        <w:t xml:space="preserve"> Sin embargo, e</w:t>
      </w:r>
      <w:r w:rsidR="00321613">
        <w:rPr>
          <w:rStyle w:val="fullpost"/>
          <w:rFonts w:ascii="Times New Roman" w:hAnsi="Times New Roman" w:cs="Times New Roman"/>
          <w:sz w:val="24"/>
          <w:szCs w:val="24"/>
        </w:rPr>
        <w:t>s aconsejable que e</w:t>
      </w:r>
      <w:r w:rsidR="00F83667" w:rsidRPr="003564D9">
        <w:rPr>
          <w:rStyle w:val="fullpost"/>
          <w:rFonts w:ascii="Times New Roman" w:hAnsi="Times New Roman" w:cs="Times New Roman"/>
          <w:sz w:val="24"/>
          <w:szCs w:val="24"/>
        </w:rPr>
        <w:t xml:space="preserve">l color </w:t>
      </w:r>
      <w:r w:rsidR="00321613">
        <w:rPr>
          <w:rStyle w:val="fullpost"/>
          <w:rFonts w:ascii="Times New Roman" w:hAnsi="Times New Roman" w:cs="Times New Roman"/>
          <w:sz w:val="24"/>
          <w:szCs w:val="24"/>
        </w:rPr>
        <w:t>tenga</w:t>
      </w:r>
      <w:r w:rsidR="00F83667" w:rsidRPr="003564D9">
        <w:rPr>
          <w:rStyle w:val="fullpost"/>
          <w:rFonts w:ascii="Times New Roman" w:hAnsi="Times New Roman" w:cs="Times New Roman"/>
          <w:sz w:val="24"/>
          <w:szCs w:val="24"/>
        </w:rPr>
        <w:t xml:space="preserve"> algún otro elemento distintivo más que facilite su protección como marca.</w:t>
      </w:r>
    </w:p>
    <w:p w:rsidR="00AD6EF4" w:rsidRPr="003564D9" w:rsidRDefault="00321613" w:rsidP="003564D9">
      <w:pPr>
        <w:spacing w:before="100" w:beforeAutospacing="1" w:after="100" w:afterAutospacing="1" w:line="360" w:lineRule="auto"/>
        <w:ind w:firstLine="360"/>
        <w:jc w:val="both"/>
        <w:rPr>
          <w:rFonts w:ascii="Times New Roman" w:hAnsi="Times New Roman" w:cs="Times New Roman"/>
          <w:i/>
          <w:iCs/>
          <w:sz w:val="24"/>
          <w:szCs w:val="24"/>
        </w:rPr>
      </w:pPr>
      <w:r>
        <w:rPr>
          <w:rStyle w:val="fullpost"/>
          <w:rFonts w:ascii="Times New Roman" w:hAnsi="Times New Roman" w:cs="Times New Roman"/>
          <w:sz w:val="24"/>
          <w:szCs w:val="24"/>
        </w:rPr>
        <w:t>Esa importancia del color es tal que</w:t>
      </w:r>
      <w:r w:rsidR="00DA2086" w:rsidRPr="003564D9">
        <w:rPr>
          <w:rStyle w:val="fullpost"/>
          <w:rFonts w:ascii="Times New Roman" w:hAnsi="Times New Roman" w:cs="Times New Roman"/>
          <w:sz w:val="24"/>
          <w:szCs w:val="24"/>
        </w:rPr>
        <w:t xml:space="preserve"> </w:t>
      </w:r>
      <w:r w:rsidR="00123FCC" w:rsidRPr="003564D9">
        <w:rPr>
          <w:rFonts w:ascii="Times New Roman" w:hAnsi="Times New Roman" w:cs="Times New Roman"/>
          <w:sz w:val="24"/>
          <w:szCs w:val="24"/>
        </w:rPr>
        <w:t xml:space="preserve">César Pérez </w:t>
      </w:r>
      <w:proofErr w:type="spellStart"/>
      <w:r w:rsidR="00123FCC" w:rsidRPr="003564D9">
        <w:rPr>
          <w:rFonts w:ascii="Times New Roman" w:hAnsi="Times New Roman" w:cs="Times New Roman"/>
          <w:sz w:val="24"/>
          <w:szCs w:val="24"/>
        </w:rPr>
        <w:t>Carballada</w:t>
      </w:r>
      <w:proofErr w:type="spellEnd"/>
      <w:r w:rsidR="00123FCC" w:rsidRPr="003564D9">
        <w:rPr>
          <w:rFonts w:ascii="Times New Roman" w:hAnsi="Times New Roman" w:cs="Times New Roman"/>
          <w:sz w:val="24"/>
          <w:szCs w:val="24"/>
        </w:rPr>
        <w:t xml:space="preserve"> escribe </w:t>
      </w:r>
      <w:r w:rsidR="007C3F57" w:rsidRPr="003564D9">
        <w:rPr>
          <w:rFonts w:ascii="Times New Roman" w:hAnsi="Times New Roman" w:cs="Times New Roman"/>
          <w:sz w:val="24"/>
          <w:szCs w:val="24"/>
        </w:rPr>
        <w:t xml:space="preserve">en </w:t>
      </w:r>
      <w:r w:rsidR="00123FCC" w:rsidRPr="003564D9">
        <w:rPr>
          <w:rFonts w:ascii="Times New Roman" w:hAnsi="Times New Roman" w:cs="Times New Roman"/>
          <w:sz w:val="24"/>
          <w:szCs w:val="24"/>
        </w:rPr>
        <w:t xml:space="preserve">su artículo sobre el marketing que </w:t>
      </w:r>
      <w:r w:rsidR="00123FCC" w:rsidRPr="003564D9">
        <w:rPr>
          <w:rStyle w:val="fullpost"/>
          <w:rFonts w:ascii="Times New Roman" w:hAnsi="Times New Roman" w:cs="Times New Roman"/>
          <w:sz w:val="24"/>
          <w:szCs w:val="24"/>
        </w:rPr>
        <w:t>“</w:t>
      </w:r>
      <w:r w:rsidR="00DA2086" w:rsidRPr="003564D9">
        <w:rPr>
          <w:rStyle w:val="fullpost"/>
          <w:rFonts w:ascii="Times New Roman" w:hAnsi="Times New Roman" w:cs="Times New Roman"/>
          <w:i/>
          <w:iCs/>
          <w:sz w:val="24"/>
          <w:szCs w:val="24"/>
        </w:rPr>
        <w:t>según el “</w:t>
      </w:r>
      <w:proofErr w:type="spellStart"/>
      <w:r w:rsidR="00DA2086" w:rsidRPr="003564D9">
        <w:rPr>
          <w:rStyle w:val="fullpost"/>
          <w:rFonts w:ascii="Times New Roman" w:hAnsi="Times New Roman" w:cs="Times New Roman"/>
          <w:i/>
          <w:iCs/>
          <w:sz w:val="24"/>
          <w:szCs w:val="24"/>
        </w:rPr>
        <w:t>Institute</w:t>
      </w:r>
      <w:proofErr w:type="spellEnd"/>
      <w:r w:rsidR="00DA2086" w:rsidRPr="003564D9">
        <w:rPr>
          <w:rStyle w:val="fullpost"/>
          <w:rFonts w:ascii="Times New Roman" w:hAnsi="Times New Roman" w:cs="Times New Roman"/>
          <w:i/>
          <w:iCs/>
          <w:sz w:val="24"/>
          <w:szCs w:val="24"/>
        </w:rPr>
        <w:t xml:space="preserve"> </w:t>
      </w:r>
      <w:proofErr w:type="spellStart"/>
      <w:r w:rsidR="00DA2086" w:rsidRPr="003564D9">
        <w:rPr>
          <w:rStyle w:val="fullpost"/>
          <w:rFonts w:ascii="Times New Roman" w:hAnsi="Times New Roman" w:cs="Times New Roman"/>
          <w:i/>
          <w:iCs/>
          <w:sz w:val="24"/>
          <w:szCs w:val="24"/>
        </w:rPr>
        <w:t>for</w:t>
      </w:r>
      <w:proofErr w:type="spellEnd"/>
      <w:r w:rsidR="00DA2086" w:rsidRPr="003564D9">
        <w:rPr>
          <w:rStyle w:val="fullpost"/>
          <w:rFonts w:ascii="Times New Roman" w:hAnsi="Times New Roman" w:cs="Times New Roman"/>
          <w:i/>
          <w:iCs/>
          <w:sz w:val="24"/>
          <w:szCs w:val="24"/>
        </w:rPr>
        <w:t xml:space="preserve"> Color </w:t>
      </w:r>
      <w:proofErr w:type="spellStart"/>
      <w:r w:rsidR="00DA2086" w:rsidRPr="003564D9">
        <w:rPr>
          <w:rStyle w:val="fullpost"/>
          <w:rFonts w:ascii="Times New Roman" w:hAnsi="Times New Roman" w:cs="Times New Roman"/>
          <w:i/>
          <w:iCs/>
          <w:sz w:val="24"/>
          <w:szCs w:val="24"/>
        </w:rPr>
        <w:t>Research</w:t>
      </w:r>
      <w:proofErr w:type="spellEnd"/>
      <w:r w:rsidR="00DA2086" w:rsidRPr="003564D9">
        <w:rPr>
          <w:rStyle w:val="fullpost"/>
          <w:rFonts w:ascii="Times New Roman" w:hAnsi="Times New Roman" w:cs="Times New Roman"/>
          <w:i/>
          <w:iCs/>
          <w:sz w:val="24"/>
          <w:szCs w:val="24"/>
        </w:rPr>
        <w:t xml:space="preserve">” los consumidores </w:t>
      </w:r>
      <w:r w:rsidR="00091CD5" w:rsidRPr="003564D9">
        <w:rPr>
          <w:rStyle w:val="fullpost"/>
          <w:rFonts w:ascii="Times New Roman" w:hAnsi="Times New Roman" w:cs="Times New Roman"/>
          <w:i/>
          <w:iCs/>
          <w:sz w:val="24"/>
          <w:szCs w:val="24"/>
        </w:rPr>
        <w:t>logran formar</w:t>
      </w:r>
      <w:r w:rsidR="00DA2086" w:rsidRPr="003564D9">
        <w:rPr>
          <w:rStyle w:val="fullpost"/>
          <w:rFonts w:ascii="Times New Roman" w:hAnsi="Times New Roman" w:cs="Times New Roman"/>
          <w:i/>
          <w:iCs/>
          <w:sz w:val="24"/>
          <w:szCs w:val="24"/>
        </w:rPr>
        <w:t xml:space="preserve"> su opinión sobre los productos en menos de 90 segundos desde que lo ven por primera vez, </w:t>
      </w:r>
      <w:r w:rsidR="00AD6640" w:rsidRPr="003564D9">
        <w:rPr>
          <w:rStyle w:val="fullpost"/>
          <w:rFonts w:ascii="Times New Roman" w:hAnsi="Times New Roman" w:cs="Times New Roman"/>
          <w:i/>
          <w:iCs/>
          <w:sz w:val="24"/>
          <w:szCs w:val="24"/>
        </w:rPr>
        <w:t>y entre el 62% y el 90% de esa evaluación está basada solamente en el color del producto</w:t>
      </w:r>
      <w:r w:rsidR="00AD6640" w:rsidRPr="003564D9">
        <w:rPr>
          <w:rStyle w:val="fullpost"/>
          <w:rFonts w:ascii="Times New Roman" w:hAnsi="Times New Roman" w:cs="Times New Roman"/>
          <w:sz w:val="24"/>
          <w:szCs w:val="24"/>
        </w:rPr>
        <w:t>”</w:t>
      </w:r>
      <w:r w:rsidR="001B2F29" w:rsidRPr="003564D9">
        <w:rPr>
          <w:rStyle w:val="Refdenotaalpie"/>
          <w:rFonts w:ascii="Times New Roman" w:hAnsi="Times New Roman" w:cs="Times New Roman"/>
          <w:sz w:val="24"/>
          <w:szCs w:val="24"/>
        </w:rPr>
        <w:footnoteReference w:id="5"/>
      </w:r>
      <w:r w:rsidR="00123FCC" w:rsidRPr="003564D9">
        <w:rPr>
          <w:rStyle w:val="fullpost"/>
          <w:rFonts w:ascii="Times New Roman" w:hAnsi="Times New Roman" w:cs="Times New Roman"/>
          <w:sz w:val="24"/>
          <w:szCs w:val="24"/>
        </w:rPr>
        <w:t>.</w:t>
      </w:r>
      <w:r w:rsidR="00091CD5" w:rsidRPr="003564D9">
        <w:rPr>
          <w:rStyle w:val="fullpost"/>
          <w:rFonts w:ascii="Times New Roman" w:hAnsi="Times New Roman" w:cs="Times New Roman"/>
          <w:sz w:val="24"/>
          <w:szCs w:val="24"/>
        </w:rPr>
        <w:t xml:space="preserve"> </w:t>
      </w:r>
    </w:p>
    <w:p w:rsidR="006876B0" w:rsidRPr="003564D9" w:rsidRDefault="006876B0"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Por último hay que tener en cuenta que cuantos menos </w:t>
      </w:r>
      <w:r w:rsidR="0045518C" w:rsidRPr="003564D9">
        <w:rPr>
          <w:rFonts w:ascii="Times New Roman" w:eastAsia="Times New Roman" w:hAnsi="Times New Roman" w:cs="Times New Roman"/>
          <w:sz w:val="24"/>
          <w:szCs w:val="24"/>
          <w:lang w:eastAsia="es-ES"/>
        </w:rPr>
        <w:t xml:space="preserve">sean los </w:t>
      </w:r>
      <w:r w:rsidRPr="003564D9">
        <w:rPr>
          <w:rFonts w:ascii="Times New Roman" w:eastAsia="Times New Roman" w:hAnsi="Times New Roman" w:cs="Times New Roman"/>
          <w:sz w:val="24"/>
          <w:szCs w:val="24"/>
          <w:lang w:eastAsia="es-ES"/>
        </w:rPr>
        <w:t>productos o servicios s</w:t>
      </w:r>
      <w:r w:rsidR="0045518C" w:rsidRPr="003564D9">
        <w:rPr>
          <w:rFonts w:ascii="Times New Roman" w:eastAsia="Times New Roman" w:hAnsi="Times New Roman" w:cs="Times New Roman"/>
          <w:sz w:val="24"/>
          <w:szCs w:val="24"/>
          <w:lang w:eastAsia="es-ES"/>
        </w:rPr>
        <w:t xml:space="preserve">obre los que se quiere registrar una marca, más probable es obtener el registro ya que, de lo contrario, es más probable la denegación en favor de un sistema de competencia </w:t>
      </w:r>
      <w:r w:rsidR="00915158" w:rsidRPr="003564D9">
        <w:rPr>
          <w:rFonts w:ascii="Times New Roman" w:eastAsia="Times New Roman" w:hAnsi="Times New Roman" w:cs="Times New Roman"/>
          <w:sz w:val="24"/>
          <w:szCs w:val="24"/>
          <w:lang w:eastAsia="es-ES"/>
        </w:rPr>
        <w:t xml:space="preserve">libre </w:t>
      </w:r>
      <w:r w:rsidR="0045518C" w:rsidRPr="003564D9">
        <w:rPr>
          <w:rFonts w:ascii="Times New Roman" w:eastAsia="Times New Roman" w:hAnsi="Times New Roman" w:cs="Times New Roman"/>
          <w:sz w:val="24"/>
          <w:szCs w:val="24"/>
          <w:lang w:eastAsia="es-ES"/>
        </w:rPr>
        <w:t xml:space="preserve">y del interés general en la medida en que no se restringen colores para otras empresas que radican en el mismo mercado. </w:t>
      </w:r>
      <w:r w:rsidR="008B5403" w:rsidRPr="003564D9">
        <w:rPr>
          <w:rFonts w:ascii="Times New Roman" w:eastAsia="Times New Roman" w:hAnsi="Times New Roman" w:cs="Times New Roman"/>
          <w:sz w:val="24"/>
          <w:szCs w:val="24"/>
          <w:lang w:eastAsia="es-ES"/>
        </w:rPr>
        <w:t>De hecho, el Tribunal de Justicia de la Unión Europea en su sentencia de 6 de mayo de 2003 recogió que “</w:t>
      </w:r>
      <w:r w:rsidR="008B5403" w:rsidRPr="003564D9">
        <w:rPr>
          <w:rFonts w:ascii="Times New Roman" w:eastAsia="Times New Roman" w:hAnsi="Times New Roman" w:cs="Times New Roman"/>
          <w:i/>
          <w:iCs/>
          <w:sz w:val="24"/>
          <w:szCs w:val="24"/>
          <w:lang w:eastAsia="es-ES"/>
        </w:rPr>
        <w:t xml:space="preserve">en el caso de un color por sí solo, la existencia de un carácter distintivo previo al uso sólo puede concebirse en circunstancias excepcionales y, </w:t>
      </w:r>
      <w:r w:rsidR="008B5403" w:rsidRPr="003564D9">
        <w:rPr>
          <w:rFonts w:ascii="Times New Roman" w:eastAsia="Times New Roman" w:hAnsi="Times New Roman" w:cs="Times New Roman"/>
          <w:i/>
          <w:iCs/>
          <w:sz w:val="24"/>
          <w:szCs w:val="24"/>
          <w:lang w:eastAsia="es-ES"/>
        </w:rPr>
        <w:lastRenderedPageBreak/>
        <w:t>principalmente, cuando el número de productos o servicios para los que se solicita la marca es muy limitado y el mercado de referencia es muy específico</w:t>
      </w:r>
      <w:r w:rsidR="008B5403" w:rsidRPr="003564D9">
        <w:rPr>
          <w:rFonts w:ascii="Times New Roman" w:eastAsia="Times New Roman" w:hAnsi="Times New Roman" w:cs="Times New Roman"/>
          <w:sz w:val="24"/>
          <w:szCs w:val="24"/>
          <w:lang w:eastAsia="es-ES"/>
        </w:rPr>
        <w:t>”</w:t>
      </w:r>
      <w:r w:rsidR="003005F8" w:rsidRPr="003564D9">
        <w:rPr>
          <w:rStyle w:val="Refdenotaalpie"/>
          <w:rFonts w:ascii="Times New Roman" w:eastAsia="Times New Roman" w:hAnsi="Times New Roman" w:cs="Times New Roman"/>
          <w:sz w:val="24"/>
          <w:szCs w:val="24"/>
          <w:lang w:eastAsia="es-ES"/>
        </w:rPr>
        <w:footnoteReference w:id="6"/>
      </w:r>
      <w:r w:rsidR="00915158" w:rsidRPr="003564D9">
        <w:rPr>
          <w:rFonts w:ascii="Times New Roman" w:eastAsia="Times New Roman" w:hAnsi="Times New Roman" w:cs="Times New Roman"/>
          <w:sz w:val="24"/>
          <w:szCs w:val="24"/>
          <w:lang w:eastAsia="es-ES"/>
        </w:rPr>
        <w:t xml:space="preserve">. También se puede usar este argumento en relación a la elección del color ya que cuanto más inusual sea el color que se escoja más posibilidades habrá de poder registrarlo, y para esa elección resulta útil acudir a la guía </w:t>
      </w:r>
      <w:proofErr w:type="spellStart"/>
      <w:r w:rsidR="00915158" w:rsidRPr="003564D9">
        <w:rPr>
          <w:rFonts w:ascii="Times New Roman" w:eastAsia="Times New Roman" w:hAnsi="Times New Roman" w:cs="Times New Roman"/>
          <w:sz w:val="24"/>
          <w:szCs w:val="24"/>
          <w:lang w:eastAsia="es-ES"/>
        </w:rPr>
        <w:t>Pantone</w:t>
      </w:r>
      <w:proofErr w:type="spellEnd"/>
      <w:r w:rsidR="00915158" w:rsidRPr="003564D9">
        <w:rPr>
          <w:rFonts w:ascii="Times New Roman" w:eastAsia="Times New Roman" w:hAnsi="Times New Roman" w:cs="Times New Roman"/>
          <w:sz w:val="24"/>
          <w:szCs w:val="24"/>
          <w:lang w:eastAsia="es-ES"/>
        </w:rPr>
        <w:t xml:space="preserve"> pues ésta es una buena manera de conocer todo tipo de colores posibles y así evitar, en la medida de lo posible, la elección de colores usuales o puros. </w:t>
      </w:r>
    </w:p>
    <w:p w:rsidR="001A0B52" w:rsidRPr="003564D9" w:rsidRDefault="003163F8" w:rsidP="003564D9">
      <w:pPr>
        <w:pStyle w:val="Ttulo2"/>
        <w:numPr>
          <w:ilvl w:val="1"/>
          <w:numId w:val="31"/>
        </w:numPr>
        <w:spacing w:line="360" w:lineRule="auto"/>
        <w:jc w:val="both"/>
        <w:rPr>
          <w:rFonts w:ascii="Times New Roman" w:eastAsia="Times New Roman" w:hAnsi="Times New Roman" w:cs="Times New Roman"/>
          <w:color w:val="auto"/>
          <w:sz w:val="24"/>
          <w:szCs w:val="24"/>
          <w:lang w:eastAsia="es-ES"/>
        </w:rPr>
      </w:pPr>
      <w:bookmarkStart w:id="12" w:name="_Toc390887415"/>
      <w:bookmarkStart w:id="13" w:name="_Toc391060073"/>
      <w:r w:rsidRPr="003564D9">
        <w:rPr>
          <w:rFonts w:ascii="Times New Roman" w:eastAsia="Times New Roman" w:hAnsi="Times New Roman" w:cs="Times New Roman"/>
          <w:color w:val="auto"/>
          <w:sz w:val="24"/>
          <w:szCs w:val="24"/>
          <w:lang w:eastAsia="es-ES"/>
        </w:rPr>
        <w:t>GUÍA DE COLORES PANTONE</w:t>
      </w:r>
      <w:bookmarkEnd w:id="12"/>
      <w:bookmarkEnd w:id="13"/>
    </w:p>
    <w:p w:rsidR="00577AEB" w:rsidRPr="003564D9" w:rsidRDefault="00805000" w:rsidP="003564D9">
      <w:pPr>
        <w:spacing w:line="360" w:lineRule="auto"/>
        <w:ind w:firstLine="360"/>
        <w:jc w:val="both"/>
        <w:rPr>
          <w:rFonts w:ascii="Times New Roman" w:hAnsi="Times New Roman" w:cs="Times New Roman"/>
          <w:sz w:val="24"/>
          <w:szCs w:val="24"/>
        </w:rPr>
      </w:pPr>
      <w:r w:rsidRPr="003564D9">
        <w:rPr>
          <w:rFonts w:ascii="Times New Roman" w:eastAsia="Times New Roman" w:hAnsi="Times New Roman" w:cs="Times New Roman"/>
          <w:sz w:val="24"/>
          <w:szCs w:val="24"/>
          <w:lang w:eastAsia="es-ES"/>
        </w:rPr>
        <w:t xml:space="preserve"> </w:t>
      </w:r>
      <w:r w:rsidRPr="003564D9">
        <w:rPr>
          <w:rFonts w:ascii="Times New Roman" w:hAnsi="Times New Roman" w:cs="Times New Roman"/>
          <w:sz w:val="24"/>
          <w:szCs w:val="24"/>
        </w:rPr>
        <w:t xml:space="preserve">Como vemos la importancia del color es de gran trascendencia en el mundo comercial y buena parte del éxito de una marca depende de la elección del mismo. Además, como se recoge en el párrafo inmediatamente anterior, cuanto más inusual sea un color, más probable será su registro. Pues para todo ello resulta de gran utilidad la guía </w:t>
      </w:r>
      <w:r w:rsidR="00C56FA1">
        <w:rPr>
          <w:rFonts w:ascii="Times New Roman" w:hAnsi="Times New Roman" w:cs="Times New Roman"/>
          <w:sz w:val="24"/>
          <w:szCs w:val="24"/>
        </w:rPr>
        <w:t xml:space="preserve">de colores </w:t>
      </w:r>
      <w:proofErr w:type="spellStart"/>
      <w:r w:rsidRPr="003564D9">
        <w:rPr>
          <w:rFonts w:ascii="Times New Roman" w:hAnsi="Times New Roman" w:cs="Times New Roman"/>
          <w:sz w:val="24"/>
          <w:szCs w:val="24"/>
        </w:rPr>
        <w:t>Pantone</w:t>
      </w:r>
      <w:proofErr w:type="spellEnd"/>
      <w:r w:rsidRPr="003564D9">
        <w:rPr>
          <w:rFonts w:ascii="Times New Roman" w:hAnsi="Times New Roman" w:cs="Times New Roman"/>
          <w:sz w:val="24"/>
          <w:szCs w:val="24"/>
        </w:rPr>
        <w:t>.</w:t>
      </w:r>
    </w:p>
    <w:p w:rsidR="008707C5" w:rsidRPr="003564D9" w:rsidRDefault="008707C5" w:rsidP="00321613">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La variedad de posibles colores existentes hizo que se considerase necesario utilizar un código de carácter internacional preciso y estable que sirviera para cumplir con el requisito de representación grafica. Este código es la llamada “guía </w:t>
      </w:r>
      <w:proofErr w:type="spellStart"/>
      <w:r w:rsidRPr="003564D9">
        <w:rPr>
          <w:rFonts w:ascii="Times New Roman" w:eastAsia="Times New Roman" w:hAnsi="Times New Roman" w:cs="Times New Roman"/>
          <w:sz w:val="24"/>
          <w:szCs w:val="24"/>
          <w:lang w:eastAsia="es-ES"/>
        </w:rPr>
        <w:t>Pantone</w:t>
      </w:r>
      <w:proofErr w:type="spellEnd"/>
      <w:r w:rsidRPr="003564D9">
        <w:rPr>
          <w:rFonts w:ascii="Times New Roman" w:eastAsia="Times New Roman" w:hAnsi="Times New Roman" w:cs="Times New Roman"/>
          <w:sz w:val="24"/>
          <w:szCs w:val="24"/>
          <w:lang w:eastAsia="es-ES"/>
        </w:rPr>
        <w:t xml:space="preserve">”, ideada por Lawrence Herbert, quien creó este sistema para resolver los problemas asociados con la producción de las muestras de colores precisos en la comunidad de las artes gráficas, si bien, se amplió el ámbito de aplicación de este código de tal modo  que se utiliza en temas muy diversos como la moda o la arquitectura. Gracias a Herbert se creó esta codificación de todos los colores existentes de tal modo que quedan representados gráficamente, </w:t>
      </w:r>
      <w:r w:rsidR="00321613">
        <w:rPr>
          <w:rFonts w:ascii="Times New Roman" w:eastAsia="Times New Roman" w:hAnsi="Times New Roman" w:cs="Times New Roman"/>
          <w:sz w:val="24"/>
          <w:szCs w:val="24"/>
          <w:lang w:eastAsia="es-ES"/>
        </w:rPr>
        <w:t>ofreciéndose</w:t>
      </w:r>
      <w:r w:rsidR="00664C07" w:rsidRPr="003564D9">
        <w:rPr>
          <w:rFonts w:ascii="Times New Roman" w:eastAsia="Times New Roman" w:hAnsi="Times New Roman" w:cs="Times New Roman"/>
          <w:sz w:val="24"/>
          <w:szCs w:val="24"/>
          <w:lang w:eastAsia="es-ES"/>
        </w:rPr>
        <w:t xml:space="preserve"> una amplia gama de colores </w:t>
      </w:r>
      <w:r w:rsidRPr="003564D9">
        <w:rPr>
          <w:rFonts w:ascii="Times New Roman" w:eastAsia="Times New Roman" w:hAnsi="Times New Roman" w:cs="Times New Roman"/>
          <w:sz w:val="24"/>
          <w:szCs w:val="24"/>
          <w:lang w:eastAsia="es-ES"/>
        </w:rPr>
        <w:t>que permite una mejor diferenciación entre ellos y también otorga a los operadores un amplio catálogo a la hora de elegir uno o varios colores, dificultando así que se produzca una confusión entre unos productos o servicios de otros ya que cuantos más colores existan menos probable será que dos empresas peleen por el uso de uno en exclusiva</w:t>
      </w:r>
      <w:r w:rsidRPr="003564D9">
        <w:rPr>
          <w:rStyle w:val="Refdenotaalpie"/>
          <w:rFonts w:ascii="Times New Roman" w:eastAsia="Times New Roman" w:hAnsi="Times New Roman" w:cs="Times New Roman"/>
          <w:sz w:val="24"/>
          <w:szCs w:val="24"/>
          <w:lang w:eastAsia="es-ES"/>
        </w:rPr>
        <w:footnoteReference w:id="7"/>
      </w:r>
      <w:r w:rsidRPr="003564D9">
        <w:rPr>
          <w:rFonts w:ascii="Times New Roman" w:eastAsia="Times New Roman" w:hAnsi="Times New Roman" w:cs="Times New Roman"/>
          <w:sz w:val="24"/>
          <w:szCs w:val="24"/>
          <w:lang w:eastAsia="es-ES"/>
        </w:rPr>
        <w:t>.</w:t>
      </w:r>
    </w:p>
    <w:p w:rsidR="001A0B52" w:rsidRPr="003564D9" w:rsidRDefault="00805000" w:rsidP="003564D9">
      <w:pPr>
        <w:pStyle w:val="Ttulo1"/>
        <w:numPr>
          <w:ilvl w:val="0"/>
          <w:numId w:val="31"/>
        </w:numPr>
        <w:spacing w:line="360" w:lineRule="auto"/>
        <w:jc w:val="both"/>
        <w:rPr>
          <w:rFonts w:ascii="Times New Roman" w:hAnsi="Times New Roman" w:cs="Times New Roman"/>
          <w:color w:val="auto"/>
          <w:sz w:val="24"/>
          <w:szCs w:val="24"/>
        </w:rPr>
      </w:pPr>
      <w:bookmarkStart w:id="14" w:name="_Toc390887416"/>
      <w:bookmarkStart w:id="15" w:name="_Toc391060074"/>
      <w:r w:rsidRPr="003564D9">
        <w:rPr>
          <w:rFonts w:ascii="Times New Roman" w:hAnsi="Times New Roman" w:cs="Times New Roman"/>
          <w:color w:val="auto"/>
          <w:sz w:val="24"/>
          <w:szCs w:val="24"/>
        </w:rPr>
        <w:t>EL</w:t>
      </w:r>
      <w:r w:rsidR="00003E96" w:rsidRPr="003564D9">
        <w:rPr>
          <w:rFonts w:ascii="Times New Roman" w:hAnsi="Times New Roman" w:cs="Times New Roman"/>
          <w:color w:val="auto"/>
          <w:sz w:val="24"/>
          <w:szCs w:val="24"/>
        </w:rPr>
        <w:t xml:space="preserve"> COLOR </w:t>
      </w:r>
      <w:r w:rsidRPr="003564D9">
        <w:rPr>
          <w:rFonts w:ascii="Times New Roman" w:hAnsi="Times New Roman" w:cs="Times New Roman"/>
          <w:color w:val="auto"/>
          <w:sz w:val="24"/>
          <w:szCs w:val="24"/>
        </w:rPr>
        <w:t xml:space="preserve"> COMO MARCA </w:t>
      </w:r>
      <w:r w:rsidR="00003E96" w:rsidRPr="003564D9">
        <w:rPr>
          <w:rFonts w:ascii="Times New Roman" w:hAnsi="Times New Roman" w:cs="Times New Roman"/>
          <w:color w:val="auto"/>
          <w:sz w:val="24"/>
          <w:szCs w:val="24"/>
        </w:rPr>
        <w:t>EN EL ORDENAMIENTO JURÍDICO</w:t>
      </w:r>
      <w:bookmarkEnd w:id="14"/>
      <w:bookmarkEnd w:id="15"/>
      <w:r w:rsidRPr="003564D9">
        <w:rPr>
          <w:rFonts w:ascii="Times New Roman" w:hAnsi="Times New Roman" w:cs="Times New Roman"/>
          <w:color w:val="auto"/>
          <w:sz w:val="24"/>
          <w:szCs w:val="24"/>
        </w:rPr>
        <w:t xml:space="preserve"> </w:t>
      </w:r>
    </w:p>
    <w:p w:rsidR="00003E96" w:rsidRPr="003564D9" w:rsidRDefault="003163F8" w:rsidP="003564D9">
      <w:pPr>
        <w:pStyle w:val="Ttulo2"/>
        <w:numPr>
          <w:ilvl w:val="1"/>
          <w:numId w:val="31"/>
        </w:numPr>
        <w:spacing w:line="360" w:lineRule="auto"/>
        <w:jc w:val="both"/>
        <w:rPr>
          <w:rFonts w:ascii="Times New Roman" w:hAnsi="Times New Roman" w:cs="Times New Roman"/>
          <w:color w:val="auto"/>
          <w:sz w:val="24"/>
          <w:szCs w:val="24"/>
        </w:rPr>
      </w:pPr>
      <w:bookmarkStart w:id="16" w:name="_Toc390887417"/>
      <w:bookmarkStart w:id="17" w:name="_Toc391060075"/>
      <w:r w:rsidRPr="003564D9">
        <w:rPr>
          <w:rFonts w:ascii="Times New Roman" w:hAnsi="Times New Roman" w:cs="Times New Roman"/>
          <w:color w:val="auto"/>
          <w:sz w:val="24"/>
          <w:szCs w:val="24"/>
        </w:rPr>
        <w:t>CONCEPTO LEGAL DE MARCA</w:t>
      </w:r>
      <w:bookmarkEnd w:id="16"/>
      <w:bookmarkEnd w:id="17"/>
    </w:p>
    <w:p w:rsidR="003F679B" w:rsidRPr="003564D9" w:rsidRDefault="003F679B" w:rsidP="00321613">
      <w:pPr>
        <w:pStyle w:val="NormalWeb"/>
        <w:spacing w:line="360" w:lineRule="auto"/>
        <w:ind w:firstLine="360"/>
        <w:jc w:val="both"/>
      </w:pPr>
      <w:r w:rsidRPr="003564D9">
        <w:t xml:space="preserve">Antes de entrar directamente en el tema del color habrá que ver la definición legal que se nos da de marca en el marco </w:t>
      </w:r>
      <w:r w:rsidR="00321613">
        <w:t>comunitario</w:t>
      </w:r>
      <w:r w:rsidRPr="003564D9">
        <w:t xml:space="preserve"> </w:t>
      </w:r>
      <w:r w:rsidR="00410294" w:rsidRPr="003564D9">
        <w:t>y</w:t>
      </w:r>
      <w:r w:rsidRPr="003564D9">
        <w:t xml:space="preserve"> también en el </w:t>
      </w:r>
      <w:r w:rsidR="00321613">
        <w:t>nacional</w:t>
      </w:r>
      <w:r w:rsidR="00CC580F" w:rsidRPr="003564D9">
        <w:t xml:space="preserve">. Para ello acudiremos </w:t>
      </w:r>
      <w:r w:rsidRPr="003564D9">
        <w:t>al Reglamento</w:t>
      </w:r>
      <w:r w:rsidR="00664C07" w:rsidRPr="003564D9">
        <w:t xml:space="preserve"> </w:t>
      </w:r>
      <w:r w:rsidRPr="003564D9">
        <w:t xml:space="preserve">(CE) Nº 207/2009 del Consejo de 26 de febrero de 2009 sobre la marca </w:t>
      </w:r>
      <w:r w:rsidRPr="003564D9">
        <w:lastRenderedPageBreak/>
        <w:t xml:space="preserve">comunitaria </w:t>
      </w:r>
      <w:r w:rsidR="000A0E62" w:rsidRPr="003564D9">
        <w:t xml:space="preserve">(artículo 4) </w:t>
      </w:r>
      <w:r w:rsidRPr="003564D9">
        <w:t>y</w:t>
      </w:r>
      <w:r w:rsidR="00CC580F" w:rsidRPr="003564D9">
        <w:t xml:space="preserve"> a nuestra Ley 17/2001, de 7 de dici</w:t>
      </w:r>
      <w:r w:rsidR="009E6726" w:rsidRPr="003564D9">
        <w:t>embre, de Marcas (artículo 4.1).</w:t>
      </w:r>
      <w:r w:rsidR="00CC580F" w:rsidRPr="003564D9">
        <w:t xml:space="preserve"> </w:t>
      </w:r>
      <w:r w:rsidRPr="003564D9">
        <w:t xml:space="preserve"> </w:t>
      </w:r>
      <w:r w:rsidR="00E43E9A" w:rsidRPr="003564D9">
        <w:t xml:space="preserve">En base a estos </w:t>
      </w:r>
      <w:r w:rsidR="00CC580F" w:rsidRPr="003564D9">
        <w:t>dos</w:t>
      </w:r>
      <w:r w:rsidR="00E43E9A" w:rsidRPr="003564D9">
        <w:t xml:space="preserve"> cuerpos normativos</w:t>
      </w:r>
      <w:r w:rsidRPr="003564D9">
        <w:t xml:space="preserve"> podemos decir que se considerará como marca </w:t>
      </w:r>
      <w:r w:rsidR="00E43E9A" w:rsidRPr="003564D9">
        <w:t xml:space="preserve">cualquier signo </w:t>
      </w:r>
      <w:r w:rsidRPr="003564D9">
        <w:t xml:space="preserve">susceptible de representación gráfica </w:t>
      </w:r>
      <w:r w:rsidR="00E43E9A" w:rsidRPr="003564D9">
        <w:t>que permita diferenciar en el mercado los productos o servicios de una empresa de los de otra.</w:t>
      </w:r>
      <w:r w:rsidR="00C81723" w:rsidRPr="003564D9">
        <w:t xml:space="preserve"> Esos signos deberán servir para distinguir en el mercado productos o servicios de otros idénticos o similares</w:t>
      </w:r>
      <w:r w:rsidR="00861956" w:rsidRPr="003564D9">
        <w:t xml:space="preserve">, por lo que cualquier signo que tenga inicialmente una mínima capacidad distintiva para crear un vínculo entre la procedencia y los productos o servicios </w:t>
      </w:r>
      <w:r w:rsidR="00E761C3" w:rsidRPr="003564D9">
        <w:t xml:space="preserve">podrá ser registrado como marca. </w:t>
      </w:r>
      <w:r w:rsidR="00861956" w:rsidRPr="003564D9">
        <w:t xml:space="preserve"> </w:t>
      </w:r>
    </w:p>
    <w:p w:rsidR="00E43E9A" w:rsidRPr="003564D9" w:rsidRDefault="003A4163" w:rsidP="00561B13">
      <w:pPr>
        <w:pStyle w:val="NormalWeb"/>
        <w:spacing w:line="360" w:lineRule="auto"/>
        <w:ind w:firstLine="360"/>
        <w:jc w:val="both"/>
      </w:pPr>
      <w:r w:rsidRPr="003564D9">
        <w:t>De l</w:t>
      </w:r>
      <w:r w:rsidR="00E43E9A" w:rsidRPr="003564D9">
        <w:t xml:space="preserve">a definición se sacan dos ideas principales relativas al concepto de marca, por un lado, </w:t>
      </w:r>
      <w:r w:rsidR="003005C8" w:rsidRPr="003564D9">
        <w:t xml:space="preserve">la representación gráfica y, por otro, el carácter distintivo que tiene que tener la marca. Es decir, </w:t>
      </w:r>
      <w:r w:rsidR="00E43E9A" w:rsidRPr="003564D9">
        <w:t xml:space="preserve">debe </w:t>
      </w:r>
      <w:r w:rsidR="003005C8" w:rsidRPr="003564D9">
        <w:t>tratarse de</w:t>
      </w:r>
      <w:r w:rsidR="00E43E9A" w:rsidRPr="003564D9">
        <w:t xml:space="preserve"> signos susceptibles de representación gráfica y aptos para distinguir unos pro</w:t>
      </w:r>
      <w:r w:rsidR="00561B13">
        <w:t xml:space="preserve">ductos o servicios de otros en un mismo </w:t>
      </w:r>
      <w:r w:rsidR="00E43E9A" w:rsidRPr="003564D9">
        <w:t>mercado.</w:t>
      </w:r>
    </w:p>
    <w:p w:rsidR="001A0B52" w:rsidRPr="003564D9" w:rsidRDefault="003163F8" w:rsidP="003564D9">
      <w:pPr>
        <w:pStyle w:val="NormalWeb"/>
        <w:numPr>
          <w:ilvl w:val="2"/>
          <w:numId w:val="31"/>
        </w:numPr>
        <w:spacing w:line="360" w:lineRule="auto"/>
        <w:jc w:val="both"/>
        <w:rPr>
          <w:b/>
          <w:bCs/>
        </w:rPr>
      </w:pPr>
      <w:bookmarkStart w:id="18" w:name="_Toc390887418"/>
      <w:bookmarkStart w:id="19" w:name="_Toc391060076"/>
      <w:r w:rsidRPr="003564D9">
        <w:rPr>
          <w:rStyle w:val="Ttulo3Car"/>
          <w:sz w:val="24"/>
          <w:szCs w:val="24"/>
        </w:rPr>
        <w:t>REPRESENTACIÓN GRÁFICA</w:t>
      </w:r>
      <w:bookmarkEnd w:id="18"/>
      <w:bookmarkEnd w:id="19"/>
    </w:p>
    <w:p w:rsidR="00F07F5D" w:rsidRPr="003564D9" w:rsidRDefault="00F07F5D"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Nuestra Ley de Marcas recoge este </w:t>
      </w:r>
      <w:r w:rsidR="009B3046" w:rsidRPr="003564D9">
        <w:rPr>
          <w:rFonts w:ascii="Times New Roman" w:eastAsia="Times New Roman" w:hAnsi="Times New Roman" w:cs="Times New Roman"/>
          <w:sz w:val="24"/>
          <w:szCs w:val="24"/>
          <w:lang w:eastAsia="es-ES"/>
        </w:rPr>
        <w:t xml:space="preserve">primer </w:t>
      </w:r>
      <w:r w:rsidRPr="003564D9">
        <w:rPr>
          <w:rFonts w:ascii="Times New Roman" w:eastAsia="Times New Roman" w:hAnsi="Times New Roman" w:cs="Times New Roman"/>
          <w:sz w:val="24"/>
          <w:szCs w:val="24"/>
          <w:lang w:eastAsia="es-ES"/>
        </w:rPr>
        <w:t>requisito</w:t>
      </w:r>
      <w:r w:rsidR="009B3046" w:rsidRPr="003564D9">
        <w:rPr>
          <w:rFonts w:ascii="Times New Roman" w:eastAsia="Times New Roman" w:hAnsi="Times New Roman" w:cs="Times New Roman"/>
          <w:sz w:val="24"/>
          <w:szCs w:val="24"/>
          <w:lang w:eastAsia="es-ES"/>
        </w:rPr>
        <w:t xml:space="preserve"> relativo a la representación gráfica</w:t>
      </w:r>
      <w:r w:rsidR="00561B13">
        <w:rPr>
          <w:rFonts w:ascii="Times New Roman" w:eastAsia="Times New Roman" w:hAnsi="Times New Roman" w:cs="Times New Roman"/>
          <w:sz w:val="24"/>
          <w:szCs w:val="24"/>
          <w:lang w:eastAsia="es-ES"/>
        </w:rPr>
        <w:t xml:space="preserve"> derivado del derecho </w:t>
      </w:r>
      <w:r w:rsidRPr="003564D9">
        <w:rPr>
          <w:rFonts w:ascii="Times New Roman" w:eastAsia="Times New Roman" w:hAnsi="Times New Roman" w:cs="Times New Roman"/>
          <w:sz w:val="24"/>
          <w:szCs w:val="24"/>
          <w:lang w:eastAsia="es-ES"/>
        </w:rPr>
        <w:t xml:space="preserve">comunitario europeo. </w:t>
      </w:r>
      <w:r w:rsidR="00E43E9A" w:rsidRPr="003564D9">
        <w:rPr>
          <w:rFonts w:ascii="Times New Roman" w:eastAsia="Times New Roman" w:hAnsi="Times New Roman" w:cs="Times New Roman"/>
          <w:sz w:val="24"/>
          <w:szCs w:val="24"/>
          <w:lang w:eastAsia="es-ES"/>
        </w:rPr>
        <w:t xml:space="preserve">La exigencia de </w:t>
      </w:r>
      <w:r w:rsidR="00223828" w:rsidRPr="003564D9">
        <w:rPr>
          <w:rFonts w:ascii="Times New Roman" w:eastAsia="Times New Roman" w:hAnsi="Times New Roman" w:cs="Times New Roman"/>
          <w:sz w:val="24"/>
          <w:szCs w:val="24"/>
          <w:lang w:eastAsia="es-ES"/>
        </w:rPr>
        <w:t>que el signo sea susceptible</w:t>
      </w:r>
      <w:r w:rsidR="00E43E9A" w:rsidRPr="003564D9">
        <w:rPr>
          <w:rFonts w:ascii="Times New Roman" w:eastAsia="Times New Roman" w:hAnsi="Times New Roman" w:cs="Times New Roman"/>
          <w:sz w:val="24"/>
          <w:szCs w:val="24"/>
          <w:lang w:eastAsia="es-ES"/>
        </w:rPr>
        <w:t xml:space="preserve"> de representación gráfica </w:t>
      </w:r>
      <w:r w:rsidR="00223828" w:rsidRPr="003564D9">
        <w:rPr>
          <w:rFonts w:ascii="Times New Roman" w:eastAsia="Times New Roman" w:hAnsi="Times New Roman" w:cs="Times New Roman"/>
          <w:sz w:val="24"/>
          <w:szCs w:val="24"/>
          <w:lang w:eastAsia="es-ES"/>
        </w:rPr>
        <w:t>permite</w:t>
      </w:r>
      <w:r w:rsidR="00E43E9A" w:rsidRPr="003564D9">
        <w:rPr>
          <w:rFonts w:ascii="Times New Roman" w:eastAsia="Times New Roman" w:hAnsi="Times New Roman" w:cs="Times New Roman"/>
          <w:sz w:val="24"/>
          <w:szCs w:val="24"/>
          <w:lang w:eastAsia="es-ES"/>
        </w:rPr>
        <w:t xml:space="preserve"> que el signo presentado pueda ser reproducido </w:t>
      </w:r>
      <w:r w:rsidR="00223828" w:rsidRPr="003564D9">
        <w:rPr>
          <w:rFonts w:ascii="Times New Roman" w:eastAsia="Times New Roman" w:hAnsi="Times New Roman" w:cs="Times New Roman"/>
          <w:sz w:val="24"/>
          <w:szCs w:val="24"/>
          <w:lang w:eastAsia="es-ES"/>
        </w:rPr>
        <w:t>facilitando así la definición d</w:t>
      </w:r>
      <w:r w:rsidR="00E43E9A" w:rsidRPr="003564D9">
        <w:rPr>
          <w:rFonts w:ascii="Times New Roman" w:eastAsia="Times New Roman" w:hAnsi="Times New Roman" w:cs="Times New Roman"/>
          <w:sz w:val="24"/>
          <w:szCs w:val="24"/>
          <w:lang w:eastAsia="es-ES"/>
        </w:rPr>
        <w:t xml:space="preserve">el objeto de protección de la marca. Por ello no se permitían ciertos tipos de marcas como serían las olfativas, gustativas y táctiles </w:t>
      </w:r>
      <w:r w:rsidR="00223828" w:rsidRPr="003564D9">
        <w:rPr>
          <w:rFonts w:ascii="Times New Roman" w:eastAsia="Times New Roman" w:hAnsi="Times New Roman" w:cs="Times New Roman"/>
          <w:sz w:val="24"/>
          <w:szCs w:val="24"/>
          <w:lang w:eastAsia="es-ES"/>
        </w:rPr>
        <w:t xml:space="preserve">debido a lo dificultosa que era su </w:t>
      </w:r>
      <w:r w:rsidR="00E43E9A" w:rsidRPr="003564D9">
        <w:rPr>
          <w:rFonts w:ascii="Times New Roman" w:hAnsi="Times New Roman" w:cs="Times New Roman"/>
          <w:sz w:val="24"/>
          <w:szCs w:val="24"/>
        </w:rPr>
        <w:t xml:space="preserve">representación gráfica con los medios actuales, si bien, mediante la sentencia </w:t>
      </w:r>
      <w:proofErr w:type="spellStart"/>
      <w:r w:rsidR="00E43E9A" w:rsidRPr="003564D9">
        <w:rPr>
          <w:rFonts w:ascii="Times New Roman" w:hAnsi="Times New Roman" w:cs="Times New Roman"/>
          <w:sz w:val="24"/>
          <w:szCs w:val="24"/>
        </w:rPr>
        <w:t>Sieckmann</w:t>
      </w:r>
      <w:proofErr w:type="spellEnd"/>
      <w:r w:rsidR="00E43E9A" w:rsidRPr="003564D9">
        <w:rPr>
          <w:rFonts w:ascii="Times New Roman" w:hAnsi="Times New Roman" w:cs="Times New Roman"/>
          <w:sz w:val="24"/>
          <w:szCs w:val="24"/>
        </w:rPr>
        <w:t xml:space="preserve"> (en la que se trata de una marca olfativa) el Tribunal</w:t>
      </w:r>
      <w:r w:rsidR="00223828" w:rsidRPr="003564D9">
        <w:rPr>
          <w:rFonts w:ascii="Times New Roman" w:hAnsi="Times New Roman" w:cs="Times New Roman"/>
          <w:sz w:val="24"/>
          <w:szCs w:val="24"/>
        </w:rPr>
        <w:t xml:space="preserve"> de Justicia de la Unión Europea</w:t>
      </w:r>
      <w:r w:rsidR="00E43E9A" w:rsidRPr="003564D9">
        <w:rPr>
          <w:rFonts w:ascii="Times New Roman" w:hAnsi="Times New Roman" w:cs="Times New Roman"/>
          <w:sz w:val="24"/>
          <w:szCs w:val="24"/>
        </w:rPr>
        <w:t xml:space="preserve"> resolvió que el artículo 2 de la Directiva en materia de marcas debe interpretarse en el sentido de que los signos no han de ser necesariamente perceptibles a través de la vista, </w:t>
      </w:r>
      <w:r w:rsidR="00690651" w:rsidRPr="003564D9">
        <w:rPr>
          <w:rFonts w:ascii="Times New Roman" w:hAnsi="Times New Roman" w:cs="Times New Roman"/>
          <w:sz w:val="24"/>
          <w:szCs w:val="24"/>
        </w:rPr>
        <w:t xml:space="preserve">siempre </w:t>
      </w:r>
      <w:r w:rsidR="00E43E9A" w:rsidRPr="003564D9">
        <w:rPr>
          <w:rFonts w:ascii="Times New Roman" w:hAnsi="Times New Roman" w:cs="Times New Roman"/>
          <w:sz w:val="24"/>
          <w:szCs w:val="24"/>
        </w:rPr>
        <w:t>que puedan ser objeto de una representación gráfica</w:t>
      </w:r>
      <w:r w:rsidR="003005F8" w:rsidRPr="003564D9">
        <w:rPr>
          <w:rStyle w:val="Refdenotaalpie"/>
          <w:rFonts w:ascii="Times New Roman" w:hAnsi="Times New Roman" w:cs="Times New Roman"/>
          <w:sz w:val="24"/>
          <w:szCs w:val="24"/>
        </w:rPr>
        <w:footnoteReference w:id="8"/>
      </w:r>
      <w:r w:rsidR="00E43E9A" w:rsidRPr="003564D9">
        <w:rPr>
          <w:rFonts w:ascii="Times New Roman" w:hAnsi="Times New Roman" w:cs="Times New Roman"/>
          <w:sz w:val="24"/>
          <w:szCs w:val="24"/>
        </w:rPr>
        <w:t xml:space="preserve">. Es decir, que es suficiente la representación gráfica indirecta. </w:t>
      </w:r>
      <w:r w:rsidR="00223828" w:rsidRPr="003564D9">
        <w:rPr>
          <w:rFonts w:ascii="Times New Roman" w:hAnsi="Times New Roman" w:cs="Times New Roman"/>
          <w:sz w:val="24"/>
          <w:szCs w:val="24"/>
        </w:rPr>
        <w:t xml:space="preserve">La razón de esto, según se recoge en un artículo de la </w:t>
      </w:r>
      <w:proofErr w:type="spellStart"/>
      <w:r w:rsidR="00223828" w:rsidRPr="003564D9">
        <w:rPr>
          <w:rFonts w:ascii="Times New Roman" w:hAnsi="Times New Roman" w:cs="Times New Roman"/>
          <w:sz w:val="24"/>
          <w:szCs w:val="24"/>
        </w:rPr>
        <w:t>University</w:t>
      </w:r>
      <w:proofErr w:type="spellEnd"/>
      <w:r w:rsidR="00223828" w:rsidRPr="003564D9">
        <w:rPr>
          <w:rFonts w:ascii="Times New Roman" w:hAnsi="Times New Roman" w:cs="Times New Roman"/>
          <w:sz w:val="24"/>
          <w:szCs w:val="24"/>
        </w:rPr>
        <w:t xml:space="preserve"> of Alicante </w:t>
      </w:r>
      <w:proofErr w:type="spellStart"/>
      <w:r w:rsidR="00223828" w:rsidRPr="003564D9">
        <w:rPr>
          <w:rFonts w:ascii="Times New Roman" w:hAnsi="Times New Roman" w:cs="Times New Roman"/>
          <w:sz w:val="24"/>
          <w:szCs w:val="24"/>
        </w:rPr>
        <w:t>Intellectual</w:t>
      </w:r>
      <w:proofErr w:type="spellEnd"/>
      <w:r w:rsidR="00223828" w:rsidRPr="003564D9">
        <w:rPr>
          <w:rFonts w:ascii="Times New Roman" w:hAnsi="Times New Roman" w:cs="Times New Roman"/>
          <w:sz w:val="24"/>
          <w:szCs w:val="24"/>
        </w:rPr>
        <w:t xml:space="preserve"> </w:t>
      </w:r>
      <w:proofErr w:type="spellStart"/>
      <w:r w:rsidR="00223828" w:rsidRPr="003564D9">
        <w:rPr>
          <w:rFonts w:ascii="Times New Roman" w:hAnsi="Times New Roman" w:cs="Times New Roman"/>
          <w:sz w:val="24"/>
          <w:szCs w:val="24"/>
        </w:rPr>
        <w:t>Property</w:t>
      </w:r>
      <w:proofErr w:type="spellEnd"/>
      <w:r w:rsidR="00223828" w:rsidRPr="003564D9">
        <w:rPr>
          <w:rFonts w:ascii="Times New Roman" w:hAnsi="Times New Roman" w:cs="Times New Roman"/>
          <w:sz w:val="24"/>
          <w:szCs w:val="24"/>
        </w:rPr>
        <w:t xml:space="preserve"> &amp; </w:t>
      </w:r>
      <w:proofErr w:type="spellStart"/>
      <w:r w:rsidR="00223828" w:rsidRPr="003564D9">
        <w:rPr>
          <w:rFonts w:ascii="Times New Roman" w:hAnsi="Times New Roman" w:cs="Times New Roman"/>
          <w:sz w:val="24"/>
          <w:szCs w:val="24"/>
        </w:rPr>
        <w:t>Information</w:t>
      </w:r>
      <w:proofErr w:type="spellEnd"/>
      <w:r w:rsidR="00223828" w:rsidRPr="003564D9">
        <w:rPr>
          <w:rFonts w:ascii="Times New Roman" w:hAnsi="Times New Roman" w:cs="Times New Roman"/>
          <w:sz w:val="24"/>
          <w:szCs w:val="24"/>
        </w:rPr>
        <w:t xml:space="preserve"> </w:t>
      </w:r>
      <w:proofErr w:type="spellStart"/>
      <w:r w:rsidR="00223828" w:rsidRPr="003564D9">
        <w:rPr>
          <w:rFonts w:ascii="Times New Roman" w:hAnsi="Times New Roman" w:cs="Times New Roman"/>
          <w:sz w:val="24"/>
          <w:szCs w:val="24"/>
        </w:rPr>
        <w:t>Technology</w:t>
      </w:r>
      <w:proofErr w:type="spellEnd"/>
      <w:r w:rsidR="00223828" w:rsidRPr="003564D9">
        <w:rPr>
          <w:rFonts w:ascii="Times New Roman" w:hAnsi="Times New Roman" w:cs="Times New Roman"/>
          <w:sz w:val="24"/>
          <w:szCs w:val="24"/>
        </w:rPr>
        <w:t xml:space="preserve"> firmado por </w:t>
      </w:r>
      <w:proofErr w:type="spellStart"/>
      <w:r w:rsidR="00223828" w:rsidRPr="003564D9">
        <w:rPr>
          <w:rStyle w:val="nfasis"/>
          <w:rFonts w:ascii="Times New Roman" w:hAnsi="Times New Roman" w:cs="Times New Roman"/>
          <w:i w:val="0"/>
          <w:iCs w:val="0"/>
          <w:sz w:val="24"/>
          <w:szCs w:val="24"/>
        </w:rPr>
        <w:t>Zuzana</w:t>
      </w:r>
      <w:proofErr w:type="spellEnd"/>
      <w:r w:rsidR="00223828" w:rsidRPr="003564D9">
        <w:rPr>
          <w:rStyle w:val="nfasis"/>
          <w:rFonts w:ascii="Times New Roman" w:hAnsi="Times New Roman" w:cs="Times New Roman"/>
          <w:i w:val="0"/>
          <w:iCs w:val="0"/>
          <w:sz w:val="24"/>
          <w:szCs w:val="24"/>
        </w:rPr>
        <w:t xml:space="preserve"> </w:t>
      </w:r>
      <w:proofErr w:type="spellStart"/>
      <w:r w:rsidR="00223828" w:rsidRPr="003564D9">
        <w:rPr>
          <w:rStyle w:val="nfasis"/>
          <w:rFonts w:ascii="Times New Roman" w:hAnsi="Times New Roman" w:cs="Times New Roman"/>
          <w:i w:val="0"/>
          <w:iCs w:val="0"/>
          <w:sz w:val="24"/>
          <w:szCs w:val="24"/>
        </w:rPr>
        <w:t>Peniaskova</w:t>
      </w:r>
      <w:proofErr w:type="spellEnd"/>
      <w:r w:rsidR="00223828" w:rsidRPr="003564D9">
        <w:rPr>
          <w:rFonts w:ascii="Times New Roman" w:hAnsi="Times New Roman" w:cs="Times New Roman"/>
          <w:sz w:val="24"/>
          <w:szCs w:val="24"/>
        </w:rPr>
        <w:t xml:space="preserve">, </w:t>
      </w:r>
      <w:r w:rsidR="00E43E9A" w:rsidRPr="003564D9">
        <w:rPr>
          <w:rFonts w:ascii="Times New Roman" w:hAnsi="Times New Roman" w:cs="Times New Roman"/>
          <w:sz w:val="24"/>
          <w:szCs w:val="24"/>
        </w:rPr>
        <w:t xml:space="preserve"> </w:t>
      </w:r>
      <w:r w:rsidR="00223828" w:rsidRPr="003564D9">
        <w:rPr>
          <w:rFonts w:ascii="Times New Roman" w:hAnsi="Times New Roman" w:cs="Times New Roman"/>
          <w:sz w:val="24"/>
          <w:szCs w:val="24"/>
        </w:rPr>
        <w:t>“</w:t>
      </w:r>
      <w:r w:rsidR="00E43E9A" w:rsidRPr="003564D9">
        <w:rPr>
          <w:rFonts w:ascii="Times New Roman" w:hAnsi="Times New Roman" w:cs="Times New Roman"/>
          <w:i/>
          <w:iCs/>
          <w:sz w:val="24"/>
          <w:szCs w:val="24"/>
        </w:rPr>
        <w:t xml:space="preserve">es permitir que la marca se represente por otros medios tecnológicos que ofrezcan garantías satisfactorias, siempre que continúen cumpliendo el criterio establecido en el caso </w:t>
      </w:r>
      <w:proofErr w:type="spellStart"/>
      <w:r w:rsidR="00E43E9A" w:rsidRPr="003564D9">
        <w:rPr>
          <w:rFonts w:ascii="Times New Roman" w:hAnsi="Times New Roman" w:cs="Times New Roman"/>
          <w:i/>
          <w:iCs/>
          <w:sz w:val="24"/>
          <w:szCs w:val="24"/>
        </w:rPr>
        <w:t>Sieckmann</w:t>
      </w:r>
      <w:proofErr w:type="spellEnd"/>
      <w:r w:rsidR="00223828" w:rsidRPr="003564D9">
        <w:rPr>
          <w:rFonts w:ascii="Times New Roman" w:hAnsi="Times New Roman" w:cs="Times New Roman"/>
          <w:sz w:val="24"/>
          <w:szCs w:val="24"/>
        </w:rPr>
        <w:t>”</w:t>
      </w:r>
      <w:r w:rsidR="00DB0785" w:rsidRPr="003564D9">
        <w:rPr>
          <w:rStyle w:val="Refdenotaalpie"/>
          <w:rFonts w:ascii="Times New Roman" w:hAnsi="Times New Roman" w:cs="Times New Roman"/>
          <w:sz w:val="24"/>
          <w:szCs w:val="24"/>
        </w:rPr>
        <w:footnoteReference w:id="9"/>
      </w:r>
      <w:r w:rsidR="00E43E9A" w:rsidRPr="003564D9">
        <w:rPr>
          <w:rFonts w:ascii="Times New Roman" w:hAnsi="Times New Roman" w:cs="Times New Roman"/>
          <w:sz w:val="24"/>
          <w:szCs w:val="24"/>
        </w:rPr>
        <w:t xml:space="preserve">. </w:t>
      </w:r>
    </w:p>
    <w:p w:rsidR="00003E96" w:rsidRPr="003564D9" w:rsidRDefault="00003E96" w:rsidP="003564D9">
      <w:pPr>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 xml:space="preserve">La representación gráfica aparece mencionada en sentencias del Tribunal de Justicia de la Unión Europea como la dictada el de 6 de mayo de 2003 o la emitida el 23 de febrero de </w:t>
      </w:r>
      <w:r w:rsidRPr="003564D9">
        <w:rPr>
          <w:rFonts w:ascii="Times New Roman" w:hAnsi="Times New Roman" w:cs="Times New Roman"/>
          <w:sz w:val="24"/>
          <w:szCs w:val="24"/>
        </w:rPr>
        <w:lastRenderedPageBreak/>
        <w:t>2001. En ambas se establece la posibilidad de dar carácter distintivo a un color por sí solo cuando “</w:t>
      </w:r>
      <w:r w:rsidRPr="003564D9">
        <w:rPr>
          <w:rFonts w:ascii="Times New Roman" w:hAnsi="Times New Roman" w:cs="Times New Roman"/>
          <w:i/>
          <w:iCs/>
          <w:sz w:val="24"/>
          <w:szCs w:val="24"/>
        </w:rPr>
        <w:t>pueda ser objeto de una representación gráfica clara, precisa, completa en sí misma, fácilmente accesible, inteligible, duradera y objetiva</w:t>
      </w:r>
      <w:r w:rsidRPr="003564D9">
        <w:rPr>
          <w:rFonts w:ascii="Times New Roman" w:hAnsi="Times New Roman" w:cs="Times New Roman"/>
          <w:sz w:val="24"/>
          <w:szCs w:val="24"/>
        </w:rPr>
        <w:t>”, requisito que “</w:t>
      </w:r>
      <w:r w:rsidRPr="003564D9">
        <w:rPr>
          <w:rFonts w:ascii="Times New Roman" w:hAnsi="Times New Roman" w:cs="Times New Roman"/>
          <w:i/>
          <w:iCs/>
          <w:sz w:val="24"/>
          <w:szCs w:val="24"/>
        </w:rPr>
        <w:t>no puede satisfacerse mediante la simple reproducción en papel del color de que se trate, pero puede cumplirse mediante la designación de este color con un código de identificación internacionalmente reconocido</w:t>
      </w:r>
      <w:r w:rsidRPr="003564D9">
        <w:rPr>
          <w:rFonts w:ascii="Times New Roman" w:hAnsi="Times New Roman" w:cs="Times New Roman"/>
          <w:sz w:val="24"/>
          <w:szCs w:val="24"/>
        </w:rPr>
        <w:t>”</w:t>
      </w:r>
      <w:r w:rsidRPr="003564D9">
        <w:rPr>
          <w:rStyle w:val="Refdenotaalpie"/>
          <w:rFonts w:ascii="Times New Roman" w:hAnsi="Times New Roman" w:cs="Times New Roman"/>
          <w:sz w:val="24"/>
          <w:szCs w:val="24"/>
        </w:rPr>
        <w:footnoteReference w:id="10"/>
      </w:r>
      <w:r w:rsidRPr="003564D9">
        <w:rPr>
          <w:rFonts w:ascii="Times New Roman" w:hAnsi="Times New Roman" w:cs="Times New Roman"/>
          <w:sz w:val="24"/>
          <w:szCs w:val="24"/>
        </w:rPr>
        <w:t xml:space="preserve">. Por lo que en este punto resulta de gran utilidad la guía de colores </w:t>
      </w:r>
      <w:proofErr w:type="spellStart"/>
      <w:r w:rsidRPr="003564D9">
        <w:rPr>
          <w:rFonts w:ascii="Times New Roman" w:hAnsi="Times New Roman" w:cs="Times New Roman"/>
          <w:sz w:val="24"/>
          <w:szCs w:val="24"/>
        </w:rPr>
        <w:t>Pantone</w:t>
      </w:r>
      <w:proofErr w:type="spellEnd"/>
      <w:r w:rsidRPr="003564D9">
        <w:rPr>
          <w:rFonts w:ascii="Times New Roman" w:hAnsi="Times New Roman" w:cs="Times New Roman"/>
          <w:sz w:val="24"/>
          <w:szCs w:val="24"/>
        </w:rPr>
        <w:t xml:space="preserve"> de la que hablamos anteriormente ya que ésta supone una representación gráfica de los colores existentes.</w:t>
      </w:r>
    </w:p>
    <w:p w:rsidR="00E43E9A" w:rsidRPr="003564D9" w:rsidRDefault="00003E96"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Con este requisito </w:t>
      </w:r>
      <w:r w:rsidR="00E43E9A" w:rsidRPr="003564D9">
        <w:rPr>
          <w:rFonts w:ascii="Times New Roman" w:eastAsia="Times New Roman" w:hAnsi="Times New Roman" w:cs="Times New Roman"/>
          <w:sz w:val="24"/>
          <w:szCs w:val="24"/>
          <w:lang w:eastAsia="es-ES"/>
        </w:rPr>
        <w:t>se permite</w:t>
      </w:r>
      <w:r w:rsidR="00F130BB" w:rsidRPr="003564D9">
        <w:rPr>
          <w:rFonts w:ascii="Times New Roman" w:eastAsia="Times New Roman" w:hAnsi="Times New Roman" w:cs="Times New Roman"/>
          <w:sz w:val="24"/>
          <w:szCs w:val="24"/>
          <w:lang w:eastAsia="es-ES"/>
        </w:rPr>
        <w:t xml:space="preserve">n varias cosas: en primer lugar facilita a </w:t>
      </w:r>
      <w:r w:rsidR="00E43E9A" w:rsidRPr="003564D9">
        <w:rPr>
          <w:rFonts w:ascii="Times New Roman" w:eastAsia="Times New Roman" w:hAnsi="Times New Roman" w:cs="Times New Roman"/>
          <w:sz w:val="24"/>
          <w:szCs w:val="24"/>
          <w:lang w:eastAsia="es-ES"/>
        </w:rPr>
        <w:t xml:space="preserve">la Oficina Española de Patentes y Marcas </w:t>
      </w:r>
      <w:r w:rsidR="00B27662" w:rsidRPr="003564D9">
        <w:rPr>
          <w:rFonts w:ascii="Times New Roman" w:eastAsia="Times New Roman" w:hAnsi="Times New Roman" w:cs="Times New Roman"/>
          <w:sz w:val="24"/>
          <w:szCs w:val="24"/>
          <w:lang w:eastAsia="es-ES"/>
        </w:rPr>
        <w:t xml:space="preserve">el examen de las solicitudes con unas garantías mínimas, también permite que los terceros </w:t>
      </w:r>
      <w:r w:rsidR="00E43E9A" w:rsidRPr="003564D9">
        <w:rPr>
          <w:rFonts w:ascii="Times New Roman" w:eastAsia="Times New Roman" w:hAnsi="Times New Roman" w:cs="Times New Roman"/>
          <w:sz w:val="24"/>
          <w:szCs w:val="24"/>
          <w:lang w:eastAsia="es-ES"/>
        </w:rPr>
        <w:t xml:space="preserve">puedan conocer las nuevas solicitudes </w:t>
      </w:r>
      <w:r w:rsidR="00B27662" w:rsidRPr="003564D9">
        <w:rPr>
          <w:rFonts w:ascii="Times New Roman" w:eastAsia="Times New Roman" w:hAnsi="Times New Roman" w:cs="Times New Roman"/>
          <w:sz w:val="24"/>
          <w:szCs w:val="24"/>
          <w:lang w:eastAsia="es-ES"/>
        </w:rPr>
        <w:t>y</w:t>
      </w:r>
      <w:r w:rsidR="00E43E9A" w:rsidRPr="003564D9">
        <w:rPr>
          <w:rFonts w:ascii="Times New Roman" w:eastAsia="Times New Roman" w:hAnsi="Times New Roman" w:cs="Times New Roman"/>
          <w:sz w:val="24"/>
          <w:szCs w:val="24"/>
          <w:lang w:eastAsia="es-ES"/>
        </w:rPr>
        <w:t xml:space="preserve"> las marcas ya registradas y</w:t>
      </w:r>
      <w:r w:rsidR="00B27662" w:rsidRPr="003564D9">
        <w:rPr>
          <w:rFonts w:ascii="Times New Roman" w:eastAsia="Times New Roman" w:hAnsi="Times New Roman" w:cs="Times New Roman"/>
          <w:sz w:val="24"/>
          <w:szCs w:val="24"/>
          <w:lang w:eastAsia="es-ES"/>
        </w:rPr>
        <w:t>,</w:t>
      </w:r>
      <w:r w:rsidR="00E43E9A" w:rsidRPr="003564D9">
        <w:rPr>
          <w:rFonts w:ascii="Times New Roman" w:eastAsia="Times New Roman" w:hAnsi="Times New Roman" w:cs="Times New Roman"/>
          <w:sz w:val="24"/>
          <w:szCs w:val="24"/>
          <w:lang w:eastAsia="es-ES"/>
        </w:rPr>
        <w:t xml:space="preserve"> </w:t>
      </w:r>
      <w:r w:rsidR="00B27662" w:rsidRPr="003564D9">
        <w:rPr>
          <w:rFonts w:ascii="Times New Roman" w:eastAsia="Times New Roman" w:hAnsi="Times New Roman" w:cs="Times New Roman"/>
          <w:sz w:val="24"/>
          <w:szCs w:val="24"/>
          <w:lang w:eastAsia="es-ES"/>
        </w:rPr>
        <w:t xml:space="preserve">por último, se permite a los titulares </w:t>
      </w:r>
      <w:r w:rsidR="00E43E9A" w:rsidRPr="003564D9">
        <w:rPr>
          <w:rFonts w:ascii="Times New Roman" w:eastAsia="Times New Roman" w:hAnsi="Times New Roman" w:cs="Times New Roman"/>
          <w:sz w:val="24"/>
          <w:szCs w:val="24"/>
          <w:lang w:eastAsia="es-ES"/>
        </w:rPr>
        <w:t>que puedan obtener la funcionalida</w:t>
      </w:r>
      <w:r w:rsidR="00B27662" w:rsidRPr="003564D9">
        <w:rPr>
          <w:rFonts w:ascii="Times New Roman" w:eastAsia="Times New Roman" w:hAnsi="Times New Roman" w:cs="Times New Roman"/>
          <w:sz w:val="24"/>
          <w:szCs w:val="24"/>
          <w:lang w:eastAsia="es-ES"/>
        </w:rPr>
        <w:t xml:space="preserve">d básica de la marca, indicando el origen </w:t>
      </w:r>
      <w:r w:rsidR="00E43E9A" w:rsidRPr="003564D9">
        <w:rPr>
          <w:rFonts w:ascii="Times New Roman" w:eastAsia="Times New Roman" w:hAnsi="Times New Roman" w:cs="Times New Roman"/>
          <w:sz w:val="24"/>
          <w:szCs w:val="24"/>
          <w:lang w:eastAsia="es-ES"/>
        </w:rPr>
        <w:t>empresarial</w:t>
      </w:r>
      <w:r w:rsidR="00B27662" w:rsidRPr="003564D9">
        <w:rPr>
          <w:rFonts w:ascii="Times New Roman" w:eastAsia="Times New Roman" w:hAnsi="Times New Roman" w:cs="Times New Roman"/>
          <w:sz w:val="24"/>
          <w:szCs w:val="24"/>
          <w:lang w:eastAsia="es-ES"/>
        </w:rPr>
        <w:t xml:space="preserve"> de la misma durante toda su vida</w:t>
      </w:r>
      <w:r w:rsidR="00690651" w:rsidRPr="003564D9">
        <w:rPr>
          <w:rStyle w:val="Refdenotaalpie"/>
          <w:rFonts w:ascii="Times New Roman" w:eastAsia="Times New Roman" w:hAnsi="Times New Roman" w:cs="Times New Roman"/>
          <w:sz w:val="24"/>
          <w:szCs w:val="24"/>
          <w:lang w:eastAsia="es-ES"/>
        </w:rPr>
        <w:footnoteReference w:id="11"/>
      </w:r>
      <w:r w:rsidR="006D1DD9" w:rsidRPr="003564D9">
        <w:rPr>
          <w:rFonts w:ascii="Times New Roman" w:eastAsia="Times New Roman" w:hAnsi="Times New Roman" w:cs="Times New Roman"/>
          <w:sz w:val="24"/>
          <w:szCs w:val="24"/>
          <w:lang w:eastAsia="es-ES"/>
        </w:rPr>
        <w:t>.</w:t>
      </w:r>
      <w:r w:rsidR="00756971" w:rsidRPr="003564D9">
        <w:rPr>
          <w:rFonts w:ascii="Times New Roman" w:eastAsia="Times New Roman" w:hAnsi="Times New Roman" w:cs="Times New Roman"/>
          <w:sz w:val="24"/>
          <w:szCs w:val="24"/>
          <w:lang w:eastAsia="es-ES"/>
        </w:rPr>
        <w:tab/>
      </w:r>
    </w:p>
    <w:p w:rsidR="001A0B52" w:rsidRPr="003564D9" w:rsidRDefault="003163F8" w:rsidP="003564D9">
      <w:pPr>
        <w:pStyle w:val="Ttulo3"/>
        <w:numPr>
          <w:ilvl w:val="2"/>
          <w:numId w:val="31"/>
        </w:numPr>
        <w:spacing w:line="360" w:lineRule="auto"/>
        <w:jc w:val="both"/>
        <w:rPr>
          <w:sz w:val="24"/>
          <w:szCs w:val="24"/>
        </w:rPr>
      </w:pPr>
      <w:bookmarkStart w:id="20" w:name="_Toc390887419"/>
      <w:bookmarkStart w:id="21" w:name="_Toc391060077"/>
      <w:r w:rsidRPr="003564D9">
        <w:rPr>
          <w:sz w:val="24"/>
          <w:szCs w:val="24"/>
        </w:rPr>
        <w:t>CAPACIDAD DISTINTIVA</w:t>
      </w:r>
      <w:bookmarkEnd w:id="20"/>
      <w:bookmarkEnd w:id="21"/>
    </w:p>
    <w:p w:rsidR="00F07F5D" w:rsidRPr="003564D9" w:rsidRDefault="009B3046"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La segunda idea importante es relativa a la capacidad distintiva. </w:t>
      </w:r>
      <w:r w:rsidR="00F07F5D" w:rsidRPr="003564D9">
        <w:rPr>
          <w:rFonts w:ascii="Times New Roman" w:eastAsia="Times New Roman" w:hAnsi="Times New Roman" w:cs="Times New Roman"/>
          <w:sz w:val="24"/>
          <w:szCs w:val="24"/>
          <w:lang w:eastAsia="es-ES"/>
        </w:rPr>
        <w:t xml:space="preserve">El carácter distintivo de una marca </w:t>
      </w:r>
      <w:r w:rsidR="00D13F25" w:rsidRPr="003564D9">
        <w:rPr>
          <w:rFonts w:ascii="Times New Roman" w:eastAsia="Times New Roman" w:hAnsi="Times New Roman" w:cs="Times New Roman"/>
          <w:sz w:val="24"/>
          <w:szCs w:val="24"/>
          <w:lang w:eastAsia="es-ES"/>
        </w:rPr>
        <w:t xml:space="preserve">supone la idoneidad del signo para distinguir los productos o servicios a que se refiere, da al signo un significado para el consumidor de tal forma que éste recuerda la marca identificándola con un producto o servicio. Constituye un elemento clave para definir el concepto de marca y nos permite excluir signos </w:t>
      </w:r>
      <w:r w:rsidR="00D13F25" w:rsidRPr="003564D9">
        <w:rPr>
          <w:rFonts w:ascii="Times New Roman" w:eastAsia="Times New Roman" w:hAnsi="Times New Roman" w:cs="Times New Roman"/>
          <w:i/>
          <w:iCs/>
          <w:sz w:val="24"/>
          <w:szCs w:val="24"/>
          <w:lang w:eastAsia="es-ES"/>
        </w:rPr>
        <w:t>per</w:t>
      </w:r>
      <w:r w:rsidR="00D13F25" w:rsidRPr="003564D9">
        <w:rPr>
          <w:rFonts w:ascii="Times New Roman" w:eastAsia="Times New Roman" w:hAnsi="Times New Roman" w:cs="Times New Roman"/>
          <w:sz w:val="24"/>
          <w:szCs w:val="24"/>
          <w:lang w:eastAsia="es-ES"/>
        </w:rPr>
        <w:t xml:space="preserve"> </w:t>
      </w:r>
      <w:r w:rsidR="00D13F25" w:rsidRPr="003564D9">
        <w:rPr>
          <w:rFonts w:ascii="Times New Roman" w:eastAsia="Times New Roman" w:hAnsi="Times New Roman" w:cs="Times New Roman"/>
          <w:i/>
          <w:iCs/>
          <w:sz w:val="24"/>
          <w:szCs w:val="24"/>
          <w:lang w:eastAsia="es-ES"/>
        </w:rPr>
        <w:t xml:space="preserve">se </w:t>
      </w:r>
      <w:r w:rsidR="00D13F25" w:rsidRPr="003564D9">
        <w:rPr>
          <w:rFonts w:ascii="Times New Roman" w:eastAsia="Times New Roman" w:hAnsi="Times New Roman" w:cs="Times New Roman"/>
          <w:sz w:val="24"/>
          <w:szCs w:val="24"/>
          <w:lang w:eastAsia="es-ES"/>
        </w:rPr>
        <w:t xml:space="preserve">no aptos para constituir una marca. En base a esto podemos afirmar que una marca carece de carácter distintivo cuando no permite distinguir a unos productos o servicios </w:t>
      </w:r>
      <w:r w:rsidR="003523BA" w:rsidRPr="003564D9">
        <w:rPr>
          <w:rFonts w:ascii="Times New Roman" w:eastAsia="Times New Roman" w:hAnsi="Times New Roman" w:cs="Times New Roman"/>
          <w:sz w:val="24"/>
          <w:szCs w:val="24"/>
          <w:lang w:eastAsia="es-ES"/>
        </w:rPr>
        <w:t xml:space="preserve">de una empresa </w:t>
      </w:r>
      <w:r w:rsidR="00D13F25" w:rsidRPr="003564D9">
        <w:rPr>
          <w:rFonts w:ascii="Times New Roman" w:eastAsia="Times New Roman" w:hAnsi="Times New Roman" w:cs="Times New Roman"/>
          <w:sz w:val="24"/>
          <w:szCs w:val="24"/>
          <w:lang w:eastAsia="es-ES"/>
        </w:rPr>
        <w:t>respecto de otras</w:t>
      </w:r>
      <w:r w:rsidR="00D13F25" w:rsidRPr="003564D9">
        <w:rPr>
          <w:rStyle w:val="Refdenotaalpie"/>
          <w:rFonts w:ascii="Times New Roman" w:eastAsia="Times New Roman" w:hAnsi="Times New Roman" w:cs="Times New Roman"/>
          <w:sz w:val="24"/>
          <w:szCs w:val="24"/>
          <w:lang w:eastAsia="es-ES"/>
        </w:rPr>
        <w:footnoteReference w:id="12"/>
      </w:r>
      <w:r w:rsidR="00D13F25" w:rsidRPr="003564D9">
        <w:rPr>
          <w:rFonts w:ascii="Times New Roman" w:eastAsia="Times New Roman" w:hAnsi="Times New Roman" w:cs="Times New Roman"/>
          <w:sz w:val="24"/>
          <w:szCs w:val="24"/>
          <w:lang w:eastAsia="es-ES"/>
        </w:rPr>
        <w:t xml:space="preserve">.   </w:t>
      </w:r>
    </w:p>
    <w:p w:rsidR="00640D9F" w:rsidRPr="003564D9" w:rsidRDefault="00D13F25" w:rsidP="002A4DD2">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Por lo que c</w:t>
      </w:r>
      <w:r w:rsidR="00E43E9A" w:rsidRPr="003564D9">
        <w:rPr>
          <w:rFonts w:ascii="Times New Roman" w:eastAsia="Times New Roman" w:hAnsi="Times New Roman" w:cs="Times New Roman"/>
          <w:sz w:val="24"/>
          <w:szCs w:val="24"/>
          <w:lang w:eastAsia="es-ES"/>
        </w:rPr>
        <w:t xml:space="preserve">uando en el derecho de marcas se habla de falta de carácter distintivo, se está haciendo </w:t>
      </w:r>
      <w:r w:rsidR="008031DD" w:rsidRPr="003564D9">
        <w:rPr>
          <w:rFonts w:ascii="Times New Roman" w:eastAsia="Times New Roman" w:hAnsi="Times New Roman" w:cs="Times New Roman"/>
          <w:sz w:val="24"/>
          <w:szCs w:val="24"/>
          <w:lang w:eastAsia="es-ES"/>
        </w:rPr>
        <w:t xml:space="preserve">referencia, por un lado, </w:t>
      </w:r>
      <w:r w:rsidR="00E43E9A" w:rsidRPr="003564D9">
        <w:rPr>
          <w:rFonts w:ascii="Times New Roman" w:eastAsia="Times New Roman" w:hAnsi="Times New Roman" w:cs="Times New Roman"/>
          <w:sz w:val="24"/>
          <w:szCs w:val="24"/>
          <w:lang w:eastAsia="es-ES"/>
        </w:rPr>
        <w:t xml:space="preserve">a la falta </w:t>
      </w:r>
      <w:r w:rsidR="008031DD" w:rsidRPr="003564D9">
        <w:rPr>
          <w:rFonts w:ascii="Times New Roman" w:eastAsia="Times New Roman" w:hAnsi="Times New Roman" w:cs="Times New Roman"/>
          <w:sz w:val="24"/>
          <w:szCs w:val="24"/>
          <w:lang w:eastAsia="es-ES"/>
        </w:rPr>
        <w:t xml:space="preserve">de </w:t>
      </w:r>
      <w:r w:rsidR="00E43E9A" w:rsidRPr="003564D9">
        <w:rPr>
          <w:rFonts w:ascii="Times New Roman" w:eastAsia="Times New Roman" w:hAnsi="Times New Roman" w:cs="Times New Roman"/>
          <w:sz w:val="24"/>
          <w:szCs w:val="24"/>
          <w:lang w:eastAsia="es-ES"/>
        </w:rPr>
        <w:t xml:space="preserve">aptitud diferenciadora o ausencia de capacidad distintiva </w:t>
      </w:r>
      <w:r w:rsidR="008031DD" w:rsidRPr="003564D9">
        <w:rPr>
          <w:rFonts w:ascii="Times New Roman" w:eastAsia="Times New Roman" w:hAnsi="Times New Roman" w:cs="Times New Roman"/>
          <w:sz w:val="24"/>
          <w:szCs w:val="24"/>
          <w:lang w:eastAsia="es-ES"/>
        </w:rPr>
        <w:t xml:space="preserve">y, por otro, </w:t>
      </w:r>
      <w:r w:rsidR="00E43E9A" w:rsidRPr="003564D9">
        <w:rPr>
          <w:rFonts w:ascii="Times New Roman" w:eastAsia="Times New Roman" w:hAnsi="Times New Roman" w:cs="Times New Roman"/>
          <w:sz w:val="24"/>
          <w:szCs w:val="24"/>
          <w:lang w:eastAsia="es-ES"/>
        </w:rPr>
        <w:t>al déficit de singularidad, que recaen sobre el signo que se está considerando</w:t>
      </w:r>
      <w:r w:rsidR="00773EE7" w:rsidRPr="003564D9">
        <w:rPr>
          <w:rStyle w:val="Refdenotaalpie"/>
          <w:rFonts w:ascii="Times New Roman" w:eastAsia="Times New Roman" w:hAnsi="Times New Roman" w:cs="Times New Roman"/>
          <w:sz w:val="24"/>
          <w:szCs w:val="24"/>
          <w:lang w:eastAsia="es-ES"/>
        </w:rPr>
        <w:footnoteReference w:id="13"/>
      </w:r>
      <w:r w:rsidR="00E43E9A" w:rsidRPr="003564D9">
        <w:rPr>
          <w:rFonts w:ascii="Times New Roman" w:eastAsia="Times New Roman" w:hAnsi="Times New Roman" w:cs="Times New Roman"/>
          <w:sz w:val="24"/>
          <w:szCs w:val="24"/>
          <w:lang w:eastAsia="es-ES"/>
        </w:rPr>
        <w:t>.</w:t>
      </w:r>
      <w:r w:rsidR="00AE197C">
        <w:rPr>
          <w:rFonts w:ascii="Times New Roman" w:eastAsia="Times New Roman" w:hAnsi="Times New Roman" w:cs="Times New Roman"/>
          <w:sz w:val="24"/>
          <w:szCs w:val="24"/>
          <w:lang w:eastAsia="es-ES"/>
        </w:rPr>
        <w:t xml:space="preserve"> </w:t>
      </w:r>
      <w:r w:rsidR="002A4DD2">
        <w:rPr>
          <w:rFonts w:ascii="Times New Roman" w:eastAsia="Times New Roman" w:hAnsi="Times New Roman" w:cs="Times New Roman"/>
          <w:sz w:val="24"/>
          <w:szCs w:val="24"/>
          <w:lang w:eastAsia="es-ES"/>
        </w:rPr>
        <w:t>Tal es</w:t>
      </w:r>
      <w:r w:rsidR="00E43E9A" w:rsidRPr="003564D9">
        <w:rPr>
          <w:rFonts w:ascii="Times New Roman" w:hAnsi="Times New Roman" w:cs="Times New Roman"/>
          <w:sz w:val="24"/>
          <w:szCs w:val="24"/>
        </w:rPr>
        <w:t xml:space="preserve"> la importancia del ca</w:t>
      </w:r>
      <w:r w:rsidR="002A4DD2">
        <w:rPr>
          <w:rFonts w:ascii="Times New Roman" w:hAnsi="Times New Roman" w:cs="Times New Roman"/>
          <w:sz w:val="24"/>
          <w:szCs w:val="24"/>
        </w:rPr>
        <w:t>rácter distintivo de una marca</w:t>
      </w:r>
      <w:r w:rsidR="00E43E9A" w:rsidRPr="003564D9">
        <w:rPr>
          <w:rFonts w:ascii="Times New Roman" w:hAnsi="Times New Roman" w:cs="Times New Roman"/>
          <w:sz w:val="24"/>
          <w:szCs w:val="24"/>
        </w:rPr>
        <w:t xml:space="preserve"> que la carencia de este carácter supone un motivo de denegación abso</w:t>
      </w:r>
      <w:r w:rsidR="001446EC" w:rsidRPr="003564D9">
        <w:rPr>
          <w:rFonts w:ascii="Times New Roman" w:hAnsi="Times New Roman" w:cs="Times New Roman"/>
          <w:sz w:val="24"/>
          <w:szCs w:val="24"/>
        </w:rPr>
        <w:t xml:space="preserve">luto según el artículo 7.1.b del </w:t>
      </w:r>
      <w:r w:rsidR="00E43E9A" w:rsidRPr="003564D9">
        <w:rPr>
          <w:rFonts w:ascii="Times New Roman" w:hAnsi="Times New Roman" w:cs="Times New Roman"/>
          <w:sz w:val="24"/>
          <w:szCs w:val="24"/>
        </w:rPr>
        <w:t>Reglamento</w:t>
      </w:r>
      <w:r w:rsidR="002A4DD2">
        <w:rPr>
          <w:rFonts w:ascii="Times New Roman" w:hAnsi="Times New Roman" w:cs="Times New Roman"/>
          <w:sz w:val="24"/>
          <w:szCs w:val="24"/>
        </w:rPr>
        <w:t xml:space="preserve"> </w:t>
      </w:r>
      <w:r w:rsidR="002A4DD2" w:rsidRPr="002A4DD2">
        <w:rPr>
          <w:rFonts w:ascii="Times New Roman" w:hAnsi="Times New Roman" w:cs="Times New Roman"/>
          <w:sz w:val="24"/>
          <w:szCs w:val="24"/>
        </w:rPr>
        <w:lastRenderedPageBreak/>
        <w:t>(CE) Nº 207/2009</w:t>
      </w:r>
      <w:r w:rsidR="00E43E9A" w:rsidRPr="002A4DD2">
        <w:rPr>
          <w:rFonts w:ascii="Times New Roman" w:hAnsi="Times New Roman" w:cs="Times New Roman"/>
          <w:sz w:val="24"/>
          <w:szCs w:val="24"/>
        </w:rPr>
        <w:t>. Así,</w:t>
      </w:r>
      <w:r w:rsidR="00E43E9A" w:rsidRPr="003564D9">
        <w:rPr>
          <w:rFonts w:ascii="Times New Roman" w:hAnsi="Times New Roman" w:cs="Times New Roman"/>
          <w:sz w:val="24"/>
          <w:szCs w:val="24"/>
        </w:rPr>
        <w:t xml:space="preserve"> hablamos de que se da ese carác</w:t>
      </w:r>
      <w:r w:rsidR="00E61F00" w:rsidRPr="003564D9">
        <w:rPr>
          <w:rFonts w:ascii="Times New Roman" w:hAnsi="Times New Roman" w:cs="Times New Roman"/>
          <w:sz w:val="24"/>
          <w:szCs w:val="24"/>
        </w:rPr>
        <w:t xml:space="preserve">ter distintivo cuando el </w:t>
      </w:r>
      <w:r w:rsidR="000A634C">
        <w:rPr>
          <w:rFonts w:ascii="Times New Roman" w:hAnsi="Times New Roman" w:cs="Times New Roman"/>
          <w:sz w:val="24"/>
          <w:szCs w:val="24"/>
        </w:rPr>
        <w:t>signo</w:t>
      </w:r>
      <w:r w:rsidR="00E61F00" w:rsidRPr="003564D9">
        <w:rPr>
          <w:rFonts w:ascii="Times New Roman" w:hAnsi="Times New Roman" w:cs="Times New Roman"/>
          <w:sz w:val="24"/>
          <w:szCs w:val="24"/>
        </w:rPr>
        <w:t xml:space="preserve"> </w:t>
      </w:r>
      <w:r w:rsidR="000A634C">
        <w:rPr>
          <w:rFonts w:ascii="Times New Roman" w:hAnsi="Times New Roman" w:cs="Times New Roman"/>
          <w:sz w:val="24"/>
          <w:szCs w:val="24"/>
        </w:rPr>
        <w:t xml:space="preserve">que se trata de registrar </w:t>
      </w:r>
      <w:r w:rsidR="00E43E9A" w:rsidRPr="003564D9">
        <w:rPr>
          <w:rFonts w:ascii="Times New Roman" w:hAnsi="Times New Roman" w:cs="Times New Roman"/>
          <w:sz w:val="24"/>
          <w:szCs w:val="24"/>
          <w:lang w:eastAsia="es-ES"/>
        </w:rPr>
        <w:t xml:space="preserve">permite distinguir </w:t>
      </w:r>
      <w:r w:rsidR="000A634C">
        <w:rPr>
          <w:rFonts w:ascii="Times New Roman" w:hAnsi="Times New Roman" w:cs="Times New Roman"/>
          <w:sz w:val="24"/>
          <w:szCs w:val="24"/>
          <w:lang w:eastAsia="es-ES"/>
        </w:rPr>
        <w:t>unos</w:t>
      </w:r>
      <w:r w:rsidR="00E43E9A" w:rsidRPr="003564D9">
        <w:rPr>
          <w:rFonts w:ascii="Times New Roman" w:hAnsi="Times New Roman" w:cs="Times New Roman"/>
          <w:sz w:val="24"/>
          <w:szCs w:val="24"/>
          <w:lang w:eastAsia="es-ES"/>
        </w:rPr>
        <w:t xml:space="preserve"> productos o servicios de los de otras empresas, por lo que un color sin ningún otro elemento distintivo no puede ser </w:t>
      </w:r>
      <w:r w:rsidR="00C043BD">
        <w:rPr>
          <w:rFonts w:ascii="Times New Roman" w:hAnsi="Times New Roman" w:cs="Times New Roman"/>
          <w:sz w:val="24"/>
          <w:szCs w:val="24"/>
          <w:lang w:eastAsia="es-ES"/>
        </w:rPr>
        <w:t xml:space="preserve">en principio </w:t>
      </w:r>
      <w:r w:rsidR="00E43E9A" w:rsidRPr="003564D9">
        <w:rPr>
          <w:rFonts w:ascii="Times New Roman" w:hAnsi="Times New Roman" w:cs="Times New Roman"/>
          <w:sz w:val="24"/>
          <w:szCs w:val="24"/>
          <w:lang w:eastAsia="es-ES"/>
        </w:rPr>
        <w:t>objeto de exclusividad.</w:t>
      </w:r>
    </w:p>
    <w:p w:rsidR="00E43E9A" w:rsidRPr="003564D9" w:rsidRDefault="00E43E9A"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Como ideas fundamentales que según la Oficina Española de Patentes y Marcas se deducen de la jurisprudencia y la doctrina en este elemento nos encontramos las siguientes:</w:t>
      </w:r>
    </w:p>
    <w:p w:rsidR="00E43E9A" w:rsidRPr="003564D9" w:rsidRDefault="00E43E9A"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1. </w:t>
      </w:r>
      <w:r w:rsidR="00E953EB" w:rsidRPr="003564D9">
        <w:rPr>
          <w:rFonts w:ascii="Times New Roman" w:eastAsia="Times New Roman" w:hAnsi="Times New Roman" w:cs="Times New Roman"/>
          <w:sz w:val="24"/>
          <w:szCs w:val="24"/>
          <w:lang w:eastAsia="es-ES"/>
        </w:rPr>
        <w:t>El signo debe tener un carácter distintivo mínimo</w:t>
      </w:r>
      <w:r w:rsidRPr="003564D9">
        <w:rPr>
          <w:rFonts w:ascii="Times New Roman" w:eastAsia="Times New Roman" w:hAnsi="Times New Roman" w:cs="Times New Roman"/>
          <w:sz w:val="24"/>
          <w:szCs w:val="24"/>
          <w:lang w:eastAsia="es-ES"/>
        </w:rPr>
        <w:t>. El nivel exigido tiene que ser el mínimo necesario e imprescindible para que la marca pueda actuar normalmente en el mercado y como indica la OEPM en base a esta idea no se aceptarían marcas</w:t>
      </w:r>
      <w:r w:rsidR="00E953EB" w:rsidRPr="003564D9">
        <w:rPr>
          <w:rFonts w:ascii="Times New Roman" w:eastAsia="Times New Roman" w:hAnsi="Times New Roman" w:cs="Times New Roman"/>
          <w:sz w:val="24"/>
          <w:szCs w:val="24"/>
          <w:lang w:eastAsia="es-ES"/>
        </w:rPr>
        <w:t xml:space="preserve"> ni muy simples ni tampoco aquéllas que sean muy complejas</w:t>
      </w:r>
      <w:r w:rsidRPr="003564D9">
        <w:rPr>
          <w:rFonts w:ascii="Times New Roman" w:eastAsia="Times New Roman" w:hAnsi="Times New Roman" w:cs="Times New Roman"/>
          <w:sz w:val="24"/>
          <w:szCs w:val="24"/>
          <w:lang w:eastAsia="es-ES"/>
        </w:rPr>
        <w:t>.</w:t>
      </w:r>
    </w:p>
    <w:p w:rsidR="00E43E9A" w:rsidRPr="003564D9" w:rsidRDefault="00E43E9A"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2. </w:t>
      </w:r>
      <w:r w:rsidR="00712CBF" w:rsidRPr="003564D9">
        <w:rPr>
          <w:rFonts w:ascii="Times New Roman" w:eastAsia="Times New Roman" w:hAnsi="Times New Roman" w:cs="Times New Roman"/>
          <w:sz w:val="24"/>
          <w:szCs w:val="24"/>
          <w:lang w:eastAsia="es-ES"/>
        </w:rPr>
        <w:t>El carácter distintivo se debe apreciar en relación a los productos o servicios con los que se asocia</w:t>
      </w:r>
      <w:r w:rsidRPr="003564D9">
        <w:rPr>
          <w:rFonts w:ascii="Times New Roman" w:eastAsia="Times New Roman" w:hAnsi="Times New Roman" w:cs="Times New Roman"/>
          <w:sz w:val="24"/>
          <w:szCs w:val="24"/>
          <w:lang w:eastAsia="es-ES"/>
        </w:rPr>
        <w:t>. Debido a esa especificación puede darse la circunstancia de que el mismo signo puede tener carácter distintivo en relación con unos productos pero carecer de dicho requisito en relación con otros, cosa que se destaca en</w:t>
      </w:r>
      <w:r w:rsidR="00525C2C" w:rsidRPr="003564D9">
        <w:rPr>
          <w:rFonts w:ascii="Times New Roman" w:eastAsia="Times New Roman" w:hAnsi="Times New Roman" w:cs="Times New Roman"/>
          <w:sz w:val="24"/>
          <w:szCs w:val="24"/>
          <w:lang w:eastAsia="es-ES"/>
        </w:rPr>
        <w:t xml:space="preserve"> la s</w:t>
      </w:r>
      <w:r w:rsidRPr="003564D9">
        <w:rPr>
          <w:rFonts w:ascii="Times New Roman" w:eastAsia="Times New Roman" w:hAnsi="Times New Roman" w:cs="Times New Roman"/>
          <w:sz w:val="24"/>
          <w:szCs w:val="24"/>
          <w:lang w:eastAsia="es-ES"/>
        </w:rPr>
        <w:t xml:space="preserve">entencia del Tribunal de Justicia de la UE en el </w:t>
      </w:r>
      <w:r w:rsidR="00E953EB" w:rsidRPr="003564D9">
        <w:rPr>
          <w:rFonts w:ascii="Times New Roman" w:eastAsia="Times New Roman" w:hAnsi="Times New Roman" w:cs="Times New Roman"/>
          <w:sz w:val="24"/>
          <w:szCs w:val="24"/>
          <w:lang w:eastAsia="es-ES"/>
        </w:rPr>
        <w:t>asunto C-363/99</w:t>
      </w:r>
      <w:r w:rsidR="00640D9F" w:rsidRPr="003564D9">
        <w:rPr>
          <w:rStyle w:val="Refdenotaalpie"/>
          <w:rFonts w:ascii="Times New Roman" w:eastAsia="Times New Roman" w:hAnsi="Times New Roman" w:cs="Times New Roman"/>
          <w:sz w:val="24"/>
          <w:szCs w:val="24"/>
          <w:lang w:eastAsia="es-ES"/>
        </w:rPr>
        <w:footnoteReference w:id="14"/>
      </w:r>
      <w:r w:rsidR="006D1DD9" w:rsidRPr="003564D9">
        <w:rPr>
          <w:rFonts w:ascii="Times New Roman" w:eastAsia="Times New Roman" w:hAnsi="Times New Roman" w:cs="Times New Roman"/>
          <w:sz w:val="24"/>
          <w:szCs w:val="24"/>
          <w:lang w:eastAsia="es-ES"/>
        </w:rPr>
        <w:t>.</w:t>
      </w:r>
      <w:r w:rsidR="00087763" w:rsidRPr="003564D9">
        <w:rPr>
          <w:rFonts w:ascii="Times New Roman" w:eastAsia="Times New Roman" w:hAnsi="Times New Roman" w:cs="Times New Roman"/>
          <w:sz w:val="24"/>
          <w:szCs w:val="24"/>
          <w:lang w:eastAsia="es-ES"/>
        </w:rPr>
        <w:t xml:space="preserve"> </w:t>
      </w:r>
      <w:r w:rsidRPr="003564D9">
        <w:rPr>
          <w:rFonts w:ascii="Times New Roman" w:eastAsia="Times New Roman" w:hAnsi="Times New Roman" w:cs="Times New Roman"/>
          <w:sz w:val="24"/>
          <w:szCs w:val="24"/>
          <w:lang w:eastAsia="es-ES"/>
        </w:rPr>
        <w:t xml:space="preserve">Para apreciar el carácter distintivo debe tenerse en cuenta la percepción del público al que se dirige el producto, constituido por el consumidor de tales productos o servicios. Generalmente debe partirse de la percepción del consumidor medio, normalmente informado y razonablemente atento y perspicaz, como se recoge en la Sentencia relativa al caso </w:t>
      </w:r>
      <w:proofErr w:type="spellStart"/>
      <w:r w:rsidRPr="003564D9">
        <w:rPr>
          <w:rFonts w:ascii="Times New Roman" w:eastAsia="Times New Roman" w:hAnsi="Times New Roman" w:cs="Times New Roman"/>
          <w:sz w:val="24"/>
          <w:szCs w:val="24"/>
          <w:lang w:eastAsia="es-ES"/>
        </w:rPr>
        <w:t>Libertel</w:t>
      </w:r>
      <w:proofErr w:type="spellEnd"/>
      <w:r w:rsidRPr="003564D9">
        <w:rPr>
          <w:rFonts w:ascii="Times New Roman" w:eastAsia="Times New Roman" w:hAnsi="Times New Roman" w:cs="Times New Roman"/>
          <w:sz w:val="24"/>
          <w:szCs w:val="24"/>
          <w:lang w:eastAsia="es-ES"/>
        </w:rPr>
        <w:t xml:space="preserve"> (al no indicarse lo contrario, se considera que el asunto principal atañe a productos y servicios destinados a todos los consumidores. Por ello se estima que el público pertinente está constituido por el consumidor medio, “</w:t>
      </w:r>
      <w:r w:rsidRPr="003564D9">
        <w:rPr>
          <w:rFonts w:ascii="Times New Roman" w:eastAsia="Times New Roman" w:hAnsi="Times New Roman" w:cs="Times New Roman"/>
          <w:i/>
          <w:iCs/>
          <w:sz w:val="24"/>
          <w:szCs w:val="24"/>
          <w:lang w:eastAsia="es-ES"/>
        </w:rPr>
        <w:t>normalmente informado y razonablemente atento y perspicaz</w:t>
      </w:r>
      <w:r w:rsidRPr="003564D9">
        <w:rPr>
          <w:rFonts w:ascii="Times New Roman" w:eastAsia="Times New Roman" w:hAnsi="Times New Roman" w:cs="Times New Roman"/>
          <w:sz w:val="24"/>
          <w:szCs w:val="24"/>
          <w:lang w:eastAsia="es-ES"/>
        </w:rPr>
        <w:t>”)</w:t>
      </w:r>
      <w:r w:rsidR="00036FAA" w:rsidRPr="003564D9">
        <w:rPr>
          <w:rStyle w:val="Refdenotaalpie"/>
          <w:rFonts w:ascii="Times New Roman" w:eastAsia="Times New Roman" w:hAnsi="Times New Roman" w:cs="Times New Roman"/>
          <w:sz w:val="24"/>
          <w:szCs w:val="24"/>
          <w:lang w:eastAsia="es-ES"/>
        </w:rPr>
        <w:footnoteReference w:id="15"/>
      </w:r>
      <w:r w:rsidRPr="003564D9">
        <w:rPr>
          <w:rFonts w:ascii="Times New Roman" w:eastAsia="Times New Roman" w:hAnsi="Times New Roman" w:cs="Times New Roman"/>
          <w:sz w:val="24"/>
          <w:szCs w:val="24"/>
          <w:lang w:eastAsia="es-ES"/>
        </w:rPr>
        <w:t xml:space="preserve">. </w:t>
      </w:r>
    </w:p>
    <w:p w:rsidR="00E43E9A" w:rsidRPr="003564D9" w:rsidRDefault="00E43E9A"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3. </w:t>
      </w:r>
      <w:r w:rsidR="00712CBF" w:rsidRPr="003564D9">
        <w:rPr>
          <w:rFonts w:ascii="Times New Roman" w:eastAsia="Times New Roman" w:hAnsi="Times New Roman" w:cs="Times New Roman"/>
          <w:sz w:val="24"/>
          <w:szCs w:val="24"/>
          <w:lang w:eastAsia="es-ES"/>
        </w:rPr>
        <w:t xml:space="preserve">Ese carácter distintivo no tiene que guardar relación con la originalidad del signo ni con lo poco habitual, innovador o llamativo que sea el mismo. </w:t>
      </w:r>
      <w:r w:rsidRPr="003564D9">
        <w:rPr>
          <w:rFonts w:ascii="Times New Roman" w:eastAsia="Times New Roman" w:hAnsi="Times New Roman" w:cs="Times New Roman"/>
          <w:sz w:val="24"/>
          <w:szCs w:val="24"/>
          <w:lang w:eastAsia="es-ES"/>
        </w:rPr>
        <w:t xml:space="preserve">De hecho, no </w:t>
      </w:r>
      <w:r w:rsidR="00712CBF" w:rsidRPr="003564D9">
        <w:rPr>
          <w:rFonts w:ascii="Times New Roman" w:eastAsia="Times New Roman" w:hAnsi="Times New Roman" w:cs="Times New Roman"/>
          <w:sz w:val="24"/>
          <w:szCs w:val="24"/>
          <w:lang w:eastAsia="es-ES"/>
        </w:rPr>
        <w:t xml:space="preserve">se necesita el hecho de </w:t>
      </w:r>
      <w:r w:rsidRPr="003564D9">
        <w:rPr>
          <w:rFonts w:ascii="Times New Roman" w:eastAsia="Times New Roman" w:hAnsi="Times New Roman" w:cs="Times New Roman"/>
          <w:sz w:val="24"/>
          <w:szCs w:val="24"/>
          <w:lang w:eastAsia="es-ES"/>
        </w:rPr>
        <w:t>que la marca constituya una creación</w:t>
      </w:r>
      <w:r w:rsidR="00665E2B" w:rsidRPr="003564D9">
        <w:rPr>
          <w:rStyle w:val="Refdenotaalpie"/>
          <w:rFonts w:ascii="Times New Roman" w:eastAsia="Times New Roman" w:hAnsi="Times New Roman" w:cs="Times New Roman"/>
          <w:sz w:val="24"/>
          <w:szCs w:val="24"/>
          <w:lang w:eastAsia="es-ES"/>
        </w:rPr>
        <w:footnoteReference w:id="16"/>
      </w:r>
      <w:r w:rsidRPr="003564D9">
        <w:rPr>
          <w:rFonts w:ascii="Times New Roman" w:eastAsia="Times New Roman" w:hAnsi="Times New Roman" w:cs="Times New Roman"/>
          <w:sz w:val="24"/>
          <w:szCs w:val="24"/>
          <w:lang w:eastAsia="es-ES"/>
        </w:rPr>
        <w:t>.</w:t>
      </w:r>
    </w:p>
    <w:p w:rsidR="00E43E9A" w:rsidRPr="003564D9" w:rsidRDefault="00E43E9A"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Sobre la opinión de la </w:t>
      </w:r>
      <w:r w:rsidRPr="003564D9">
        <w:rPr>
          <w:rFonts w:ascii="Times New Roman" w:hAnsi="Times New Roman" w:cs="Times New Roman"/>
          <w:sz w:val="24"/>
          <w:szCs w:val="24"/>
        </w:rPr>
        <w:t>Oficina de Armonización del Mercado Interior</w:t>
      </w:r>
      <w:r w:rsidRPr="003564D9">
        <w:rPr>
          <w:rFonts w:ascii="Times New Roman" w:eastAsia="Times New Roman" w:hAnsi="Times New Roman" w:cs="Times New Roman"/>
          <w:sz w:val="24"/>
          <w:szCs w:val="24"/>
          <w:lang w:eastAsia="es-ES"/>
        </w:rPr>
        <w:t xml:space="preserve">, ésta considera que las marcas que pueden ser consideradas como carentes de capacidad distintiva son, por un lado, las que puedan ser consideradas como descriptivas y, por otro, aquellas </w:t>
      </w:r>
      <w:r w:rsidR="00712CBF" w:rsidRPr="003564D9">
        <w:rPr>
          <w:rFonts w:ascii="Times New Roman" w:eastAsia="Times New Roman" w:hAnsi="Times New Roman" w:cs="Times New Roman"/>
          <w:sz w:val="24"/>
          <w:szCs w:val="24"/>
          <w:lang w:eastAsia="es-ES"/>
        </w:rPr>
        <w:t>que sean muy</w:t>
      </w:r>
      <w:r w:rsidRPr="003564D9">
        <w:rPr>
          <w:rFonts w:ascii="Times New Roman" w:eastAsia="Times New Roman" w:hAnsi="Times New Roman" w:cs="Times New Roman"/>
          <w:sz w:val="24"/>
          <w:szCs w:val="24"/>
          <w:lang w:eastAsia="es-ES"/>
        </w:rPr>
        <w:t xml:space="preserve"> </w:t>
      </w:r>
      <w:r w:rsidRPr="003564D9">
        <w:rPr>
          <w:rFonts w:ascii="Times New Roman" w:eastAsia="Times New Roman" w:hAnsi="Times New Roman" w:cs="Times New Roman"/>
          <w:sz w:val="24"/>
          <w:szCs w:val="24"/>
          <w:lang w:eastAsia="es-ES"/>
        </w:rPr>
        <w:lastRenderedPageBreak/>
        <w:t xml:space="preserve">simples o </w:t>
      </w:r>
      <w:r w:rsidR="00712CBF" w:rsidRPr="003564D9">
        <w:rPr>
          <w:rFonts w:ascii="Times New Roman" w:eastAsia="Times New Roman" w:hAnsi="Times New Roman" w:cs="Times New Roman"/>
          <w:sz w:val="24"/>
          <w:szCs w:val="24"/>
          <w:lang w:eastAsia="es-ES"/>
        </w:rPr>
        <w:t xml:space="preserve">altamente </w:t>
      </w:r>
      <w:r w:rsidRPr="003564D9">
        <w:rPr>
          <w:rFonts w:ascii="Times New Roman" w:eastAsia="Times New Roman" w:hAnsi="Times New Roman" w:cs="Times New Roman"/>
          <w:sz w:val="24"/>
          <w:szCs w:val="24"/>
          <w:lang w:eastAsia="es-ES"/>
        </w:rPr>
        <w:t xml:space="preserve">complejas. Además también serían inaceptables las formadas por representaciones usuales de elementos en las que no se </w:t>
      </w:r>
      <w:r w:rsidR="00712CBF" w:rsidRPr="003564D9">
        <w:rPr>
          <w:rFonts w:ascii="Times New Roman" w:eastAsia="Times New Roman" w:hAnsi="Times New Roman" w:cs="Times New Roman"/>
          <w:sz w:val="24"/>
          <w:szCs w:val="24"/>
          <w:lang w:eastAsia="es-ES"/>
        </w:rPr>
        <w:t>refleja</w:t>
      </w:r>
      <w:r w:rsidRPr="003564D9">
        <w:rPr>
          <w:rFonts w:ascii="Times New Roman" w:eastAsia="Times New Roman" w:hAnsi="Times New Roman" w:cs="Times New Roman"/>
          <w:sz w:val="24"/>
          <w:szCs w:val="24"/>
          <w:lang w:eastAsia="es-ES"/>
        </w:rPr>
        <w:t xml:space="preserve"> ningún elemento especial</w:t>
      </w:r>
      <w:r w:rsidR="00640D9F" w:rsidRPr="003564D9">
        <w:rPr>
          <w:rStyle w:val="Refdenotaalpie"/>
          <w:rFonts w:ascii="Times New Roman" w:eastAsia="Times New Roman" w:hAnsi="Times New Roman" w:cs="Times New Roman"/>
          <w:sz w:val="24"/>
          <w:szCs w:val="24"/>
          <w:lang w:eastAsia="es-ES"/>
        </w:rPr>
        <w:footnoteReference w:id="17"/>
      </w:r>
      <w:r w:rsidR="006D1DD9" w:rsidRPr="003564D9">
        <w:rPr>
          <w:rFonts w:ascii="Times New Roman" w:eastAsia="Times New Roman" w:hAnsi="Times New Roman" w:cs="Times New Roman"/>
          <w:sz w:val="24"/>
          <w:szCs w:val="24"/>
          <w:lang w:eastAsia="es-ES"/>
        </w:rPr>
        <w:t>.</w:t>
      </w:r>
      <w:r w:rsidR="00064D68" w:rsidRPr="003564D9">
        <w:rPr>
          <w:rFonts w:ascii="Times New Roman" w:eastAsia="Times New Roman" w:hAnsi="Times New Roman" w:cs="Times New Roman"/>
          <w:sz w:val="24"/>
          <w:szCs w:val="24"/>
          <w:lang w:eastAsia="es-ES"/>
        </w:rPr>
        <w:t xml:space="preserve"> </w:t>
      </w:r>
    </w:p>
    <w:p w:rsidR="0075716B" w:rsidRPr="003564D9" w:rsidRDefault="0075716B"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En cuanto a la interpretación que hace la jurisprudencia sobre este tema, una buena </w:t>
      </w:r>
      <w:r w:rsidR="00076270" w:rsidRPr="003564D9">
        <w:rPr>
          <w:rFonts w:ascii="Times New Roman" w:eastAsia="Times New Roman" w:hAnsi="Times New Roman" w:cs="Times New Roman"/>
          <w:sz w:val="24"/>
          <w:szCs w:val="24"/>
          <w:lang w:eastAsia="es-ES"/>
        </w:rPr>
        <w:t>definición</w:t>
      </w:r>
      <w:r w:rsidRPr="003564D9">
        <w:rPr>
          <w:rFonts w:ascii="Times New Roman" w:eastAsia="Times New Roman" w:hAnsi="Times New Roman" w:cs="Times New Roman"/>
          <w:sz w:val="24"/>
          <w:szCs w:val="24"/>
          <w:lang w:eastAsia="es-ES"/>
        </w:rPr>
        <w:t xml:space="preserve"> de este concepto la encontramos en la sentencia del Tribunal de Justicia de 12 de febrero de 2004 donde leemos que “</w:t>
      </w:r>
      <w:r w:rsidRPr="003564D9">
        <w:rPr>
          <w:rFonts w:ascii="Times New Roman" w:eastAsia="Times New Roman" w:hAnsi="Times New Roman" w:cs="Times New Roman"/>
          <w:i/>
          <w:iCs/>
          <w:sz w:val="24"/>
          <w:szCs w:val="24"/>
          <w:lang w:eastAsia="es-ES"/>
        </w:rPr>
        <w:t>según la jurisprudencia del Tribunal de Justicia, el carácter distintivo de una marca, en el sentido del artículo 3, apartado 1, letra c), de la Directiva, significa que esta marca es apropiada para identificar el producto para el que se solicite el registro atribuyéndole una procedencia empresarial determinada y, por consiguiente, para distinguir este producto de los de otras empresas</w:t>
      </w:r>
      <w:r w:rsidRPr="003564D9">
        <w:rPr>
          <w:rFonts w:ascii="Times New Roman" w:eastAsia="Times New Roman" w:hAnsi="Times New Roman" w:cs="Times New Roman"/>
          <w:sz w:val="24"/>
          <w:szCs w:val="24"/>
          <w:lang w:eastAsia="es-ES"/>
        </w:rPr>
        <w:t>”</w:t>
      </w:r>
      <w:r w:rsidRPr="003564D9">
        <w:rPr>
          <w:rStyle w:val="Refdenotaalpie"/>
          <w:rFonts w:ascii="Times New Roman" w:eastAsia="Times New Roman" w:hAnsi="Times New Roman" w:cs="Times New Roman"/>
          <w:sz w:val="24"/>
          <w:szCs w:val="24"/>
          <w:lang w:eastAsia="es-ES"/>
        </w:rPr>
        <w:footnoteReference w:id="18"/>
      </w:r>
      <w:r w:rsidRPr="003564D9">
        <w:rPr>
          <w:rFonts w:ascii="Times New Roman" w:eastAsia="Times New Roman" w:hAnsi="Times New Roman" w:cs="Times New Roman"/>
          <w:sz w:val="24"/>
          <w:szCs w:val="24"/>
          <w:lang w:eastAsia="es-ES"/>
        </w:rPr>
        <w:t xml:space="preserve">. </w:t>
      </w:r>
    </w:p>
    <w:p w:rsidR="0075716B" w:rsidRPr="003564D9" w:rsidRDefault="0075716B"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La jurisprudencia se muestra muy exigente a la hora de conceder tan distinción, por ejemplo, en la</w:t>
      </w:r>
      <w:r w:rsidRPr="003564D9">
        <w:rPr>
          <w:rFonts w:ascii="Times New Roman" w:hAnsi="Times New Roman" w:cs="Times New Roman"/>
          <w:sz w:val="24"/>
          <w:szCs w:val="24"/>
        </w:rPr>
        <w:t xml:space="preserve"> reciente Sentencia 5725/2013 del Tribunal Supremo de 2 de diciembre de 2013, que pone fin a un litigio entre las compañías Jazztel y Orange </w:t>
      </w:r>
      <w:r w:rsidRPr="003564D9">
        <w:rPr>
          <w:rFonts w:ascii="Times New Roman" w:eastAsia="Times New Roman" w:hAnsi="Times New Roman" w:cs="Times New Roman"/>
          <w:sz w:val="24"/>
          <w:szCs w:val="24"/>
          <w:lang w:eastAsia="es-ES"/>
        </w:rPr>
        <w:t>desestimando la petición de esta última que pedía la exclusividad de un color en su sector por ser un elemento distintivo de su marca, se recoge que “</w:t>
      </w:r>
      <w:r w:rsidRPr="003564D9">
        <w:rPr>
          <w:rFonts w:ascii="Times New Roman" w:eastAsia="Times New Roman" w:hAnsi="Times New Roman" w:cs="Times New Roman"/>
          <w:i/>
          <w:iCs/>
          <w:sz w:val="24"/>
          <w:szCs w:val="24"/>
          <w:lang w:eastAsia="es-ES"/>
        </w:rPr>
        <w:t>el color naranja reivindicado aparece en el interior de un rectángulo, sin que en su interior se contenga elemento denominativo alguno</w:t>
      </w:r>
      <w:r w:rsidRPr="003564D9">
        <w:rPr>
          <w:rFonts w:ascii="Times New Roman" w:eastAsia="Times New Roman" w:hAnsi="Times New Roman" w:cs="Times New Roman"/>
          <w:sz w:val="24"/>
          <w:szCs w:val="24"/>
          <w:lang w:eastAsia="es-ES"/>
        </w:rPr>
        <w:t>”</w:t>
      </w:r>
      <w:r w:rsidRPr="003564D9">
        <w:rPr>
          <w:rStyle w:val="Refdenotaalpie"/>
          <w:rFonts w:ascii="Times New Roman" w:eastAsia="Times New Roman" w:hAnsi="Times New Roman" w:cs="Times New Roman"/>
          <w:sz w:val="24"/>
          <w:szCs w:val="24"/>
          <w:lang w:eastAsia="es-ES"/>
        </w:rPr>
        <w:footnoteReference w:id="19"/>
      </w:r>
      <w:r w:rsidRPr="003564D9">
        <w:rPr>
          <w:rFonts w:ascii="Times New Roman" w:eastAsia="Times New Roman" w:hAnsi="Times New Roman" w:cs="Times New Roman"/>
          <w:sz w:val="24"/>
          <w:szCs w:val="24"/>
          <w:lang w:eastAsia="es-ES"/>
        </w:rPr>
        <w:t>. De tal manera que lo relevante es el color naranja y no el rectángulo debido a que, como recoge el tribunal de instancia, “</w:t>
      </w:r>
      <w:r w:rsidRPr="003564D9">
        <w:rPr>
          <w:rFonts w:ascii="Times New Roman" w:eastAsia="Times New Roman" w:hAnsi="Times New Roman" w:cs="Times New Roman"/>
          <w:i/>
          <w:iCs/>
          <w:sz w:val="24"/>
          <w:szCs w:val="24"/>
          <w:lang w:eastAsia="es-ES"/>
        </w:rPr>
        <w:t>la simpleza de la figura geométrica, delimitadora del color, no aporta ninguna distintividad</w:t>
      </w:r>
      <w:r w:rsidRPr="003564D9">
        <w:rPr>
          <w:rFonts w:ascii="Times New Roman" w:eastAsia="Times New Roman" w:hAnsi="Times New Roman" w:cs="Times New Roman"/>
          <w:sz w:val="24"/>
          <w:szCs w:val="24"/>
          <w:lang w:eastAsia="es-ES"/>
        </w:rPr>
        <w:t>"</w:t>
      </w:r>
      <w:r w:rsidRPr="003564D9">
        <w:rPr>
          <w:rStyle w:val="Refdenotaalpie"/>
          <w:rFonts w:ascii="Times New Roman" w:eastAsia="Times New Roman" w:hAnsi="Times New Roman" w:cs="Times New Roman"/>
          <w:sz w:val="24"/>
          <w:szCs w:val="24"/>
          <w:lang w:eastAsia="es-ES"/>
        </w:rPr>
        <w:footnoteReference w:id="20"/>
      </w:r>
      <w:r w:rsidRPr="003564D9">
        <w:rPr>
          <w:rFonts w:ascii="Times New Roman" w:eastAsia="Times New Roman" w:hAnsi="Times New Roman" w:cs="Times New Roman"/>
          <w:sz w:val="24"/>
          <w:szCs w:val="24"/>
          <w:lang w:eastAsia="es-ES"/>
        </w:rPr>
        <w:t>, decisión acertada según el TS. Además, el color que se trataba de registrar era uno de los más usuales en el mercado que debe ser accesible para todos los operadores económicos. Concluye, por tanto, que la marca objeto de litigio carece de distintividad en sí misma</w:t>
      </w:r>
      <w:r w:rsidRPr="003564D9">
        <w:rPr>
          <w:rStyle w:val="Refdenotaalpie"/>
          <w:rFonts w:ascii="Times New Roman" w:eastAsia="Times New Roman" w:hAnsi="Times New Roman" w:cs="Times New Roman"/>
          <w:sz w:val="24"/>
          <w:szCs w:val="24"/>
          <w:lang w:eastAsia="es-ES"/>
        </w:rPr>
        <w:footnoteReference w:id="21"/>
      </w:r>
      <w:r w:rsidRPr="003564D9">
        <w:rPr>
          <w:rFonts w:ascii="Times New Roman" w:eastAsia="Times New Roman" w:hAnsi="Times New Roman" w:cs="Times New Roman"/>
          <w:sz w:val="24"/>
          <w:szCs w:val="24"/>
          <w:lang w:eastAsia="es-ES"/>
        </w:rPr>
        <w:t>.</w:t>
      </w:r>
      <w:r w:rsidRPr="003564D9">
        <w:rPr>
          <w:rStyle w:val="fullpost"/>
          <w:rFonts w:ascii="Times New Roman" w:hAnsi="Times New Roman" w:cs="Times New Roman"/>
          <w:sz w:val="24"/>
          <w:szCs w:val="24"/>
        </w:rPr>
        <w:t xml:space="preserve"> Si bien, en este punto autores como Domínguez Pérez opinan que ese carácter banal puede deberse al hecho de que el signo sea más fácilmente recordable por el consumidor</w:t>
      </w:r>
      <w:r w:rsidRPr="003564D9">
        <w:rPr>
          <w:rStyle w:val="Refdenotaalpie"/>
          <w:rFonts w:ascii="Times New Roman" w:hAnsi="Times New Roman" w:cs="Times New Roman"/>
          <w:sz w:val="24"/>
          <w:szCs w:val="24"/>
        </w:rPr>
        <w:footnoteReference w:id="22"/>
      </w:r>
      <w:r w:rsidRPr="003564D9">
        <w:rPr>
          <w:rFonts w:ascii="Times New Roman" w:eastAsia="Times New Roman" w:hAnsi="Times New Roman" w:cs="Times New Roman"/>
          <w:sz w:val="24"/>
          <w:szCs w:val="24"/>
          <w:lang w:eastAsia="es-ES"/>
        </w:rPr>
        <w:t xml:space="preserve">, aunque como vemos la jurisprudencia no sigue esta tesis y la simpleza y banalidad la asocia a la falta de distintividad.  </w:t>
      </w:r>
    </w:p>
    <w:p w:rsidR="0075716B" w:rsidRPr="003564D9" w:rsidRDefault="0075716B"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En esta misma sentencia se hacía alusión a una emitida por el Tribunal General de la Unión Europea el 9 de diciembre de 2010 (que corroboraba una decisión de la Oficina de </w:t>
      </w:r>
      <w:r w:rsidRPr="003564D9">
        <w:rPr>
          <w:rFonts w:ascii="Times New Roman" w:eastAsia="Times New Roman" w:hAnsi="Times New Roman" w:cs="Times New Roman"/>
          <w:sz w:val="24"/>
          <w:szCs w:val="24"/>
          <w:lang w:eastAsia="es-ES"/>
        </w:rPr>
        <w:lastRenderedPageBreak/>
        <w:t>Armonización del Mercado Interior) que denegaba el registro como marca comunitaria de un signo cuadrado con fondo verde ya que carecía de carácter distintivo al tratarse el mismo de una combinación de “</w:t>
      </w:r>
      <w:r w:rsidRPr="003564D9">
        <w:rPr>
          <w:rFonts w:ascii="Times New Roman" w:eastAsia="Times New Roman" w:hAnsi="Times New Roman" w:cs="Times New Roman"/>
          <w:i/>
          <w:iCs/>
          <w:sz w:val="24"/>
          <w:szCs w:val="24"/>
          <w:lang w:eastAsia="es-ES"/>
        </w:rPr>
        <w:t>una figura geométrica de base</w:t>
      </w:r>
      <w:r w:rsidRPr="003564D9">
        <w:rPr>
          <w:rFonts w:ascii="Times New Roman" w:eastAsia="Times New Roman" w:hAnsi="Times New Roman" w:cs="Times New Roman"/>
          <w:sz w:val="24"/>
          <w:szCs w:val="24"/>
          <w:lang w:eastAsia="es-ES"/>
        </w:rPr>
        <w:t>”, con una “</w:t>
      </w:r>
      <w:r w:rsidRPr="003564D9">
        <w:rPr>
          <w:rFonts w:ascii="Times New Roman" w:eastAsia="Times New Roman" w:hAnsi="Times New Roman" w:cs="Times New Roman"/>
          <w:i/>
          <w:iCs/>
          <w:sz w:val="24"/>
          <w:szCs w:val="24"/>
          <w:lang w:eastAsia="es-ES"/>
        </w:rPr>
        <w:t>simplicidad excesiva</w:t>
      </w:r>
      <w:r w:rsidRPr="003564D9">
        <w:rPr>
          <w:rFonts w:ascii="Times New Roman" w:eastAsia="Times New Roman" w:hAnsi="Times New Roman" w:cs="Times New Roman"/>
          <w:sz w:val="24"/>
          <w:szCs w:val="24"/>
          <w:lang w:eastAsia="es-ES"/>
        </w:rPr>
        <w:t>”, de un color verde usual que recaía sobre una amplia gama de productos y por tanto no es distintivo y no es susceptible de registro</w:t>
      </w:r>
      <w:r w:rsidRPr="003564D9">
        <w:rPr>
          <w:rStyle w:val="Refdenotaalpie"/>
          <w:rFonts w:ascii="Times New Roman" w:eastAsia="Times New Roman" w:hAnsi="Times New Roman" w:cs="Times New Roman"/>
          <w:sz w:val="24"/>
          <w:szCs w:val="24"/>
          <w:lang w:eastAsia="es-ES"/>
        </w:rPr>
        <w:footnoteReference w:id="23"/>
      </w:r>
      <w:r w:rsidRPr="003564D9">
        <w:rPr>
          <w:rFonts w:ascii="Times New Roman" w:eastAsia="Times New Roman" w:hAnsi="Times New Roman" w:cs="Times New Roman"/>
          <w:sz w:val="24"/>
          <w:szCs w:val="24"/>
          <w:lang w:eastAsia="es-ES"/>
        </w:rPr>
        <w:t>.</w:t>
      </w:r>
    </w:p>
    <w:p w:rsidR="007B3DA3" w:rsidRPr="003564D9" w:rsidRDefault="007B3DA3" w:rsidP="003564D9">
      <w:pPr>
        <w:spacing w:before="100" w:beforeAutospacing="1" w:after="100" w:afterAutospacing="1" w:line="360" w:lineRule="auto"/>
        <w:ind w:firstLine="360"/>
        <w:jc w:val="both"/>
        <w:rPr>
          <w:rFonts w:ascii="Times New Roman" w:hAnsi="Times New Roman" w:cs="Times New Roman"/>
          <w:sz w:val="24"/>
          <w:szCs w:val="24"/>
        </w:rPr>
      </w:pPr>
      <w:r w:rsidRPr="003564D9">
        <w:rPr>
          <w:rFonts w:ascii="Times New Roman" w:eastAsia="Times New Roman" w:hAnsi="Times New Roman" w:cs="Times New Roman"/>
          <w:sz w:val="24"/>
          <w:szCs w:val="24"/>
          <w:lang w:eastAsia="es-ES"/>
        </w:rPr>
        <w:t xml:space="preserve">Este concepto de </w:t>
      </w:r>
      <w:r w:rsidR="009424DA" w:rsidRPr="003564D9">
        <w:rPr>
          <w:rFonts w:ascii="Times New Roman" w:eastAsia="Times New Roman" w:hAnsi="Times New Roman" w:cs="Times New Roman"/>
          <w:sz w:val="24"/>
          <w:szCs w:val="24"/>
          <w:lang w:eastAsia="es-ES"/>
        </w:rPr>
        <w:t>carácter distintivo</w:t>
      </w:r>
      <w:r w:rsidRPr="003564D9">
        <w:rPr>
          <w:rFonts w:ascii="Times New Roman" w:eastAsia="Times New Roman" w:hAnsi="Times New Roman" w:cs="Times New Roman"/>
          <w:sz w:val="24"/>
          <w:szCs w:val="24"/>
          <w:lang w:eastAsia="es-ES"/>
        </w:rPr>
        <w:t xml:space="preserve"> guarda también relación con el </w:t>
      </w:r>
      <w:r w:rsidR="009424DA" w:rsidRPr="003564D9">
        <w:rPr>
          <w:rFonts w:ascii="Times New Roman" w:eastAsia="Times New Roman" w:hAnsi="Times New Roman" w:cs="Times New Roman"/>
          <w:sz w:val="24"/>
          <w:szCs w:val="24"/>
          <w:lang w:eastAsia="es-ES"/>
        </w:rPr>
        <w:t>interés general</w:t>
      </w:r>
      <w:r w:rsidRPr="003564D9">
        <w:rPr>
          <w:rFonts w:ascii="Times New Roman" w:eastAsia="Times New Roman" w:hAnsi="Times New Roman" w:cs="Times New Roman"/>
          <w:sz w:val="24"/>
          <w:szCs w:val="24"/>
          <w:lang w:eastAsia="es-ES"/>
        </w:rPr>
        <w:t xml:space="preserve"> ya que, “</w:t>
      </w:r>
      <w:r w:rsidRPr="003564D9">
        <w:rPr>
          <w:rFonts w:ascii="Times New Roman" w:eastAsia="Times New Roman" w:hAnsi="Times New Roman" w:cs="Times New Roman"/>
          <w:i/>
          <w:iCs/>
          <w:sz w:val="24"/>
          <w:szCs w:val="24"/>
          <w:lang w:eastAsia="es-ES"/>
        </w:rPr>
        <w:t>para apreciar el carácter distintivo como marca de un color determinado, es necesario tener en cuenta el interés general en que no se restrinja indebidamente la disponibilidad de los colores para los demás operadores que ofrecen productos o servicios del mismo tipo que aquellos para los que se solicita el registro</w:t>
      </w:r>
      <w:r w:rsidRPr="003564D9">
        <w:rPr>
          <w:rFonts w:ascii="Times New Roman" w:eastAsia="Times New Roman" w:hAnsi="Times New Roman" w:cs="Times New Roman"/>
          <w:sz w:val="24"/>
          <w:szCs w:val="24"/>
          <w:lang w:eastAsia="es-ES"/>
        </w:rPr>
        <w:t>”</w:t>
      </w:r>
      <w:r w:rsidRPr="003564D9">
        <w:rPr>
          <w:rStyle w:val="Refdenotaalpie"/>
          <w:rFonts w:ascii="Times New Roman" w:eastAsia="Times New Roman" w:hAnsi="Times New Roman" w:cs="Times New Roman"/>
          <w:sz w:val="24"/>
          <w:szCs w:val="24"/>
          <w:lang w:eastAsia="es-ES"/>
        </w:rPr>
        <w:footnoteReference w:id="24"/>
      </w:r>
      <w:r w:rsidRPr="003564D9">
        <w:rPr>
          <w:rFonts w:ascii="Times New Roman" w:eastAsia="Times New Roman" w:hAnsi="Times New Roman" w:cs="Times New Roman"/>
          <w:sz w:val="24"/>
          <w:szCs w:val="24"/>
          <w:lang w:eastAsia="es-ES"/>
        </w:rPr>
        <w:t>.</w:t>
      </w:r>
      <w:r w:rsidRPr="003564D9">
        <w:rPr>
          <w:rFonts w:ascii="Times New Roman" w:hAnsi="Times New Roman" w:cs="Times New Roman"/>
          <w:sz w:val="24"/>
          <w:szCs w:val="24"/>
        </w:rPr>
        <w:t xml:space="preserve"> En este sentido se pronuncia, la sentencia del Tribunal de Justicia de 12 de febrero de 2004, donde nos encontramos con que el interés general “</w:t>
      </w:r>
      <w:r w:rsidRPr="003564D9">
        <w:rPr>
          <w:rFonts w:ascii="Times New Roman" w:hAnsi="Times New Roman" w:cs="Times New Roman"/>
          <w:i/>
          <w:iCs/>
          <w:sz w:val="24"/>
          <w:szCs w:val="24"/>
        </w:rPr>
        <w:t>implica que todas las marcas que se compongan exclusivamente de signos o indicaciones que puedan servir para designar las características de un producto o de un servicio en el sentido de ésta estén a la libre disposición de todos y no puedan registrarse</w:t>
      </w:r>
      <w:r w:rsidRPr="003564D9">
        <w:rPr>
          <w:rFonts w:ascii="Times New Roman" w:hAnsi="Times New Roman" w:cs="Times New Roman"/>
          <w:sz w:val="24"/>
          <w:szCs w:val="24"/>
        </w:rPr>
        <w:t>” sin perjuicio de la aplicación del artículo 3.3 de la Directiva</w:t>
      </w:r>
      <w:r w:rsidRPr="003564D9">
        <w:rPr>
          <w:rStyle w:val="Refdenotaalpie"/>
          <w:rFonts w:ascii="Times New Roman" w:hAnsi="Times New Roman" w:cs="Times New Roman"/>
          <w:sz w:val="24"/>
          <w:szCs w:val="24"/>
        </w:rPr>
        <w:footnoteReference w:id="25"/>
      </w:r>
      <w:r w:rsidRPr="003564D9">
        <w:rPr>
          <w:rFonts w:ascii="Times New Roman" w:hAnsi="Times New Roman" w:cs="Times New Roman"/>
          <w:sz w:val="24"/>
          <w:szCs w:val="24"/>
        </w:rPr>
        <w:t>. Por lo que, en principio, cualquier empresa puede utilizar libremente un signo para describir las características de sus productos o servicios, independientemente de su importancia en el aspecto comercial</w:t>
      </w:r>
      <w:r w:rsidRPr="003564D9">
        <w:rPr>
          <w:rStyle w:val="Refdenotaalpie"/>
          <w:rFonts w:ascii="Times New Roman" w:hAnsi="Times New Roman" w:cs="Times New Roman"/>
          <w:sz w:val="24"/>
          <w:szCs w:val="24"/>
        </w:rPr>
        <w:footnoteReference w:id="26"/>
      </w:r>
      <w:r w:rsidRPr="003564D9">
        <w:rPr>
          <w:rFonts w:ascii="Times New Roman" w:hAnsi="Times New Roman" w:cs="Times New Roman"/>
          <w:sz w:val="24"/>
          <w:szCs w:val="24"/>
        </w:rPr>
        <w:t>.</w:t>
      </w:r>
    </w:p>
    <w:p w:rsidR="009424DA" w:rsidRPr="003564D9" w:rsidRDefault="009424DA" w:rsidP="00A14B54">
      <w:pPr>
        <w:spacing w:before="100" w:beforeAutospacing="1" w:after="100" w:afterAutospacing="1"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El interés general juga un papel muy importantes en el tema del registro de un color como marca al ser un criterio que se opone a restringir la disponibilidad</w:t>
      </w:r>
      <w:r w:rsidRPr="003564D9">
        <w:rPr>
          <w:rStyle w:val="Refdenotaalpie"/>
          <w:rFonts w:ascii="Times New Roman" w:hAnsi="Times New Roman" w:cs="Times New Roman"/>
          <w:sz w:val="24"/>
          <w:szCs w:val="24"/>
        </w:rPr>
        <w:footnoteReference w:id="27"/>
      </w:r>
      <w:r w:rsidRPr="003564D9">
        <w:rPr>
          <w:rFonts w:ascii="Times New Roman" w:hAnsi="Times New Roman" w:cs="Times New Roman"/>
          <w:sz w:val="24"/>
          <w:szCs w:val="24"/>
        </w:rPr>
        <w:t>. Es más, según lo dispuesto por el Tribunal de Justicia ese interés general “</w:t>
      </w:r>
      <w:r w:rsidRPr="003564D9">
        <w:rPr>
          <w:rFonts w:ascii="Times New Roman" w:hAnsi="Times New Roman" w:cs="Times New Roman"/>
          <w:i/>
          <w:iCs/>
          <w:sz w:val="24"/>
          <w:szCs w:val="24"/>
        </w:rPr>
        <w:t>exige que una forma, cuyas características esenciales respondan a una función técnica y hayan sido elegidas para cumplirla, pueda ser libremente utilizada por todos</w:t>
      </w:r>
      <w:r w:rsidRPr="003564D9">
        <w:rPr>
          <w:rFonts w:ascii="Times New Roman" w:hAnsi="Times New Roman" w:cs="Times New Roman"/>
          <w:sz w:val="24"/>
          <w:szCs w:val="24"/>
        </w:rPr>
        <w:t>”</w:t>
      </w:r>
      <w:r w:rsidRPr="003564D9">
        <w:rPr>
          <w:rStyle w:val="Refdenotaalpie"/>
          <w:rFonts w:ascii="Times New Roman" w:hAnsi="Times New Roman" w:cs="Times New Roman"/>
          <w:sz w:val="24"/>
          <w:szCs w:val="24"/>
        </w:rPr>
        <w:footnoteReference w:id="28"/>
      </w:r>
      <w:r w:rsidRPr="003564D9">
        <w:rPr>
          <w:rFonts w:ascii="Times New Roman" w:hAnsi="Times New Roman" w:cs="Times New Roman"/>
          <w:sz w:val="24"/>
          <w:szCs w:val="24"/>
        </w:rPr>
        <w:t>. De ahí que se reconozca en el ámbito comunitario la no restricción indebida de la disponibilidad de los colores para que todos los operadores que ofrecen productos o servicios del mismo tipo estén en igualdad de condiciones</w:t>
      </w:r>
      <w:r w:rsidRPr="003564D9">
        <w:rPr>
          <w:rStyle w:val="Refdenotaalpie"/>
          <w:rFonts w:ascii="Times New Roman" w:hAnsi="Times New Roman" w:cs="Times New Roman"/>
          <w:sz w:val="24"/>
          <w:szCs w:val="24"/>
        </w:rPr>
        <w:footnoteReference w:id="29"/>
      </w:r>
      <w:r w:rsidRPr="003564D9">
        <w:rPr>
          <w:rFonts w:ascii="Times New Roman" w:hAnsi="Times New Roman" w:cs="Times New Roman"/>
          <w:sz w:val="24"/>
          <w:szCs w:val="24"/>
        </w:rPr>
        <w:t xml:space="preserve">. En este sentido, la </w:t>
      </w:r>
      <w:r w:rsidR="00A14B54">
        <w:rPr>
          <w:rFonts w:ascii="Times New Roman" w:hAnsi="Times New Roman" w:cs="Times New Roman"/>
          <w:sz w:val="24"/>
          <w:szCs w:val="24"/>
        </w:rPr>
        <w:t>sentencia del Tribunal Supremo relativa al caso Orange</w:t>
      </w:r>
      <w:r w:rsidRPr="003564D9">
        <w:rPr>
          <w:rFonts w:ascii="Times New Roman" w:hAnsi="Times New Roman" w:cs="Times New Roman"/>
          <w:sz w:val="24"/>
          <w:szCs w:val="24"/>
        </w:rPr>
        <w:t xml:space="preserve"> nos recuerda que el color del litigio “</w:t>
      </w:r>
      <w:r w:rsidRPr="003564D9">
        <w:rPr>
          <w:rFonts w:ascii="Times New Roman" w:hAnsi="Times New Roman" w:cs="Times New Roman"/>
          <w:i/>
          <w:iCs/>
          <w:sz w:val="24"/>
          <w:szCs w:val="24"/>
        </w:rPr>
        <w:t>no deja de ser un naranja usual en el mercado que debe quedar abierto a su uso por todos los operadores económicos</w:t>
      </w:r>
      <w:r w:rsidRPr="003564D9">
        <w:rPr>
          <w:rFonts w:ascii="Times New Roman" w:hAnsi="Times New Roman" w:cs="Times New Roman"/>
          <w:sz w:val="24"/>
          <w:szCs w:val="24"/>
        </w:rPr>
        <w:t>” y, siguiendo la línea interpretativa del órgano comunitario, dicta que ese “</w:t>
      </w:r>
      <w:r w:rsidRPr="003564D9">
        <w:rPr>
          <w:rFonts w:ascii="Times New Roman" w:hAnsi="Times New Roman" w:cs="Times New Roman"/>
          <w:i/>
          <w:iCs/>
          <w:sz w:val="24"/>
          <w:szCs w:val="24"/>
        </w:rPr>
        <w:t>interés general se opone</w:t>
      </w:r>
      <w:r w:rsidR="0063304A" w:rsidRPr="003564D9">
        <w:rPr>
          <w:rFonts w:ascii="Times New Roman" w:hAnsi="Times New Roman" w:cs="Times New Roman"/>
          <w:i/>
          <w:iCs/>
          <w:sz w:val="24"/>
          <w:szCs w:val="24"/>
        </w:rPr>
        <w:t>, en principio,</w:t>
      </w:r>
      <w:r w:rsidRPr="003564D9">
        <w:rPr>
          <w:rFonts w:ascii="Times New Roman" w:hAnsi="Times New Roman" w:cs="Times New Roman"/>
          <w:i/>
          <w:iCs/>
          <w:sz w:val="24"/>
          <w:szCs w:val="24"/>
        </w:rPr>
        <w:t xml:space="preserve"> a </w:t>
      </w:r>
      <w:r w:rsidRPr="003564D9">
        <w:rPr>
          <w:rFonts w:ascii="Times New Roman" w:hAnsi="Times New Roman" w:cs="Times New Roman"/>
          <w:i/>
          <w:iCs/>
          <w:sz w:val="24"/>
          <w:szCs w:val="24"/>
        </w:rPr>
        <w:lastRenderedPageBreak/>
        <w:t>restringir la disponibilidad de los colores para los demás operadores que ofrecen productos o servicios análogos</w:t>
      </w:r>
      <w:r w:rsidRPr="003564D9">
        <w:rPr>
          <w:rFonts w:ascii="Times New Roman" w:hAnsi="Times New Roman" w:cs="Times New Roman"/>
          <w:sz w:val="24"/>
          <w:szCs w:val="24"/>
        </w:rPr>
        <w:t>”</w:t>
      </w:r>
      <w:r w:rsidRPr="003564D9">
        <w:rPr>
          <w:rStyle w:val="Refdenotaalpie"/>
          <w:rFonts w:ascii="Times New Roman" w:hAnsi="Times New Roman" w:cs="Times New Roman"/>
          <w:sz w:val="24"/>
          <w:szCs w:val="24"/>
        </w:rPr>
        <w:footnoteReference w:id="30"/>
      </w:r>
      <w:r w:rsidRPr="003564D9">
        <w:rPr>
          <w:rFonts w:ascii="Times New Roman" w:hAnsi="Times New Roman" w:cs="Times New Roman"/>
          <w:sz w:val="24"/>
          <w:szCs w:val="24"/>
        </w:rPr>
        <w:t>.</w:t>
      </w:r>
    </w:p>
    <w:p w:rsidR="007B3DA3" w:rsidRPr="003564D9" w:rsidRDefault="007B3DA3" w:rsidP="008F1ABB">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La omisión del interés general supondría “</w:t>
      </w:r>
      <w:r w:rsidRPr="003564D9">
        <w:rPr>
          <w:rFonts w:ascii="Times New Roman" w:eastAsia="Times New Roman" w:hAnsi="Times New Roman" w:cs="Times New Roman"/>
          <w:i/>
          <w:iCs/>
          <w:sz w:val="24"/>
          <w:szCs w:val="24"/>
          <w:lang w:eastAsia="es-ES"/>
        </w:rPr>
        <w:t>un monopolio tan amplio</w:t>
      </w:r>
      <w:r w:rsidR="008F1ABB">
        <w:rPr>
          <w:rFonts w:ascii="Times New Roman" w:eastAsia="Times New Roman" w:hAnsi="Times New Roman" w:cs="Times New Roman"/>
          <w:sz w:val="24"/>
          <w:szCs w:val="24"/>
          <w:lang w:eastAsia="es-ES"/>
        </w:rPr>
        <w:t>” el cual</w:t>
      </w:r>
      <w:r w:rsidRPr="003564D9">
        <w:rPr>
          <w:rFonts w:ascii="Times New Roman" w:eastAsia="Times New Roman" w:hAnsi="Times New Roman" w:cs="Times New Roman"/>
          <w:i/>
          <w:iCs/>
          <w:sz w:val="24"/>
          <w:szCs w:val="24"/>
          <w:lang w:eastAsia="es-ES"/>
        </w:rPr>
        <w:t xml:space="preserve"> </w:t>
      </w:r>
      <w:r w:rsidR="008F1ABB">
        <w:rPr>
          <w:rFonts w:ascii="Times New Roman" w:eastAsia="Times New Roman" w:hAnsi="Times New Roman" w:cs="Times New Roman"/>
          <w:sz w:val="24"/>
          <w:szCs w:val="24"/>
          <w:lang w:eastAsia="es-ES"/>
        </w:rPr>
        <w:t>“</w:t>
      </w:r>
      <w:r w:rsidRPr="003564D9">
        <w:rPr>
          <w:rFonts w:ascii="Times New Roman" w:eastAsia="Times New Roman" w:hAnsi="Times New Roman" w:cs="Times New Roman"/>
          <w:i/>
          <w:iCs/>
          <w:sz w:val="24"/>
          <w:szCs w:val="24"/>
          <w:lang w:eastAsia="es-ES"/>
        </w:rPr>
        <w:t>no sería compatible con un sistema de competencia no falseado, principalmente porque incurriría en el riesgo de crear una ventaja competitiva ilegítima en favor de un único operador económico</w:t>
      </w:r>
      <w:r w:rsidRPr="003564D9">
        <w:rPr>
          <w:rFonts w:ascii="Times New Roman" w:eastAsia="Times New Roman" w:hAnsi="Times New Roman" w:cs="Times New Roman"/>
          <w:sz w:val="24"/>
          <w:szCs w:val="24"/>
          <w:lang w:eastAsia="es-ES"/>
        </w:rPr>
        <w:t>”. Tampoco se ajustaría al desarrollo económico y al espíritu empresarial la posibilidad de que los operadores ya establecidos pudieran registrar para sí todos los colores efectivamente disponibles en detrimento de nuevos operadores, hecho que afectaría a las empresa</w:t>
      </w:r>
      <w:r w:rsidR="008F1ABB">
        <w:rPr>
          <w:rFonts w:ascii="Times New Roman" w:eastAsia="Times New Roman" w:hAnsi="Times New Roman" w:cs="Times New Roman"/>
          <w:sz w:val="24"/>
          <w:szCs w:val="24"/>
          <w:lang w:eastAsia="es-ES"/>
        </w:rPr>
        <w:t>s</w:t>
      </w:r>
      <w:r w:rsidRPr="003564D9">
        <w:rPr>
          <w:rFonts w:ascii="Times New Roman" w:eastAsia="Times New Roman" w:hAnsi="Times New Roman" w:cs="Times New Roman"/>
          <w:sz w:val="24"/>
          <w:szCs w:val="24"/>
          <w:lang w:eastAsia="es-ES"/>
        </w:rPr>
        <w:t xml:space="preserve"> que entrasen en el mercado competitivo</w:t>
      </w:r>
      <w:r w:rsidRPr="003564D9">
        <w:rPr>
          <w:rStyle w:val="Refdenotaalpie"/>
          <w:rFonts w:ascii="Times New Roman" w:eastAsia="Times New Roman" w:hAnsi="Times New Roman" w:cs="Times New Roman"/>
          <w:sz w:val="24"/>
          <w:szCs w:val="24"/>
          <w:lang w:eastAsia="es-ES"/>
        </w:rPr>
        <w:footnoteReference w:id="31"/>
      </w:r>
      <w:r w:rsidRPr="003564D9">
        <w:rPr>
          <w:rFonts w:ascii="Times New Roman" w:eastAsia="Times New Roman" w:hAnsi="Times New Roman" w:cs="Times New Roman"/>
          <w:sz w:val="24"/>
          <w:szCs w:val="24"/>
          <w:lang w:eastAsia="es-ES"/>
        </w:rPr>
        <w:t xml:space="preserve">. </w:t>
      </w:r>
    </w:p>
    <w:p w:rsidR="001A0B52" w:rsidRPr="003564D9" w:rsidRDefault="004B67F6" w:rsidP="003564D9">
      <w:pPr>
        <w:pStyle w:val="Ttulo3"/>
        <w:numPr>
          <w:ilvl w:val="2"/>
          <w:numId w:val="31"/>
        </w:numPr>
        <w:spacing w:line="360" w:lineRule="auto"/>
        <w:jc w:val="both"/>
        <w:rPr>
          <w:sz w:val="24"/>
          <w:szCs w:val="24"/>
        </w:rPr>
      </w:pPr>
      <w:bookmarkStart w:id="22" w:name="_Toc390887420"/>
      <w:bookmarkStart w:id="23" w:name="_Toc391060078"/>
      <w:r w:rsidRPr="003564D9">
        <w:rPr>
          <w:sz w:val="24"/>
          <w:szCs w:val="24"/>
        </w:rPr>
        <w:t>PRINCIPIO DE ESPECIALIDAD</w:t>
      </w:r>
      <w:bookmarkEnd w:id="22"/>
      <w:bookmarkEnd w:id="23"/>
      <w:r w:rsidRPr="003564D9">
        <w:rPr>
          <w:sz w:val="24"/>
          <w:szCs w:val="24"/>
        </w:rPr>
        <w:t xml:space="preserve"> </w:t>
      </w:r>
    </w:p>
    <w:p w:rsidR="004B67F6" w:rsidRPr="003564D9" w:rsidRDefault="004B67F6" w:rsidP="003564D9">
      <w:pPr>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Por último mencionar la desaparición del concepto de marca del principio de especialidad. La marca no se otorga para identificar todo tipo de productos o servicios sino que se concede como derecho de exclusiva sobre un signo en relación con un determinado producto o servicio, que es el que la marca distingue. Y de ese principio de especialidad que se recogía en la Ley 32/1988 no hay mención expresa en el actual concepto de marca porque se entiende evidente que el derecho que otorga la marca recae sobre un producto o servicio concreto y no universalmente sobre todos</w:t>
      </w:r>
      <w:r w:rsidRPr="003564D9">
        <w:rPr>
          <w:rStyle w:val="Refdenotaalpie"/>
          <w:rFonts w:ascii="Times New Roman" w:hAnsi="Times New Roman" w:cs="Times New Roman"/>
          <w:sz w:val="24"/>
          <w:szCs w:val="24"/>
        </w:rPr>
        <w:footnoteReference w:id="32"/>
      </w:r>
      <w:r w:rsidRPr="003564D9">
        <w:rPr>
          <w:rFonts w:ascii="Times New Roman" w:hAnsi="Times New Roman" w:cs="Times New Roman"/>
          <w:sz w:val="24"/>
          <w:szCs w:val="24"/>
        </w:rPr>
        <w:t>. Al eliminarse este principio, la omisión supone para una parte de la doctrina la adopción de un criterio aperturista y flexible que permite incluir en el concepto de marcas la protección de éstas cuando sean notorias y renombradas.</w:t>
      </w:r>
      <w:r w:rsidRPr="003564D9">
        <w:rPr>
          <w:rStyle w:val="Refdenotaalpie"/>
          <w:rFonts w:ascii="Times New Roman" w:hAnsi="Times New Roman" w:cs="Times New Roman"/>
          <w:sz w:val="24"/>
          <w:szCs w:val="24"/>
        </w:rPr>
        <w:footnoteReference w:id="33"/>
      </w:r>
      <w:r w:rsidRPr="003564D9">
        <w:rPr>
          <w:rFonts w:ascii="Times New Roman" w:hAnsi="Times New Roman" w:cs="Times New Roman"/>
          <w:sz w:val="24"/>
          <w:szCs w:val="24"/>
        </w:rPr>
        <w:t xml:space="preserve"> </w:t>
      </w:r>
    </w:p>
    <w:p w:rsidR="001A0B52" w:rsidRPr="003564D9" w:rsidRDefault="0075716B" w:rsidP="003564D9">
      <w:pPr>
        <w:pStyle w:val="Ttulo2"/>
        <w:numPr>
          <w:ilvl w:val="1"/>
          <w:numId w:val="31"/>
        </w:numPr>
        <w:spacing w:line="360" w:lineRule="auto"/>
        <w:jc w:val="both"/>
        <w:rPr>
          <w:rFonts w:ascii="Times New Roman" w:hAnsi="Times New Roman" w:cs="Times New Roman"/>
          <w:color w:val="auto"/>
          <w:sz w:val="24"/>
          <w:szCs w:val="24"/>
        </w:rPr>
      </w:pPr>
      <w:bookmarkStart w:id="24" w:name="_Toc390887421"/>
      <w:bookmarkStart w:id="25" w:name="_Toc391060079"/>
      <w:r w:rsidRPr="003564D9">
        <w:rPr>
          <w:rFonts w:ascii="Times New Roman" w:hAnsi="Times New Roman" w:cs="Times New Roman"/>
          <w:color w:val="auto"/>
          <w:sz w:val="24"/>
          <w:szCs w:val="24"/>
        </w:rPr>
        <w:t>FUNCIONES DE LA MARCA</w:t>
      </w:r>
      <w:bookmarkEnd w:id="24"/>
      <w:bookmarkEnd w:id="25"/>
    </w:p>
    <w:p w:rsidR="003B4CB7" w:rsidRPr="003564D9" w:rsidRDefault="00CE748B" w:rsidP="003564D9">
      <w:pPr>
        <w:pStyle w:val="NormalWeb"/>
        <w:spacing w:line="360" w:lineRule="auto"/>
        <w:ind w:firstLine="360"/>
        <w:jc w:val="both"/>
      </w:pPr>
      <w:r w:rsidRPr="003564D9">
        <w:t>En cuanto a las funciones que tiene la marca</w:t>
      </w:r>
      <w:r w:rsidR="003B4CB7" w:rsidRPr="003564D9">
        <w:t>, Francisco José Torres Ruiz reconoce la existencia de cinco funciones:</w:t>
      </w:r>
    </w:p>
    <w:p w:rsidR="003B4CB7" w:rsidRPr="003564D9" w:rsidRDefault="003B4CB7" w:rsidP="003564D9">
      <w:pPr>
        <w:pStyle w:val="NormalWeb"/>
        <w:numPr>
          <w:ilvl w:val="0"/>
          <w:numId w:val="9"/>
        </w:numPr>
        <w:spacing w:line="360" w:lineRule="auto"/>
        <w:jc w:val="both"/>
      </w:pPr>
      <w:r w:rsidRPr="003564D9">
        <w:t xml:space="preserve">Función de identificación: la marca </w:t>
      </w:r>
      <w:r w:rsidR="007D520D" w:rsidRPr="003564D9">
        <w:t>remite a unos determinados atributos, concentra</w:t>
      </w:r>
      <w:r w:rsidR="00427BFE">
        <w:t>n</w:t>
      </w:r>
      <w:r w:rsidR="007D520D" w:rsidRPr="003564D9">
        <w:t>do la información de tal modo que se queda en la mente del consumidor.</w:t>
      </w:r>
    </w:p>
    <w:p w:rsidR="003B4CB7" w:rsidRPr="003564D9" w:rsidRDefault="003B4CB7" w:rsidP="003564D9">
      <w:pPr>
        <w:pStyle w:val="NormalWeb"/>
        <w:numPr>
          <w:ilvl w:val="0"/>
          <w:numId w:val="9"/>
        </w:numPr>
        <w:spacing w:line="360" w:lineRule="auto"/>
        <w:jc w:val="both"/>
      </w:pPr>
      <w:r w:rsidRPr="003564D9">
        <w:t>Función de referencia:</w:t>
      </w:r>
      <w:r w:rsidR="007D520D" w:rsidRPr="003564D9">
        <w:t xml:space="preserve"> una vez identificada la marca, esto nos sirve para hacer un</w:t>
      </w:r>
      <w:r w:rsidR="00427BFE">
        <w:t>a preclasificación donde se reduc</w:t>
      </w:r>
      <w:r w:rsidR="007D520D" w:rsidRPr="003564D9">
        <w:t>e la búsqueda de información del consumidor.</w:t>
      </w:r>
    </w:p>
    <w:p w:rsidR="003B4CB7" w:rsidRPr="003564D9" w:rsidRDefault="003B4CB7" w:rsidP="003564D9">
      <w:pPr>
        <w:pStyle w:val="NormalWeb"/>
        <w:numPr>
          <w:ilvl w:val="0"/>
          <w:numId w:val="9"/>
        </w:numPr>
        <w:spacing w:line="360" w:lineRule="auto"/>
        <w:jc w:val="both"/>
      </w:pPr>
      <w:r w:rsidRPr="003564D9">
        <w:lastRenderedPageBreak/>
        <w:t>Función de garantía:</w:t>
      </w:r>
      <w:r w:rsidR="007D520D" w:rsidRPr="003564D9">
        <w:t xml:space="preserve"> </w:t>
      </w:r>
      <w:r w:rsidR="008922F9" w:rsidRPr="003564D9">
        <w:t>a través de la marca las empresas pueden identificarse en el mercado, se distinguen del resto de competidores y se comprometen a ofrecer y mantener unos niveles de calidad.</w:t>
      </w:r>
    </w:p>
    <w:p w:rsidR="003B4CB7" w:rsidRPr="003564D9" w:rsidRDefault="003B4CB7" w:rsidP="003564D9">
      <w:pPr>
        <w:pStyle w:val="NormalWeb"/>
        <w:numPr>
          <w:ilvl w:val="0"/>
          <w:numId w:val="9"/>
        </w:numPr>
        <w:spacing w:line="360" w:lineRule="auto"/>
        <w:jc w:val="both"/>
      </w:pPr>
      <w:r w:rsidRPr="003564D9">
        <w:t>Función de personalización:</w:t>
      </w:r>
      <w:r w:rsidR="008922F9" w:rsidRPr="003564D9">
        <w:t xml:space="preserve"> a nivel más humano, una marca permite situarnos en unos colectivos diferenciándonos de otros, nos puede autodefinir</w:t>
      </w:r>
      <w:r w:rsidR="004A11D9" w:rsidRPr="003564D9">
        <w:t>. Esa función se deriva del valor simbólico que tienen las marcas.</w:t>
      </w:r>
    </w:p>
    <w:p w:rsidR="003B4CB7" w:rsidRPr="003564D9" w:rsidRDefault="003B4CB7" w:rsidP="003564D9">
      <w:pPr>
        <w:pStyle w:val="NormalWeb"/>
        <w:numPr>
          <w:ilvl w:val="0"/>
          <w:numId w:val="9"/>
        </w:numPr>
        <w:spacing w:line="360" w:lineRule="auto"/>
        <w:jc w:val="both"/>
      </w:pPr>
      <w:r w:rsidRPr="003564D9">
        <w:t>Función de practicidad:</w:t>
      </w:r>
      <w:r w:rsidR="004A11D9" w:rsidRPr="003564D9">
        <w:t xml:space="preserve"> el conjunto de información que se asocia a la marca en la mente del consumidor le permite</w:t>
      </w:r>
      <w:r w:rsidR="007B73A3">
        <w:t>, al adquirir un producto,</w:t>
      </w:r>
      <w:r w:rsidR="004A11D9" w:rsidRPr="003564D9">
        <w:t xml:space="preserve"> </w:t>
      </w:r>
      <w:r w:rsidR="00DB3F02" w:rsidRPr="003564D9">
        <w:t xml:space="preserve">evitar que tenga que decantarse sobre el producto a escoger. Por lo que, ante una necesidad, recordando la marca relacionada con el problema, el consumidor elige sin tener que incurrir en procesos de búsqueda y análisis sobre distintos productos y </w:t>
      </w:r>
      <w:r w:rsidR="002D3B7B">
        <w:t xml:space="preserve">tener que ver </w:t>
      </w:r>
      <w:r w:rsidR="00DB3F02" w:rsidRPr="003564D9">
        <w:t xml:space="preserve">su </w:t>
      </w:r>
      <w:r w:rsidRPr="003564D9">
        <w:t xml:space="preserve">adecuación </w:t>
      </w:r>
      <w:r w:rsidR="00DB3F02" w:rsidRPr="003564D9">
        <w:t>para el problema del consumo</w:t>
      </w:r>
      <w:r w:rsidRPr="003564D9">
        <w:rPr>
          <w:rStyle w:val="Refdenotaalpie"/>
        </w:rPr>
        <w:footnoteReference w:id="34"/>
      </w:r>
      <w:r w:rsidR="00DB3F02" w:rsidRPr="003564D9">
        <w:t>.</w:t>
      </w:r>
    </w:p>
    <w:p w:rsidR="000A0E62" w:rsidRPr="003564D9" w:rsidRDefault="00CE748B" w:rsidP="003564D9">
      <w:pPr>
        <w:pStyle w:val="NormalWeb"/>
        <w:spacing w:line="360" w:lineRule="auto"/>
        <w:ind w:firstLine="360"/>
        <w:jc w:val="both"/>
      </w:pPr>
      <w:r w:rsidRPr="003564D9">
        <w:t xml:space="preserve">Si bien, para otros autores como el profesor Rafael </w:t>
      </w:r>
      <w:proofErr w:type="spellStart"/>
      <w:r w:rsidRPr="003564D9">
        <w:t>Illescas</w:t>
      </w:r>
      <w:proofErr w:type="spellEnd"/>
      <w:r w:rsidRPr="003564D9">
        <w:t xml:space="preserve"> Ortiz esas funciones pueden sintetizarse en </w:t>
      </w:r>
      <w:r w:rsidR="000A0E62" w:rsidRPr="003564D9">
        <w:t xml:space="preserve"> cuatro; 1) función distintiva del producto; 2) función atributiva de la calidad de los productos; 3) función que condensa el llamado </w:t>
      </w:r>
      <w:proofErr w:type="spellStart"/>
      <w:r w:rsidR="000A0E62" w:rsidRPr="003564D9">
        <w:t>goodwill</w:t>
      </w:r>
      <w:proofErr w:type="spellEnd"/>
      <w:r w:rsidR="000A0E62" w:rsidRPr="003564D9">
        <w:t xml:space="preserve"> empresarial de la persona que la usa para diferenciar sus productos o servicios; y 4) función publicitaria</w:t>
      </w:r>
      <w:r w:rsidR="000A0E62" w:rsidRPr="003564D9">
        <w:rPr>
          <w:rStyle w:val="Refdenotaalpie"/>
        </w:rPr>
        <w:footnoteReference w:id="35"/>
      </w:r>
      <w:r w:rsidR="000A0E62" w:rsidRPr="003564D9">
        <w:t xml:space="preserve">.  </w:t>
      </w:r>
    </w:p>
    <w:p w:rsidR="009E44FE" w:rsidRPr="003564D9" w:rsidRDefault="008727EC" w:rsidP="003564D9">
      <w:pPr>
        <w:pStyle w:val="NormalWeb"/>
        <w:spacing w:line="360" w:lineRule="auto"/>
        <w:ind w:firstLine="360"/>
        <w:jc w:val="both"/>
      </w:pPr>
      <w:r w:rsidRPr="003564D9">
        <w:t xml:space="preserve">Todas estas funciones no hacen más que demostrar la importancia que tiene la marca en mundo comercial y las distintas utilidades que ofrece. </w:t>
      </w:r>
    </w:p>
    <w:p w:rsidR="001A0B52" w:rsidRPr="003564D9" w:rsidRDefault="003163F8" w:rsidP="003564D9">
      <w:pPr>
        <w:pStyle w:val="Ttulo2"/>
        <w:numPr>
          <w:ilvl w:val="1"/>
          <w:numId w:val="31"/>
        </w:numPr>
        <w:spacing w:line="360" w:lineRule="auto"/>
        <w:jc w:val="both"/>
        <w:rPr>
          <w:rFonts w:ascii="Times New Roman" w:hAnsi="Times New Roman" w:cs="Times New Roman"/>
          <w:color w:val="auto"/>
          <w:sz w:val="24"/>
          <w:szCs w:val="24"/>
        </w:rPr>
      </w:pPr>
      <w:bookmarkStart w:id="26" w:name="_Toc390887422"/>
      <w:bookmarkStart w:id="27" w:name="_Toc391060080"/>
      <w:r w:rsidRPr="003564D9">
        <w:rPr>
          <w:rStyle w:val="nfasis"/>
          <w:rFonts w:ascii="Times New Roman" w:hAnsi="Times New Roman" w:cs="Times New Roman"/>
          <w:i w:val="0"/>
          <w:iCs w:val="0"/>
          <w:color w:val="auto"/>
          <w:sz w:val="24"/>
          <w:szCs w:val="24"/>
        </w:rPr>
        <w:t>REGLAMENTO</w:t>
      </w:r>
      <w:r w:rsidRPr="003564D9">
        <w:rPr>
          <w:rStyle w:val="st"/>
          <w:rFonts w:ascii="Times New Roman" w:hAnsi="Times New Roman" w:cs="Times New Roman"/>
          <w:i/>
          <w:iCs/>
          <w:color w:val="auto"/>
          <w:sz w:val="24"/>
          <w:szCs w:val="24"/>
        </w:rPr>
        <w:t xml:space="preserve"> </w:t>
      </w:r>
      <w:r w:rsidRPr="003564D9">
        <w:rPr>
          <w:rStyle w:val="st"/>
          <w:rFonts w:ascii="Times New Roman" w:hAnsi="Times New Roman" w:cs="Times New Roman"/>
          <w:color w:val="auto"/>
          <w:sz w:val="24"/>
          <w:szCs w:val="24"/>
        </w:rPr>
        <w:t>(</w:t>
      </w:r>
      <w:r w:rsidRPr="003564D9">
        <w:rPr>
          <w:rStyle w:val="nfasis"/>
          <w:rFonts w:ascii="Times New Roman" w:hAnsi="Times New Roman" w:cs="Times New Roman"/>
          <w:i w:val="0"/>
          <w:iCs w:val="0"/>
          <w:color w:val="auto"/>
          <w:sz w:val="24"/>
          <w:szCs w:val="24"/>
        </w:rPr>
        <w:t>CE</w:t>
      </w:r>
      <w:r w:rsidRPr="00CF7382">
        <w:rPr>
          <w:rStyle w:val="st"/>
          <w:rFonts w:ascii="Times New Roman" w:hAnsi="Times New Roman" w:cs="Times New Roman"/>
          <w:color w:val="auto"/>
          <w:sz w:val="24"/>
          <w:szCs w:val="24"/>
        </w:rPr>
        <w:t>)</w:t>
      </w:r>
      <w:r w:rsidRPr="003564D9">
        <w:rPr>
          <w:rStyle w:val="st"/>
          <w:rFonts w:ascii="Times New Roman" w:hAnsi="Times New Roman" w:cs="Times New Roman"/>
          <w:i/>
          <w:iCs/>
          <w:color w:val="auto"/>
          <w:sz w:val="24"/>
          <w:szCs w:val="24"/>
        </w:rPr>
        <w:t xml:space="preserve"> </w:t>
      </w:r>
      <w:r w:rsidRPr="003564D9">
        <w:rPr>
          <w:rStyle w:val="nfasis"/>
          <w:rFonts w:ascii="Times New Roman" w:hAnsi="Times New Roman" w:cs="Times New Roman"/>
          <w:i w:val="0"/>
          <w:iCs w:val="0"/>
          <w:color w:val="auto"/>
          <w:sz w:val="24"/>
          <w:szCs w:val="24"/>
        </w:rPr>
        <w:t>Nº 207/2009</w:t>
      </w:r>
      <w:r w:rsidRPr="003564D9">
        <w:rPr>
          <w:rStyle w:val="st"/>
          <w:rFonts w:ascii="Times New Roman" w:hAnsi="Times New Roman" w:cs="Times New Roman"/>
          <w:color w:val="auto"/>
          <w:sz w:val="24"/>
          <w:szCs w:val="24"/>
        </w:rPr>
        <w:t xml:space="preserve"> DEL CONSEJO, DE 26 DE FEBRERO DE 2009, SOBRE LA MARCA COMUNITARIA.</w:t>
      </w:r>
      <w:bookmarkEnd w:id="26"/>
      <w:bookmarkEnd w:id="27"/>
    </w:p>
    <w:p w:rsidR="00CA6D2E" w:rsidRPr="003564D9" w:rsidRDefault="00452351" w:rsidP="003564D9">
      <w:pPr>
        <w:spacing w:line="360" w:lineRule="auto"/>
        <w:ind w:firstLine="360"/>
        <w:jc w:val="both"/>
        <w:rPr>
          <w:rStyle w:val="st"/>
          <w:rFonts w:ascii="Times New Roman" w:hAnsi="Times New Roman" w:cs="Times New Roman"/>
          <w:sz w:val="24"/>
          <w:szCs w:val="24"/>
        </w:rPr>
      </w:pPr>
      <w:r w:rsidRPr="003564D9">
        <w:rPr>
          <w:rStyle w:val="st"/>
          <w:rFonts w:ascii="Times New Roman" w:hAnsi="Times New Roman" w:cs="Times New Roman"/>
          <w:sz w:val="24"/>
          <w:szCs w:val="24"/>
        </w:rPr>
        <w:t>Este Reglamento</w:t>
      </w:r>
      <w:r w:rsidR="005E3209" w:rsidRPr="003564D9">
        <w:rPr>
          <w:rStyle w:val="st"/>
          <w:rFonts w:ascii="Times New Roman" w:hAnsi="Times New Roman" w:cs="Times New Roman"/>
          <w:sz w:val="24"/>
          <w:szCs w:val="24"/>
        </w:rPr>
        <w:t xml:space="preserve"> tiene como fin</w:t>
      </w:r>
      <w:r w:rsidRPr="003564D9">
        <w:rPr>
          <w:rStyle w:val="st"/>
          <w:rFonts w:ascii="Times New Roman" w:hAnsi="Times New Roman" w:cs="Times New Roman"/>
          <w:sz w:val="24"/>
          <w:szCs w:val="24"/>
        </w:rPr>
        <w:t xml:space="preserve"> conseguir un</w:t>
      </w:r>
      <w:r w:rsidR="0074044C" w:rsidRPr="003564D9">
        <w:rPr>
          <w:rStyle w:val="st"/>
          <w:rFonts w:ascii="Times New Roman" w:hAnsi="Times New Roman" w:cs="Times New Roman"/>
          <w:sz w:val="24"/>
          <w:szCs w:val="24"/>
        </w:rPr>
        <w:t xml:space="preserve"> buen funcionamiento del mercado comunitario</w:t>
      </w:r>
      <w:r w:rsidR="005E3209" w:rsidRPr="003564D9">
        <w:rPr>
          <w:rStyle w:val="st"/>
          <w:rFonts w:ascii="Times New Roman" w:hAnsi="Times New Roman" w:cs="Times New Roman"/>
          <w:sz w:val="24"/>
          <w:szCs w:val="24"/>
        </w:rPr>
        <w:t xml:space="preserve"> con unas condiciones semejantes a las que existen en </w:t>
      </w:r>
      <w:r w:rsidR="002C2BC6" w:rsidRPr="003564D9">
        <w:rPr>
          <w:rStyle w:val="st"/>
          <w:rFonts w:ascii="Times New Roman" w:hAnsi="Times New Roman" w:cs="Times New Roman"/>
          <w:sz w:val="24"/>
          <w:szCs w:val="24"/>
        </w:rPr>
        <w:t>un</w:t>
      </w:r>
      <w:r w:rsidR="005E3209" w:rsidRPr="003564D9">
        <w:rPr>
          <w:rStyle w:val="st"/>
          <w:rFonts w:ascii="Times New Roman" w:hAnsi="Times New Roman" w:cs="Times New Roman"/>
          <w:sz w:val="24"/>
          <w:szCs w:val="24"/>
        </w:rPr>
        <w:t xml:space="preserve"> mercado nacional, para lo que se deberán eliminar </w:t>
      </w:r>
      <w:r w:rsidR="002C2BC6" w:rsidRPr="003564D9">
        <w:rPr>
          <w:rStyle w:val="st"/>
          <w:rFonts w:ascii="Times New Roman" w:hAnsi="Times New Roman" w:cs="Times New Roman"/>
          <w:sz w:val="24"/>
          <w:szCs w:val="24"/>
        </w:rPr>
        <w:t>todos aquellos obstáculos a la libre circulación de mercancías, prestación de servicios y falseamiento de la competencia. Para ello nos indica el propio Reglamento que “</w:t>
      </w:r>
      <w:r w:rsidR="00B14431" w:rsidRPr="003564D9">
        <w:rPr>
          <w:rStyle w:val="st"/>
          <w:rFonts w:ascii="Times New Roman" w:hAnsi="Times New Roman" w:cs="Times New Roman"/>
          <w:i/>
          <w:iCs/>
          <w:sz w:val="24"/>
          <w:szCs w:val="24"/>
        </w:rPr>
        <w:t>resulta necesario prever un régimen comunitario de marcas</w:t>
      </w:r>
      <w:r w:rsidR="00CA6D2E" w:rsidRPr="003564D9">
        <w:rPr>
          <w:rStyle w:val="st"/>
          <w:rFonts w:ascii="Times New Roman" w:hAnsi="Times New Roman" w:cs="Times New Roman"/>
          <w:i/>
          <w:iCs/>
          <w:sz w:val="24"/>
          <w:szCs w:val="24"/>
        </w:rPr>
        <w:t xml:space="preserve"> </w:t>
      </w:r>
      <w:r w:rsidR="00B14431" w:rsidRPr="003564D9">
        <w:rPr>
          <w:rStyle w:val="st"/>
          <w:rFonts w:ascii="Times New Roman" w:hAnsi="Times New Roman" w:cs="Times New Roman"/>
          <w:i/>
          <w:iCs/>
          <w:sz w:val="24"/>
          <w:szCs w:val="24"/>
        </w:rPr>
        <w:t>que confiera a las empresas el derecho de adquirir, de</w:t>
      </w:r>
      <w:r w:rsidR="00CA6D2E" w:rsidRPr="003564D9">
        <w:rPr>
          <w:rStyle w:val="st"/>
          <w:rFonts w:ascii="Times New Roman" w:hAnsi="Times New Roman" w:cs="Times New Roman"/>
          <w:i/>
          <w:iCs/>
          <w:sz w:val="24"/>
          <w:szCs w:val="24"/>
        </w:rPr>
        <w:t xml:space="preserve"> </w:t>
      </w:r>
      <w:r w:rsidR="00B14431" w:rsidRPr="003564D9">
        <w:rPr>
          <w:rStyle w:val="st"/>
          <w:rFonts w:ascii="Times New Roman" w:hAnsi="Times New Roman" w:cs="Times New Roman"/>
          <w:i/>
          <w:iCs/>
          <w:sz w:val="24"/>
          <w:szCs w:val="24"/>
        </w:rPr>
        <w:t>acuerdo con un procedimiento único, marcas comunitarias</w:t>
      </w:r>
      <w:r w:rsidR="00CA6D2E" w:rsidRPr="003564D9">
        <w:rPr>
          <w:rStyle w:val="st"/>
          <w:rFonts w:ascii="Times New Roman" w:hAnsi="Times New Roman" w:cs="Times New Roman"/>
          <w:i/>
          <w:iCs/>
          <w:sz w:val="24"/>
          <w:szCs w:val="24"/>
        </w:rPr>
        <w:t xml:space="preserve"> </w:t>
      </w:r>
      <w:r w:rsidR="00B14431" w:rsidRPr="003564D9">
        <w:rPr>
          <w:rStyle w:val="st"/>
          <w:rFonts w:ascii="Times New Roman" w:hAnsi="Times New Roman" w:cs="Times New Roman"/>
          <w:i/>
          <w:iCs/>
          <w:sz w:val="24"/>
          <w:szCs w:val="24"/>
        </w:rPr>
        <w:t>que gocen de una protección uniforme y que produzcan sus</w:t>
      </w:r>
      <w:r w:rsidR="00CA6D2E" w:rsidRPr="003564D9">
        <w:rPr>
          <w:rStyle w:val="st"/>
          <w:rFonts w:ascii="Times New Roman" w:hAnsi="Times New Roman" w:cs="Times New Roman"/>
          <w:i/>
          <w:iCs/>
          <w:sz w:val="24"/>
          <w:szCs w:val="24"/>
        </w:rPr>
        <w:t xml:space="preserve"> </w:t>
      </w:r>
      <w:r w:rsidR="00B14431" w:rsidRPr="003564D9">
        <w:rPr>
          <w:rStyle w:val="st"/>
          <w:rFonts w:ascii="Times New Roman" w:hAnsi="Times New Roman" w:cs="Times New Roman"/>
          <w:i/>
          <w:iCs/>
          <w:sz w:val="24"/>
          <w:szCs w:val="24"/>
        </w:rPr>
        <w:t xml:space="preserve">efectos en todo el </w:t>
      </w:r>
      <w:r w:rsidR="00B14431" w:rsidRPr="003564D9">
        <w:rPr>
          <w:rStyle w:val="st"/>
          <w:rFonts w:ascii="Times New Roman" w:hAnsi="Times New Roman" w:cs="Times New Roman"/>
          <w:i/>
          <w:iCs/>
          <w:sz w:val="24"/>
          <w:szCs w:val="24"/>
        </w:rPr>
        <w:lastRenderedPageBreak/>
        <w:t>territorio de la Comunidad</w:t>
      </w:r>
      <w:r w:rsidR="00CA6D2E" w:rsidRPr="003564D9">
        <w:rPr>
          <w:rStyle w:val="st"/>
          <w:rFonts w:ascii="Times New Roman" w:hAnsi="Times New Roman" w:cs="Times New Roman"/>
          <w:sz w:val="24"/>
          <w:szCs w:val="24"/>
        </w:rPr>
        <w:t>”, de tal manera que se regulan las marcas a través de un derecho comunitario único que se aplica directamente sobre cada Estado miembro</w:t>
      </w:r>
      <w:r w:rsidR="00CA6D2E" w:rsidRPr="003564D9">
        <w:rPr>
          <w:rStyle w:val="Refdenotaalpie"/>
          <w:rFonts w:ascii="Times New Roman" w:hAnsi="Times New Roman" w:cs="Times New Roman"/>
          <w:sz w:val="24"/>
          <w:szCs w:val="24"/>
        </w:rPr>
        <w:footnoteReference w:id="36"/>
      </w:r>
      <w:r w:rsidR="00CA6D2E" w:rsidRPr="003564D9">
        <w:rPr>
          <w:rStyle w:val="st"/>
          <w:rFonts w:ascii="Times New Roman" w:hAnsi="Times New Roman" w:cs="Times New Roman"/>
          <w:sz w:val="24"/>
          <w:szCs w:val="24"/>
        </w:rPr>
        <w:t>.</w:t>
      </w:r>
    </w:p>
    <w:p w:rsidR="001A0B52" w:rsidRPr="003564D9" w:rsidRDefault="003163F8" w:rsidP="003564D9">
      <w:pPr>
        <w:pStyle w:val="Ttulo3"/>
        <w:numPr>
          <w:ilvl w:val="2"/>
          <w:numId w:val="31"/>
        </w:numPr>
        <w:spacing w:line="360" w:lineRule="auto"/>
        <w:jc w:val="both"/>
        <w:rPr>
          <w:rStyle w:val="st"/>
          <w:sz w:val="24"/>
          <w:szCs w:val="24"/>
        </w:rPr>
      </w:pPr>
      <w:bookmarkStart w:id="28" w:name="_Toc390887423"/>
      <w:bookmarkStart w:id="29" w:name="_Toc391060081"/>
      <w:r w:rsidRPr="003564D9">
        <w:rPr>
          <w:rStyle w:val="st"/>
          <w:sz w:val="24"/>
          <w:szCs w:val="24"/>
        </w:rPr>
        <w:t>SIGNOS QUE PUEDEN CONSTITUIRSE COMO MARCA</w:t>
      </w:r>
      <w:bookmarkEnd w:id="28"/>
      <w:bookmarkEnd w:id="29"/>
    </w:p>
    <w:p w:rsidR="00BD6148" w:rsidRPr="003564D9" w:rsidRDefault="004D3A67" w:rsidP="003564D9">
      <w:pPr>
        <w:spacing w:line="360" w:lineRule="auto"/>
        <w:ind w:firstLine="360"/>
        <w:jc w:val="both"/>
        <w:rPr>
          <w:rFonts w:ascii="Times New Roman" w:eastAsia="Times New Roman" w:hAnsi="Times New Roman" w:cs="Times New Roman"/>
          <w:sz w:val="24"/>
          <w:szCs w:val="24"/>
          <w:lang w:eastAsia="es-ES"/>
        </w:rPr>
      </w:pPr>
      <w:r>
        <w:rPr>
          <w:rFonts w:ascii="Times New Roman" w:hAnsi="Times New Roman" w:cs="Times New Roman"/>
          <w:sz w:val="24"/>
          <w:szCs w:val="24"/>
        </w:rPr>
        <w:t xml:space="preserve">Ese régimen comunitario en materia de marcas </w:t>
      </w:r>
      <w:r w:rsidR="004B67F6" w:rsidRPr="003564D9">
        <w:rPr>
          <w:rFonts w:ascii="Times New Roman" w:hAnsi="Times New Roman" w:cs="Times New Roman"/>
          <w:sz w:val="24"/>
          <w:szCs w:val="24"/>
        </w:rPr>
        <w:t>es el Reglamento</w:t>
      </w:r>
      <w:r w:rsidR="00B42415" w:rsidRPr="003564D9">
        <w:rPr>
          <w:rFonts w:ascii="Times New Roman" w:hAnsi="Times New Roman" w:cs="Times New Roman"/>
          <w:sz w:val="24"/>
          <w:szCs w:val="24"/>
        </w:rPr>
        <w:t xml:space="preserve"> </w:t>
      </w:r>
      <w:r w:rsidR="004B67F6" w:rsidRPr="003564D9">
        <w:rPr>
          <w:rFonts w:ascii="Times New Roman" w:eastAsia="Times New Roman" w:hAnsi="Times New Roman" w:cs="Times New Roman"/>
          <w:sz w:val="24"/>
          <w:szCs w:val="24"/>
          <w:lang w:eastAsia="es-ES"/>
        </w:rPr>
        <w:t xml:space="preserve">(CE) Nº 207/2009 del Consejo de 26 de febrero de 2009 sobre la marca comunitaria que, al igual que nuestra Ley de Marcas, incluye en su artículo cuarto los </w:t>
      </w:r>
      <w:r w:rsidR="004B67F6" w:rsidRPr="003564D9">
        <w:rPr>
          <w:rFonts w:ascii="Times New Roman" w:hAnsi="Times New Roman" w:cs="Times New Roman"/>
          <w:sz w:val="24"/>
          <w:szCs w:val="24"/>
        </w:rPr>
        <w:t>signos que pueden constituir una marca comunitaria</w:t>
      </w:r>
      <w:r w:rsidR="004B67F6" w:rsidRPr="003564D9">
        <w:rPr>
          <w:rFonts w:ascii="Times New Roman" w:eastAsia="Times New Roman" w:hAnsi="Times New Roman" w:cs="Times New Roman"/>
          <w:sz w:val="24"/>
          <w:szCs w:val="24"/>
          <w:lang w:eastAsia="es-ES"/>
        </w:rPr>
        <w:t xml:space="preserve">. Éstos serán </w:t>
      </w:r>
      <w:r w:rsidR="004B67F6" w:rsidRPr="003564D9">
        <w:rPr>
          <w:rFonts w:ascii="Times New Roman" w:eastAsia="Times New Roman" w:hAnsi="Times New Roman" w:cs="Times New Roman"/>
          <w:i/>
          <w:iCs/>
          <w:sz w:val="24"/>
          <w:szCs w:val="24"/>
          <w:lang w:eastAsia="es-ES"/>
        </w:rPr>
        <w:t>“todos los signos que puedan ser objeto de una representación gráfica y, en particular, las palabras, incluidos los nombres de personas, los dibujos, las letras, las cifras, la forma del producto o de su presentación, con la condición de que tales signos sean apropiados para distinguirlos productos o los servicios de una empresa de los de otras empresas.”</w:t>
      </w:r>
      <w:r w:rsidR="004B67F6" w:rsidRPr="003564D9">
        <w:rPr>
          <w:rFonts w:ascii="Times New Roman" w:eastAsia="Times New Roman" w:hAnsi="Times New Roman" w:cs="Times New Roman"/>
          <w:sz w:val="24"/>
          <w:szCs w:val="24"/>
          <w:lang w:eastAsia="es-ES"/>
        </w:rPr>
        <w:t xml:space="preserve"> </w:t>
      </w:r>
    </w:p>
    <w:p w:rsidR="00004209" w:rsidRPr="003564D9" w:rsidRDefault="00DA782A"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La Oficina de Armonización del Mercado Interior en su definición de marca nos dice que se podrán registrar, por ejemplo, </w:t>
      </w:r>
      <w:r w:rsidR="002B3BB2" w:rsidRPr="003564D9">
        <w:rPr>
          <w:rFonts w:ascii="Times New Roman" w:eastAsia="Times New Roman" w:hAnsi="Times New Roman" w:cs="Times New Roman"/>
          <w:sz w:val="24"/>
          <w:szCs w:val="24"/>
          <w:lang w:eastAsia="es-ES"/>
        </w:rPr>
        <w:t>marcas denominativas, marcas figurativas, marcas figurativas que contengan elementos denomi</w:t>
      </w:r>
      <w:r w:rsidR="0026048C" w:rsidRPr="003564D9">
        <w:rPr>
          <w:rFonts w:ascii="Times New Roman" w:eastAsia="Times New Roman" w:hAnsi="Times New Roman" w:cs="Times New Roman"/>
          <w:sz w:val="24"/>
          <w:szCs w:val="24"/>
          <w:lang w:eastAsia="es-ES"/>
        </w:rPr>
        <w:t>na</w:t>
      </w:r>
      <w:r w:rsidR="002B3BB2" w:rsidRPr="003564D9">
        <w:rPr>
          <w:rFonts w:ascii="Times New Roman" w:eastAsia="Times New Roman" w:hAnsi="Times New Roman" w:cs="Times New Roman"/>
          <w:sz w:val="24"/>
          <w:szCs w:val="24"/>
          <w:lang w:eastAsia="es-ES"/>
        </w:rPr>
        <w:t>ti</w:t>
      </w:r>
      <w:r w:rsidR="0026048C" w:rsidRPr="003564D9">
        <w:rPr>
          <w:rFonts w:ascii="Times New Roman" w:eastAsia="Times New Roman" w:hAnsi="Times New Roman" w:cs="Times New Roman"/>
          <w:sz w:val="24"/>
          <w:szCs w:val="24"/>
          <w:lang w:eastAsia="es-ES"/>
        </w:rPr>
        <w:t>v</w:t>
      </w:r>
      <w:r w:rsidR="002B3BB2" w:rsidRPr="003564D9">
        <w:rPr>
          <w:rFonts w:ascii="Times New Roman" w:eastAsia="Times New Roman" w:hAnsi="Times New Roman" w:cs="Times New Roman"/>
          <w:sz w:val="24"/>
          <w:szCs w:val="24"/>
          <w:lang w:eastAsia="es-ES"/>
        </w:rPr>
        <w:t>os</w:t>
      </w:r>
      <w:r w:rsidR="0026048C" w:rsidRPr="003564D9">
        <w:rPr>
          <w:rFonts w:ascii="Times New Roman" w:eastAsia="Times New Roman" w:hAnsi="Times New Roman" w:cs="Times New Roman"/>
          <w:sz w:val="24"/>
          <w:szCs w:val="24"/>
          <w:lang w:eastAsia="es-ES"/>
        </w:rPr>
        <w:t>, marcas tridimensionales, marcas sonoras y, las que más nos interesan para este trabajo, las marcas de color</w:t>
      </w:r>
      <w:r w:rsidR="0026048C" w:rsidRPr="003564D9">
        <w:rPr>
          <w:rStyle w:val="Refdenotaalpie"/>
          <w:rFonts w:ascii="Times New Roman" w:eastAsia="Times New Roman" w:hAnsi="Times New Roman" w:cs="Times New Roman"/>
          <w:sz w:val="24"/>
          <w:szCs w:val="24"/>
          <w:lang w:eastAsia="es-ES"/>
        </w:rPr>
        <w:footnoteReference w:id="37"/>
      </w:r>
      <w:r w:rsidR="0026048C" w:rsidRPr="003564D9">
        <w:rPr>
          <w:rFonts w:ascii="Times New Roman" w:eastAsia="Times New Roman" w:hAnsi="Times New Roman" w:cs="Times New Roman"/>
          <w:sz w:val="24"/>
          <w:szCs w:val="24"/>
          <w:lang w:eastAsia="es-ES"/>
        </w:rPr>
        <w:t>.</w:t>
      </w:r>
      <w:r w:rsidR="002B3BB2" w:rsidRPr="003564D9">
        <w:rPr>
          <w:rFonts w:ascii="Times New Roman" w:eastAsia="Times New Roman" w:hAnsi="Times New Roman" w:cs="Times New Roman"/>
          <w:sz w:val="24"/>
          <w:szCs w:val="24"/>
          <w:lang w:eastAsia="es-ES"/>
        </w:rPr>
        <w:t xml:space="preserve">   </w:t>
      </w:r>
      <w:r w:rsidR="00004209" w:rsidRPr="003564D9">
        <w:rPr>
          <w:rFonts w:ascii="Times New Roman" w:eastAsia="Times New Roman" w:hAnsi="Times New Roman" w:cs="Times New Roman"/>
          <w:sz w:val="24"/>
          <w:szCs w:val="24"/>
          <w:lang w:eastAsia="es-ES"/>
        </w:rPr>
        <w:t xml:space="preserve"> </w:t>
      </w:r>
    </w:p>
    <w:p w:rsidR="001A0B52" w:rsidRPr="003564D9" w:rsidRDefault="003163F8" w:rsidP="003564D9">
      <w:pPr>
        <w:pStyle w:val="Ttulo3"/>
        <w:numPr>
          <w:ilvl w:val="2"/>
          <w:numId w:val="31"/>
        </w:numPr>
        <w:spacing w:line="360" w:lineRule="auto"/>
        <w:jc w:val="both"/>
        <w:rPr>
          <w:rStyle w:val="st"/>
          <w:sz w:val="24"/>
          <w:szCs w:val="24"/>
        </w:rPr>
      </w:pPr>
      <w:bookmarkStart w:id="30" w:name="_Toc390887424"/>
      <w:bookmarkStart w:id="31" w:name="_Toc391060082"/>
      <w:r w:rsidRPr="003564D9">
        <w:rPr>
          <w:rStyle w:val="st"/>
          <w:sz w:val="24"/>
          <w:szCs w:val="24"/>
        </w:rPr>
        <w:t>SIGNOS QUE NO PUEDEN CONSTITUIRSE COMO MARCA</w:t>
      </w:r>
      <w:bookmarkEnd w:id="30"/>
      <w:bookmarkEnd w:id="31"/>
    </w:p>
    <w:p w:rsidR="004B67F6" w:rsidRPr="003564D9" w:rsidRDefault="00076270"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w:t>
      </w:r>
      <w:r w:rsidR="004B67F6" w:rsidRPr="003564D9">
        <w:rPr>
          <w:rFonts w:ascii="Times New Roman" w:eastAsia="Times New Roman" w:hAnsi="Times New Roman" w:cs="Times New Roman"/>
          <w:sz w:val="24"/>
          <w:szCs w:val="24"/>
          <w:lang w:eastAsia="es-ES"/>
        </w:rPr>
        <w:t>os motivos de denegación absolutos</w:t>
      </w:r>
      <w:r w:rsidR="009E44FE" w:rsidRPr="003564D9">
        <w:rPr>
          <w:rFonts w:ascii="Times New Roman" w:eastAsia="Times New Roman" w:hAnsi="Times New Roman" w:cs="Times New Roman"/>
          <w:sz w:val="24"/>
          <w:szCs w:val="24"/>
          <w:lang w:eastAsia="es-ES"/>
        </w:rPr>
        <w:t xml:space="preserve"> que establece el Reglamento</w:t>
      </w:r>
      <w:r w:rsidR="00B42415" w:rsidRPr="003564D9">
        <w:rPr>
          <w:rFonts w:ascii="Times New Roman" w:eastAsia="Times New Roman" w:hAnsi="Times New Roman" w:cs="Times New Roman"/>
          <w:sz w:val="24"/>
          <w:szCs w:val="24"/>
          <w:lang w:eastAsia="es-ES"/>
        </w:rPr>
        <w:t xml:space="preserve"> </w:t>
      </w:r>
      <w:r w:rsidR="009E44FE" w:rsidRPr="003564D9">
        <w:rPr>
          <w:rFonts w:ascii="Times New Roman" w:eastAsia="Times New Roman" w:hAnsi="Times New Roman" w:cs="Times New Roman"/>
          <w:sz w:val="24"/>
          <w:szCs w:val="24"/>
          <w:lang w:eastAsia="es-ES"/>
        </w:rPr>
        <w:t xml:space="preserve">(CE) Nº 207/2009  </w:t>
      </w:r>
      <w:r w:rsidR="004B67F6" w:rsidRPr="003564D9">
        <w:rPr>
          <w:rFonts w:ascii="Times New Roman" w:eastAsia="Times New Roman" w:hAnsi="Times New Roman" w:cs="Times New Roman"/>
          <w:sz w:val="24"/>
          <w:szCs w:val="24"/>
          <w:lang w:eastAsia="es-ES"/>
        </w:rPr>
        <w:t xml:space="preserve"> serán los que recoge el artículo 7, </w:t>
      </w:r>
      <w:r w:rsidRPr="003564D9">
        <w:rPr>
          <w:rFonts w:ascii="Times New Roman" w:eastAsia="Times New Roman" w:hAnsi="Times New Roman" w:cs="Times New Roman"/>
          <w:sz w:val="24"/>
          <w:szCs w:val="24"/>
          <w:lang w:eastAsia="es-ES"/>
        </w:rPr>
        <w:t>enumerándose a continuación</w:t>
      </w:r>
      <w:r w:rsidR="004B67F6" w:rsidRPr="003564D9">
        <w:rPr>
          <w:rFonts w:ascii="Times New Roman" w:eastAsia="Times New Roman" w:hAnsi="Times New Roman" w:cs="Times New Roman"/>
          <w:sz w:val="24"/>
          <w:szCs w:val="24"/>
          <w:lang w:eastAsia="es-ES"/>
        </w:rPr>
        <w:t xml:space="preserve">: </w:t>
      </w:r>
    </w:p>
    <w:p w:rsidR="004B67F6" w:rsidRPr="003564D9" w:rsidRDefault="004B67F6" w:rsidP="003564D9">
      <w:pPr>
        <w:pStyle w:val="Prrafodelista"/>
        <w:numPr>
          <w:ilvl w:val="0"/>
          <w:numId w:val="4"/>
        </w:num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los signos no conformes al artículo 4 del Reglamento; </w:t>
      </w:r>
    </w:p>
    <w:p w:rsidR="004B67F6" w:rsidRPr="003564D9" w:rsidRDefault="004B67F6" w:rsidP="003564D9">
      <w:pPr>
        <w:pStyle w:val="Prrafodelista"/>
        <w:numPr>
          <w:ilvl w:val="0"/>
          <w:numId w:val="4"/>
        </w:num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las marcas carentes de carácter distintivo; </w:t>
      </w:r>
    </w:p>
    <w:p w:rsidR="004B67F6" w:rsidRPr="003564D9" w:rsidRDefault="004B67F6" w:rsidP="003564D9">
      <w:pPr>
        <w:pStyle w:val="Prrafodelista"/>
        <w:numPr>
          <w:ilvl w:val="0"/>
          <w:numId w:val="4"/>
        </w:num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las marcas compuestas exclusivamente por signos o que puedan servir para designar especie, calidad, cantidad, destino, valor, procedencia geográfica o  época de producción del producto o de la prestación del servicio, u otras características del producto o del servicio; </w:t>
      </w:r>
    </w:p>
    <w:p w:rsidR="004B67F6" w:rsidRPr="003564D9" w:rsidRDefault="004B67F6" w:rsidP="003564D9">
      <w:pPr>
        <w:pStyle w:val="Prrafodelista"/>
        <w:numPr>
          <w:ilvl w:val="0"/>
          <w:numId w:val="4"/>
        </w:num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las marcas que se compongan exclusivamente de signos o indicaciones que se hayan convertido en habituales en el lenguaje común o en las costumbres leales y constantes del comercio; </w:t>
      </w:r>
    </w:p>
    <w:p w:rsidR="004B67F6" w:rsidRPr="003564D9" w:rsidRDefault="004B67F6" w:rsidP="003564D9">
      <w:pPr>
        <w:pStyle w:val="Prrafodelista"/>
        <w:numPr>
          <w:ilvl w:val="0"/>
          <w:numId w:val="4"/>
        </w:num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lastRenderedPageBreak/>
        <w:t xml:space="preserve">los signos constituidos exclusivamente por la forma impuesta por la naturaleza del propio producto, la forma del producto necesaria para obtener un resultado técnico o la forma que afecte al valor intrínseco del producto; </w:t>
      </w:r>
    </w:p>
    <w:p w:rsidR="004B67F6" w:rsidRPr="003564D9" w:rsidRDefault="004B67F6" w:rsidP="003564D9">
      <w:pPr>
        <w:pStyle w:val="Prrafodelista"/>
        <w:numPr>
          <w:ilvl w:val="0"/>
          <w:numId w:val="4"/>
        </w:num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las marcas contrarias al orden público o a las buenas costumbres;</w:t>
      </w:r>
    </w:p>
    <w:p w:rsidR="004B67F6" w:rsidRPr="003564D9" w:rsidRDefault="004B67F6" w:rsidP="003564D9">
      <w:pPr>
        <w:pStyle w:val="Prrafodelista"/>
        <w:numPr>
          <w:ilvl w:val="0"/>
          <w:numId w:val="4"/>
        </w:num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las marcas que puedan inducir al público a error, por ejemplo, sobre la naturaleza, la calidad o la procedencia geográfica del producto o servicio;</w:t>
      </w:r>
    </w:p>
    <w:p w:rsidR="004B67F6" w:rsidRPr="003564D9" w:rsidRDefault="004B67F6" w:rsidP="003564D9">
      <w:pPr>
        <w:pStyle w:val="Prrafodelista"/>
        <w:numPr>
          <w:ilvl w:val="0"/>
          <w:numId w:val="4"/>
        </w:num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las marcas que, por falta de autorización de las autoridades competentes, deban ser denegadas en virtud del artículo 6 ter del Convenio de París sobre protección de la propiedad industrial;</w:t>
      </w:r>
    </w:p>
    <w:p w:rsidR="004B67F6" w:rsidRPr="003564D9" w:rsidRDefault="004B67F6" w:rsidP="003564D9">
      <w:pPr>
        <w:pStyle w:val="Prrafodelista"/>
        <w:numPr>
          <w:ilvl w:val="0"/>
          <w:numId w:val="4"/>
        </w:num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las marcas que incluyan insignias, emblemas o escudos distintos de los contemplados en el artículo 6 ter del Convenio de París y que sean de especial interés público, a menos que su registro haya sido autorizado por la autoridad competente;</w:t>
      </w:r>
    </w:p>
    <w:p w:rsidR="004B67F6" w:rsidRPr="003564D9" w:rsidRDefault="004B67F6" w:rsidP="003564D9">
      <w:pPr>
        <w:pStyle w:val="Prrafodelista"/>
        <w:numPr>
          <w:ilvl w:val="0"/>
          <w:numId w:val="4"/>
        </w:num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las marcas de vinos o de bebidas espirituosas que incluyan o consistan en una indicación geográfica que los identifique, cuando dichos vinos o bebidas no tengan dicho origen; y</w:t>
      </w:r>
    </w:p>
    <w:p w:rsidR="004B67F6" w:rsidRPr="003564D9" w:rsidRDefault="004B67F6" w:rsidP="003564D9">
      <w:pPr>
        <w:pStyle w:val="Prrafodelista"/>
        <w:numPr>
          <w:ilvl w:val="0"/>
          <w:numId w:val="4"/>
        </w:num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las marcas que incluyan o que estén compuestas por una denominación de origen o una indicación geográfica registrada de conformidad con el Reglamento (CE) nº 510/2006 del Consejo, de 20 de marzo de 2006, sobre la protección de las indicaciones geográficas y de las denominaciones de origen de los productos agrícolas y alimenticios, cuando correspondan a una de las situaciones contempladas en el artículo 13 del citado Reglamento, y relativas al mismo tipo de producto.</w:t>
      </w:r>
    </w:p>
    <w:p w:rsidR="009E44FE" w:rsidRPr="003564D9" w:rsidRDefault="00F83667" w:rsidP="003564D9">
      <w:pPr>
        <w:spacing w:line="360" w:lineRule="auto"/>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Estas prohibiciones emanan directamente de la ley y para su apreciación no es necesario la actuación de un tercero sino que la propia Oficina de </w:t>
      </w:r>
      <w:r w:rsidR="00AC5524" w:rsidRPr="003564D9">
        <w:rPr>
          <w:rFonts w:ascii="Times New Roman" w:eastAsia="Times New Roman" w:hAnsi="Times New Roman" w:cs="Times New Roman"/>
          <w:sz w:val="24"/>
          <w:szCs w:val="24"/>
          <w:lang w:eastAsia="es-ES"/>
        </w:rPr>
        <w:t>Armonización</w:t>
      </w:r>
      <w:r w:rsidRPr="003564D9">
        <w:rPr>
          <w:rFonts w:ascii="Times New Roman" w:eastAsia="Times New Roman" w:hAnsi="Times New Roman" w:cs="Times New Roman"/>
          <w:sz w:val="24"/>
          <w:szCs w:val="24"/>
          <w:lang w:eastAsia="es-ES"/>
        </w:rPr>
        <w:t xml:space="preserve"> del Mercado Interior</w:t>
      </w:r>
      <w:r w:rsidR="00AC5524" w:rsidRPr="003564D9">
        <w:rPr>
          <w:rFonts w:ascii="Times New Roman" w:eastAsia="Times New Roman" w:hAnsi="Times New Roman" w:cs="Times New Roman"/>
          <w:sz w:val="24"/>
          <w:szCs w:val="24"/>
          <w:lang w:eastAsia="es-ES"/>
        </w:rPr>
        <w:t xml:space="preserve"> puede apreciarlas al evaluar la solicitud de registro de una marca.</w:t>
      </w:r>
    </w:p>
    <w:p w:rsidR="001A0B52" w:rsidRPr="003564D9" w:rsidRDefault="008643DD" w:rsidP="003564D9">
      <w:pPr>
        <w:pStyle w:val="Ttulo3"/>
        <w:numPr>
          <w:ilvl w:val="2"/>
          <w:numId w:val="31"/>
        </w:numPr>
        <w:spacing w:line="360" w:lineRule="auto"/>
        <w:jc w:val="both"/>
        <w:rPr>
          <w:sz w:val="24"/>
          <w:szCs w:val="24"/>
        </w:rPr>
      </w:pPr>
      <w:bookmarkStart w:id="32" w:name="_Toc390887425"/>
      <w:bookmarkStart w:id="33" w:name="_Toc391060083"/>
      <w:r w:rsidRPr="003564D9">
        <w:rPr>
          <w:sz w:val="24"/>
          <w:szCs w:val="24"/>
        </w:rPr>
        <w:t>DISTINTIVIDAD ADQUIRIDA POR EL USO</w:t>
      </w:r>
      <w:bookmarkEnd w:id="32"/>
      <w:bookmarkEnd w:id="33"/>
    </w:p>
    <w:p w:rsidR="003005C8" w:rsidRPr="003564D9" w:rsidRDefault="004B67F6" w:rsidP="004D3A67">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La particularidad q</w:t>
      </w:r>
      <w:r w:rsidR="004D3A67">
        <w:rPr>
          <w:rFonts w:ascii="Times New Roman" w:eastAsia="Times New Roman" w:hAnsi="Times New Roman" w:cs="Times New Roman"/>
          <w:sz w:val="24"/>
          <w:szCs w:val="24"/>
          <w:lang w:eastAsia="es-ES"/>
        </w:rPr>
        <w:t>ue aquí nos encontramos es la que</w:t>
      </w:r>
      <w:r w:rsidRPr="003564D9">
        <w:rPr>
          <w:rFonts w:ascii="Times New Roman" w:eastAsia="Times New Roman" w:hAnsi="Times New Roman" w:cs="Times New Roman"/>
          <w:sz w:val="24"/>
          <w:szCs w:val="24"/>
          <w:lang w:eastAsia="es-ES"/>
        </w:rPr>
        <w:t xml:space="preserve"> se recoge la posibilidad en el artículo 7.3 de registrar una marca que hubiese adquirido un carácter distintivo como consecuencia del uso que se hubiera hecho de la misma.</w:t>
      </w:r>
      <w:r w:rsidRPr="003564D9">
        <w:rPr>
          <w:rFonts w:ascii="Times New Roman" w:hAnsi="Times New Roman" w:cs="Times New Roman"/>
          <w:sz w:val="24"/>
          <w:szCs w:val="24"/>
        </w:rPr>
        <w:t xml:space="preserve"> </w:t>
      </w:r>
      <w:r w:rsidR="00343F34" w:rsidRPr="003564D9">
        <w:rPr>
          <w:rFonts w:ascii="Times New Roman" w:eastAsia="Times New Roman" w:hAnsi="Times New Roman" w:cs="Times New Roman"/>
          <w:sz w:val="24"/>
          <w:szCs w:val="24"/>
          <w:lang w:eastAsia="es-ES"/>
        </w:rPr>
        <w:t>Pero, ¿qué es esa distintividad adquirida por el uso?</w:t>
      </w:r>
    </w:p>
    <w:p w:rsidR="00BD6148" w:rsidRPr="003564D9" w:rsidRDefault="00BD6148" w:rsidP="006F3856">
      <w:pPr>
        <w:spacing w:line="360" w:lineRule="auto"/>
        <w:ind w:firstLine="360"/>
        <w:jc w:val="both"/>
        <w:rPr>
          <w:rFonts w:ascii="Times New Roman" w:hAnsi="Times New Roman" w:cs="Times New Roman"/>
          <w:sz w:val="24"/>
          <w:szCs w:val="24"/>
        </w:rPr>
      </w:pPr>
      <w:r w:rsidRPr="003564D9">
        <w:rPr>
          <w:rFonts w:ascii="Times New Roman" w:eastAsia="Times New Roman" w:hAnsi="Times New Roman" w:cs="Times New Roman"/>
          <w:sz w:val="24"/>
          <w:szCs w:val="24"/>
          <w:lang w:eastAsia="es-ES"/>
        </w:rPr>
        <w:t xml:space="preserve">La posibilidad que el </w:t>
      </w:r>
      <w:r w:rsidRPr="003564D9">
        <w:rPr>
          <w:rFonts w:ascii="Times New Roman" w:hAnsi="Times New Roman" w:cs="Times New Roman"/>
          <w:sz w:val="24"/>
          <w:szCs w:val="24"/>
        </w:rPr>
        <w:t>Reglamento</w:t>
      </w:r>
      <w:r w:rsidR="00B42415" w:rsidRPr="003564D9">
        <w:rPr>
          <w:rFonts w:ascii="Times New Roman" w:hAnsi="Times New Roman" w:cs="Times New Roman"/>
          <w:sz w:val="24"/>
          <w:szCs w:val="24"/>
        </w:rPr>
        <w:t xml:space="preserve"> </w:t>
      </w:r>
      <w:r w:rsidRPr="003564D9">
        <w:rPr>
          <w:rFonts w:ascii="Times New Roman" w:eastAsia="Times New Roman" w:hAnsi="Times New Roman" w:cs="Times New Roman"/>
          <w:sz w:val="24"/>
          <w:szCs w:val="24"/>
          <w:lang w:eastAsia="es-ES"/>
        </w:rPr>
        <w:t xml:space="preserve">(CE) Nº 207/2009 </w:t>
      </w:r>
      <w:r w:rsidR="00165513" w:rsidRPr="003564D9">
        <w:rPr>
          <w:rFonts w:ascii="Times New Roman" w:eastAsia="Times New Roman" w:hAnsi="Times New Roman" w:cs="Times New Roman"/>
          <w:sz w:val="24"/>
          <w:szCs w:val="24"/>
          <w:lang w:eastAsia="es-ES"/>
        </w:rPr>
        <w:t>nos</w:t>
      </w:r>
      <w:r w:rsidR="00165513" w:rsidRPr="003564D9">
        <w:rPr>
          <w:rFonts w:ascii="Times New Roman" w:hAnsi="Times New Roman" w:cs="Times New Roman"/>
          <w:sz w:val="24"/>
          <w:szCs w:val="24"/>
        </w:rPr>
        <w:t xml:space="preserve"> deja</w:t>
      </w:r>
      <w:r w:rsidRPr="003564D9">
        <w:rPr>
          <w:rFonts w:ascii="Times New Roman" w:hAnsi="Times New Roman" w:cs="Times New Roman"/>
          <w:sz w:val="24"/>
          <w:szCs w:val="24"/>
        </w:rPr>
        <w:t xml:space="preserve"> para registrar una marca que en principio esté prohibida radica en el </w:t>
      </w:r>
      <w:r w:rsidRPr="003564D9">
        <w:rPr>
          <w:rFonts w:ascii="Times New Roman" w:eastAsia="Times New Roman" w:hAnsi="Times New Roman" w:cs="Times New Roman"/>
          <w:sz w:val="24"/>
          <w:szCs w:val="24"/>
          <w:lang w:eastAsia="es-ES"/>
        </w:rPr>
        <w:t xml:space="preserve">carácter distintivo adquirido como consecuencia del </w:t>
      </w:r>
      <w:r w:rsidRPr="003564D9">
        <w:rPr>
          <w:rFonts w:ascii="Times New Roman" w:eastAsia="Times New Roman" w:hAnsi="Times New Roman" w:cs="Times New Roman"/>
          <w:sz w:val="24"/>
          <w:szCs w:val="24"/>
          <w:lang w:eastAsia="es-ES"/>
        </w:rPr>
        <w:lastRenderedPageBreak/>
        <w:t xml:space="preserve">uso que se hubiera hecho de la misma. Si bien, </w:t>
      </w:r>
      <w:r w:rsidR="00165513" w:rsidRPr="003564D9">
        <w:rPr>
          <w:rFonts w:ascii="Times New Roman" w:eastAsia="Times New Roman" w:hAnsi="Times New Roman" w:cs="Times New Roman"/>
          <w:sz w:val="24"/>
          <w:szCs w:val="24"/>
          <w:lang w:eastAsia="es-ES"/>
        </w:rPr>
        <w:t>esta norma legal únicamente abre</w:t>
      </w:r>
      <w:r w:rsidRPr="003564D9">
        <w:rPr>
          <w:rFonts w:ascii="Times New Roman" w:eastAsia="Times New Roman" w:hAnsi="Times New Roman" w:cs="Times New Roman"/>
          <w:sz w:val="24"/>
          <w:szCs w:val="24"/>
          <w:lang w:eastAsia="es-ES"/>
        </w:rPr>
        <w:t xml:space="preserve"> esta vía para tres prohibiciones: las relativas a marcas que carezcan de carácter distintivo; las relativas a marcas compuestas exclusivamente de signos que sirvan para designar su especie, calidad, cantidad, destino, valor, procedencia geográfica o cualquier otra característica del producto o del servicio; y las relativas a marcas compuestas</w:t>
      </w:r>
      <w:r w:rsidR="006F3856">
        <w:rPr>
          <w:rFonts w:ascii="Times New Roman" w:eastAsia="Times New Roman" w:hAnsi="Times New Roman" w:cs="Times New Roman"/>
          <w:sz w:val="24"/>
          <w:szCs w:val="24"/>
          <w:lang w:eastAsia="es-ES"/>
        </w:rPr>
        <w:t xml:space="preserve"> exclusivamente </w:t>
      </w:r>
      <w:r w:rsidRPr="003564D9">
        <w:rPr>
          <w:rFonts w:ascii="Times New Roman" w:eastAsia="Times New Roman" w:hAnsi="Times New Roman" w:cs="Times New Roman"/>
          <w:sz w:val="24"/>
          <w:szCs w:val="24"/>
          <w:lang w:eastAsia="es-ES"/>
        </w:rPr>
        <w:t xml:space="preserve">por signos que hayan pasado a ser habituales para designar productos o servicios en el lenguaje común o en las costumbres del comercio.  </w:t>
      </w:r>
    </w:p>
    <w:p w:rsidR="00BD6148" w:rsidRPr="003564D9" w:rsidRDefault="00BD6148"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BF6D0D">
        <w:rPr>
          <w:rFonts w:ascii="Times New Roman" w:eastAsia="Times New Roman" w:hAnsi="Times New Roman" w:cs="Times New Roman"/>
          <w:sz w:val="24"/>
          <w:szCs w:val="24"/>
          <w:lang w:eastAsia="es-ES"/>
        </w:rPr>
        <w:t>La distintividad adquirida o “</w:t>
      </w:r>
      <w:proofErr w:type="spellStart"/>
      <w:r w:rsidRPr="00BF6D0D">
        <w:rPr>
          <w:rFonts w:ascii="Times New Roman" w:eastAsia="Times New Roman" w:hAnsi="Times New Roman" w:cs="Times New Roman"/>
          <w:sz w:val="24"/>
          <w:szCs w:val="24"/>
          <w:lang w:eastAsia="es-ES"/>
        </w:rPr>
        <w:t>secondary</w:t>
      </w:r>
      <w:proofErr w:type="spellEnd"/>
      <w:r w:rsidRPr="00BF6D0D">
        <w:rPr>
          <w:rFonts w:ascii="Times New Roman" w:eastAsia="Times New Roman" w:hAnsi="Times New Roman" w:cs="Times New Roman"/>
          <w:sz w:val="24"/>
          <w:szCs w:val="24"/>
          <w:lang w:eastAsia="es-ES"/>
        </w:rPr>
        <w:t xml:space="preserve"> </w:t>
      </w:r>
      <w:proofErr w:type="spellStart"/>
      <w:r w:rsidRPr="00BF6D0D">
        <w:rPr>
          <w:rFonts w:ascii="Times New Roman" w:eastAsia="Times New Roman" w:hAnsi="Times New Roman" w:cs="Times New Roman"/>
          <w:sz w:val="24"/>
          <w:szCs w:val="24"/>
          <w:lang w:eastAsia="es-ES"/>
        </w:rPr>
        <w:t>meaning</w:t>
      </w:r>
      <w:proofErr w:type="spellEnd"/>
      <w:r w:rsidRPr="00BF6D0D">
        <w:rPr>
          <w:rFonts w:ascii="Times New Roman" w:eastAsia="Times New Roman" w:hAnsi="Times New Roman" w:cs="Times New Roman"/>
          <w:sz w:val="24"/>
          <w:szCs w:val="24"/>
          <w:lang w:eastAsia="es-ES"/>
        </w:rPr>
        <w:t>” es la manera por la que un signo sin capacidad distintiva originaria se convierte (por consecuencia fundamentalmente del uso</w:t>
      </w:r>
      <w:r w:rsidR="00205941" w:rsidRPr="00BF6D0D">
        <w:rPr>
          <w:rFonts w:ascii="Times New Roman" w:eastAsia="Times New Roman" w:hAnsi="Times New Roman" w:cs="Times New Roman"/>
          <w:sz w:val="24"/>
          <w:szCs w:val="24"/>
          <w:lang w:eastAsia="es-ES"/>
        </w:rPr>
        <w:t xml:space="preserve"> que se le ha dado en el mercado</w:t>
      </w:r>
      <w:r w:rsidRPr="00BF6D0D">
        <w:rPr>
          <w:rFonts w:ascii="Times New Roman" w:eastAsia="Times New Roman" w:hAnsi="Times New Roman" w:cs="Times New Roman"/>
          <w:sz w:val="24"/>
          <w:szCs w:val="24"/>
          <w:lang w:eastAsia="es-ES"/>
        </w:rPr>
        <w:t>) en un elemento que identifica los productos o servicios de una empresa determinada. Así, puede darse el caso de que a través de una fuerte campaña publicitaria y un uso reiterado en el comercio, una marca que inicialmente no era distintiva (es decir, no identificaba los productos o servicios con un origen empresarial) adquiera para el público un “significado secundario”, un significado especial que va má</w:t>
      </w:r>
      <w:r w:rsidR="00671F3E" w:rsidRPr="00BF6D0D">
        <w:rPr>
          <w:rFonts w:ascii="Times New Roman" w:eastAsia="Times New Roman" w:hAnsi="Times New Roman" w:cs="Times New Roman"/>
          <w:sz w:val="24"/>
          <w:szCs w:val="24"/>
          <w:lang w:eastAsia="es-ES"/>
        </w:rPr>
        <w:t>s allá del significado primario</w:t>
      </w:r>
      <w:r w:rsidRPr="00BF6D0D">
        <w:rPr>
          <w:rFonts w:ascii="Times New Roman" w:eastAsia="Times New Roman" w:hAnsi="Times New Roman" w:cs="Times New Roman"/>
          <w:sz w:val="24"/>
          <w:szCs w:val="24"/>
          <w:lang w:eastAsia="es-ES"/>
        </w:rPr>
        <w:t xml:space="preserve"> que tenía el signo, el cual tenía la finalidad de indicar el origen empresarial del producto o servicio en relación con otros de la misma categoría empresarial</w:t>
      </w:r>
      <w:r w:rsidRPr="00BF6D0D">
        <w:rPr>
          <w:rStyle w:val="Refdenotaalpie"/>
          <w:rFonts w:ascii="Times New Roman" w:eastAsia="Times New Roman" w:hAnsi="Times New Roman" w:cs="Times New Roman"/>
          <w:sz w:val="24"/>
          <w:szCs w:val="24"/>
          <w:lang w:eastAsia="es-ES"/>
        </w:rPr>
        <w:footnoteReference w:id="38"/>
      </w:r>
      <w:r w:rsidRPr="00BF6D0D">
        <w:rPr>
          <w:rFonts w:ascii="Times New Roman" w:eastAsia="Times New Roman" w:hAnsi="Times New Roman" w:cs="Times New Roman"/>
          <w:sz w:val="24"/>
          <w:szCs w:val="24"/>
          <w:lang w:eastAsia="es-ES"/>
        </w:rPr>
        <w:t>.</w:t>
      </w:r>
    </w:p>
    <w:p w:rsidR="00BD6148" w:rsidRPr="003564D9" w:rsidRDefault="00BD6148"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Según José Ramón Sánchez </w:t>
      </w:r>
      <w:proofErr w:type="spellStart"/>
      <w:r w:rsidRPr="003564D9">
        <w:rPr>
          <w:rFonts w:ascii="Times New Roman" w:eastAsia="Times New Roman" w:hAnsi="Times New Roman" w:cs="Times New Roman"/>
          <w:sz w:val="24"/>
          <w:szCs w:val="24"/>
          <w:lang w:eastAsia="es-ES"/>
        </w:rPr>
        <w:t>Jaraba</w:t>
      </w:r>
      <w:proofErr w:type="spellEnd"/>
      <w:r w:rsidRPr="003564D9">
        <w:rPr>
          <w:rFonts w:ascii="Times New Roman" w:eastAsia="Times New Roman" w:hAnsi="Times New Roman" w:cs="Times New Roman"/>
          <w:sz w:val="24"/>
          <w:szCs w:val="24"/>
          <w:lang w:eastAsia="es-ES"/>
        </w:rPr>
        <w:t xml:space="preserve"> recoge en la obra “</w:t>
      </w:r>
      <w:r w:rsidRPr="003564D9">
        <w:rPr>
          <w:rFonts w:ascii="Times New Roman" w:hAnsi="Times New Roman" w:cs="Times New Roman"/>
          <w:sz w:val="24"/>
          <w:szCs w:val="24"/>
        </w:rPr>
        <w:t>Marca y publicidad comercial: un enfoque interdisciplinar”</w:t>
      </w:r>
      <w:r w:rsidRPr="003564D9">
        <w:rPr>
          <w:rFonts w:ascii="Times New Roman" w:eastAsia="Times New Roman" w:hAnsi="Times New Roman" w:cs="Times New Roman"/>
          <w:sz w:val="24"/>
          <w:szCs w:val="24"/>
          <w:lang w:eastAsia="es-ES"/>
        </w:rPr>
        <w:t>, para apreciar la distintividad sobrevenida de un signo, doctrina y jurisprudencia comunitaria señalan que deben conjugarse varios factores:</w:t>
      </w:r>
    </w:p>
    <w:p w:rsidR="00BD6148" w:rsidRPr="003564D9" w:rsidRDefault="002310ED" w:rsidP="003564D9">
      <w:pPr>
        <w:pStyle w:val="Prrafodelista"/>
        <w:numPr>
          <w:ilvl w:val="0"/>
          <w:numId w:val="4"/>
        </w:numPr>
        <w:spacing w:before="100" w:beforeAutospacing="1" w:after="100" w:afterAutospacing="1"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E</w:t>
      </w:r>
      <w:r w:rsidR="00BD6148" w:rsidRPr="003564D9">
        <w:rPr>
          <w:rFonts w:ascii="Times New Roman" w:eastAsia="Times New Roman" w:hAnsi="Times New Roman" w:cs="Times New Roman"/>
          <w:sz w:val="24"/>
          <w:szCs w:val="24"/>
          <w:lang w:eastAsia="es-ES"/>
        </w:rPr>
        <w:t>l uso de la marca, el cual ha de producirse en una parte importante de España pudiendo admitirse el uso realizado por persona distinta al titular.</w:t>
      </w:r>
    </w:p>
    <w:p w:rsidR="00BD6148" w:rsidRPr="003564D9" w:rsidRDefault="002310ED" w:rsidP="003564D9">
      <w:pPr>
        <w:pStyle w:val="Prrafodelista"/>
        <w:numPr>
          <w:ilvl w:val="0"/>
          <w:numId w:val="4"/>
        </w:numPr>
        <w:spacing w:before="100" w:beforeAutospacing="1" w:after="100" w:afterAutospacing="1"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L</w:t>
      </w:r>
      <w:r w:rsidR="00BD6148" w:rsidRPr="003564D9">
        <w:rPr>
          <w:rFonts w:ascii="Times New Roman" w:eastAsia="Times New Roman" w:hAnsi="Times New Roman" w:cs="Times New Roman"/>
          <w:sz w:val="24"/>
          <w:szCs w:val="24"/>
          <w:lang w:eastAsia="es-ES"/>
        </w:rPr>
        <w:t>a cuota de mercado que posea la marca en el marco en el que desarrolla su actividad.</w:t>
      </w:r>
    </w:p>
    <w:p w:rsidR="00BD6148" w:rsidRPr="003564D9" w:rsidRDefault="002310ED" w:rsidP="003564D9">
      <w:pPr>
        <w:pStyle w:val="Prrafodelista"/>
        <w:numPr>
          <w:ilvl w:val="0"/>
          <w:numId w:val="4"/>
        </w:numPr>
        <w:spacing w:before="100" w:beforeAutospacing="1" w:after="100" w:afterAutospacing="1"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L</w:t>
      </w:r>
      <w:r w:rsidR="00BD6148" w:rsidRPr="003564D9">
        <w:rPr>
          <w:rFonts w:ascii="Times New Roman" w:eastAsia="Times New Roman" w:hAnsi="Times New Roman" w:cs="Times New Roman"/>
          <w:sz w:val="24"/>
          <w:szCs w:val="24"/>
          <w:lang w:eastAsia="es-ES"/>
        </w:rPr>
        <w:t>as inversiones realizadas para la promoción del producto.</w:t>
      </w:r>
    </w:p>
    <w:p w:rsidR="00BD6148" w:rsidRPr="003564D9" w:rsidRDefault="002310ED" w:rsidP="003564D9">
      <w:pPr>
        <w:pStyle w:val="Prrafodelista"/>
        <w:numPr>
          <w:ilvl w:val="0"/>
          <w:numId w:val="4"/>
        </w:numPr>
        <w:spacing w:before="100" w:beforeAutospacing="1" w:after="100" w:afterAutospacing="1"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L</w:t>
      </w:r>
      <w:r w:rsidR="00BD6148" w:rsidRPr="003564D9">
        <w:rPr>
          <w:rFonts w:ascii="Times New Roman" w:eastAsia="Times New Roman" w:hAnsi="Times New Roman" w:cs="Times New Roman"/>
          <w:sz w:val="24"/>
          <w:szCs w:val="24"/>
          <w:lang w:eastAsia="es-ES"/>
        </w:rPr>
        <w:t xml:space="preserve">a proporción de los sectores interesados que identifiquen el producto, otorgándole un origen empresarial en base a la marca. Aquí deben incluirse consumidores, </w:t>
      </w:r>
      <w:r w:rsidR="00BD6148" w:rsidRPr="003564D9">
        <w:rPr>
          <w:rFonts w:ascii="Times New Roman" w:eastAsia="Times New Roman" w:hAnsi="Times New Roman" w:cs="Times New Roman"/>
          <w:sz w:val="24"/>
          <w:szCs w:val="24"/>
          <w:lang w:eastAsia="es-ES"/>
        </w:rPr>
        <w:lastRenderedPageBreak/>
        <w:t>distribuidores, competidores, Cámaras de Comercio e Industria y otras asociaciones profesionales</w:t>
      </w:r>
      <w:r w:rsidR="00BD6148" w:rsidRPr="003564D9">
        <w:rPr>
          <w:rStyle w:val="Refdenotaalpie"/>
          <w:rFonts w:ascii="Times New Roman" w:eastAsia="Times New Roman" w:hAnsi="Times New Roman" w:cs="Times New Roman"/>
          <w:sz w:val="24"/>
          <w:szCs w:val="24"/>
          <w:lang w:eastAsia="es-ES"/>
        </w:rPr>
        <w:footnoteReference w:id="39"/>
      </w:r>
      <w:r w:rsidR="00BD6148" w:rsidRPr="003564D9">
        <w:rPr>
          <w:rFonts w:ascii="Times New Roman" w:eastAsia="Times New Roman" w:hAnsi="Times New Roman" w:cs="Times New Roman"/>
          <w:sz w:val="24"/>
          <w:szCs w:val="24"/>
          <w:lang w:eastAsia="es-ES"/>
        </w:rPr>
        <w:t>.</w:t>
      </w:r>
    </w:p>
    <w:p w:rsidR="00BD6148" w:rsidRPr="003564D9" w:rsidRDefault="00BD6148"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El carácter distintivo de la marca adquirido a través del uso que se ha hecho de ella supondría por tanto que la misma es adecuada para identificar a un producto de los de otras empresas, entendiéndose que se ha dado un uso de la marca prolongado e intensivo por la empresa que pide el registro de dicha marca. Es decir, un signo originalmente estaba ausente de una distintividad que adquiere posteriormente a través del uso como marca que se le ha dado.</w:t>
      </w:r>
    </w:p>
    <w:p w:rsidR="00B2172D" w:rsidRPr="003564D9" w:rsidRDefault="00B2172D" w:rsidP="00CF7382">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La distintividad adquirida implica entonces la existencia de signos que, aunque </w:t>
      </w:r>
      <w:r w:rsidR="00CF7382">
        <w:rPr>
          <w:rFonts w:ascii="Times New Roman" w:eastAsia="Times New Roman" w:hAnsi="Times New Roman" w:cs="Times New Roman"/>
          <w:sz w:val="24"/>
          <w:szCs w:val="24"/>
          <w:lang w:eastAsia="es-ES"/>
        </w:rPr>
        <w:t>inicialmente</w:t>
      </w:r>
      <w:r w:rsidRPr="003564D9">
        <w:rPr>
          <w:rFonts w:ascii="Times New Roman" w:eastAsia="Times New Roman" w:hAnsi="Times New Roman" w:cs="Times New Roman"/>
          <w:sz w:val="24"/>
          <w:szCs w:val="24"/>
          <w:lang w:eastAsia="es-ES"/>
        </w:rPr>
        <w:t xml:space="preserve"> no tienen ese carácter distintivo, adquieren dicha distintividad gracias al uso que como marca se hace de ellos en el mercado, y para ello las empresas suelen hacer estudios de mercado donde encuestan a los clientes a fin de demostrar que éstos asocian ese determinado signo a su marca. Así, solicitan el registro del signo en cuestión demostrando que el mismo ha adquirido una distintividad derivada del uso que la empresa le ha dado. La carga de la prueba de la distintividad sobrevenida recaerá sobre quien lo alegue, que será el titular de la marca o solicitante, según lo recogido en el artículo 217 de la Ley de Enjuiciamiento Civil</w:t>
      </w:r>
      <w:r w:rsidRPr="003564D9">
        <w:rPr>
          <w:rStyle w:val="Refdenotaalpie"/>
          <w:rFonts w:ascii="Times New Roman" w:eastAsia="Times New Roman" w:hAnsi="Times New Roman" w:cs="Times New Roman"/>
          <w:sz w:val="24"/>
          <w:szCs w:val="24"/>
          <w:lang w:eastAsia="es-ES"/>
        </w:rPr>
        <w:footnoteReference w:id="40"/>
      </w:r>
      <w:r w:rsidRPr="003564D9">
        <w:rPr>
          <w:rFonts w:ascii="Times New Roman" w:eastAsia="Times New Roman" w:hAnsi="Times New Roman" w:cs="Times New Roman"/>
          <w:sz w:val="24"/>
          <w:szCs w:val="24"/>
          <w:lang w:eastAsia="es-ES"/>
        </w:rPr>
        <w:t>.</w:t>
      </w:r>
    </w:p>
    <w:p w:rsidR="00B2172D" w:rsidRPr="003564D9" w:rsidRDefault="00B2172D" w:rsidP="003564D9">
      <w:pPr>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Desde un punto de vista más empresarial, según Mª Teresa Fernández y Victoria Gigante  la distintividad adquirida consiste en la “</w:t>
      </w:r>
      <w:r w:rsidRPr="003564D9">
        <w:rPr>
          <w:rFonts w:ascii="Times New Roman" w:hAnsi="Times New Roman" w:cs="Times New Roman"/>
          <w:i/>
          <w:iCs/>
          <w:sz w:val="24"/>
          <w:szCs w:val="24"/>
        </w:rPr>
        <w:t>existencia de una identificación directa por el consumidor entre el producto o servicio con ese particular color</w:t>
      </w:r>
      <w:r w:rsidRPr="003564D9">
        <w:rPr>
          <w:rFonts w:ascii="Times New Roman" w:hAnsi="Times New Roman" w:cs="Times New Roman"/>
          <w:sz w:val="24"/>
          <w:szCs w:val="24"/>
        </w:rPr>
        <w:t>”. Añaden que esa cualidad “</w:t>
      </w:r>
      <w:r w:rsidRPr="003564D9">
        <w:rPr>
          <w:rFonts w:ascii="Times New Roman" w:hAnsi="Times New Roman" w:cs="Times New Roman"/>
          <w:i/>
          <w:iCs/>
          <w:sz w:val="24"/>
          <w:szCs w:val="24"/>
        </w:rPr>
        <w:t>se otorga a las marcas que gracias a su uso continuado y la importancia de las inversiones hechas por la empresa para promocionarla hayan conseguido posicionarla de manera que el producto o servicio que designa pueda ser identificado en su sector de mercado, atribuyéndole una procedencia empresarial gracias a la marca</w:t>
      </w:r>
      <w:r w:rsidRPr="003564D9">
        <w:rPr>
          <w:rFonts w:ascii="Times New Roman" w:hAnsi="Times New Roman" w:cs="Times New Roman"/>
          <w:sz w:val="24"/>
          <w:szCs w:val="24"/>
        </w:rPr>
        <w:t>”</w:t>
      </w:r>
      <w:r w:rsidRPr="003564D9">
        <w:rPr>
          <w:rStyle w:val="Refdenotaalpie"/>
          <w:rFonts w:ascii="Times New Roman" w:hAnsi="Times New Roman" w:cs="Times New Roman"/>
          <w:sz w:val="24"/>
          <w:szCs w:val="24"/>
        </w:rPr>
        <w:footnoteReference w:id="41"/>
      </w:r>
      <w:r w:rsidRPr="003564D9">
        <w:rPr>
          <w:rFonts w:ascii="Times New Roman" w:hAnsi="Times New Roman" w:cs="Times New Roman"/>
          <w:sz w:val="24"/>
          <w:szCs w:val="24"/>
        </w:rPr>
        <w:t xml:space="preserve">. </w:t>
      </w:r>
    </w:p>
    <w:p w:rsidR="00BD6148" w:rsidRPr="003564D9" w:rsidRDefault="00BD6148"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hAnsi="Times New Roman" w:cs="Times New Roman"/>
          <w:sz w:val="24"/>
          <w:szCs w:val="24"/>
        </w:rPr>
        <w:t>A nivel comunitario nos encontramos referencias a este término de la distintividad adquirida por el uso que se recoge tanto en la Directiva 2008/95/CE como en Reglamento</w:t>
      </w:r>
      <w:r w:rsidR="00B42415" w:rsidRPr="003564D9">
        <w:rPr>
          <w:rFonts w:ascii="Times New Roman" w:hAnsi="Times New Roman" w:cs="Times New Roman"/>
          <w:sz w:val="24"/>
          <w:szCs w:val="24"/>
        </w:rPr>
        <w:t xml:space="preserve"> </w:t>
      </w:r>
      <w:r w:rsidRPr="003564D9">
        <w:rPr>
          <w:rFonts w:ascii="Times New Roman" w:eastAsia="Times New Roman" w:hAnsi="Times New Roman" w:cs="Times New Roman"/>
          <w:sz w:val="24"/>
          <w:szCs w:val="24"/>
          <w:lang w:eastAsia="es-ES"/>
        </w:rPr>
        <w:t xml:space="preserve">(CE) Nº 207/2009 y que según la jurisprudencia supone la adquisición por parte del signo, </w:t>
      </w:r>
      <w:r w:rsidRPr="003564D9">
        <w:rPr>
          <w:rFonts w:ascii="Times New Roman" w:eastAsia="Times New Roman" w:hAnsi="Times New Roman" w:cs="Times New Roman"/>
          <w:sz w:val="24"/>
          <w:szCs w:val="24"/>
          <w:lang w:eastAsia="es-ES"/>
        </w:rPr>
        <w:lastRenderedPageBreak/>
        <w:t xml:space="preserve">mediante el uso, de ese carácter distintivo que necesita para poder ser registrado </w:t>
      </w:r>
      <w:r w:rsidRPr="003564D9">
        <w:rPr>
          <w:rStyle w:val="Refdenotaalpie"/>
          <w:rFonts w:ascii="Times New Roman" w:eastAsia="Times New Roman" w:hAnsi="Times New Roman" w:cs="Times New Roman"/>
          <w:sz w:val="24"/>
          <w:szCs w:val="24"/>
          <w:lang w:eastAsia="es-ES"/>
        </w:rPr>
        <w:footnoteReference w:id="42"/>
      </w:r>
      <w:r w:rsidRPr="003564D9">
        <w:rPr>
          <w:rFonts w:ascii="Times New Roman" w:eastAsia="Times New Roman" w:hAnsi="Times New Roman" w:cs="Times New Roman"/>
          <w:sz w:val="24"/>
          <w:szCs w:val="24"/>
          <w:lang w:eastAsia="es-ES"/>
        </w:rPr>
        <w:t xml:space="preserve">. Esta idea queda muy bien reflejada en el caso </w:t>
      </w:r>
      <w:proofErr w:type="spellStart"/>
      <w:r w:rsidRPr="003564D9">
        <w:rPr>
          <w:rFonts w:ascii="Times New Roman" w:eastAsia="Times New Roman" w:hAnsi="Times New Roman" w:cs="Times New Roman"/>
          <w:sz w:val="24"/>
          <w:szCs w:val="24"/>
          <w:lang w:eastAsia="es-ES"/>
        </w:rPr>
        <w:t>Libertel</w:t>
      </w:r>
      <w:proofErr w:type="spellEnd"/>
      <w:r w:rsidRPr="003564D9">
        <w:rPr>
          <w:rFonts w:ascii="Times New Roman" w:eastAsia="Times New Roman" w:hAnsi="Times New Roman" w:cs="Times New Roman"/>
          <w:sz w:val="24"/>
          <w:szCs w:val="24"/>
          <w:lang w:eastAsia="es-ES"/>
        </w:rPr>
        <w:t xml:space="preserve"> donde leemos la posibilidad de que, “</w:t>
      </w:r>
      <w:r w:rsidRPr="003564D9">
        <w:rPr>
          <w:rFonts w:ascii="Times New Roman" w:eastAsia="Times New Roman" w:hAnsi="Times New Roman" w:cs="Times New Roman"/>
          <w:i/>
          <w:iCs/>
          <w:sz w:val="24"/>
          <w:szCs w:val="24"/>
          <w:lang w:eastAsia="es-ES"/>
        </w:rPr>
        <w:t xml:space="preserve">aun cuando un color por sí solo no tiene ab initio un carácter distintivo </w:t>
      </w:r>
      <w:r w:rsidRPr="003564D9">
        <w:rPr>
          <w:rFonts w:ascii="Times New Roman" w:eastAsia="Times New Roman" w:hAnsi="Times New Roman" w:cs="Times New Roman"/>
          <w:sz w:val="24"/>
          <w:szCs w:val="24"/>
          <w:lang w:eastAsia="es-ES"/>
        </w:rPr>
        <w:t xml:space="preserve">(…) </w:t>
      </w:r>
      <w:r w:rsidRPr="003564D9">
        <w:rPr>
          <w:rFonts w:ascii="Times New Roman" w:eastAsia="Times New Roman" w:hAnsi="Times New Roman" w:cs="Times New Roman"/>
          <w:i/>
          <w:iCs/>
          <w:sz w:val="24"/>
          <w:szCs w:val="24"/>
          <w:lang w:eastAsia="es-ES"/>
        </w:rPr>
        <w:t>este carácter distintivo puede adquirirse, en particular, tras un proceso normal de familiarización del público interesado</w:t>
      </w:r>
      <w:r w:rsidRPr="003564D9">
        <w:rPr>
          <w:rFonts w:ascii="Times New Roman" w:eastAsia="Times New Roman" w:hAnsi="Times New Roman" w:cs="Times New Roman"/>
          <w:sz w:val="24"/>
          <w:szCs w:val="24"/>
          <w:lang w:eastAsia="es-ES"/>
        </w:rPr>
        <w:t>”</w:t>
      </w:r>
      <w:r w:rsidRPr="003564D9">
        <w:rPr>
          <w:rStyle w:val="Refdenotaalpie"/>
          <w:rFonts w:ascii="Times New Roman" w:eastAsia="Times New Roman" w:hAnsi="Times New Roman" w:cs="Times New Roman"/>
          <w:sz w:val="24"/>
          <w:szCs w:val="24"/>
          <w:lang w:eastAsia="es-ES"/>
        </w:rPr>
        <w:footnoteReference w:id="43"/>
      </w:r>
      <w:r w:rsidRPr="003564D9">
        <w:rPr>
          <w:rFonts w:ascii="Times New Roman" w:eastAsia="Times New Roman" w:hAnsi="Times New Roman" w:cs="Times New Roman"/>
          <w:i/>
          <w:iCs/>
          <w:sz w:val="24"/>
          <w:szCs w:val="24"/>
          <w:lang w:eastAsia="es-ES"/>
        </w:rPr>
        <w:t xml:space="preserve">. </w:t>
      </w:r>
    </w:p>
    <w:p w:rsidR="00BD6148" w:rsidRPr="003564D9" w:rsidRDefault="00BD6148"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Para determinar si una marca ha adquirido carácter distintivo debido al uso que se ha hecho de ella, la sentencia de Tribunal de Justicia de 4 de mayo de 1999 nos dice que “</w:t>
      </w:r>
      <w:r w:rsidRPr="003564D9">
        <w:rPr>
          <w:rFonts w:ascii="Times New Roman" w:eastAsia="Times New Roman" w:hAnsi="Times New Roman" w:cs="Times New Roman"/>
          <w:i/>
          <w:iCs/>
          <w:sz w:val="24"/>
          <w:szCs w:val="24"/>
          <w:lang w:eastAsia="es-ES"/>
        </w:rPr>
        <w:t>la autoridad competente debe apreciar globalmente los elementos que pueden demostrar que la marca ha pasado a ser apta para identificar el producto de que se trate atribuyéndole una procedencia empresarial determinada y para distinguir este producto de los de otras empresas</w:t>
      </w:r>
      <w:r w:rsidRPr="003564D9">
        <w:rPr>
          <w:rFonts w:ascii="Times New Roman" w:eastAsia="Times New Roman" w:hAnsi="Times New Roman" w:cs="Times New Roman"/>
          <w:sz w:val="24"/>
          <w:szCs w:val="24"/>
          <w:lang w:eastAsia="es-ES"/>
        </w:rPr>
        <w:t>”</w:t>
      </w:r>
      <w:r w:rsidRPr="003564D9">
        <w:rPr>
          <w:rStyle w:val="Refdenotaalpie"/>
          <w:rFonts w:ascii="Times New Roman" w:eastAsia="Times New Roman" w:hAnsi="Times New Roman" w:cs="Times New Roman"/>
          <w:sz w:val="24"/>
          <w:szCs w:val="24"/>
          <w:lang w:eastAsia="es-ES"/>
        </w:rPr>
        <w:footnoteReference w:id="44"/>
      </w:r>
      <w:r w:rsidRPr="003564D9">
        <w:rPr>
          <w:rFonts w:ascii="Times New Roman" w:eastAsia="Times New Roman" w:hAnsi="Times New Roman" w:cs="Times New Roman"/>
          <w:sz w:val="24"/>
          <w:szCs w:val="24"/>
          <w:lang w:eastAsia="es-ES"/>
        </w:rPr>
        <w:t>. Mientras que los criterios que pueden usarse para confirmar ese carácter distintivo pueden ser “</w:t>
      </w:r>
      <w:r w:rsidRPr="003564D9">
        <w:rPr>
          <w:rFonts w:ascii="Times New Roman" w:eastAsia="Times New Roman" w:hAnsi="Times New Roman" w:cs="Times New Roman"/>
          <w:i/>
          <w:iCs/>
          <w:sz w:val="24"/>
          <w:szCs w:val="24"/>
          <w:lang w:eastAsia="es-ES"/>
        </w:rPr>
        <w:t>la cuota de mercado poseída por la marca, la intensidad, la extensión geográfica y la duración del uso de esta marca, la importancia de las inversiones hechas por la empresa para promocionarla, la proporción de los sectores interesados que identifica el producto atribuyéndole una procedencia empresarial determinada gracias a la marca, así como las declaraciones de Cámaras de Comercio e Industria o de otras asociaciones profesionales</w:t>
      </w:r>
      <w:r w:rsidRPr="003564D9">
        <w:rPr>
          <w:rFonts w:ascii="Times New Roman" w:eastAsia="Times New Roman" w:hAnsi="Times New Roman" w:cs="Times New Roman"/>
          <w:sz w:val="24"/>
          <w:szCs w:val="24"/>
          <w:lang w:eastAsia="es-ES"/>
        </w:rPr>
        <w:t>”</w:t>
      </w:r>
      <w:r w:rsidRPr="003564D9">
        <w:rPr>
          <w:rStyle w:val="Refdenotaalpie"/>
          <w:rFonts w:ascii="Times New Roman" w:eastAsia="Times New Roman" w:hAnsi="Times New Roman" w:cs="Times New Roman"/>
          <w:sz w:val="24"/>
          <w:szCs w:val="24"/>
          <w:lang w:eastAsia="es-ES"/>
        </w:rPr>
        <w:footnoteReference w:id="45"/>
      </w:r>
      <w:r w:rsidRPr="003564D9">
        <w:rPr>
          <w:rFonts w:ascii="Times New Roman" w:eastAsia="Times New Roman" w:hAnsi="Times New Roman" w:cs="Times New Roman"/>
          <w:sz w:val="24"/>
          <w:szCs w:val="24"/>
          <w:lang w:eastAsia="es-ES"/>
        </w:rPr>
        <w:t xml:space="preserve">. </w:t>
      </w:r>
    </w:p>
    <w:p w:rsidR="008643DD" w:rsidRPr="003564D9" w:rsidRDefault="003163F8" w:rsidP="003564D9">
      <w:pPr>
        <w:pStyle w:val="Ttulo2"/>
        <w:numPr>
          <w:ilvl w:val="1"/>
          <w:numId w:val="31"/>
        </w:numPr>
        <w:spacing w:line="360" w:lineRule="auto"/>
        <w:jc w:val="both"/>
        <w:rPr>
          <w:rFonts w:ascii="Times New Roman" w:hAnsi="Times New Roman" w:cs="Times New Roman"/>
          <w:color w:val="auto"/>
          <w:sz w:val="24"/>
          <w:szCs w:val="24"/>
        </w:rPr>
      </w:pPr>
      <w:bookmarkStart w:id="34" w:name="_Toc390887426"/>
      <w:bookmarkStart w:id="35" w:name="_Toc391060084"/>
      <w:r w:rsidRPr="003564D9">
        <w:rPr>
          <w:rFonts w:ascii="Times New Roman" w:hAnsi="Times New Roman" w:cs="Times New Roman"/>
          <w:color w:val="auto"/>
          <w:sz w:val="24"/>
          <w:szCs w:val="24"/>
        </w:rPr>
        <w:t>LEY 17/2001, DE 7 DE DICIEMBRE, DE MARCAS</w:t>
      </w:r>
      <w:bookmarkEnd w:id="34"/>
      <w:bookmarkEnd w:id="35"/>
    </w:p>
    <w:p w:rsidR="00F91A25" w:rsidRPr="003564D9" w:rsidRDefault="00F91A25" w:rsidP="003564D9">
      <w:p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La actual ley de marcas española</w:t>
      </w:r>
      <w:r w:rsidR="00165513" w:rsidRPr="003564D9">
        <w:rPr>
          <w:rFonts w:ascii="Times New Roman" w:hAnsi="Times New Roman" w:cs="Times New Roman"/>
          <w:sz w:val="24"/>
          <w:szCs w:val="24"/>
        </w:rPr>
        <w:t xml:space="preserve"> nos dice en su exposición de motivos que</w:t>
      </w:r>
      <w:r w:rsidRPr="003564D9">
        <w:rPr>
          <w:rFonts w:ascii="Times New Roman" w:hAnsi="Times New Roman" w:cs="Times New Roman"/>
          <w:sz w:val="24"/>
          <w:szCs w:val="24"/>
        </w:rPr>
        <w:t xml:space="preserve"> </w:t>
      </w:r>
      <w:r w:rsidR="00165513" w:rsidRPr="003564D9">
        <w:rPr>
          <w:rFonts w:ascii="Times New Roman" w:hAnsi="Times New Roman" w:cs="Times New Roman"/>
          <w:sz w:val="24"/>
          <w:szCs w:val="24"/>
        </w:rPr>
        <w:t>“</w:t>
      </w:r>
      <w:r w:rsidR="00165513" w:rsidRPr="003564D9">
        <w:rPr>
          <w:rFonts w:ascii="Times New Roman" w:hAnsi="Times New Roman" w:cs="Times New Roman"/>
          <w:i/>
          <w:iCs/>
          <w:sz w:val="24"/>
          <w:szCs w:val="24"/>
        </w:rPr>
        <w:t>tiene por objeto el régimen jurídico de los signos distintivos, categ</w:t>
      </w:r>
      <w:r w:rsidR="00CC580F" w:rsidRPr="003564D9">
        <w:rPr>
          <w:rFonts w:ascii="Times New Roman" w:hAnsi="Times New Roman" w:cs="Times New Roman"/>
          <w:i/>
          <w:iCs/>
          <w:sz w:val="24"/>
          <w:szCs w:val="24"/>
        </w:rPr>
        <w:t xml:space="preserve">oría jurídica que </w:t>
      </w:r>
      <w:r w:rsidR="00165513" w:rsidRPr="003564D9">
        <w:rPr>
          <w:rFonts w:ascii="Times New Roman" w:hAnsi="Times New Roman" w:cs="Times New Roman"/>
          <w:i/>
          <w:iCs/>
          <w:sz w:val="24"/>
          <w:szCs w:val="24"/>
        </w:rPr>
        <w:t>configura uno de los grandes campos de la propiedad industrial</w:t>
      </w:r>
      <w:r w:rsidR="00165513" w:rsidRPr="003564D9">
        <w:rPr>
          <w:rFonts w:ascii="Times New Roman" w:hAnsi="Times New Roman" w:cs="Times New Roman"/>
          <w:sz w:val="24"/>
          <w:szCs w:val="24"/>
        </w:rPr>
        <w:t xml:space="preserve">”, incorporando las disposiciones comunitarias e internacionales a las que está obligado nuestro país. De hecho, la ley </w:t>
      </w:r>
      <w:r w:rsidR="008A74C3" w:rsidRPr="003564D9">
        <w:rPr>
          <w:rFonts w:ascii="Times New Roman" w:hAnsi="Times New Roman" w:cs="Times New Roman"/>
          <w:sz w:val="24"/>
          <w:szCs w:val="24"/>
        </w:rPr>
        <w:t>sigue las pautas marcadas en la  Primera Directiva 89/104/CEE del Consejo, de 21 de diciembre de 1988, relativa a la aproximación de las legislaciones de los Estados miembros en materia de marcas, cuyas disposiciones han sido objeto de una plena transposición en esta Ley</w:t>
      </w:r>
      <w:r w:rsidR="00601C22" w:rsidRPr="003564D9">
        <w:rPr>
          <w:rFonts w:ascii="Times New Roman" w:hAnsi="Times New Roman" w:cs="Times New Roman"/>
          <w:sz w:val="24"/>
          <w:szCs w:val="24"/>
        </w:rPr>
        <w:t xml:space="preserve"> de Marcas</w:t>
      </w:r>
      <w:r w:rsidR="00165513" w:rsidRPr="003564D9">
        <w:rPr>
          <w:rStyle w:val="Refdenotaalpie"/>
          <w:rFonts w:ascii="Times New Roman" w:hAnsi="Times New Roman" w:cs="Times New Roman"/>
          <w:sz w:val="24"/>
          <w:szCs w:val="24"/>
        </w:rPr>
        <w:footnoteReference w:id="46"/>
      </w:r>
      <w:r w:rsidR="00601C22" w:rsidRPr="003564D9">
        <w:rPr>
          <w:rFonts w:ascii="Times New Roman" w:hAnsi="Times New Roman" w:cs="Times New Roman"/>
          <w:sz w:val="24"/>
          <w:szCs w:val="24"/>
        </w:rPr>
        <w:t>. Por lo que al hablar de la Ley 17/2001 es conveniente ver lo dispuesto en la Primera Directiva, si bien,</w:t>
      </w:r>
      <w:r w:rsidR="008A74C3" w:rsidRPr="003564D9">
        <w:rPr>
          <w:rFonts w:ascii="Times New Roman" w:hAnsi="Times New Roman" w:cs="Times New Roman"/>
          <w:sz w:val="24"/>
          <w:szCs w:val="24"/>
        </w:rPr>
        <w:t xml:space="preserve"> esa Directiva 89/104/CEE </w:t>
      </w:r>
      <w:r w:rsidR="00CB042B" w:rsidRPr="003564D9">
        <w:rPr>
          <w:rFonts w:ascii="Times New Roman" w:hAnsi="Times New Roman" w:cs="Times New Roman"/>
          <w:sz w:val="24"/>
          <w:szCs w:val="24"/>
        </w:rPr>
        <w:t xml:space="preserve"> ha sido sustituida por la actual Directiva 2008/95/CE del Parlamento Europeo y del Consejo, </w:t>
      </w:r>
      <w:r w:rsidRPr="003564D9">
        <w:rPr>
          <w:rFonts w:ascii="Times New Roman" w:hAnsi="Times New Roman" w:cs="Times New Roman"/>
          <w:sz w:val="24"/>
          <w:szCs w:val="24"/>
        </w:rPr>
        <w:t>de 22 de octubre de 2008</w:t>
      </w:r>
      <w:r w:rsidR="00CB042B" w:rsidRPr="003564D9">
        <w:rPr>
          <w:rFonts w:ascii="Times New Roman" w:hAnsi="Times New Roman" w:cs="Times New Roman"/>
          <w:sz w:val="24"/>
          <w:szCs w:val="24"/>
        </w:rPr>
        <w:t xml:space="preserve">, </w:t>
      </w:r>
      <w:r w:rsidRPr="003564D9">
        <w:rPr>
          <w:rFonts w:ascii="Times New Roman" w:hAnsi="Times New Roman" w:cs="Times New Roman"/>
          <w:sz w:val="24"/>
          <w:szCs w:val="24"/>
        </w:rPr>
        <w:t>relativa a la aproximación de las legislaciones de los Estados miembros en materia de marcas</w:t>
      </w:r>
      <w:r w:rsidR="00CB042B" w:rsidRPr="003564D9">
        <w:rPr>
          <w:rFonts w:ascii="Times New Roman" w:hAnsi="Times New Roman" w:cs="Times New Roman"/>
          <w:sz w:val="24"/>
          <w:szCs w:val="24"/>
        </w:rPr>
        <w:t xml:space="preserve">. </w:t>
      </w:r>
    </w:p>
    <w:p w:rsidR="008643DD" w:rsidRPr="003564D9" w:rsidRDefault="003163F8" w:rsidP="003564D9">
      <w:pPr>
        <w:pStyle w:val="Ttulo3"/>
        <w:numPr>
          <w:ilvl w:val="2"/>
          <w:numId w:val="31"/>
        </w:numPr>
        <w:spacing w:line="360" w:lineRule="auto"/>
        <w:jc w:val="both"/>
        <w:rPr>
          <w:sz w:val="24"/>
          <w:szCs w:val="24"/>
        </w:rPr>
      </w:pPr>
      <w:bookmarkStart w:id="36" w:name="_Toc390887427"/>
      <w:bookmarkStart w:id="37" w:name="_Toc391060085"/>
      <w:r w:rsidRPr="003564D9">
        <w:rPr>
          <w:sz w:val="24"/>
          <w:szCs w:val="24"/>
        </w:rPr>
        <w:lastRenderedPageBreak/>
        <w:t>SIGNOS QUE PUEDEN CONSTITUIRSE COMO MARCA</w:t>
      </w:r>
      <w:bookmarkEnd w:id="36"/>
      <w:bookmarkEnd w:id="37"/>
    </w:p>
    <w:p w:rsidR="003F679B" w:rsidRPr="003564D9" w:rsidRDefault="003F679B" w:rsidP="003564D9">
      <w:p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La posibilidad de registrar un determinado color como marca se encuentra actualmente sin regular en nuestra Ley 17/2001, de 7 de diciembre, de Marcas. La ya extinta Ley 32/1988, de 10 de noviembre, de Marcas hacía mención a este tema en un sentido negativo ya que el artículo 11 relativo a las prohibiciones absolutas recogí</w:t>
      </w:r>
      <w:r w:rsidR="00426820">
        <w:rPr>
          <w:rFonts w:ascii="Times New Roman" w:hAnsi="Times New Roman" w:cs="Times New Roman"/>
          <w:sz w:val="24"/>
          <w:szCs w:val="24"/>
        </w:rPr>
        <w:t>a en su apartado G que no podrá</w:t>
      </w:r>
      <w:r w:rsidRPr="003564D9">
        <w:rPr>
          <w:rFonts w:ascii="Times New Roman" w:hAnsi="Times New Roman" w:cs="Times New Roman"/>
          <w:sz w:val="24"/>
          <w:szCs w:val="24"/>
        </w:rPr>
        <w:t xml:space="preserve"> registrarse como marca</w:t>
      </w:r>
      <w:r w:rsidRPr="003564D9">
        <w:rPr>
          <w:rFonts w:ascii="Times New Roman" w:hAnsi="Times New Roman" w:cs="Times New Roman"/>
          <w:i/>
          <w:iCs/>
          <w:sz w:val="24"/>
          <w:szCs w:val="24"/>
        </w:rPr>
        <w:t xml:space="preserve"> “el color por sí solo. Sin embargo, podrá registrarse siempre que esté delimitado por una forma determinada.”</w:t>
      </w:r>
      <w:r w:rsidRPr="003564D9">
        <w:rPr>
          <w:rFonts w:ascii="Times New Roman" w:hAnsi="Times New Roman" w:cs="Times New Roman"/>
          <w:sz w:val="24"/>
          <w:szCs w:val="24"/>
        </w:rPr>
        <w:t xml:space="preserve"> Pero como vemos tal prohibición absoluta de registro ha desaparecido en la nueva Ley 17/2001 y, en consecuencia, no parece que exista ya impedimento legal expreso para que "el color por sí solo" (es decir, al margen de su asociación a una forma) pueda constituir una marca,</w:t>
      </w:r>
      <w:r w:rsidR="00426820">
        <w:rPr>
          <w:rFonts w:ascii="Times New Roman" w:hAnsi="Times New Roman" w:cs="Times New Roman"/>
          <w:sz w:val="24"/>
          <w:szCs w:val="24"/>
        </w:rPr>
        <w:t xml:space="preserve"> permaneciendo</w:t>
      </w:r>
      <w:r w:rsidRPr="003564D9">
        <w:rPr>
          <w:rFonts w:ascii="Times New Roman" w:hAnsi="Times New Roman" w:cs="Times New Roman"/>
          <w:sz w:val="24"/>
          <w:szCs w:val="24"/>
        </w:rPr>
        <w:t xml:space="preserve"> en todo caso la exigencia de distintividad del signo cuyo registro se pretende.</w:t>
      </w:r>
    </w:p>
    <w:p w:rsidR="003005C8" w:rsidRPr="003564D9" w:rsidRDefault="003F679B" w:rsidP="001C6E4F">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hAnsi="Times New Roman" w:cs="Times New Roman"/>
          <w:sz w:val="24"/>
          <w:szCs w:val="24"/>
        </w:rPr>
        <w:t xml:space="preserve">En la vigente ley no nos encontramos </w:t>
      </w:r>
      <w:r w:rsidR="007B6652" w:rsidRPr="003564D9">
        <w:rPr>
          <w:rFonts w:ascii="Times New Roman" w:hAnsi="Times New Roman" w:cs="Times New Roman"/>
          <w:sz w:val="24"/>
          <w:szCs w:val="24"/>
        </w:rPr>
        <w:t>una referencia expresa</w:t>
      </w:r>
      <w:r w:rsidRPr="003564D9">
        <w:rPr>
          <w:rFonts w:ascii="Times New Roman" w:hAnsi="Times New Roman" w:cs="Times New Roman"/>
          <w:sz w:val="24"/>
          <w:szCs w:val="24"/>
        </w:rPr>
        <w:t xml:space="preserve"> </w:t>
      </w:r>
      <w:r w:rsidR="001C6E4F">
        <w:rPr>
          <w:rFonts w:ascii="Times New Roman" w:hAnsi="Times New Roman" w:cs="Times New Roman"/>
          <w:sz w:val="24"/>
          <w:szCs w:val="24"/>
        </w:rPr>
        <w:t>al tema del color en las marcas</w:t>
      </w:r>
      <w:r w:rsidRPr="003564D9">
        <w:rPr>
          <w:rFonts w:ascii="Times New Roman" w:hAnsi="Times New Roman" w:cs="Times New Roman"/>
          <w:sz w:val="24"/>
          <w:szCs w:val="24"/>
        </w:rPr>
        <w:t xml:space="preserve"> </w:t>
      </w:r>
      <w:r w:rsidR="001C6E4F">
        <w:rPr>
          <w:rFonts w:ascii="Times New Roman" w:hAnsi="Times New Roman" w:cs="Times New Roman"/>
          <w:sz w:val="24"/>
          <w:szCs w:val="24"/>
        </w:rPr>
        <w:t>puesto que</w:t>
      </w:r>
      <w:r w:rsidRPr="003564D9">
        <w:rPr>
          <w:rFonts w:ascii="Times New Roman" w:hAnsi="Times New Roman" w:cs="Times New Roman"/>
          <w:sz w:val="24"/>
          <w:szCs w:val="24"/>
        </w:rPr>
        <w:t xml:space="preserve"> cuando el artículo 4 habla del concepto de marca establece en su segundo apartado los signos que podrán ser susceptibles de representación gráfica y no hace mención a este </w:t>
      </w:r>
      <w:r w:rsidR="007B6652" w:rsidRPr="003564D9">
        <w:rPr>
          <w:rFonts w:ascii="Times New Roman" w:hAnsi="Times New Roman" w:cs="Times New Roman"/>
          <w:sz w:val="24"/>
          <w:szCs w:val="24"/>
        </w:rPr>
        <w:t>tem</w:t>
      </w:r>
      <w:r w:rsidRPr="003564D9">
        <w:rPr>
          <w:rFonts w:ascii="Times New Roman" w:hAnsi="Times New Roman" w:cs="Times New Roman"/>
          <w:sz w:val="24"/>
          <w:szCs w:val="24"/>
        </w:rPr>
        <w:t xml:space="preserve">a ya que según la ley dichos signos podrán ser: </w:t>
      </w:r>
      <w:r w:rsidRPr="003564D9">
        <w:rPr>
          <w:rFonts w:ascii="Times New Roman" w:eastAsia="Times New Roman" w:hAnsi="Times New Roman" w:cs="Times New Roman"/>
          <w:i/>
          <w:iCs/>
          <w:sz w:val="24"/>
          <w:szCs w:val="24"/>
          <w:lang w:eastAsia="es-ES"/>
        </w:rPr>
        <w:t>a) Las palabras o combinaciones de palabras, incluidas las que sirven para identificar a las personas;</w:t>
      </w:r>
      <w:r w:rsidRPr="003564D9">
        <w:rPr>
          <w:rFonts w:ascii="Times New Roman" w:hAnsi="Times New Roman" w:cs="Times New Roman"/>
          <w:i/>
          <w:iCs/>
          <w:sz w:val="24"/>
          <w:szCs w:val="24"/>
        </w:rPr>
        <w:t xml:space="preserve"> </w:t>
      </w:r>
      <w:r w:rsidRPr="003564D9">
        <w:rPr>
          <w:rFonts w:ascii="Times New Roman" w:eastAsia="Times New Roman" w:hAnsi="Times New Roman" w:cs="Times New Roman"/>
          <w:i/>
          <w:iCs/>
          <w:sz w:val="24"/>
          <w:szCs w:val="24"/>
          <w:lang w:eastAsia="es-ES"/>
        </w:rPr>
        <w:t>b) Las imágenes, figuras, símbolos y dibujos; c) Las letras, las cifras y sus combinaciones; d) Las formas tridimensionales entre las que se incluyen los envoltorios, los envases y la forma del producto o de su presentación; e) Los sonoros; y</w:t>
      </w:r>
      <w:r w:rsidRPr="003564D9">
        <w:rPr>
          <w:rFonts w:ascii="Times New Roman" w:hAnsi="Times New Roman" w:cs="Times New Roman"/>
          <w:i/>
          <w:iCs/>
          <w:sz w:val="24"/>
          <w:szCs w:val="24"/>
        </w:rPr>
        <w:t xml:space="preserve"> </w:t>
      </w:r>
      <w:r w:rsidRPr="003564D9">
        <w:rPr>
          <w:rFonts w:ascii="Times New Roman" w:eastAsia="Times New Roman" w:hAnsi="Times New Roman" w:cs="Times New Roman"/>
          <w:i/>
          <w:iCs/>
          <w:sz w:val="24"/>
          <w:szCs w:val="24"/>
          <w:lang w:eastAsia="es-ES"/>
        </w:rPr>
        <w:t>f) Cualquier combinación de los signos que, con carácter enunciativo, se mencionan en los apartados anteriores.</w:t>
      </w:r>
      <w:r w:rsidRPr="003564D9">
        <w:rPr>
          <w:rFonts w:ascii="Times New Roman" w:eastAsia="Times New Roman" w:hAnsi="Times New Roman" w:cs="Times New Roman"/>
          <w:sz w:val="24"/>
          <w:szCs w:val="24"/>
          <w:lang w:eastAsia="es-ES"/>
        </w:rPr>
        <w:t xml:space="preserve"> </w:t>
      </w:r>
      <w:r w:rsidR="003005C8" w:rsidRPr="003564D9">
        <w:rPr>
          <w:rFonts w:ascii="Times New Roman" w:eastAsia="Times New Roman" w:hAnsi="Times New Roman" w:cs="Times New Roman"/>
          <w:sz w:val="24"/>
          <w:szCs w:val="24"/>
          <w:lang w:eastAsia="es-ES"/>
        </w:rPr>
        <w:t xml:space="preserve">No hay una alusión directa al color aunque puede entenderse incluido cuando habla de </w:t>
      </w:r>
      <w:r w:rsidR="007B6652" w:rsidRPr="003564D9">
        <w:rPr>
          <w:rFonts w:ascii="Times New Roman" w:eastAsia="Times New Roman" w:hAnsi="Times New Roman" w:cs="Times New Roman"/>
          <w:sz w:val="24"/>
          <w:szCs w:val="24"/>
          <w:lang w:eastAsia="es-ES"/>
        </w:rPr>
        <w:t>marcas gráficas (apartado b).</w:t>
      </w:r>
      <w:r w:rsidR="007B6652" w:rsidRPr="003564D9">
        <w:rPr>
          <w:rStyle w:val="Refdenotaalpie"/>
          <w:rFonts w:ascii="Times New Roman" w:eastAsia="Times New Roman" w:hAnsi="Times New Roman" w:cs="Times New Roman"/>
          <w:sz w:val="24"/>
          <w:szCs w:val="24"/>
          <w:lang w:eastAsia="es-ES"/>
        </w:rPr>
        <w:footnoteReference w:id="47"/>
      </w:r>
    </w:p>
    <w:p w:rsidR="00343F34" w:rsidRPr="003564D9" w:rsidRDefault="00CB042B"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Esta definición sigue la línea marcada primero por </w:t>
      </w:r>
      <w:r w:rsidR="00343F34" w:rsidRPr="003564D9">
        <w:rPr>
          <w:rFonts w:ascii="Times New Roman" w:eastAsia="Times New Roman" w:hAnsi="Times New Roman" w:cs="Times New Roman"/>
          <w:sz w:val="24"/>
          <w:szCs w:val="24"/>
          <w:lang w:eastAsia="es-ES"/>
        </w:rPr>
        <w:t xml:space="preserve"> la </w:t>
      </w:r>
      <w:r w:rsidRPr="003564D9">
        <w:rPr>
          <w:rStyle w:val="Textoennegrita"/>
          <w:rFonts w:ascii="Times New Roman" w:hAnsi="Times New Roman" w:cs="Times New Roman"/>
          <w:b w:val="0"/>
          <w:bCs w:val="0"/>
          <w:sz w:val="24"/>
          <w:szCs w:val="24"/>
        </w:rPr>
        <w:t>Primera Directiva 89/104/CEE del Consejo de 21 de diciembre de 1988 y actualmente por la</w:t>
      </w:r>
      <w:r w:rsidRPr="003564D9">
        <w:rPr>
          <w:rStyle w:val="Textoennegrita"/>
          <w:rFonts w:ascii="Times New Roman" w:hAnsi="Times New Roman" w:cs="Times New Roman"/>
          <w:sz w:val="24"/>
          <w:szCs w:val="24"/>
        </w:rPr>
        <w:t xml:space="preserve"> </w:t>
      </w:r>
      <w:r w:rsidR="00343F34" w:rsidRPr="003564D9">
        <w:rPr>
          <w:rFonts w:ascii="Times New Roman" w:hAnsi="Times New Roman" w:cs="Times New Roman"/>
          <w:sz w:val="24"/>
          <w:szCs w:val="24"/>
        </w:rPr>
        <w:t xml:space="preserve">Directiva 2008/95/CE del Parlamento Europeo y del Consejo, de 22 de octubre de 2008, relativa a la aproximación de las legislaciones de los Estados miembros en materia de marcas. </w:t>
      </w:r>
      <w:r w:rsidR="00C8409A" w:rsidRPr="003564D9">
        <w:rPr>
          <w:rFonts w:ascii="Times New Roman" w:hAnsi="Times New Roman" w:cs="Times New Roman"/>
          <w:sz w:val="24"/>
          <w:szCs w:val="24"/>
        </w:rPr>
        <w:t>Ambas nos</w:t>
      </w:r>
      <w:r w:rsidR="00343F34" w:rsidRPr="003564D9">
        <w:rPr>
          <w:rFonts w:ascii="Times New Roman" w:hAnsi="Times New Roman" w:cs="Times New Roman"/>
          <w:sz w:val="24"/>
          <w:szCs w:val="24"/>
        </w:rPr>
        <w:t xml:space="preserve"> dice</w:t>
      </w:r>
      <w:r w:rsidR="00C8409A" w:rsidRPr="003564D9">
        <w:rPr>
          <w:rFonts w:ascii="Times New Roman" w:hAnsi="Times New Roman" w:cs="Times New Roman"/>
          <w:sz w:val="24"/>
          <w:szCs w:val="24"/>
        </w:rPr>
        <w:t>n</w:t>
      </w:r>
      <w:r w:rsidR="00343F34" w:rsidRPr="003564D9">
        <w:rPr>
          <w:rFonts w:ascii="Times New Roman" w:hAnsi="Times New Roman" w:cs="Times New Roman"/>
          <w:sz w:val="24"/>
          <w:szCs w:val="24"/>
        </w:rPr>
        <w:t xml:space="preserve"> que podrán constituir una marca los siguientes signos que puedan ser objeto de representación gráfica: </w:t>
      </w:r>
      <w:r w:rsidR="00343F34" w:rsidRPr="003564D9">
        <w:rPr>
          <w:rFonts w:ascii="Times New Roman" w:eastAsia="Times New Roman" w:hAnsi="Times New Roman" w:cs="Times New Roman"/>
          <w:sz w:val="24"/>
          <w:szCs w:val="24"/>
          <w:lang w:eastAsia="es-ES"/>
        </w:rPr>
        <w:t>las palabras (incluidos los nombres de personas), los dibujos y modelos, las letras, las cifras, la forma del producto o de su presentación, con la lógica condición de que tales signos sean apropiados para distinguir los productos o los servicios de una empresa de los de otras.</w:t>
      </w:r>
      <w:r w:rsidRPr="003564D9">
        <w:rPr>
          <w:rFonts w:ascii="Times New Roman" w:eastAsia="Times New Roman" w:hAnsi="Times New Roman" w:cs="Times New Roman"/>
          <w:sz w:val="24"/>
          <w:szCs w:val="24"/>
          <w:lang w:eastAsia="es-ES"/>
        </w:rPr>
        <w:t xml:space="preserve"> </w:t>
      </w:r>
    </w:p>
    <w:p w:rsidR="008643DD" w:rsidRPr="003564D9" w:rsidRDefault="003163F8" w:rsidP="003564D9">
      <w:pPr>
        <w:pStyle w:val="Ttulo3"/>
        <w:numPr>
          <w:ilvl w:val="2"/>
          <w:numId w:val="31"/>
        </w:numPr>
        <w:spacing w:line="360" w:lineRule="auto"/>
        <w:jc w:val="both"/>
        <w:rPr>
          <w:sz w:val="24"/>
          <w:szCs w:val="24"/>
        </w:rPr>
      </w:pPr>
      <w:bookmarkStart w:id="38" w:name="_Toc390887428"/>
      <w:bookmarkStart w:id="39" w:name="_Toc391060086"/>
      <w:r w:rsidRPr="003564D9">
        <w:rPr>
          <w:sz w:val="24"/>
          <w:szCs w:val="24"/>
        </w:rPr>
        <w:t>SIGNOS QUE NO PUEDEN CONSTITUIRSE COMO MARCA</w:t>
      </w:r>
      <w:bookmarkEnd w:id="38"/>
      <w:bookmarkEnd w:id="39"/>
    </w:p>
    <w:p w:rsidR="002B22A2" w:rsidRPr="003564D9" w:rsidRDefault="00856D67" w:rsidP="003564D9">
      <w:pPr>
        <w:spacing w:line="360" w:lineRule="auto"/>
        <w:ind w:firstLine="360"/>
        <w:jc w:val="both"/>
        <w:rPr>
          <w:rFonts w:ascii="Times New Roman" w:hAnsi="Times New Roman" w:cs="Times New Roman"/>
          <w:sz w:val="24"/>
          <w:szCs w:val="24"/>
        </w:rPr>
      </w:pPr>
      <w:r w:rsidRPr="003564D9">
        <w:rPr>
          <w:rFonts w:ascii="Times New Roman" w:eastAsia="Times New Roman" w:hAnsi="Times New Roman" w:cs="Times New Roman"/>
          <w:sz w:val="24"/>
          <w:szCs w:val="24"/>
          <w:lang w:eastAsia="es-ES"/>
        </w:rPr>
        <w:lastRenderedPageBreak/>
        <w:t>En</w:t>
      </w:r>
      <w:r w:rsidR="003F679B" w:rsidRPr="003564D9">
        <w:rPr>
          <w:rFonts w:ascii="Times New Roman" w:eastAsia="Times New Roman" w:hAnsi="Times New Roman" w:cs="Times New Roman"/>
          <w:sz w:val="24"/>
          <w:szCs w:val="24"/>
          <w:lang w:eastAsia="es-ES"/>
        </w:rPr>
        <w:t xml:space="preserve"> la vertiente negativa nos encontramos con las prohibiciones tanto absolutas como relativas (artículos 5 a 10) y en ellas tampoco figura la situación de registrar un color como signo</w:t>
      </w:r>
      <w:r w:rsidR="003F679B" w:rsidRPr="003564D9">
        <w:rPr>
          <w:rFonts w:ascii="Times New Roman" w:hAnsi="Times New Roman" w:cs="Times New Roman"/>
          <w:sz w:val="24"/>
          <w:szCs w:val="24"/>
        </w:rPr>
        <w:t xml:space="preserve"> susceptible de representación gráfica que sirva para distinguir en el mercado los productos o servicios de una empresa de los de otras. </w:t>
      </w:r>
    </w:p>
    <w:p w:rsidR="002B22A2" w:rsidRPr="003564D9" w:rsidRDefault="00940C85"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Como recoge la OEPM, l</w:t>
      </w:r>
      <w:r w:rsidR="002B22A2" w:rsidRPr="003564D9">
        <w:rPr>
          <w:rFonts w:ascii="Times New Roman" w:eastAsia="Times New Roman" w:hAnsi="Times New Roman" w:cs="Times New Roman"/>
          <w:sz w:val="24"/>
          <w:szCs w:val="24"/>
          <w:lang w:eastAsia="es-ES"/>
        </w:rPr>
        <w:t xml:space="preserve">a diferencia </w:t>
      </w:r>
      <w:r w:rsidR="00C13C17" w:rsidRPr="003564D9">
        <w:rPr>
          <w:rFonts w:ascii="Times New Roman" w:eastAsia="Times New Roman" w:hAnsi="Times New Roman" w:cs="Times New Roman"/>
          <w:sz w:val="24"/>
          <w:szCs w:val="24"/>
          <w:lang w:eastAsia="es-ES"/>
        </w:rPr>
        <w:t>principal es que las</w:t>
      </w:r>
      <w:r w:rsidR="002B22A2" w:rsidRPr="003564D9">
        <w:rPr>
          <w:rFonts w:ascii="Times New Roman" w:eastAsia="Times New Roman" w:hAnsi="Times New Roman" w:cs="Times New Roman"/>
          <w:sz w:val="24"/>
          <w:szCs w:val="24"/>
          <w:lang w:eastAsia="es-ES"/>
        </w:rPr>
        <w:t xml:space="preserve"> prohibiciones absolutas derivan  </w:t>
      </w:r>
      <w:r w:rsidR="002B22A2" w:rsidRPr="003564D9">
        <w:rPr>
          <w:rFonts w:ascii="Times New Roman" w:eastAsia="Times New Roman" w:hAnsi="Times New Roman" w:cs="Times New Roman"/>
          <w:i/>
          <w:iCs/>
          <w:sz w:val="24"/>
          <w:szCs w:val="24"/>
          <w:lang w:eastAsia="es-ES"/>
        </w:rPr>
        <w:t xml:space="preserve">per </w:t>
      </w:r>
      <w:proofErr w:type="spellStart"/>
      <w:r w:rsidR="002B22A2" w:rsidRPr="003564D9">
        <w:rPr>
          <w:rFonts w:ascii="Times New Roman" w:eastAsia="Times New Roman" w:hAnsi="Times New Roman" w:cs="Times New Roman"/>
          <w:i/>
          <w:iCs/>
          <w:sz w:val="24"/>
          <w:szCs w:val="24"/>
          <w:lang w:eastAsia="es-ES"/>
        </w:rPr>
        <w:t>se</w:t>
      </w:r>
      <w:proofErr w:type="spellEnd"/>
      <w:r w:rsidR="002B22A2" w:rsidRPr="003564D9">
        <w:rPr>
          <w:rFonts w:ascii="Times New Roman" w:eastAsia="Times New Roman" w:hAnsi="Times New Roman" w:cs="Times New Roman"/>
          <w:sz w:val="24"/>
          <w:szCs w:val="24"/>
          <w:lang w:eastAsia="es-ES"/>
        </w:rPr>
        <w:t xml:space="preserve"> del signo constitutivo por sí mismo, </w:t>
      </w:r>
      <w:r w:rsidR="00C13C17" w:rsidRPr="003564D9">
        <w:rPr>
          <w:rFonts w:ascii="Times New Roman" w:eastAsia="Times New Roman" w:hAnsi="Times New Roman" w:cs="Times New Roman"/>
          <w:sz w:val="24"/>
          <w:szCs w:val="24"/>
          <w:lang w:eastAsia="es-ES"/>
        </w:rPr>
        <w:t>derivándose directamente</w:t>
      </w:r>
      <w:r w:rsidR="002B22A2" w:rsidRPr="003564D9">
        <w:rPr>
          <w:rFonts w:ascii="Times New Roman" w:eastAsia="Times New Roman" w:hAnsi="Times New Roman" w:cs="Times New Roman"/>
          <w:sz w:val="24"/>
          <w:szCs w:val="24"/>
          <w:lang w:eastAsia="es-ES"/>
        </w:rPr>
        <w:t xml:space="preserve"> de la  </w:t>
      </w:r>
      <w:r w:rsidR="00C13C17" w:rsidRPr="003564D9">
        <w:rPr>
          <w:rFonts w:ascii="Times New Roman" w:eastAsia="Times New Roman" w:hAnsi="Times New Roman" w:cs="Times New Roman"/>
          <w:sz w:val="24"/>
          <w:szCs w:val="24"/>
          <w:lang w:eastAsia="es-ES"/>
        </w:rPr>
        <w:t xml:space="preserve">norma legal </w:t>
      </w:r>
      <w:r w:rsidR="00C13C17" w:rsidRPr="003564D9">
        <w:rPr>
          <w:rFonts w:ascii="Times New Roman" w:hAnsi="Times New Roman" w:cs="Times New Roman"/>
          <w:sz w:val="24"/>
          <w:szCs w:val="24"/>
        </w:rPr>
        <w:t xml:space="preserve">mientras que las prohibiciones relativas son supuestos en los que el signo en sí </w:t>
      </w:r>
      <w:r w:rsidR="00F77011" w:rsidRPr="003564D9">
        <w:rPr>
          <w:rFonts w:ascii="Times New Roman" w:hAnsi="Times New Roman" w:cs="Times New Roman"/>
          <w:sz w:val="24"/>
          <w:szCs w:val="24"/>
        </w:rPr>
        <w:t>puede ser protegido pero que debido a</w:t>
      </w:r>
      <w:r w:rsidR="00C13C17" w:rsidRPr="003564D9">
        <w:rPr>
          <w:rFonts w:ascii="Times New Roman" w:hAnsi="Times New Roman" w:cs="Times New Roman"/>
          <w:sz w:val="24"/>
          <w:szCs w:val="24"/>
        </w:rPr>
        <w:t xml:space="preserve"> derechos anteriores de terceros </w:t>
      </w:r>
      <w:r w:rsidR="00F77011" w:rsidRPr="003564D9">
        <w:rPr>
          <w:rFonts w:ascii="Times New Roman" w:hAnsi="Times New Roman" w:cs="Times New Roman"/>
          <w:sz w:val="24"/>
          <w:szCs w:val="24"/>
        </w:rPr>
        <w:t>ese signo no es accesible</w:t>
      </w:r>
      <w:r w:rsidR="002B22A2" w:rsidRPr="003564D9">
        <w:rPr>
          <w:rStyle w:val="Refdenotaalpie"/>
          <w:rFonts w:ascii="Times New Roman" w:eastAsia="Times New Roman" w:hAnsi="Times New Roman" w:cs="Times New Roman"/>
          <w:sz w:val="24"/>
          <w:szCs w:val="24"/>
          <w:lang w:eastAsia="es-ES"/>
        </w:rPr>
        <w:footnoteReference w:id="48"/>
      </w:r>
      <w:r w:rsidR="002B22A2" w:rsidRPr="003564D9">
        <w:rPr>
          <w:rFonts w:ascii="Times New Roman" w:eastAsia="Times New Roman" w:hAnsi="Times New Roman" w:cs="Times New Roman"/>
          <w:sz w:val="24"/>
          <w:szCs w:val="24"/>
          <w:lang w:eastAsia="es-ES"/>
        </w:rPr>
        <w:t xml:space="preserve">. </w:t>
      </w:r>
    </w:p>
    <w:p w:rsidR="003F679B" w:rsidRPr="003564D9" w:rsidRDefault="003F679B" w:rsidP="003564D9">
      <w:pPr>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 xml:space="preserve">El artículo 5.1. LM </w:t>
      </w:r>
      <w:r w:rsidR="00940C85" w:rsidRPr="003564D9">
        <w:rPr>
          <w:rFonts w:ascii="Times New Roman" w:hAnsi="Times New Roman" w:cs="Times New Roman"/>
          <w:sz w:val="24"/>
          <w:szCs w:val="24"/>
        </w:rPr>
        <w:t>enmarca</w:t>
      </w:r>
      <w:r w:rsidRPr="003564D9">
        <w:rPr>
          <w:rFonts w:ascii="Times New Roman" w:hAnsi="Times New Roman" w:cs="Times New Roman"/>
          <w:sz w:val="24"/>
          <w:szCs w:val="24"/>
        </w:rPr>
        <w:t xml:space="preserve"> los supuestos relativos a las prohibiciones absolutas</w:t>
      </w:r>
      <w:r w:rsidR="0084452F" w:rsidRPr="003564D9">
        <w:rPr>
          <w:rFonts w:ascii="Times New Roman" w:hAnsi="Times New Roman" w:cs="Times New Roman"/>
          <w:sz w:val="24"/>
          <w:szCs w:val="24"/>
        </w:rPr>
        <w:t xml:space="preserve"> que son las que más nos interesan </w:t>
      </w:r>
      <w:r w:rsidR="0019362A" w:rsidRPr="003564D9">
        <w:rPr>
          <w:rFonts w:ascii="Times New Roman" w:hAnsi="Times New Roman" w:cs="Times New Roman"/>
          <w:sz w:val="24"/>
          <w:szCs w:val="24"/>
        </w:rPr>
        <w:t>porque afectan al signo en sí, por lo que habrá que</w:t>
      </w:r>
      <w:r w:rsidR="0084452F" w:rsidRPr="003564D9">
        <w:rPr>
          <w:rFonts w:ascii="Times New Roman" w:hAnsi="Times New Roman" w:cs="Times New Roman"/>
          <w:sz w:val="24"/>
          <w:szCs w:val="24"/>
        </w:rPr>
        <w:t xml:space="preserve"> ver si</w:t>
      </w:r>
      <w:r w:rsidR="00F77011" w:rsidRPr="003564D9">
        <w:rPr>
          <w:rFonts w:ascii="Times New Roman" w:hAnsi="Times New Roman" w:cs="Times New Roman"/>
          <w:sz w:val="24"/>
          <w:szCs w:val="24"/>
        </w:rPr>
        <w:t xml:space="preserve"> se incluye entre ellas al color</w:t>
      </w:r>
      <w:r w:rsidRPr="003564D9">
        <w:rPr>
          <w:rFonts w:ascii="Times New Roman" w:hAnsi="Times New Roman" w:cs="Times New Roman"/>
          <w:sz w:val="24"/>
          <w:szCs w:val="24"/>
        </w:rPr>
        <w:t>. Según Juan Ignacio Peinado Gracia sobre este tipo de prohibiciones cabría establecer esta clasificación:</w:t>
      </w:r>
    </w:p>
    <w:p w:rsidR="003F679B" w:rsidRPr="003564D9" w:rsidRDefault="003F679B" w:rsidP="003564D9">
      <w:pPr>
        <w:pStyle w:val="Prrafodelista"/>
        <w:tabs>
          <w:tab w:val="left" w:pos="567"/>
        </w:tabs>
        <w:spacing w:after="0" w:line="360" w:lineRule="auto"/>
        <w:ind w:left="567"/>
        <w:jc w:val="both"/>
        <w:rPr>
          <w:rFonts w:ascii="Times New Roman" w:hAnsi="Times New Roman" w:cs="Times New Roman"/>
          <w:sz w:val="24"/>
          <w:szCs w:val="24"/>
        </w:rPr>
      </w:pPr>
      <w:r w:rsidRPr="003564D9">
        <w:rPr>
          <w:rFonts w:ascii="Times New Roman" w:hAnsi="Times New Roman" w:cs="Times New Roman"/>
          <w:sz w:val="24"/>
          <w:szCs w:val="24"/>
        </w:rPr>
        <w:t>1º Prohibiciones derivadas de no ser un signo idóneo para su utilización como marca por no cumplir lo dispuesto en el artículo 4.1 ya sea por no poder representarse gráficamente o no tener c</w:t>
      </w:r>
      <w:r w:rsidR="009B5F1A" w:rsidRPr="003564D9">
        <w:rPr>
          <w:rFonts w:ascii="Times New Roman" w:hAnsi="Times New Roman" w:cs="Times New Roman"/>
          <w:sz w:val="24"/>
          <w:szCs w:val="24"/>
        </w:rPr>
        <w:t>apacidad distintiva (apartados a y b</w:t>
      </w:r>
      <w:r w:rsidRPr="003564D9">
        <w:rPr>
          <w:rFonts w:ascii="Times New Roman" w:hAnsi="Times New Roman" w:cs="Times New Roman"/>
          <w:sz w:val="24"/>
          <w:szCs w:val="24"/>
        </w:rPr>
        <w:t>);</w:t>
      </w:r>
    </w:p>
    <w:p w:rsidR="003F679B" w:rsidRPr="003564D9" w:rsidRDefault="003F679B" w:rsidP="003564D9">
      <w:pPr>
        <w:pStyle w:val="Prrafodelista"/>
        <w:tabs>
          <w:tab w:val="left" w:pos="567"/>
        </w:tabs>
        <w:spacing w:after="0" w:line="360" w:lineRule="auto"/>
        <w:ind w:left="567"/>
        <w:jc w:val="both"/>
        <w:rPr>
          <w:rFonts w:ascii="Times New Roman" w:hAnsi="Times New Roman" w:cs="Times New Roman"/>
          <w:sz w:val="24"/>
          <w:szCs w:val="24"/>
        </w:rPr>
      </w:pPr>
    </w:p>
    <w:p w:rsidR="003F679B" w:rsidRPr="003564D9" w:rsidRDefault="003F679B" w:rsidP="003564D9">
      <w:pPr>
        <w:pStyle w:val="Prrafodelista"/>
        <w:tabs>
          <w:tab w:val="left" w:pos="567"/>
        </w:tabs>
        <w:spacing w:after="0" w:line="360" w:lineRule="auto"/>
        <w:ind w:left="567"/>
        <w:jc w:val="both"/>
        <w:rPr>
          <w:rFonts w:ascii="Times New Roman" w:hAnsi="Times New Roman" w:cs="Times New Roman"/>
          <w:sz w:val="24"/>
          <w:szCs w:val="24"/>
        </w:rPr>
      </w:pPr>
      <w:r w:rsidRPr="003564D9">
        <w:rPr>
          <w:rFonts w:ascii="Times New Roman" w:hAnsi="Times New Roman" w:cs="Times New Roman"/>
          <w:sz w:val="24"/>
          <w:szCs w:val="24"/>
        </w:rPr>
        <w:t>2º Signos que carezcan de virtud diferenciadora porque al utilizarse no distingan a un producto o servicio sino a una especie o clase de los mismos, o porque el signo se ha convertido en uno habitual para referirse a un tipo de productos o servicios e</w:t>
      </w:r>
      <w:r w:rsidR="009B5F1A" w:rsidRPr="003564D9">
        <w:rPr>
          <w:rFonts w:ascii="Times New Roman" w:hAnsi="Times New Roman" w:cs="Times New Roman"/>
          <w:sz w:val="24"/>
          <w:szCs w:val="24"/>
        </w:rPr>
        <w:t>n el lenguaje común (apartados c, d y e</w:t>
      </w:r>
      <w:r w:rsidRPr="003564D9">
        <w:rPr>
          <w:rFonts w:ascii="Times New Roman" w:hAnsi="Times New Roman" w:cs="Times New Roman"/>
          <w:sz w:val="24"/>
          <w:szCs w:val="24"/>
        </w:rPr>
        <w:t>);</w:t>
      </w:r>
    </w:p>
    <w:p w:rsidR="003F679B" w:rsidRPr="003564D9" w:rsidRDefault="003F679B" w:rsidP="003564D9">
      <w:pPr>
        <w:pStyle w:val="Prrafodelista"/>
        <w:tabs>
          <w:tab w:val="left" w:pos="567"/>
        </w:tabs>
        <w:spacing w:after="0" w:line="360" w:lineRule="auto"/>
        <w:ind w:left="567"/>
        <w:jc w:val="both"/>
        <w:rPr>
          <w:rFonts w:ascii="Times New Roman" w:hAnsi="Times New Roman" w:cs="Times New Roman"/>
          <w:sz w:val="24"/>
          <w:szCs w:val="24"/>
        </w:rPr>
      </w:pPr>
    </w:p>
    <w:p w:rsidR="003F679B" w:rsidRPr="003564D9" w:rsidRDefault="003F679B" w:rsidP="003564D9">
      <w:pPr>
        <w:pStyle w:val="Prrafodelista"/>
        <w:tabs>
          <w:tab w:val="left" w:pos="567"/>
        </w:tabs>
        <w:spacing w:after="0" w:line="360" w:lineRule="auto"/>
        <w:ind w:left="567"/>
        <w:jc w:val="both"/>
        <w:rPr>
          <w:rFonts w:ascii="Times New Roman" w:hAnsi="Times New Roman" w:cs="Times New Roman"/>
          <w:sz w:val="24"/>
          <w:szCs w:val="24"/>
        </w:rPr>
      </w:pPr>
      <w:r w:rsidRPr="003564D9">
        <w:rPr>
          <w:rFonts w:ascii="Times New Roman" w:hAnsi="Times New Roman" w:cs="Times New Roman"/>
          <w:sz w:val="24"/>
          <w:szCs w:val="24"/>
        </w:rPr>
        <w:t xml:space="preserve">3º Signos que sean contrarios al correcto funcionamiento del mercado ya que pueden inducir a </w:t>
      </w:r>
      <w:r w:rsidR="009B5F1A" w:rsidRPr="003564D9">
        <w:rPr>
          <w:rFonts w:ascii="Times New Roman" w:hAnsi="Times New Roman" w:cs="Times New Roman"/>
          <w:sz w:val="24"/>
          <w:szCs w:val="24"/>
        </w:rPr>
        <w:t>error al consumidor (apartados g y h</w:t>
      </w:r>
      <w:r w:rsidRPr="003564D9">
        <w:rPr>
          <w:rFonts w:ascii="Times New Roman" w:hAnsi="Times New Roman" w:cs="Times New Roman"/>
          <w:sz w:val="24"/>
          <w:szCs w:val="24"/>
        </w:rPr>
        <w:t>);</w:t>
      </w:r>
    </w:p>
    <w:p w:rsidR="003F679B" w:rsidRPr="003564D9" w:rsidRDefault="003F679B" w:rsidP="003564D9">
      <w:pPr>
        <w:pStyle w:val="Prrafodelista"/>
        <w:tabs>
          <w:tab w:val="left" w:pos="567"/>
        </w:tabs>
        <w:spacing w:after="0" w:line="360" w:lineRule="auto"/>
        <w:ind w:left="567"/>
        <w:jc w:val="both"/>
        <w:rPr>
          <w:rFonts w:ascii="Times New Roman" w:hAnsi="Times New Roman" w:cs="Times New Roman"/>
          <w:sz w:val="24"/>
          <w:szCs w:val="24"/>
        </w:rPr>
      </w:pPr>
    </w:p>
    <w:p w:rsidR="00712CBF" w:rsidRPr="003564D9" w:rsidRDefault="003F679B" w:rsidP="00C91677">
      <w:pPr>
        <w:pStyle w:val="Prrafodelista"/>
        <w:tabs>
          <w:tab w:val="left" w:pos="567"/>
        </w:tabs>
        <w:spacing w:line="360" w:lineRule="auto"/>
        <w:ind w:left="567"/>
        <w:jc w:val="both"/>
        <w:rPr>
          <w:rFonts w:ascii="Times New Roman" w:hAnsi="Times New Roman" w:cs="Times New Roman"/>
          <w:sz w:val="24"/>
          <w:szCs w:val="24"/>
        </w:rPr>
      </w:pPr>
      <w:r w:rsidRPr="003564D9">
        <w:rPr>
          <w:rFonts w:ascii="Times New Roman" w:hAnsi="Times New Roman" w:cs="Times New Roman"/>
          <w:sz w:val="24"/>
          <w:szCs w:val="24"/>
        </w:rPr>
        <w:t xml:space="preserve">4º Los que contravengan el orden público, bien por contradecir leyes o buenas costumbres, bien porque guardan relación con símbolos identificativos del Estado, </w:t>
      </w:r>
      <w:r w:rsidR="009B5F1A" w:rsidRPr="003564D9">
        <w:rPr>
          <w:rFonts w:ascii="Times New Roman" w:hAnsi="Times New Roman" w:cs="Times New Roman"/>
          <w:sz w:val="24"/>
          <w:szCs w:val="24"/>
        </w:rPr>
        <w:t>CCAA, etc. (apartados f, i, j y k</w:t>
      </w:r>
      <w:r w:rsidRPr="003564D9">
        <w:rPr>
          <w:rFonts w:ascii="Times New Roman" w:hAnsi="Times New Roman" w:cs="Times New Roman"/>
          <w:sz w:val="24"/>
          <w:szCs w:val="24"/>
        </w:rPr>
        <w:t>)</w:t>
      </w:r>
      <w:r w:rsidR="009B5F1A" w:rsidRPr="003564D9">
        <w:rPr>
          <w:rStyle w:val="Refdenotaalpie"/>
          <w:rFonts w:ascii="Times New Roman" w:hAnsi="Times New Roman" w:cs="Times New Roman"/>
          <w:sz w:val="24"/>
          <w:szCs w:val="24"/>
        </w:rPr>
        <w:footnoteReference w:id="49"/>
      </w:r>
      <w:r w:rsidR="009B5F1A" w:rsidRPr="003564D9">
        <w:rPr>
          <w:rFonts w:ascii="Times New Roman" w:hAnsi="Times New Roman" w:cs="Times New Roman"/>
          <w:sz w:val="24"/>
          <w:szCs w:val="24"/>
        </w:rPr>
        <w:t>.</w:t>
      </w:r>
      <w:r w:rsidRPr="003564D9">
        <w:rPr>
          <w:rFonts w:ascii="Times New Roman" w:hAnsi="Times New Roman" w:cs="Times New Roman"/>
          <w:sz w:val="24"/>
          <w:szCs w:val="24"/>
        </w:rPr>
        <w:t xml:space="preserve"> Peinado Gracia incluye en </w:t>
      </w:r>
      <w:r w:rsidR="009B5F1A" w:rsidRPr="003564D9">
        <w:rPr>
          <w:rFonts w:ascii="Times New Roman" w:hAnsi="Times New Roman" w:cs="Times New Roman"/>
          <w:sz w:val="24"/>
          <w:szCs w:val="24"/>
        </w:rPr>
        <w:t>esta categoría a los apartados j y k</w:t>
      </w:r>
      <w:r w:rsidRPr="003564D9">
        <w:rPr>
          <w:rFonts w:ascii="Times New Roman" w:hAnsi="Times New Roman" w:cs="Times New Roman"/>
          <w:sz w:val="24"/>
          <w:szCs w:val="24"/>
        </w:rPr>
        <w:t xml:space="preserve"> pero </w:t>
      </w:r>
      <w:r w:rsidR="00C91677">
        <w:rPr>
          <w:rFonts w:ascii="Times New Roman" w:hAnsi="Times New Roman" w:cs="Times New Roman"/>
          <w:sz w:val="24"/>
          <w:szCs w:val="24"/>
        </w:rPr>
        <w:t>ambos</w:t>
      </w:r>
      <w:r w:rsidRPr="003564D9">
        <w:rPr>
          <w:rFonts w:ascii="Times New Roman" w:hAnsi="Times New Roman" w:cs="Times New Roman"/>
          <w:sz w:val="24"/>
          <w:szCs w:val="24"/>
        </w:rPr>
        <w:t xml:space="preserve"> podrían formar una categoría independiente ya que son los </w:t>
      </w:r>
      <w:r w:rsidRPr="003564D9">
        <w:rPr>
          <w:rFonts w:ascii="Times New Roman" w:hAnsi="Times New Roman" w:cs="Times New Roman"/>
          <w:sz w:val="24"/>
          <w:szCs w:val="24"/>
        </w:rPr>
        <w:lastRenderedPageBreak/>
        <w:t>únicos que hacen referencia al Convenio de París</w:t>
      </w:r>
      <w:r w:rsidR="00CF7382">
        <w:rPr>
          <w:rFonts w:ascii="Times New Roman" w:hAnsi="Times New Roman" w:cs="Times New Roman"/>
          <w:sz w:val="24"/>
          <w:szCs w:val="24"/>
        </w:rPr>
        <w:t xml:space="preserve"> para la Protección de la Propiedad Industrial</w:t>
      </w:r>
      <w:r w:rsidRPr="003564D9">
        <w:rPr>
          <w:rFonts w:ascii="Times New Roman" w:hAnsi="Times New Roman" w:cs="Times New Roman"/>
          <w:sz w:val="24"/>
          <w:szCs w:val="24"/>
        </w:rPr>
        <w:t xml:space="preserve">.  </w:t>
      </w:r>
    </w:p>
    <w:p w:rsidR="00343F34" w:rsidRPr="003564D9" w:rsidRDefault="00B75863" w:rsidP="00C91677">
      <w:pPr>
        <w:pStyle w:val="NormalWeb"/>
        <w:spacing w:line="360" w:lineRule="auto"/>
        <w:ind w:firstLine="360"/>
        <w:jc w:val="both"/>
      </w:pPr>
      <w:r w:rsidRPr="003564D9">
        <w:t xml:space="preserve">Estas </w:t>
      </w:r>
      <w:r w:rsidR="00343F34" w:rsidRPr="003564D9">
        <w:t>prohibiciones,</w:t>
      </w:r>
      <w:r w:rsidRPr="003564D9">
        <w:t xml:space="preserve"> como no podría ser de otro modo, siguen la línea comunitaria impuesta por Primera Directiva </w:t>
      </w:r>
      <w:r w:rsidRPr="003564D9">
        <w:rPr>
          <w:rStyle w:val="Textoennegrita"/>
          <w:b w:val="0"/>
          <w:bCs w:val="0"/>
        </w:rPr>
        <w:t>89/104/CEE aunque</w:t>
      </w:r>
      <w:r w:rsidR="00343F34" w:rsidRPr="003564D9">
        <w:t xml:space="preserve"> la</w:t>
      </w:r>
      <w:r w:rsidRPr="003564D9">
        <w:t xml:space="preserve"> actual</w:t>
      </w:r>
      <w:r w:rsidR="00343F34" w:rsidRPr="003564D9">
        <w:t xml:space="preserve"> Directiva </w:t>
      </w:r>
      <w:r w:rsidRPr="003564D9">
        <w:t xml:space="preserve">2008/95/CE </w:t>
      </w:r>
      <w:r w:rsidR="00343F34" w:rsidRPr="003564D9">
        <w:t xml:space="preserve">en su artículo 3 </w:t>
      </w:r>
      <w:r w:rsidR="00601C22" w:rsidRPr="003564D9">
        <w:t>añade</w:t>
      </w:r>
      <w:r w:rsidR="00343F34" w:rsidRPr="003564D9">
        <w:t xml:space="preserve"> varios supuestos</w:t>
      </w:r>
      <w:r w:rsidR="00940C85" w:rsidRPr="003564D9">
        <w:t xml:space="preserve"> que no se encuentran expresados en las prohibiciones absolutas de nuestra legislación sobre las marcas</w:t>
      </w:r>
      <w:r w:rsidR="00343F34" w:rsidRPr="003564D9">
        <w:t xml:space="preserve">: prohibición del uso de la marca por una normativa distinta de la </w:t>
      </w:r>
      <w:r w:rsidR="00C91677">
        <w:t>legislación</w:t>
      </w:r>
      <w:r w:rsidR="00343F34" w:rsidRPr="003564D9">
        <w:t xml:space="preserve"> en materia de marcas del Estado miembro o de la Comunidad (art. 3.2 apartado a), prohibición de una marca que incluya un signo de alto valor simbólico, concretamente, un símbolo religioso (art. 3.2 apartado b) y se denegará una marca, aun estando registrada, cuando la solicitud de registro haya sido hecha de mala fe por el solicitante (art. 3.2 apartado d).</w:t>
      </w:r>
    </w:p>
    <w:p w:rsidR="008643DD" w:rsidRPr="003564D9" w:rsidRDefault="00BD6148" w:rsidP="003564D9">
      <w:pPr>
        <w:pStyle w:val="Ttulo3"/>
        <w:numPr>
          <w:ilvl w:val="2"/>
          <w:numId w:val="31"/>
        </w:numPr>
        <w:spacing w:line="360" w:lineRule="auto"/>
        <w:jc w:val="both"/>
        <w:rPr>
          <w:sz w:val="24"/>
          <w:szCs w:val="24"/>
        </w:rPr>
      </w:pPr>
      <w:bookmarkStart w:id="40" w:name="_Toc390887429"/>
      <w:bookmarkStart w:id="41" w:name="_Toc391060087"/>
      <w:r w:rsidRPr="003564D9">
        <w:rPr>
          <w:sz w:val="24"/>
          <w:szCs w:val="24"/>
        </w:rPr>
        <w:t xml:space="preserve">DISTINTIVIDAD </w:t>
      </w:r>
      <w:r w:rsidR="008643DD" w:rsidRPr="003564D9">
        <w:rPr>
          <w:sz w:val="24"/>
          <w:szCs w:val="24"/>
        </w:rPr>
        <w:t>ADQUIRIDA POR EL USO</w:t>
      </w:r>
      <w:bookmarkEnd w:id="40"/>
      <w:bookmarkEnd w:id="41"/>
      <w:r w:rsidR="00087763" w:rsidRPr="003564D9">
        <w:rPr>
          <w:sz w:val="24"/>
          <w:szCs w:val="24"/>
        </w:rPr>
        <w:tab/>
      </w:r>
    </w:p>
    <w:p w:rsidR="00712CBF" w:rsidRPr="003564D9" w:rsidRDefault="003F679B" w:rsidP="0028192A">
      <w:pPr>
        <w:tabs>
          <w:tab w:val="left" w:pos="567"/>
        </w:tabs>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 xml:space="preserve">Como se puede observar ninguna de las prohibiciones hace referencia al tema que nos interesa por lo que acudiendo a la ley resulta </w:t>
      </w:r>
      <w:r w:rsidR="007B6652" w:rsidRPr="003564D9">
        <w:rPr>
          <w:rFonts w:ascii="Times New Roman" w:hAnsi="Times New Roman" w:cs="Times New Roman"/>
          <w:sz w:val="24"/>
          <w:szCs w:val="24"/>
        </w:rPr>
        <w:t>factible reconocer la posibilidad de registrar un color como marca</w:t>
      </w:r>
      <w:r w:rsidRPr="003564D9">
        <w:rPr>
          <w:rFonts w:ascii="Times New Roman" w:hAnsi="Times New Roman" w:cs="Times New Roman"/>
          <w:sz w:val="24"/>
          <w:szCs w:val="24"/>
        </w:rPr>
        <w:t xml:space="preserve">. </w:t>
      </w:r>
      <w:r w:rsidR="0028192A">
        <w:rPr>
          <w:rFonts w:ascii="Times New Roman" w:hAnsi="Times New Roman" w:cs="Times New Roman"/>
          <w:sz w:val="24"/>
          <w:szCs w:val="24"/>
        </w:rPr>
        <w:t>Además, c</w:t>
      </w:r>
      <w:r w:rsidRPr="003564D9">
        <w:rPr>
          <w:rFonts w:ascii="Times New Roman" w:hAnsi="Times New Roman" w:cs="Times New Roman"/>
          <w:sz w:val="24"/>
          <w:szCs w:val="24"/>
        </w:rPr>
        <w:t xml:space="preserve">onviene mencionar lo que </w:t>
      </w:r>
      <w:r w:rsidR="0028192A">
        <w:rPr>
          <w:rFonts w:ascii="Times New Roman" w:hAnsi="Times New Roman" w:cs="Times New Roman"/>
          <w:sz w:val="24"/>
          <w:szCs w:val="24"/>
        </w:rPr>
        <w:t>el</w:t>
      </w:r>
      <w:r w:rsidRPr="003564D9">
        <w:rPr>
          <w:rFonts w:ascii="Times New Roman" w:hAnsi="Times New Roman" w:cs="Times New Roman"/>
          <w:sz w:val="24"/>
          <w:szCs w:val="24"/>
        </w:rPr>
        <w:t xml:space="preserve"> artículo 5 establece en su segundo apartado y es que “</w:t>
      </w:r>
      <w:r w:rsidR="00A44BE0" w:rsidRPr="003564D9">
        <w:rPr>
          <w:rFonts w:ascii="Times New Roman" w:hAnsi="Times New Roman" w:cs="Times New Roman"/>
          <w:i/>
          <w:iCs/>
          <w:sz w:val="24"/>
          <w:szCs w:val="24"/>
        </w:rPr>
        <w:t>l</w:t>
      </w:r>
      <w:r w:rsidRPr="003564D9">
        <w:rPr>
          <w:rFonts w:ascii="Times New Roman" w:hAnsi="Times New Roman" w:cs="Times New Roman"/>
          <w:i/>
          <w:iCs/>
          <w:sz w:val="24"/>
          <w:szCs w:val="24"/>
        </w:rPr>
        <w:t>o dispuesto en las letras b), c) y d) del apartado 1 no se aplicará cuando la marca haya adquirido, para los productos o servicios para los cuales se solicite el registro, un carácter distintivo como consecuencia del uso que se hubiera hecho de la misma</w:t>
      </w:r>
      <w:r w:rsidRPr="003564D9">
        <w:rPr>
          <w:rFonts w:ascii="Times New Roman" w:hAnsi="Times New Roman" w:cs="Times New Roman"/>
          <w:sz w:val="24"/>
          <w:szCs w:val="24"/>
        </w:rPr>
        <w:t xml:space="preserve">”. Esta afirmación es </w:t>
      </w:r>
      <w:r w:rsidR="00601C22" w:rsidRPr="003564D9">
        <w:rPr>
          <w:rFonts w:ascii="Times New Roman" w:hAnsi="Times New Roman" w:cs="Times New Roman"/>
          <w:sz w:val="24"/>
          <w:szCs w:val="24"/>
        </w:rPr>
        <w:t>la que nos permitirá determinar</w:t>
      </w:r>
      <w:r w:rsidRPr="003564D9">
        <w:rPr>
          <w:rFonts w:ascii="Times New Roman" w:hAnsi="Times New Roman" w:cs="Times New Roman"/>
          <w:sz w:val="24"/>
          <w:szCs w:val="24"/>
        </w:rPr>
        <w:t xml:space="preserve"> si un color puede ser registrado ya que el carácter distintivo que hubiera adquirido una marca </w:t>
      </w:r>
      <w:r w:rsidR="00371A5A">
        <w:rPr>
          <w:rFonts w:ascii="Times New Roman" w:hAnsi="Times New Roman" w:cs="Times New Roman"/>
          <w:sz w:val="24"/>
          <w:szCs w:val="24"/>
        </w:rPr>
        <w:t xml:space="preserve">como </w:t>
      </w:r>
      <w:r w:rsidRPr="003564D9">
        <w:rPr>
          <w:rFonts w:ascii="Times New Roman" w:hAnsi="Times New Roman" w:cs="Times New Roman"/>
          <w:sz w:val="24"/>
          <w:szCs w:val="24"/>
        </w:rPr>
        <w:t xml:space="preserve">consecuencia del uso que se hubiese hecho de la misma puede ser la llave para registrar un color. </w:t>
      </w:r>
    </w:p>
    <w:p w:rsidR="00343F34" w:rsidRPr="003564D9" w:rsidRDefault="00C8409A"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hAnsi="Times New Roman" w:cs="Times New Roman"/>
          <w:sz w:val="24"/>
          <w:szCs w:val="24"/>
        </w:rPr>
        <w:t>La Directiva en la que se sirve de referencia nuestra ley también recoge esta idea y</w:t>
      </w:r>
      <w:r w:rsidR="00B75863" w:rsidRPr="003564D9">
        <w:rPr>
          <w:rFonts w:ascii="Times New Roman" w:hAnsi="Times New Roman" w:cs="Times New Roman"/>
          <w:sz w:val="24"/>
          <w:szCs w:val="24"/>
        </w:rPr>
        <w:t xml:space="preserve"> en su versión vigente la recoge e</w:t>
      </w:r>
      <w:r w:rsidR="00343F34" w:rsidRPr="003564D9">
        <w:rPr>
          <w:rFonts w:ascii="Times New Roman" w:hAnsi="Times New Roman" w:cs="Times New Roman"/>
          <w:sz w:val="24"/>
          <w:szCs w:val="24"/>
        </w:rPr>
        <w:t xml:space="preserve">n su artículo 3 apartado tercero </w:t>
      </w:r>
      <w:r w:rsidR="00B75863" w:rsidRPr="003564D9">
        <w:rPr>
          <w:rFonts w:ascii="Times New Roman" w:hAnsi="Times New Roman" w:cs="Times New Roman"/>
          <w:sz w:val="24"/>
          <w:szCs w:val="24"/>
        </w:rPr>
        <w:t xml:space="preserve">donde </w:t>
      </w:r>
      <w:r w:rsidR="00343F34" w:rsidRPr="003564D9">
        <w:rPr>
          <w:rFonts w:ascii="Times New Roman" w:hAnsi="Times New Roman" w:cs="Times New Roman"/>
          <w:sz w:val="24"/>
          <w:szCs w:val="24"/>
        </w:rPr>
        <w:t>podemos leer que “</w:t>
      </w:r>
      <w:r w:rsidR="00343F34" w:rsidRPr="003564D9">
        <w:rPr>
          <w:rFonts w:ascii="Times New Roman" w:eastAsia="Times New Roman" w:hAnsi="Times New Roman" w:cs="Times New Roman"/>
          <w:i/>
          <w:iCs/>
          <w:sz w:val="24"/>
          <w:szCs w:val="24"/>
          <w:lang w:eastAsia="es-ES"/>
        </w:rPr>
        <w:t>no se denegará el registro de una marca ni, si estuviera registrada, podrá declararse su nulidad de conformidad con lo dispuesto en el apartado 1, letras b), c) o d), si, antes de la fecha de la solicitud del registro y debido al uso que se ha hecho de la misma, hubiese adquirido un carácter distintivo</w:t>
      </w:r>
      <w:r w:rsidR="00343F34" w:rsidRPr="003564D9">
        <w:rPr>
          <w:rFonts w:ascii="Times New Roman" w:eastAsia="Times New Roman" w:hAnsi="Times New Roman" w:cs="Times New Roman"/>
          <w:sz w:val="24"/>
          <w:szCs w:val="24"/>
          <w:lang w:eastAsia="es-ES"/>
        </w:rPr>
        <w:t xml:space="preserve">”. Lo que supone que </w:t>
      </w:r>
      <w:r w:rsidR="00B75863" w:rsidRPr="003564D9">
        <w:rPr>
          <w:rFonts w:ascii="Times New Roman" w:eastAsia="Times New Roman" w:hAnsi="Times New Roman" w:cs="Times New Roman"/>
          <w:sz w:val="24"/>
          <w:szCs w:val="24"/>
          <w:lang w:eastAsia="es-ES"/>
        </w:rPr>
        <w:t xml:space="preserve">tanto a nivel estatal como comunitario </w:t>
      </w:r>
      <w:r w:rsidR="00343F34" w:rsidRPr="003564D9">
        <w:rPr>
          <w:rFonts w:ascii="Times New Roman" w:eastAsia="Times New Roman" w:hAnsi="Times New Roman" w:cs="Times New Roman"/>
          <w:sz w:val="24"/>
          <w:szCs w:val="24"/>
          <w:lang w:eastAsia="es-ES"/>
        </w:rPr>
        <w:t xml:space="preserve">se podrá registrar una marca cuando el uso de la misma hubiese adquirido un carácter distintivo. </w:t>
      </w:r>
    </w:p>
    <w:p w:rsidR="009E4D47" w:rsidRPr="003564D9" w:rsidRDefault="00B2172D"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Las notas esenciales a est</w:t>
      </w:r>
      <w:r w:rsidR="00856D67" w:rsidRPr="003564D9">
        <w:rPr>
          <w:rFonts w:ascii="Times New Roman" w:eastAsia="Times New Roman" w:hAnsi="Times New Roman" w:cs="Times New Roman"/>
          <w:sz w:val="24"/>
          <w:szCs w:val="24"/>
          <w:lang w:eastAsia="es-ES"/>
        </w:rPr>
        <w:t xml:space="preserve">e concepto </w:t>
      </w:r>
      <w:r w:rsidRPr="003564D9">
        <w:rPr>
          <w:rFonts w:ascii="Times New Roman" w:eastAsia="Times New Roman" w:hAnsi="Times New Roman" w:cs="Times New Roman"/>
          <w:sz w:val="24"/>
          <w:szCs w:val="24"/>
          <w:lang w:eastAsia="es-ES"/>
        </w:rPr>
        <w:t>son las expuestas anteriormente a la hora de hablar sobre la distin</w:t>
      </w:r>
      <w:r w:rsidR="00856D67" w:rsidRPr="003564D9">
        <w:rPr>
          <w:rFonts w:ascii="Times New Roman" w:eastAsia="Times New Roman" w:hAnsi="Times New Roman" w:cs="Times New Roman"/>
          <w:sz w:val="24"/>
          <w:szCs w:val="24"/>
          <w:lang w:eastAsia="es-ES"/>
        </w:rPr>
        <w:t>ti</w:t>
      </w:r>
      <w:r w:rsidRPr="003564D9">
        <w:rPr>
          <w:rFonts w:ascii="Times New Roman" w:eastAsia="Times New Roman" w:hAnsi="Times New Roman" w:cs="Times New Roman"/>
          <w:sz w:val="24"/>
          <w:szCs w:val="24"/>
          <w:lang w:eastAsia="es-ES"/>
        </w:rPr>
        <w:t xml:space="preserve">vidad sobrevenida en el </w:t>
      </w:r>
      <w:r w:rsidR="00856D67" w:rsidRPr="003564D9">
        <w:rPr>
          <w:rStyle w:val="nfasis"/>
          <w:rFonts w:ascii="Times New Roman" w:hAnsi="Times New Roman" w:cs="Times New Roman"/>
          <w:i w:val="0"/>
          <w:iCs w:val="0"/>
          <w:sz w:val="24"/>
          <w:szCs w:val="24"/>
        </w:rPr>
        <w:t>Reglamento</w:t>
      </w:r>
      <w:r w:rsidR="00856D67" w:rsidRPr="003564D9">
        <w:rPr>
          <w:rStyle w:val="st"/>
          <w:rFonts w:ascii="Times New Roman" w:hAnsi="Times New Roman" w:cs="Times New Roman"/>
          <w:i/>
          <w:iCs/>
          <w:sz w:val="24"/>
          <w:szCs w:val="24"/>
        </w:rPr>
        <w:t xml:space="preserve"> </w:t>
      </w:r>
      <w:r w:rsidR="00856D67" w:rsidRPr="003564D9">
        <w:rPr>
          <w:rStyle w:val="st"/>
          <w:rFonts w:ascii="Times New Roman" w:hAnsi="Times New Roman" w:cs="Times New Roman"/>
          <w:sz w:val="24"/>
          <w:szCs w:val="24"/>
        </w:rPr>
        <w:t>(</w:t>
      </w:r>
      <w:r w:rsidR="00856D67" w:rsidRPr="003564D9">
        <w:rPr>
          <w:rStyle w:val="nfasis"/>
          <w:rFonts w:ascii="Times New Roman" w:hAnsi="Times New Roman" w:cs="Times New Roman"/>
          <w:i w:val="0"/>
          <w:iCs w:val="0"/>
          <w:sz w:val="24"/>
          <w:szCs w:val="24"/>
        </w:rPr>
        <w:t>CE</w:t>
      </w:r>
      <w:r w:rsidR="00856D67" w:rsidRPr="003564D9">
        <w:rPr>
          <w:rStyle w:val="st"/>
          <w:rFonts w:ascii="Times New Roman" w:hAnsi="Times New Roman" w:cs="Times New Roman"/>
          <w:sz w:val="24"/>
          <w:szCs w:val="24"/>
        </w:rPr>
        <w:t>)</w:t>
      </w:r>
      <w:r w:rsidR="00856D67" w:rsidRPr="003564D9">
        <w:rPr>
          <w:rStyle w:val="st"/>
          <w:rFonts w:ascii="Times New Roman" w:hAnsi="Times New Roman" w:cs="Times New Roman"/>
          <w:i/>
          <w:iCs/>
          <w:sz w:val="24"/>
          <w:szCs w:val="24"/>
        </w:rPr>
        <w:t xml:space="preserve"> </w:t>
      </w:r>
      <w:r w:rsidR="00856D67" w:rsidRPr="003564D9">
        <w:rPr>
          <w:rStyle w:val="nfasis"/>
          <w:rFonts w:ascii="Times New Roman" w:hAnsi="Times New Roman" w:cs="Times New Roman"/>
          <w:i w:val="0"/>
          <w:iCs w:val="0"/>
          <w:sz w:val="24"/>
          <w:szCs w:val="24"/>
        </w:rPr>
        <w:t xml:space="preserve">nº 207/2009, si bien podemos hacer </w:t>
      </w:r>
      <w:r w:rsidR="00856D67" w:rsidRPr="003564D9">
        <w:rPr>
          <w:rStyle w:val="nfasis"/>
          <w:rFonts w:ascii="Times New Roman" w:hAnsi="Times New Roman" w:cs="Times New Roman"/>
          <w:i w:val="0"/>
          <w:iCs w:val="0"/>
          <w:sz w:val="24"/>
          <w:szCs w:val="24"/>
        </w:rPr>
        <w:lastRenderedPageBreak/>
        <w:t>referencia</w:t>
      </w:r>
      <w:r w:rsidR="009E4D47" w:rsidRPr="003564D9">
        <w:rPr>
          <w:rStyle w:val="nfasis"/>
          <w:rFonts w:ascii="Times New Roman" w:hAnsi="Times New Roman" w:cs="Times New Roman"/>
          <w:i w:val="0"/>
          <w:iCs w:val="0"/>
          <w:sz w:val="24"/>
          <w:szCs w:val="24"/>
        </w:rPr>
        <w:t xml:space="preserve"> a los dos requisitos que </w:t>
      </w:r>
      <w:r w:rsidR="009E4D47" w:rsidRPr="003564D9">
        <w:rPr>
          <w:rFonts w:ascii="Times New Roman" w:eastAsia="Times New Roman" w:hAnsi="Times New Roman" w:cs="Times New Roman"/>
          <w:sz w:val="24"/>
          <w:szCs w:val="24"/>
          <w:lang w:eastAsia="es-ES"/>
        </w:rPr>
        <w:t xml:space="preserve">el profesor Luis Alberto Marco Alcalá considera </w:t>
      </w:r>
      <w:r w:rsidR="002D3B4D" w:rsidRPr="003564D9">
        <w:rPr>
          <w:rFonts w:ascii="Times New Roman" w:eastAsia="Times New Roman" w:hAnsi="Times New Roman" w:cs="Times New Roman"/>
          <w:sz w:val="24"/>
          <w:szCs w:val="24"/>
          <w:lang w:eastAsia="es-ES"/>
        </w:rPr>
        <w:t xml:space="preserve"> </w:t>
      </w:r>
      <w:r w:rsidR="009E4D47" w:rsidRPr="003564D9">
        <w:rPr>
          <w:rFonts w:ascii="Times New Roman" w:eastAsia="Times New Roman" w:hAnsi="Times New Roman" w:cs="Times New Roman"/>
          <w:sz w:val="24"/>
          <w:szCs w:val="24"/>
          <w:lang w:eastAsia="es-ES"/>
        </w:rPr>
        <w:t>necesario apreciar para estimar la adquisición de la distintividad sobrevenida</w:t>
      </w:r>
      <w:r w:rsidR="00E038DE" w:rsidRPr="003564D9">
        <w:rPr>
          <w:rFonts w:ascii="Times New Roman" w:eastAsia="Times New Roman" w:hAnsi="Times New Roman" w:cs="Times New Roman"/>
          <w:sz w:val="24"/>
          <w:szCs w:val="24"/>
          <w:lang w:eastAsia="es-ES"/>
        </w:rPr>
        <w:t xml:space="preserve"> en nuestro país</w:t>
      </w:r>
      <w:r w:rsidR="009E4D47" w:rsidRPr="003564D9">
        <w:rPr>
          <w:rFonts w:ascii="Times New Roman" w:eastAsia="Times New Roman" w:hAnsi="Times New Roman" w:cs="Times New Roman"/>
          <w:sz w:val="24"/>
          <w:szCs w:val="24"/>
          <w:lang w:eastAsia="es-ES"/>
        </w:rPr>
        <w:t>: primero, ha de haberse dado</w:t>
      </w:r>
      <w:r w:rsidR="00A42893" w:rsidRPr="003564D9">
        <w:rPr>
          <w:rFonts w:ascii="Times New Roman" w:eastAsia="Times New Roman" w:hAnsi="Times New Roman" w:cs="Times New Roman"/>
          <w:sz w:val="24"/>
          <w:szCs w:val="24"/>
          <w:lang w:eastAsia="es-ES"/>
        </w:rPr>
        <w:t xml:space="preserve"> </w:t>
      </w:r>
      <w:r w:rsidR="009E4D47" w:rsidRPr="003564D9">
        <w:rPr>
          <w:rFonts w:ascii="Times New Roman" w:eastAsia="Times New Roman" w:hAnsi="Times New Roman" w:cs="Times New Roman"/>
          <w:sz w:val="24"/>
          <w:szCs w:val="24"/>
          <w:lang w:eastAsia="es-ES"/>
        </w:rPr>
        <w:t>un uso previo del signo a título de marca para lo que bastaría con un uso meramente</w:t>
      </w:r>
      <w:r w:rsidR="00A42893" w:rsidRPr="003564D9">
        <w:rPr>
          <w:rFonts w:ascii="Times New Roman" w:eastAsia="Times New Roman" w:hAnsi="Times New Roman" w:cs="Times New Roman"/>
          <w:sz w:val="24"/>
          <w:szCs w:val="24"/>
          <w:lang w:eastAsia="es-ES"/>
        </w:rPr>
        <w:t xml:space="preserve"> publicitario y</w:t>
      </w:r>
      <w:r w:rsidR="004924D8" w:rsidRPr="003564D9">
        <w:rPr>
          <w:rFonts w:ascii="Times New Roman" w:eastAsia="Times New Roman" w:hAnsi="Times New Roman" w:cs="Times New Roman"/>
          <w:sz w:val="24"/>
          <w:szCs w:val="24"/>
          <w:lang w:eastAsia="es-ES"/>
        </w:rPr>
        <w:t>,</w:t>
      </w:r>
      <w:r w:rsidR="00A42893" w:rsidRPr="003564D9">
        <w:rPr>
          <w:rFonts w:ascii="Times New Roman" w:eastAsia="Times New Roman" w:hAnsi="Times New Roman" w:cs="Times New Roman"/>
          <w:sz w:val="24"/>
          <w:szCs w:val="24"/>
          <w:lang w:eastAsia="es-ES"/>
        </w:rPr>
        <w:t xml:space="preserve"> segundo, ha de </w:t>
      </w:r>
      <w:r w:rsidR="009E4D47" w:rsidRPr="003564D9">
        <w:rPr>
          <w:rFonts w:ascii="Times New Roman" w:eastAsia="Times New Roman" w:hAnsi="Times New Roman" w:cs="Times New Roman"/>
          <w:sz w:val="24"/>
          <w:szCs w:val="24"/>
          <w:lang w:eastAsia="es-ES"/>
        </w:rPr>
        <w:t>haber adquirido</w:t>
      </w:r>
      <w:r w:rsidR="00A42893" w:rsidRPr="003564D9">
        <w:rPr>
          <w:rFonts w:ascii="Times New Roman" w:eastAsia="Times New Roman" w:hAnsi="Times New Roman" w:cs="Times New Roman"/>
          <w:sz w:val="24"/>
          <w:szCs w:val="24"/>
          <w:lang w:eastAsia="es-ES"/>
        </w:rPr>
        <w:t xml:space="preserve"> </w:t>
      </w:r>
      <w:r w:rsidR="009E4D47" w:rsidRPr="003564D9">
        <w:rPr>
          <w:rFonts w:ascii="Times New Roman" w:eastAsia="Times New Roman" w:hAnsi="Times New Roman" w:cs="Times New Roman"/>
          <w:sz w:val="24"/>
          <w:szCs w:val="24"/>
          <w:lang w:eastAsia="es-ES"/>
        </w:rPr>
        <w:t xml:space="preserve">el signo </w:t>
      </w:r>
      <w:r w:rsidR="00F530C7" w:rsidRPr="003564D9">
        <w:rPr>
          <w:rFonts w:ascii="Times New Roman" w:eastAsia="Times New Roman" w:hAnsi="Times New Roman" w:cs="Times New Roman"/>
          <w:sz w:val="24"/>
          <w:szCs w:val="24"/>
          <w:lang w:eastAsia="es-ES"/>
        </w:rPr>
        <w:t>e</w:t>
      </w:r>
      <w:r w:rsidR="004924D8" w:rsidRPr="003564D9">
        <w:rPr>
          <w:rFonts w:ascii="Times New Roman" w:eastAsia="Times New Roman" w:hAnsi="Times New Roman" w:cs="Times New Roman"/>
          <w:sz w:val="24"/>
          <w:szCs w:val="24"/>
          <w:lang w:eastAsia="es-ES"/>
        </w:rPr>
        <w:t>n</w:t>
      </w:r>
      <w:r w:rsidR="00F530C7" w:rsidRPr="003564D9">
        <w:rPr>
          <w:rFonts w:ascii="Times New Roman" w:eastAsia="Times New Roman" w:hAnsi="Times New Roman" w:cs="Times New Roman"/>
          <w:sz w:val="24"/>
          <w:szCs w:val="24"/>
          <w:lang w:eastAsia="es-ES"/>
        </w:rPr>
        <w:t xml:space="preserve"> España</w:t>
      </w:r>
      <w:r w:rsidR="00A42893" w:rsidRPr="003564D9">
        <w:rPr>
          <w:rFonts w:ascii="Times New Roman" w:eastAsia="Times New Roman" w:hAnsi="Times New Roman" w:cs="Times New Roman"/>
          <w:sz w:val="24"/>
          <w:szCs w:val="24"/>
          <w:lang w:eastAsia="es-ES"/>
        </w:rPr>
        <w:t xml:space="preserve"> </w:t>
      </w:r>
      <w:r w:rsidR="009E4D47" w:rsidRPr="003564D9">
        <w:rPr>
          <w:rFonts w:ascii="Times New Roman" w:eastAsia="Times New Roman" w:hAnsi="Times New Roman" w:cs="Times New Roman"/>
          <w:sz w:val="24"/>
          <w:szCs w:val="24"/>
          <w:lang w:eastAsia="es-ES"/>
        </w:rPr>
        <w:t>un carácter distintivo.</w:t>
      </w:r>
    </w:p>
    <w:p w:rsidR="009E4D47" w:rsidRPr="003564D9" w:rsidRDefault="009E4D47"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Sobre el uso previo, continua Marco Alcalá, es un concepto que puede interpretarse de manera muy amplia ya que el legislador no se muestra muy preciso sobre este tema, por ello entiende que para cumplir con este requisito puede ser suficiente con un uso únicamente publicitario del signo en España. El uso necesario que ha de darse para cumplir con este requisito tampoco encuentra disposiciones al respecto, por ello sostiene el autor que se podrá estimar la adquisición de distintividad sobrevenida en períodos relativamente cortos, debido fundamentalmente a las modernas técnicas de comercialización e información</w:t>
      </w:r>
      <w:r w:rsidRPr="003564D9">
        <w:rPr>
          <w:rStyle w:val="Refdenotaalpie"/>
          <w:rFonts w:ascii="Times New Roman" w:eastAsia="Times New Roman" w:hAnsi="Times New Roman" w:cs="Times New Roman"/>
          <w:sz w:val="24"/>
          <w:szCs w:val="24"/>
          <w:lang w:eastAsia="es-ES"/>
        </w:rPr>
        <w:footnoteReference w:id="50"/>
      </w:r>
      <w:r w:rsidRPr="003564D9">
        <w:rPr>
          <w:rFonts w:ascii="Times New Roman" w:eastAsia="Times New Roman" w:hAnsi="Times New Roman" w:cs="Times New Roman"/>
          <w:sz w:val="24"/>
          <w:szCs w:val="24"/>
          <w:lang w:eastAsia="es-ES"/>
        </w:rPr>
        <w:t>.</w:t>
      </w:r>
    </w:p>
    <w:p w:rsidR="009E4D47" w:rsidRPr="003564D9" w:rsidRDefault="009E4D47"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Desarrollando un poco más esta idea la Oficina Española de Patentes y Marcas nos dice que el uso a probar ha de ser real y efectivo, de tal modo que el titular pueda probar que la marca ha sido utilizada en la medida que sea capaz de superar la original falta de distintividad del signo y permita asociar una imagen de marca en la mente de los consumidores. También nos recoge las condiciones previas para reconocer el uso válido que son varias:</w:t>
      </w:r>
    </w:p>
    <w:p w:rsidR="003D1316" w:rsidRPr="003564D9" w:rsidRDefault="009E4D47" w:rsidP="003564D9">
      <w:pPr>
        <w:pStyle w:val="Prrafodelista"/>
        <w:numPr>
          <w:ilvl w:val="0"/>
          <w:numId w:val="4"/>
        </w:numPr>
        <w:spacing w:before="100" w:beforeAutospacing="1" w:after="100" w:afterAutospacing="1" w:line="360" w:lineRule="auto"/>
        <w:ind w:left="714" w:hanging="357"/>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Lugar del uso. El lugar de referencia será todo el territorio nacional o, al menos, una gran parte de España a causa de la unidad de mercado.</w:t>
      </w:r>
      <w:r w:rsidR="008D140E" w:rsidRPr="003564D9">
        <w:rPr>
          <w:rFonts w:ascii="Times New Roman" w:eastAsia="Times New Roman" w:hAnsi="Times New Roman" w:cs="Times New Roman"/>
          <w:sz w:val="24"/>
          <w:szCs w:val="24"/>
          <w:lang w:eastAsia="es-ES"/>
        </w:rPr>
        <w:t xml:space="preserve"> De hecho, el TS </w:t>
      </w:r>
      <w:r w:rsidR="006F58C3" w:rsidRPr="003564D9">
        <w:rPr>
          <w:rFonts w:ascii="Times New Roman" w:eastAsia="Times New Roman" w:hAnsi="Times New Roman" w:cs="Times New Roman"/>
          <w:sz w:val="24"/>
          <w:szCs w:val="24"/>
          <w:lang w:eastAsia="es-ES"/>
        </w:rPr>
        <w:t xml:space="preserve">expone en su sentencia relativa al caso Orange que el hecho de que un signo haya adquirido carácter distintivo en otros países </w:t>
      </w:r>
      <w:r w:rsidR="000C2082" w:rsidRPr="003564D9">
        <w:rPr>
          <w:rFonts w:ascii="Times New Roman" w:eastAsia="Times New Roman" w:hAnsi="Times New Roman" w:cs="Times New Roman"/>
          <w:sz w:val="24"/>
          <w:szCs w:val="24"/>
          <w:lang w:eastAsia="es-ES"/>
        </w:rPr>
        <w:t xml:space="preserve">y haya sido registrado en éstos </w:t>
      </w:r>
      <w:r w:rsidR="006F58C3" w:rsidRPr="003564D9">
        <w:rPr>
          <w:rFonts w:ascii="Times New Roman" w:eastAsia="Times New Roman" w:hAnsi="Times New Roman" w:cs="Times New Roman"/>
          <w:sz w:val="24"/>
          <w:szCs w:val="24"/>
          <w:lang w:eastAsia="es-ES"/>
        </w:rPr>
        <w:t>no puede determinar que también lo haya de ser en España</w:t>
      </w:r>
      <w:r w:rsidR="006F58C3" w:rsidRPr="003564D9">
        <w:rPr>
          <w:rStyle w:val="Refdenotaalpie"/>
          <w:rFonts w:ascii="Times New Roman" w:eastAsia="Times New Roman" w:hAnsi="Times New Roman" w:cs="Times New Roman"/>
          <w:sz w:val="24"/>
          <w:szCs w:val="24"/>
          <w:lang w:eastAsia="es-ES"/>
        </w:rPr>
        <w:footnoteReference w:id="51"/>
      </w:r>
      <w:r w:rsidR="006F58C3" w:rsidRPr="003564D9">
        <w:rPr>
          <w:rFonts w:ascii="Times New Roman" w:eastAsia="Times New Roman" w:hAnsi="Times New Roman" w:cs="Times New Roman"/>
          <w:sz w:val="24"/>
          <w:szCs w:val="24"/>
          <w:lang w:eastAsia="es-ES"/>
        </w:rPr>
        <w:t xml:space="preserve">. Por lo que habrá que ver </w:t>
      </w:r>
      <w:r w:rsidR="00E87CE3" w:rsidRPr="003564D9">
        <w:rPr>
          <w:rFonts w:ascii="Times New Roman" w:eastAsia="Times New Roman" w:hAnsi="Times New Roman" w:cs="Times New Roman"/>
          <w:sz w:val="24"/>
          <w:szCs w:val="24"/>
          <w:lang w:eastAsia="es-ES"/>
        </w:rPr>
        <w:t>el</w:t>
      </w:r>
      <w:r w:rsidR="006F58C3" w:rsidRPr="003564D9">
        <w:rPr>
          <w:rFonts w:ascii="Times New Roman" w:eastAsia="Times New Roman" w:hAnsi="Times New Roman" w:cs="Times New Roman"/>
          <w:sz w:val="24"/>
          <w:szCs w:val="24"/>
          <w:lang w:eastAsia="es-ES"/>
        </w:rPr>
        <w:t xml:space="preserve"> uso</w:t>
      </w:r>
      <w:r w:rsidR="00E87CE3" w:rsidRPr="003564D9">
        <w:rPr>
          <w:rFonts w:ascii="Times New Roman" w:eastAsia="Times New Roman" w:hAnsi="Times New Roman" w:cs="Times New Roman"/>
          <w:sz w:val="24"/>
          <w:szCs w:val="24"/>
          <w:lang w:eastAsia="es-ES"/>
        </w:rPr>
        <w:t xml:space="preserve"> que se haya hecho de la marca</w:t>
      </w:r>
      <w:r w:rsidR="006F58C3" w:rsidRPr="003564D9">
        <w:rPr>
          <w:rFonts w:ascii="Times New Roman" w:eastAsia="Times New Roman" w:hAnsi="Times New Roman" w:cs="Times New Roman"/>
          <w:sz w:val="24"/>
          <w:szCs w:val="24"/>
          <w:lang w:eastAsia="es-ES"/>
        </w:rPr>
        <w:t xml:space="preserve"> en España cuando la solicitud de registro se presente ante la Oficina Española de Patentas y Marcas.</w:t>
      </w:r>
    </w:p>
    <w:p w:rsidR="009E4D47" w:rsidRPr="003564D9" w:rsidRDefault="009E4D47" w:rsidP="003564D9">
      <w:pPr>
        <w:pStyle w:val="Prrafodelista"/>
        <w:numPr>
          <w:ilvl w:val="0"/>
          <w:numId w:val="4"/>
        </w:numPr>
        <w:spacing w:before="100" w:beforeAutospacing="1" w:after="100" w:afterAutospacing="1" w:line="360" w:lineRule="auto"/>
        <w:ind w:left="714" w:hanging="357"/>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Tiempo del uso. Esa distintividad de la que estamos hablando deberá estar presente en el momento de presentación de la solicitud aunque “</w:t>
      </w:r>
      <w:r w:rsidRPr="003564D9">
        <w:rPr>
          <w:rFonts w:ascii="Times New Roman" w:eastAsia="Times New Roman" w:hAnsi="Times New Roman" w:cs="Times New Roman"/>
          <w:i/>
          <w:iCs/>
          <w:sz w:val="24"/>
          <w:szCs w:val="24"/>
          <w:lang w:eastAsia="es-ES"/>
        </w:rPr>
        <w:t>ello no obsta a que las pruebas de dicha circunstancia sean posteriores a dicha fecha</w:t>
      </w:r>
      <w:r w:rsidRPr="003564D9">
        <w:rPr>
          <w:rFonts w:ascii="Times New Roman" w:eastAsia="Times New Roman" w:hAnsi="Times New Roman" w:cs="Times New Roman"/>
          <w:sz w:val="24"/>
          <w:szCs w:val="24"/>
          <w:lang w:eastAsia="es-ES"/>
        </w:rPr>
        <w:t>”.</w:t>
      </w:r>
    </w:p>
    <w:p w:rsidR="009E4D47" w:rsidRPr="003564D9" w:rsidRDefault="009E4D47" w:rsidP="003564D9">
      <w:pPr>
        <w:pStyle w:val="Prrafodelista"/>
        <w:numPr>
          <w:ilvl w:val="0"/>
          <w:numId w:val="4"/>
        </w:numPr>
        <w:spacing w:before="100" w:beforeAutospacing="1" w:after="100" w:afterAutospacing="1" w:line="360" w:lineRule="auto"/>
        <w:ind w:left="714" w:hanging="357"/>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lastRenderedPageBreak/>
        <w:t>Público de referencia. Para valorar la adquisición de distintividad hay que tener en cuenta el público relativo al ámbito cubierto por la marca solicitada. Con ello resulta más factible determinar si el signo, según las características del público, es distintivo.</w:t>
      </w:r>
    </w:p>
    <w:p w:rsidR="009E4D47" w:rsidRPr="003564D9" w:rsidRDefault="009E4D47" w:rsidP="003564D9">
      <w:pPr>
        <w:pStyle w:val="Prrafodelista"/>
        <w:numPr>
          <w:ilvl w:val="0"/>
          <w:numId w:val="4"/>
        </w:numPr>
        <w:spacing w:before="100" w:beforeAutospacing="1" w:after="100" w:afterAutospacing="1" w:line="360" w:lineRule="auto"/>
        <w:ind w:left="714" w:hanging="357"/>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Ámbito aplicativo. Concluye diciéndonos la OEPM que “</w:t>
      </w:r>
      <w:r w:rsidRPr="003564D9">
        <w:rPr>
          <w:rFonts w:ascii="Times New Roman" w:eastAsia="Times New Roman" w:hAnsi="Times New Roman" w:cs="Times New Roman"/>
          <w:i/>
          <w:iCs/>
          <w:sz w:val="24"/>
          <w:szCs w:val="24"/>
          <w:lang w:eastAsia="es-ES"/>
        </w:rPr>
        <w:t>debe haber coincidencia entre los productos y/o servicios solicitados y aquellos en los que se pretende demostrar un uso o habrá que reducir el alcance de la distintividad adquirida a la efectivamente probada</w:t>
      </w:r>
      <w:r w:rsidRPr="003564D9">
        <w:rPr>
          <w:rFonts w:ascii="Times New Roman" w:eastAsia="Times New Roman" w:hAnsi="Times New Roman" w:cs="Times New Roman"/>
          <w:sz w:val="24"/>
          <w:szCs w:val="24"/>
          <w:lang w:eastAsia="es-ES"/>
        </w:rPr>
        <w:t>”</w:t>
      </w:r>
      <w:r w:rsidRPr="003564D9">
        <w:rPr>
          <w:rStyle w:val="Refdenotaalpie"/>
          <w:rFonts w:ascii="Times New Roman" w:eastAsia="Times New Roman" w:hAnsi="Times New Roman" w:cs="Times New Roman"/>
          <w:sz w:val="24"/>
          <w:szCs w:val="24"/>
          <w:lang w:eastAsia="es-ES"/>
        </w:rPr>
        <w:footnoteReference w:id="52"/>
      </w:r>
      <w:r w:rsidRPr="003564D9">
        <w:rPr>
          <w:rFonts w:ascii="Times New Roman" w:eastAsia="Times New Roman" w:hAnsi="Times New Roman" w:cs="Times New Roman"/>
          <w:sz w:val="24"/>
          <w:szCs w:val="24"/>
          <w:lang w:eastAsia="es-ES"/>
        </w:rPr>
        <w:t>.</w:t>
      </w:r>
    </w:p>
    <w:p w:rsidR="00343F34" w:rsidRPr="003564D9" w:rsidRDefault="009E4D47"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El segundo requisito básico para apreciar la distintividad sobrevenida del signo es la adquisición del carácter distintivo, o lo que es lo mismo, que el signo o marca inicialmente desprovistos de distintividad hayan llegado a ser relacionados con unos determinados productos o servicios dentro del mercado en el que concurran, de tal modo que el público identifique esos productos o servicios a través del signo o marca. Por esta razón continúa afirmando Marco Alcalá que no es adecuado pensar que la distintividad sobrevenida supone obligatoriamente notoriedad ni renombre del signo en cuestión, ya que esos dos términos no deben ser ni requisitos ni obstáculos para adquirir esa distintividad.</w:t>
      </w:r>
      <w:r w:rsidRPr="003564D9">
        <w:rPr>
          <w:rStyle w:val="Refdenotaalpie"/>
          <w:rFonts w:ascii="Times New Roman" w:eastAsia="Times New Roman" w:hAnsi="Times New Roman" w:cs="Times New Roman"/>
          <w:sz w:val="24"/>
          <w:szCs w:val="24"/>
          <w:lang w:eastAsia="es-ES"/>
        </w:rPr>
        <w:footnoteReference w:id="53"/>
      </w:r>
      <w:r w:rsidRPr="003564D9">
        <w:rPr>
          <w:rFonts w:ascii="Times New Roman" w:eastAsia="Times New Roman" w:hAnsi="Times New Roman" w:cs="Times New Roman"/>
          <w:sz w:val="24"/>
          <w:szCs w:val="24"/>
          <w:lang w:eastAsia="es-ES"/>
        </w:rPr>
        <w:t xml:space="preserve"> </w:t>
      </w:r>
    </w:p>
    <w:p w:rsidR="00343F34" w:rsidRPr="003564D9" w:rsidRDefault="00A42893" w:rsidP="003564D9">
      <w:pPr>
        <w:spacing w:before="100" w:beforeAutospacing="1" w:after="100" w:afterAutospacing="1" w:line="360" w:lineRule="auto"/>
        <w:ind w:firstLine="360"/>
        <w:jc w:val="both"/>
        <w:rPr>
          <w:rFonts w:ascii="Times New Roman" w:hAnsi="Times New Roman" w:cs="Times New Roman"/>
          <w:sz w:val="24"/>
          <w:szCs w:val="24"/>
        </w:rPr>
      </w:pPr>
      <w:r w:rsidRPr="003564D9">
        <w:rPr>
          <w:rStyle w:val="nfasis"/>
          <w:rFonts w:ascii="Times New Roman" w:hAnsi="Times New Roman" w:cs="Times New Roman"/>
          <w:i w:val="0"/>
          <w:iCs w:val="0"/>
          <w:sz w:val="24"/>
          <w:szCs w:val="24"/>
        </w:rPr>
        <w:t xml:space="preserve">Sobre </w:t>
      </w:r>
      <w:r w:rsidR="009E4D47" w:rsidRPr="003564D9">
        <w:rPr>
          <w:rStyle w:val="nfasis"/>
          <w:rFonts w:ascii="Times New Roman" w:hAnsi="Times New Roman" w:cs="Times New Roman"/>
          <w:i w:val="0"/>
          <w:iCs w:val="0"/>
          <w:sz w:val="24"/>
          <w:szCs w:val="24"/>
        </w:rPr>
        <w:t>la interpretación que nuestra jurisprudencia hace sobre dicho término</w:t>
      </w:r>
      <w:r w:rsidRPr="003564D9">
        <w:rPr>
          <w:rFonts w:ascii="Times New Roman" w:hAnsi="Times New Roman" w:cs="Times New Roman"/>
          <w:sz w:val="24"/>
          <w:szCs w:val="24"/>
        </w:rPr>
        <w:t xml:space="preserve">, podemos mencionar </w:t>
      </w:r>
      <w:r w:rsidR="00343F34" w:rsidRPr="003564D9">
        <w:rPr>
          <w:rFonts w:ascii="Times New Roman" w:hAnsi="Times New Roman" w:cs="Times New Roman"/>
          <w:sz w:val="24"/>
          <w:szCs w:val="24"/>
        </w:rPr>
        <w:t xml:space="preserve">la sentencia del Tribunal Supremo sobre el pleito entre las compañías Orange y Jazztel </w:t>
      </w:r>
      <w:r w:rsidR="00D66499" w:rsidRPr="003564D9">
        <w:rPr>
          <w:rFonts w:ascii="Times New Roman" w:hAnsi="Times New Roman" w:cs="Times New Roman"/>
          <w:sz w:val="24"/>
          <w:szCs w:val="24"/>
        </w:rPr>
        <w:t xml:space="preserve">donde se </w:t>
      </w:r>
      <w:r w:rsidR="00343F34" w:rsidRPr="003564D9">
        <w:rPr>
          <w:rFonts w:ascii="Times New Roman" w:hAnsi="Times New Roman" w:cs="Times New Roman"/>
          <w:sz w:val="24"/>
          <w:szCs w:val="24"/>
        </w:rPr>
        <w:t>recoge</w:t>
      </w:r>
      <w:r w:rsidR="00343F34" w:rsidRPr="003564D9">
        <w:rPr>
          <w:rFonts w:ascii="Times New Roman" w:eastAsia="Times New Roman" w:hAnsi="Times New Roman" w:cs="Times New Roman"/>
          <w:sz w:val="24"/>
          <w:szCs w:val="24"/>
          <w:lang w:eastAsia="es-ES"/>
        </w:rPr>
        <w:t xml:space="preserve"> que “</w:t>
      </w:r>
      <w:r w:rsidR="00343F34" w:rsidRPr="003564D9">
        <w:rPr>
          <w:rFonts w:ascii="Times New Roman" w:eastAsia="Times New Roman" w:hAnsi="Times New Roman" w:cs="Times New Roman"/>
          <w:i/>
          <w:iCs/>
          <w:sz w:val="24"/>
          <w:szCs w:val="24"/>
          <w:lang w:eastAsia="es-ES"/>
        </w:rPr>
        <w:t>existe la posibilidad de registro, en algunos casos excepcionales, condicionada a que se</w:t>
      </w:r>
      <w:r w:rsidR="00343F34" w:rsidRPr="003564D9">
        <w:rPr>
          <w:rFonts w:ascii="Times New Roman" w:hAnsi="Times New Roman" w:cs="Times New Roman"/>
          <w:i/>
          <w:iCs/>
          <w:sz w:val="24"/>
          <w:szCs w:val="24"/>
        </w:rPr>
        <w:t xml:space="preserve"> </w:t>
      </w:r>
      <w:r w:rsidR="00343F34" w:rsidRPr="003564D9">
        <w:rPr>
          <w:rFonts w:ascii="Times New Roman" w:eastAsia="Times New Roman" w:hAnsi="Times New Roman" w:cs="Times New Roman"/>
          <w:i/>
          <w:iCs/>
          <w:sz w:val="24"/>
          <w:szCs w:val="24"/>
          <w:lang w:eastAsia="es-ES"/>
        </w:rPr>
        <w:t>demuestre cumplidamente que el público consumidor asocie inequívocamente un determinado color a un signo</w:t>
      </w:r>
      <w:r w:rsidR="00343F34" w:rsidRPr="003564D9">
        <w:rPr>
          <w:rFonts w:ascii="Times New Roman" w:hAnsi="Times New Roman" w:cs="Times New Roman"/>
          <w:i/>
          <w:iCs/>
          <w:sz w:val="24"/>
          <w:szCs w:val="24"/>
        </w:rPr>
        <w:t xml:space="preserve"> </w:t>
      </w:r>
      <w:r w:rsidR="00343F34" w:rsidRPr="003564D9">
        <w:rPr>
          <w:rFonts w:ascii="Times New Roman" w:eastAsia="Times New Roman" w:hAnsi="Times New Roman" w:cs="Times New Roman"/>
          <w:i/>
          <w:iCs/>
          <w:sz w:val="24"/>
          <w:szCs w:val="24"/>
          <w:lang w:eastAsia="es-ES"/>
        </w:rPr>
        <w:t>bien conocido. La reivindicación a título exclusivo de aquel color sólo es posible en los casos, extraordinarios,</w:t>
      </w:r>
      <w:r w:rsidR="00343F34" w:rsidRPr="003564D9">
        <w:rPr>
          <w:rFonts w:ascii="Times New Roman" w:hAnsi="Times New Roman" w:cs="Times New Roman"/>
          <w:i/>
          <w:iCs/>
          <w:sz w:val="24"/>
          <w:szCs w:val="24"/>
        </w:rPr>
        <w:t xml:space="preserve"> </w:t>
      </w:r>
      <w:r w:rsidR="00343F34" w:rsidRPr="003564D9">
        <w:rPr>
          <w:rFonts w:ascii="Times New Roman" w:eastAsia="Times New Roman" w:hAnsi="Times New Roman" w:cs="Times New Roman"/>
          <w:i/>
          <w:iCs/>
          <w:sz w:val="24"/>
          <w:szCs w:val="24"/>
          <w:lang w:eastAsia="es-ES"/>
        </w:rPr>
        <w:t>en que su carácter distintivo hubiera podido surgir a resultas del uso previo que se hubiera hecho de él en</w:t>
      </w:r>
      <w:r w:rsidR="00343F34" w:rsidRPr="003564D9">
        <w:rPr>
          <w:rFonts w:ascii="Times New Roman" w:hAnsi="Times New Roman" w:cs="Times New Roman"/>
          <w:i/>
          <w:iCs/>
          <w:sz w:val="24"/>
          <w:szCs w:val="24"/>
        </w:rPr>
        <w:t xml:space="preserve"> </w:t>
      </w:r>
      <w:r w:rsidR="00343F34" w:rsidRPr="003564D9">
        <w:rPr>
          <w:rFonts w:ascii="Times New Roman" w:eastAsia="Times New Roman" w:hAnsi="Times New Roman" w:cs="Times New Roman"/>
          <w:i/>
          <w:iCs/>
          <w:sz w:val="24"/>
          <w:szCs w:val="24"/>
          <w:lang w:eastAsia="es-ES"/>
        </w:rPr>
        <w:t>cada uno de los respectivos países</w:t>
      </w:r>
      <w:r w:rsidR="00343F34" w:rsidRPr="003564D9">
        <w:rPr>
          <w:rFonts w:ascii="Times New Roman" w:eastAsia="Times New Roman" w:hAnsi="Times New Roman" w:cs="Times New Roman"/>
          <w:sz w:val="24"/>
          <w:szCs w:val="24"/>
          <w:lang w:eastAsia="es-ES"/>
        </w:rPr>
        <w:t>”</w:t>
      </w:r>
      <w:r w:rsidR="00343F34" w:rsidRPr="003564D9">
        <w:rPr>
          <w:rStyle w:val="Refdenotaalpie"/>
          <w:rFonts w:ascii="Times New Roman" w:eastAsia="Times New Roman" w:hAnsi="Times New Roman" w:cs="Times New Roman"/>
          <w:sz w:val="24"/>
          <w:szCs w:val="24"/>
          <w:lang w:eastAsia="es-ES"/>
        </w:rPr>
        <w:footnoteReference w:id="54"/>
      </w:r>
      <w:r w:rsidR="00343F34" w:rsidRPr="003564D9">
        <w:rPr>
          <w:rFonts w:ascii="Times New Roman" w:eastAsia="Times New Roman" w:hAnsi="Times New Roman" w:cs="Times New Roman"/>
          <w:sz w:val="24"/>
          <w:szCs w:val="24"/>
          <w:lang w:eastAsia="es-ES"/>
        </w:rPr>
        <w:t>.</w:t>
      </w:r>
    </w:p>
    <w:p w:rsidR="00C52CF2" w:rsidRPr="003564D9" w:rsidRDefault="00343F34"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hAnsi="Times New Roman" w:cs="Times New Roman"/>
          <w:sz w:val="24"/>
          <w:szCs w:val="24"/>
        </w:rPr>
        <w:t xml:space="preserve">En base a ello la empresa Orange realizó un estudio de mercado enseñando a los encuestados un rectángulo naranja que fue reconocido por el 49 % de ellos y de esos, el 80 % asoció el cuadrado naranja con Orange. La interpretación que hace el Tribunal Supremo de dicho resultado es que </w:t>
      </w:r>
      <w:r w:rsidRPr="003564D9">
        <w:rPr>
          <w:rFonts w:ascii="Times New Roman" w:eastAsia="Times New Roman" w:hAnsi="Times New Roman" w:cs="Times New Roman"/>
          <w:sz w:val="24"/>
          <w:szCs w:val="24"/>
          <w:lang w:eastAsia="es-ES"/>
        </w:rPr>
        <w:t>la identificación del consumidor medio con la marca Orange es, “</w:t>
      </w:r>
      <w:r w:rsidRPr="003564D9">
        <w:rPr>
          <w:rFonts w:ascii="Times New Roman" w:eastAsia="Times New Roman" w:hAnsi="Times New Roman" w:cs="Times New Roman"/>
          <w:i/>
          <w:iCs/>
          <w:sz w:val="24"/>
          <w:szCs w:val="24"/>
          <w:lang w:eastAsia="es-ES"/>
        </w:rPr>
        <w:t xml:space="preserve">débil </w:t>
      </w:r>
      <w:r w:rsidRPr="003564D9">
        <w:rPr>
          <w:rFonts w:ascii="Times New Roman" w:eastAsia="Times New Roman" w:hAnsi="Times New Roman" w:cs="Times New Roman"/>
          <w:i/>
          <w:iCs/>
          <w:sz w:val="24"/>
          <w:szCs w:val="24"/>
          <w:lang w:eastAsia="es-ES"/>
        </w:rPr>
        <w:lastRenderedPageBreak/>
        <w:t>o, al menos, no en la intensidad necesaria</w:t>
      </w:r>
      <w:r w:rsidRPr="003564D9">
        <w:rPr>
          <w:rFonts w:ascii="Times New Roman" w:eastAsia="Times New Roman" w:hAnsi="Times New Roman" w:cs="Times New Roman"/>
          <w:sz w:val="24"/>
          <w:szCs w:val="24"/>
          <w:lang w:eastAsia="es-ES"/>
        </w:rPr>
        <w:t>”</w:t>
      </w:r>
      <w:r w:rsidRPr="003564D9">
        <w:rPr>
          <w:rStyle w:val="Refdenotaalpie"/>
          <w:rFonts w:ascii="Times New Roman" w:eastAsia="Times New Roman" w:hAnsi="Times New Roman" w:cs="Times New Roman"/>
          <w:sz w:val="24"/>
          <w:szCs w:val="24"/>
          <w:lang w:eastAsia="es-ES"/>
        </w:rPr>
        <w:footnoteReference w:id="55"/>
      </w:r>
      <w:r w:rsidRPr="003564D9">
        <w:rPr>
          <w:rFonts w:ascii="Times New Roman" w:eastAsia="Times New Roman" w:hAnsi="Times New Roman" w:cs="Times New Roman"/>
          <w:sz w:val="24"/>
          <w:szCs w:val="24"/>
          <w:lang w:eastAsia="es-ES"/>
        </w:rPr>
        <w:t xml:space="preserve"> ya que sólo un 49 % de los encuestados identifica el rectángulo naranja con algún tipo de signo distintivo, lo que habla de la poca distintividad del mismo. Por ello no considera que el rectángulo naranja sea objeto de l</w:t>
      </w:r>
      <w:r w:rsidR="006B1378">
        <w:rPr>
          <w:rFonts w:ascii="Times New Roman" w:eastAsia="Times New Roman" w:hAnsi="Times New Roman" w:cs="Times New Roman"/>
          <w:sz w:val="24"/>
          <w:szCs w:val="24"/>
          <w:lang w:eastAsia="es-ES"/>
        </w:rPr>
        <w:t xml:space="preserve">o dispuesto en el artículo 5.2 de la Ley de </w:t>
      </w:r>
      <w:r w:rsidRPr="003564D9">
        <w:rPr>
          <w:rFonts w:ascii="Times New Roman" w:eastAsia="Times New Roman" w:hAnsi="Times New Roman" w:cs="Times New Roman"/>
          <w:sz w:val="24"/>
          <w:szCs w:val="24"/>
          <w:lang w:eastAsia="es-ES"/>
        </w:rPr>
        <w:t>M</w:t>
      </w:r>
      <w:r w:rsidR="006B1378">
        <w:rPr>
          <w:rFonts w:ascii="Times New Roman" w:eastAsia="Times New Roman" w:hAnsi="Times New Roman" w:cs="Times New Roman"/>
          <w:sz w:val="24"/>
          <w:szCs w:val="24"/>
          <w:lang w:eastAsia="es-ES"/>
        </w:rPr>
        <w:t>arcas</w:t>
      </w:r>
      <w:r w:rsidRPr="003564D9">
        <w:rPr>
          <w:rFonts w:ascii="Times New Roman" w:eastAsia="Times New Roman" w:hAnsi="Times New Roman" w:cs="Times New Roman"/>
          <w:sz w:val="24"/>
          <w:szCs w:val="24"/>
          <w:lang w:eastAsia="es-ES"/>
        </w:rPr>
        <w:t xml:space="preserve"> o en el artículo 3.3 de la Directiva 89/104 </w:t>
      </w:r>
      <w:r w:rsidR="006B1378" w:rsidRPr="006B1378">
        <w:rPr>
          <w:rFonts w:ascii="Times New Roman" w:eastAsia="Times New Roman" w:hAnsi="Times New Roman" w:cs="Times New Roman"/>
          <w:sz w:val="24"/>
          <w:szCs w:val="24"/>
          <w:lang w:eastAsia="es-ES"/>
        </w:rPr>
        <w:t xml:space="preserve">(reflejado </w:t>
      </w:r>
      <w:r w:rsidR="006B1378">
        <w:rPr>
          <w:rFonts w:ascii="Times New Roman" w:eastAsia="Times New Roman" w:hAnsi="Times New Roman" w:cs="Times New Roman"/>
          <w:sz w:val="24"/>
          <w:szCs w:val="24"/>
          <w:lang w:eastAsia="es-ES"/>
        </w:rPr>
        <w:t xml:space="preserve">ese mismo artículo </w:t>
      </w:r>
      <w:r w:rsidR="006B1378" w:rsidRPr="006B1378">
        <w:rPr>
          <w:rFonts w:ascii="Times New Roman" w:eastAsia="Times New Roman" w:hAnsi="Times New Roman" w:cs="Times New Roman"/>
          <w:sz w:val="24"/>
          <w:szCs w:val="24"/>
          <w:lang w:eastAsia="es-ES"/>
        </w:rPr>
        <w:t xml:space="preserve">en la actual </w:t>
      </w:r>
      <w:r w:rsidR="006B1378">
        <w:rPr>
          <w:rFonts w:ascii="Times New Roman" w:eastAsia="Times New Roman" w:hAnsi="Times New Roman" w:cs="Times New Roman"/>
          <w:sz w:val="24"/>
          <w:szCs w:val="24"/>
          <w:lang w:eastAsia="es-ES"/>
        </w:rPr>
        <w:t xml:space="preserve">Directiva </w:t>
      </w:r>
      <w:r w:rsidR="006B1378" w:rsidRPr="006B1378">
        <w:rPr>
          <w:rFonts w:ascii="Times New Roman" w:eastAsia="Times New Roman" w:hAnsi="Times New Roman" w:cs="Times New Roman"/>
          <w:sz w:val="24"/>
          <w:szCs w:val="24"/>
          <w:lang w:eastAsia="es-ES"/>
        </w:rPr>
        <w:t>2008/95/CE)</w:t>
      </w:r>
      <w:r w:rsidR="006B1378">
        <w:rPr>
          <w:rFonts w:ascii="Times New Roman" w:eastAsia="Times New Roman" w:hAnsi="Times New Roman" w:cs="Times New Roman"/>
          <w:sz w:val="24"/>
          <w:szCs w:val="24"/>
          <w:lang w:eastAsia="es-ES"/>
        </w:rPr>
        <w:t xml:space="preserve"> </w:t>
      </w:r>
      <w:r w:rsidRPr="003564D9">
        <w:rPr>
          <w:rFonts w:ascii="Times New Roman" w:eastAsia="Times New Roman" w:hAnsi="Times New Roman" w:cs="Times New Roman"/>
          <w:sz w:val="24"/>
          <w:szCs w:val="24"/>
          <w:lang w:eastAsia="es-ES"/>
        </w:rPr>
        <w:t xml:space="preserve">al no entender acreditado que los consumidores en España asocien ese signo exclusivamente a la empresa Orange.  </w:t>
      </w:r>
    </w:p>
    <w:p w:rsidR="003D1316" w:rsidRPr="003564D9" w:rsidRDefault="003D1316"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Otro ejemplo </w:t>
      </w:r>
      <w:r w:rsidR="007F3E7D" w:rsidRPr="003564D9">
        <w:rPr>
          <w:rFonts w:ascii="Times New Roman" w:eastAsia="Times New Roman" w:hAnsi="Times New Roman" w:cs="Times New Roman"/>
          <w:sz w:val="24"/>
          <w:szCs w:val="24"/>
          <w:lang w:eastAsia="es-ES"/>
        </w:rPr>
        <w:t xml:space="preserve">lo encontramos en la sentencia también del Tribunal Supremo dictada el 27 de marzo de 2006 donde nos encontramos el reconocimiento de la distintividad sobrevenida </w:t>
      </w:r>
      <w:r w:rsidR="00BF6C3F" w:rsidRPr="003564D9">
        <w:rPr>
          <w:rFonts w:ascii="Times New Roman" w:eastAsia="Times New Roman" w:hAnsi="Times New Roman" w:cs="Times New Roman"/>
          <w:sz w:val="24"/>
          <w:szCs w:val="24"/>
          <w:lang w:eastAsia="es-ES"/>
        </w:rPr>
        <w:t>al leer que</w:t>
      </w:r>
      <w:r w:rsidR="007F3E7D" w:rsidRPr="003564D9">
        <w:rPr>
          <w:rFonts w:ascii="Times New Roman" w:eastAsia="Times New Roman" w:hAnsi="Times New Roman" w:cs="Times New Roman"/>
          <w:sz w:val="24"/>
          <w:szCs w:val="24"/>
          <w:lang w:eastAsia="es-ES"/>
        </w:rPr>
        <w:t xml:space="preserve"> </w:t>
      </w:r>
      <w:r w:rsidR="00BF6C3F" w:rsidRPr="003564D9">
        <w:rPr>
          <w:rFonts w:ascii="Times New Roman" w:eastAsia="Times New Roman" w:hAnsi="Times New Roman" w:cs="Times New Roman"/>
          <w:sz w:val="24"/>
          <w:szCs w:val="24"/>
          <w:lang w:eastAsia="es-ES"/>
        </w:rPr>
        <w:t>“</w:t>
      </w:r>
      <w:r w:rsidR="007F3E7D" w:rsidRPr="003564D9">
        <w:rPr>
          <w:rFonts w:ascii="Times New Roman" w:eastAsia="Times New Roman" w:hAnsi="Times New Roman" w:cs="Times New Roman"/>
          <w:i/>
          <w:iCs/>
          <w:sz w:val="24"/>
          <w:szCs w:val="24"/>
          <w:lang w:eastAsia="es-ES"/>
        </w:rPr>
        <w:t>el artículo 3.3 de la Directiva 89/104 permite no aplicar los motivos absolutos de denegación de registro referidos en las letras b), c) o d) del apartado primero si la marca solicitada, antes de la fecha de la solicitud del registro y debido al uso que se haya hecho de la misma, hubiese a</w:t>
      </w:r>
      <w:r w:rsidR="00BF6C3F" w:rsidRPr="003564D9">
        <w:rPr>
          <w:rFonts w:ascii="Times New Roman" w:eastAsia="Times New Roman" w:hAnsi="Times New Roman" w:cs="Times New Roman"/>
          <w:i/>
          <w:iCs/>
          <w:sz w:val="24"/>
          <w:szCs w:val="24"/>
          <w:lang w:eastAsia="es-ES"/>
        </w:rPr>
        <w:t>dquirido un carácter distintivo</w:t>
      </w:r>
      <w:r w:rsidR="00BF6C3F" w:rsidRPr="003564D9">
        <w:rPr>
          <w:rFonts w:ascii="Times New Roman" w:eastAsia="Times New Roman" w:hAnsi="Times New Roman" w:cs="Times New Roman"/>
          <w:sz w:val="24"/>
          <w:szCs w:val="24"/>
          <w:lang w:eastAsia="es-ES"/>
        </w:rPr>
        <w:t>”. Y</w:t>
      </w:r>
      <w:r w:rsidR="00091114" w:rsidRPr="003564D9">
        <w:rPr>
          <w:rFonts w:ascii="Times New Roman" w:eastAsia="Times New Roman" w:hAnsi="Times New Roman" w:cs="Times New Roman"/>
          <w:sz w:val="24"/>
          <w:szCs w:val="24"/>
          <w:lang w:eastAsia="es-ES"/>
        </w:rPr>
        <w:t xml:space="preserve"> continúa en ese mismo párrafo den</w:t>
      </w:r>
      <w:r w:rsidR="00BF6C3F" w:rsidRPr="003564D9">
        <w:rPr>
          <w:rFonts w:ascii="Times New Roman" w:eastAsia="Times New Roman" w:hAnsi="Times New Roman" w:cs="Times New Roman"/>
          <w:sz w:val="24"/>
          <w:szCs w:val="24"/>
          <w:lang w:eastAsia="es-ES"/>
        </w:rPr>
        <w:t>egando la concesión de esa distinción sobrevenida a la parte demandada ya que “</w:t>
      </w:r>
      <w:r w:rsidR="007F3E7D" w:rsidRPr="003564D9">
        <w:rPr>
          <w:rFonts w:ascii="Times New Roman" w:eastAsia="Times New Roman" w:hAnsi="Times New Roman" w:cs="Times New Roman"/>
          <w:i/>
          <w:iCs/>
          <w:sz w:val="24"/>
          <w:szCs w:val="24"/>
          <w:lang w:eastAsia="es-ES"/>
        </w:rPr>
        <w:t>en el caso de autos no se practicó prueba concluyente que demostrara que los consumidores españoles venían asociando de modo constante y reiterado, con exclusión de otros, la tan repetida combinación de colores al producto de la empresa demandada, dotándola del carácter distintivo al que se refiere aquel precepto</w:t>
      </w:r>
      <w:r w:rsidR="00BF6C3F" w:rsidRPr="003564D9">
        <w:rPr>
          <w:rFonts w:ascii="Times New Roman" w:eastAsia="Times New Roman" w:hAnsi="Times New Roman" w:cs="Times New Roman"/>
          <w:sz w:val="24"/>
          <w:szCs w:val="24"/>
          <w:lang w:eastAsia="es-ES"/>
        </w:rPr>
        <w:t>”</w:t>
      </w:r>
      <w:r w:rsidR="00BF6C3F" w:rsidRPr="003564D9">
        <w:rPr>
          <w:rStyle w:val="Refdenotaalpie"/>
          <w:rFonts w:ascii="Times New Roman" w:eastAsia="Times New Roman" w:hAnsi="Times New Roman" w:cs="Times New Roman"/>
          <w:sz w:val="24"/>
          <w:szCs w:val="24"/>
          <w:lang w:eastAsia="es-ES"/>
        </w:rPr>
        <w:footnoteReference w:id="56"/>
      </w:r>
      <w:r w:rsidR="00BF6C3F" w:rsidRPr="003564D9">
        <w:rPr>
          <w:rFonts w:ascii="Times New Roman" w:eastAsia="Times New Roman" w:hAnsi="Times New Roman" w:cs="Times New Roman"/>
          <w:sz w:val="24"/>
          <w:szCs w:val="24"/>
          <w:lang w:eastAsia="es-ES"/>
        </w:rPr>
        <w:t>. Como vemos</w:t>
      </w:r>
      <w:r w:rsidR="00A97C91" w:rsidRPr="003564D9">
        <w:rPr>
          <w:rFonts w:ascii="Times New Roman" w:eastAsia="Times New Roman" w:hAnsi="Times New Roman" w:cs="Times New Roman"/>
          <w:sz w:val="24"/>
          <w:szCs w:val="24"/>
          <w:lang w:eastAsia="es-ES"/>
        </w:rPr>
        <w:t>, en nuestro país</w:t>
      </w:r>
      <w:r w:rsidR="00BF6C3F" w:rsidRPr="003564D9">
        <w:rPr>
          <w:rFonts w:ascii="Times New Roman" w:eastAsia="Times New Roman" w:hAnsi="Times New Roman" w:cs="Times New Roman"/>
          <w:sz w:val="24"/>
          <w:szCs w:val="24"/>
          <w:lang w:eastAsia="es-ES"/>
        </w:rPr>
        <w:t xml:space="preserve"> se reconoce la posibilidad </w:t>
      </w:r>
      <w:r w:rsidR="00525326" w:rsidRPr="003564D9">
        <w:rPr>
          <w:rFonts w:ascii="Times New Roman" w:eastAsia="Times New Roman" w:hAnsi="Times New Roman" w:cs="Times New Roman"/>
          <w:sz w:val="24"/>
          <w:szCs w:val="24"/>
          <w:lang w:eastAsia="es-ES"/>
        </w:rPr>
        <w:t xml:space="preserve">de que un signo adquiera carácter distintivo gracias al uso que se haya hecho del mismo, </w:t>
      </w:r>
      <w:r w:rsidR="00A97C91" w:rsidRPr="003564D9">
        <w:rPr>
          <w:rFonts w:ascii="Times New Roman" w:eastAsia="Times New Roman" w:hAnsi="Times New Roman" w:cs="Times New Roman"/>
          <w:sz w:val="24"/>
          <w:szCs w:val="24"/>
          <w:lang w:eastAsia="es-ES"/>
        </w:rPr>
        <w:t xml:space="preserve">pero para ello es necesario que los consumidores españoles asocien de modo constante y reiterado </w:t>
      </w:r>
      <w:r w:rsidR="00A67A69" w:rsidRPr="003564D9">
        <w:rPr>
          <w:rFonts w:ascii="Times New Roman" w:eastAsia="Times New Roman" w:hAnsi="Times New Roman" w:cs="Times New Roman"/>
          <w:sz w:val="24"/>
          <w:szCs w:val="24"/>
          <w:lang w:eastAsia="es-ES"/>
        </w:rPr>
        <w:t>el</w:t>
      </w:r>
      <w:r w:rsidR="00A97C91" w:rsidRPr="003564D9">
        <w:rPr>
          <w:rFonts w:ascii="Times New Roman" w:eastAsia="Times New Roman" w:hAnsi="Times New Roman" w:cs="Times New Roman"/>
          <w:sz w:val="24"/>
          <w:szCs w:val="24"/>
          <w:lang w:eastAsia="es-ES"/>
        </w:rPr>
        <w:t xml:space="preserve"> color o combinación de colores que se trata</w:t>
      </w:r>
      <w:r w:rsidR="00A67A69" w:rsidRPr="003564D9">
        <w:rPr>
          <w:rFonts w:ascii="Times New Roman" w:eastAsia="Times New Roman" w:hAnsi="Times New Roman" w:cs="Times New Roman"/>
          <w:sz w:val="24"/>
          <w:szCs w:val="24"/>
          <w:lang w:eastAsia="es-ES"/>
        </w:rPr>
        <w:t xml:space="preserve"> de</w:t>
      </w:r>
      <w:r w:rsidR="00A97C91" w:rsidRPr="003564D9">
        <w:rPr>
          <w:rFonts w:ascii="Times New Roman" w:eastAsia="Times New Roman" w:hAnsi="Times New Roman" w:cs="Times New Roman"/>
          <w:sz w:val="24"/>
          <w:szCs w:val="24"/>
          <w:lang w:eastAsia="es-ES"/>
        </w:rPr>
        <w:t xml:space="preserve"> registrar </w:t>
      </w:r>
      <w:r w:rsidR="00A67A69" w:rsidRPr="003564D9">
        <w:rPr>
          <w:rFonts w:ascii="Times New Roman" w:eastAsia="Times New Roman" w:hAnsi="Times New Roman" w:cs="Times New Roman"/>
          <w:sz w:val="24"/>
          <w:szCs w:val="24"/>
          <w:lang w:eastAsia="es-ES"/>
        </w:rPr>
        <w:t>con el producto o servicio de la empresa solicitante</w:t>
      </w:r>
      <w:r w:rsidR="00095E21" w:rsidRPr="003564D9">
        <w:rPr>
          <w:rFonts w:ascii="Times New Roman" w:eastAsia="Times New Roman" w:hAnsi="Times New Roman" w:cs="Times New Roman"/>
          <w:sz w:val="24"/>
          <w:szCs w:val="24"/>
          <w:lang w:eastAsia="es-ES"/>
        </w:rPr>
        <w:t xml:space="preserve">, siempre que esa asociación sea suficiente como para poder dotar al signo que se trata de registrar como marca del carácter distintivo al que se refiere la legislación de esta materia. </w:t>
      </w:r>
      <w:r w:rsidR="00A67A69" w:rsidRPr="003564D9">
        <w:rPr>
          <w:rFonts w:ascii="Times New Roman" w:eastAsia="Times New Roman" w:hAnsi="Times New Roman" w:cs="Times New Roman"/>
          <w:sz w:val="24"/>
          <w:szCs w:val="24"/>
          <w:lang w:eastAsia="es-ES"/>
        </w:rPr>
        <w:t xml:space="preserve"> </w:t>
      </w:r>
    </w:p>
    <w:p w:rsidR="002F3497" w:rsidRPr="003564D9" w:rsidRDefault="00CC2BC4" w:rsidP="003564D9">
      <w:pPr>
        <w:pStyle w:val="Ttulo1"/>
        <w:numPr>
          <w:ilvl w:val="0"/>
          <w:numId w:val="31"/>
        </w:numPr>
        <w:spacing w:line="360" w:lineRule="auto"/>
        <w:jc w:val="both"/>
        <w:rPr>
          <w:rFonts w:ascii="Times New Roman" w:hAnsi="Times New Roman" w:cs="Times New Roman"/>
          <w:color w:val="auto"/>
          <w:sz w:val="24"/>
          <w:szCs w:val="24"/>
        </w:rPr>
      </w:pPr>
      <w:bookmarkStart w:id="42" w:name="_Toc390184639"/>
      <w:bookmarkStart w:id="43" w:name="_Toc390185460"/>
      <w:bookmarkStart w:id="44" w:name="_Toc390887430"/>
      <w:bookmarkStart w:id="45" w:name="_Toc391060088"/>
      <w:r w:rsidRPr="003564D9">
        <w:rPr>
          <w:rFonts w:ascii="Times New Roman" w:hAnsi="Times New Roman" w:cs="Times New Roman"/>
          <w:color w:val="auto"/>
          <w:sz w:val="24"/>
          <w:szCs w:val="24"/>
        </w:rPr>
        <w:t>CONCLUSIONES</w:t>
      </w:r>
      <w:bookmarkEnd w:id="42"/>
      <w:bookmarkEnd w:id="43"/>
      <w:bookmarkEnd w:id="44"/>
      <w:bookmarkEnd w:id="45"/>
      <w:r w:rsidRPr="003564D9">
        <w:rPr>
          <w:rFonts w:ascii="Times New Roman" w:hAnsi="Times New Roman" w:cs="Times New Roman"/>
          <w:color w:val="auto"/>
          <w:sz w:val="24"/>
          <w:szCs w:val="24"/>
        </w:rPr>
        <w:t xml:space="preserve"> </w:t>
      </w:r>
    </w:p>
    <w:p w:rsidR="003451C3" w:rsidRPr="003564D9" w:rsidRDefault="0018680E"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A lo largo del presente trabajo hemos ido viendo la importancia del color en el mundo de las marcas, la legislación aplicable al registro de color como marca y la interpretación que hace la jurisprudencia sobre </w:t>
      </w:r>
      <w:r w:rsidR="00CC580F" w:rsidRPr="003564D9">
        <w:rPr>
          <w:rFonts w:ascii="Times New Roman" w:eastAsia="Times New Roman" w:hAnsi="Times New Roman" w:cs="Times New Roman"/>
          <w:sz w:val="24"/>
          <w:szCs w:val="24"/>
          <w:lang w:eastAsia="es-ES"/>
        </w:rPr>
        <w:t>algunos de los conceptos más importantes sobre esta materia</w:t>
      </w:r>
      <w:r w:rsidR="00A94C68" w:rsidRPr="003564D9">
        <w:rPr>
          <w:rFonts w:ascii="Times New Roman" w:eastAsia="Times New Roman" w:hAnsi="Times New Roman" w:cs="Times New Roman"/>
          <w:sz w:val="24"/>
          <w:szCs w:val="24"/>
          <w:lang w:eastAsia="es-ES"/>
        </w:rPr>
        <w:t xml:space="preserve"> y, comentadas todas estas cosas, podemos afirmar que es posibl</w:t>
      </w:r>
      <w:r w:rsidR="003451C3" w:rsidRPr="003564D9">
        <w:rPr>
          <w:rFonts w:ascii="Times New Roman" w:eastAsia="Times New Roman" w:hAnsi="Times New Roman" w:cs="Times New Roman"/>
          <w:sz w:val="24"/>
          <w:szCs w:val="24"/>
          <w:lang w:eastAsia="es-ES"/>
        </w:rPr>
        <w:t xml:space="preserve">e registrar un color como marca, debido principalmente a la no prohibición expresa del color como signo que pueda ser considerado marca </w:t>
      </w:r>
      <w:r w:rsidR="00076270" w:rsidRPr="003564D9">
        <w:rPr>
          <w:rFonts w:ascii="Times New Roman" w:eastAsia="Times New Roman" w:hAnsi="Times New Roman" w:cs="Times New Roman"/>
          <w:sz w:val="24"/>
          <w:szCs w:val="24"/>
          <w:lang w:eastAsia="es-ES"/>
        </w:rPr>
        <w:t>y a</w:t>
      </w:r>
      <w:r w:rsidR="003451C3" w:rsidRPr="003564D9">
        <w:rPr>
          <w:rFonts w:ascii="Times New Roman" w:eastAsia="Times New Roman" w:hAnsi="Times New Roman" w:cs="Times New Roman"/>
          <w:sz w:val="24"/>
          <w:szCs w:val="24"/>
          <w:lang w:eastAsia="es-ES"/>
        </w:rPr>
        <w:t xml:space="preserve"> lo dispuesto en la sentencia de 27 de marzo de 2006 del Tribunal </w:t>
      </w:r>
      <w:r w:rsidR="003451C3" w:rsidRPr="003564D9">
        <w:rPr>
          <w:rFonts w:ascii="Times New Roman" w:eastAsia="Times New Roman" w:hAnsi="Times New Roman" w:cs="Times New Roman"/>
          <w:sz w:val="24"/>
          <w:szCs w:val="24"/>
          <w:lang w:eastAsia="es-ES"/>
        </w:rPr>
        <w:lastRenderedPageBreak/>
        <w:t>Supremo, “</w:t>
      </w:r>
      <w:r w:rsidR="003451C3" w:rsidRPr="003564D9">
        <w:rPr>
          <w:rFonts w:ascii="Times New Roman" w:eastAsia="Times New Roman" w:hAnsi="Times New Roman" w:cs="Times New Roman"/>
          <w:i/>
          <w:iCs/>
          <w:sz w:val="24"/>
          <w:szCs w:val="24"/>
          <w:lang w:eastAsia="es-ES"/>
        </w:rPr>
        <w:t xml:space="preserve">la aptitud de los colores para constituir un signo distintivo de los productos comerciales ha sido </w:t>
      </w:r>
      <w:r w:rsidR="003451C3" w:rsidRPr="003564D9">
        <w:rPr>
          <w:rFonts w:ascii="Times New Roman" w:eastAsia="Times New Roman" w:hAnsi="Times New Roman" w:cs="Times New Roman"/>
          <w:sz w:val="24"/>
          <w:szCs w:val="24"/>
          <w:lang w:eastAsia="es-ES"/>
        </w:rPr>
        <w:t>(…)</w:t>
      </w:r>
      <w:r w:rsidR="003451C3" w:rsidRPr="003564D9">
        <w:rPr>
          <w:rFonts w:ascii="Times New Roman" w:eastAsia="Times New Roman" w:hAnsi="Times New Roman" w:cs="Times New Roman"/>
          <w:i/>
          <w:iCs/>
          <w:sz w:val="24"/>
          <w:szCs w:val="24"/>
          <w:lang w:eastAsia="es-ES"/>
        </w:rPr>
        <w:t xml:space="preserve"> finalmente admitida tanto en España como en otros Estados y en el ordenamiento comunitario</w:t>
      </w:r>
      <w:r w:rsidR="003451C3" w:rsidRPr="003564D9">
        <w:rPr>
          <w:rFonts w:ascii="Times New Roman" w:eastAsia="Times New Roman" w:hAnsi="Times New Roman" w:cs="Times New Roman"/>
          <w:sz w:val="24"/>
          <w:szCs w:val="24"/>
          <w:lang w:eastAsia="es-ES"/>
        </w:rPr>
        <w:t>”</w:t>
      </w:r>
      <w:r w:rsidR="003451C3" w:rsidRPr="003564D9">
        <w:rPr>
          <w:rStyle w:val="Refdenotaalpie"/>
          <w:rFonts w:ascii="Times New Roman" w:eastAsia="Times New Roman" w:hAnsi="Times New Roman" w:cs="Times New Roman"/>
          <w:sz w:val="24"/>
          <w:szCs w:val="24"/>
          <w:lang w:eastAsia="es-ES"/>
        </w:rPr>
        <w:footnoteReference w:id="57"/>
      </w:r>
      <w:r w:rsidR="003451C3" w:rsidRPr="003564D9">
        <w:rPr>
          <w:rFonts w:ascii="Times New Roman" w:eastAsia="Times New Roman" w:hAnsi="Times New Roman" w:cs="Times New Roman"/>
          <w:sz w:val="24"/>
          <w:szCs w:val="24"/>
          <w:lang w:eastAsia="es-ES"/>
        </w:rPr>
        <w:t xml:space="preserve"> y lo que esta misma sentencia recoge junto la</w:t>
      </w:r>
      <w:r w:rsidR="003451C3" w:rsidRPr="003564D9">
        <w:rPr>
          <w:rFonts w:ascii="Times New Roman" w:hAnsi="Times New Roman" w:cs="Times New Roman"/>
          <w:sz w:val="24"/>
          <w:szCs w:val="24"/>
        </w:rPr>
        <w:t xml:space="preserve"> reciente sentencia 5725/2013 del Tribunal Supremo de 2 de Diciembre de 2013 sobre los principios más relevantes de la doctrina en relación al color en las marcas:</w:t>
      </w:r>
    </w:p>
    <w:p w:rsidR="003451C3" w:rsidRPr="003564D9" w:rsidRDefault="003451C3"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w:t>
      </w:r>
      <w:r w:rsidRPr="003564D9">
        <w:rPr>
          <w:rFonts w:ascii="Times New Roman" w:eastAsia="Times New Roman" w:hAnsi="Times New Roman" w:cs="Times New Roman"/>
          <w:i/>
          <w:iCs/>
          <w:sz w:val="24"/>
          <w:szCs w:val="24"/>
          <w:lang w:eastAsia="es-ES"/>
        </w:rPr>
        <w:t>A) El color por sí solo carece normalmente de la propiedad inherente de distinguir los productos de una determinada empresa. No cabe excluir, sin embargo, que en circunstancias excepcionales un color por sí solo haya adquirido, como consecuencia de su uso continuado previo al registro, un carácter distintivo, principalmente cuando el número de productos o servicios para los que se solicita la marca es muy limitado y el mercado de referencia es muy específico.</w:t>
      </w:r>
    </w:p>
    <w:p w:rsidR="003451C3" w:rsidRPr="003564D9" w:rsidRDefault="003451C3"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i/>
          <w:iCs/>
          <w:sz w:val="24"/>
          <w:szCs w:val="24"/>
          <w:lang w:eastAsia="es-ES"/>
        </w:rPr>
        <w:t>B) Es, en principio, contraria al interés general la restricción indebida de la disponibilidad de los colores para los demás operadores que ofrecen productos o servicios del mismo tipo que aquellos para los que se solicita el registro de la nueva marca.</w:t>
      </w:r>
    </w:p>
    <w:p w:rsidR="003451C3" w:rsidRPr="003564D9" w:rsidRDefault="003451C3" w:rsidP="003564D9">
      <w:pPr>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i/>
          <w:iCs/>
          <w:sz w:val="24"/>
          <w:szCs w:val="24"/>
          <w:lang w:eastAsia="es-ES"/>
        </w:rPr>
        <w:t>C) En el caso de combinaciones de colores delimitados por formas, es preciso analizar si el consumidor medio puede percibir como una indicación de origen la combinación de la forma y la disposición de los colores a la vista de la impresión de conjunto producida por esa combinación.</w:t>
      </w:r>
    </w:p>
    <w:p w:rsidR="003451C3" w:rsidRPr="003564D9" w:rsidRDefault="003451C3" w:rsidP="003564D9">
      <w:pPr>
        <w:spacing w:after="0" w:line="360" w:lineRule="auto"/>
        <w:ind w:firstLine="360"/>
        <w:jc w:val="both"/>
        <w:rPr>
          <w:rFonts w:ascii="Times New Roman" w:eastAsia="Times New Roman" w:hAnsi="Times New Roman" w:cs="Times New Roman"/>
          <w:i/>
          <w:iCs/>
          <w:sz w:val="24"/>
          <w:szCs w:val="24"/>
          <w:lang w:eastAsia="es-ES"/>
        </w:rPr>
      </w:pPr>
      <w:r w:rsidRPr="003564D9">
        <w:rPr>
          <w:rFonts w:ascii="Times New Roman" w:eastAsia="Times New Roman" w:hAnsi="Times New Roman" w:cs="Times New Roman"/>
          <w:i/>
          <w:iCs/>
          <w:sz w:val="24"/>
          <w:szCs w:val="24"/>
          <w:lang w:eastAsia="es-ES"/>
        </w:rPr>
        <w:t>D) Cuando, en este último supuesto, se trate de bienes o productos muy utilizados (como por ejemplo las pastillas de detergentes controvertidas en los asuntos 468/01 y acumulados sobre los que recayó la sentencia de 29 de abril de 2004), si la forma tridimensional asociada 'figura entre las formas geométricas de base y es una de las formas que acuden a la mente de un modo natural con respecto a un producto' y dicho producto, además, se presenta normalmente en el mercado con elementos de distinto color, el nuevo signo, integrado por una combinación de colores usuales con una forma de pastilla asimismo usual, carecerá de carácter distintivo.</w:t>
      </w:r>
    </w:p>
    <w:p w:rsidR="003451C3" w:rsidRPr="003564D9" w:rsidRDefault="003451C3" w:rsidP="003564D9">
      <w:pPr>
        <w:spacing w:after="0" w:line="360" w:lineRule="auto"/>
        <w:jc w:val="both"/>
        <w:rPr>
          <w:rFonts w:ascii="Times New Roman" w:eastAsia="Times New Roman" w:hAnsi="Times New Roman" w:cs="Times New Roman"/>
          <w:i/>
          <w:iCs/>
          <w:sz w:val="24"/>
          <w:szCs w:val="24"/>
          <w:lang w:eastAsia="es-ES"/>
        </w:rPr>
      </w:pPr>
    </w:p>
    <w:p w:rsidR="00A94C68" w:rsidRPr="003564D9" w:rsidRDefault="003451C3" w:rsidP="003564D9">
      <w:pPr>
        <w:spacing w:after="0"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i/>
          <w:iCs/>
          <w:sz w:val="24"/>
          <w:szCs w:val="24"/>
          <w:lang w:eastAsia="es-ES"/>
        </w:rPr>
        <w:t xml:space="preserve">E) No existe tal carácter distintivo cuando se induce al público al que va destinada la marca a percibir la presencia de elementos coloreados como la evocación de determinadas cualidades del producto, y no como la indicación de su origen. Con todo, la posibilidad de que los consumidores puedan adquirir la costumbre de reconocer el producto por sus colores </w:t>
      </w:r>
      <w:r w:rsidRPr="003564D9">
        <w:rPr>
          <w:rFonts w:ascii="Times New Roman" w:eastAsia="Times New Roman" w:hAnsi="Times New Roman" w:cs="Times New Roman"/>
          <w:i/>
          <w:iCs/>
          <w:sz w:val="24"/>
          <w:szCs w:val="24"/>
          <w:lang w:eastAsia="es-ES"/>
        </w:rPr>
        <w:lastRenderedPageBreak/>
        <w:t xml:space="preserve">no basta, por sí sola, para excluir el motivo de denegación basado en el artículo 7, apartado 1, letra b), del Reglamento 40/94 </w:t>
      </w:r>
      <w:r w:rsidRPr="003564D9">
        <w:rPr>
          <w:rFonts w:ascii="Times New Roman" w:eastAsia="Times New Roman" w:hAnsi="Times New Roman" w:cs="Times New Roman"/>
          <w:sz w:val="24"/>
          <w:szCs w:val="24"/>
          <w:lang w:eastAsia="es-ES"/>
        </w:rPr>
        <w:t>(</w:t>
      </w:r>
      <w:r w:rsidR="00577AEB" w:rsidRPr="003564D9">
        <w:rPr>
          <w:rFonts w:ascii="Times New Roman" w:eastAsia="Times New Roman" w:hAnsi="Times New Roman" w:cs="Times New Roman"/>
          <w:sz w:val="24"/>
          <w:szCs w:val="24"/>
          <w:lang w:eastAsia="es-ES"/>
        </w:rPr>
        <w:t xml:space="preserve">derogado por el </w:t>
      </w:r>
      <w:r w:rsidRPr="003564D9">
        <w:rPr>
          <w:rFonts w:ascii="Times New Roman" w:eastAsia="Times New Roman" w:hAnsi="Times New Roman" w:cs="Times New Roman"/>
          <w:sz w:val="24"/>
          <w:szCs w:val="24"/>
          <w:lang w:eastAsia="es-ES"/>
        </w:rPr>
        <w:t>actual Reglamento nº 207/2009)</w:t>
      </w:r>
      <w:r w:rsidRPr="003564D9">
        <w:rPr>
          <w:rFonts w:ascii="Times New Roman" w:eastAsia="Times New Roman" w:hAnsi="Times New Roman" w:cs="Times New Roman"/>
          <w:i/>
          <w:iCs/>
          <w:sz w:val="24"/>
          <w:szCs w:val="24"/>
          <w:lang w:eastAsia="es-ES"/>
        </w:rPr>
        <w:t xml:space="preserve">. Tal evolución de la percepción del signo por el público, si se demuestra, sólo puede tomarse en consideración a efectos del artículo 7, apartado 3, del Reglamento 40/94 </w:t>
      </w:r>
      <w:r w:rsidRPr="003564D9">
        <w:rPr>
          <w:rFonts w:ascii="Times New Roman" w:eastAsia="Times New Roman" w:hAnsi="Times New Roman" w:cs="Times New Roman"/>
          <w:sz w:val="24"/>
          <w:szCs w:val="24"/>
          <w:lang w:eastAsia="es-ES"/>
        </w:rPr>
        <w:t>(</w:t>
      </w:r>
      <w:r w:rsidR="00577AEB" w:rsidRPr="003564D9">
        <w:rPr>
          <w:rFonts w:ascii="Times New Roman" w:eastAsia="Times New Roman" w:hAnsi="Times New Roman" w:cs="Times New Roman"/>
          <w:sz w:val="24"/>
          <w:szCs w:val="24"/>
          <w:lang w:eastAsia="es-ES"/>
        </w:rPr>
        <w:t xml:space="preserve">derogado por el </w:t>
      </w:r>
      <w:r w:rsidRPr="003564D9">
        <w:rPr>
          <w:rFonts w:ascii="Times New Roman" w:eastAsia="Times New Roman" w:hAnsi="Times New Roman" w:cs="Times New Roman"/>
          <w:sz w:val="24"/>
          <w:szCs w:val="24"/>
          <w:lang w:eastAsia="es-ES"/>
        </w:rPr>
        <w:t>actual Reglamento nº 207/2009)”</w:t>
      </w:r>
      <w:r w:rsidRPr="003564D9">
        <w:rPr>
          <w:rStyle w:val="Refdenotaalpie"/>
          <w:rFonts w:ascii="Times New Roman" w:eastAsia="Times New Roman" w:hAnsi="Times New Roman" w:cs="Times New Roman"/>
          <w:sz w:val="24"/>
          <w:szCs w:val="24"/>
          <w:lang w:eastAsia="es-ES"/>
        </w:rPr>
        <w:footnoteReference w:id="58"/>
      </w:r>
      <w:r w:rsidRPr="003564D9">
        <w:rPr>
          <w:rFonts w:ascii="Times New Roman" w:eastAsia="Times New Roman" w:hAnsi="Times New Roman" w:cs="Times New Roman"/>
          <w:sz w:val="24"/>
          <w:szCs w:val="24"/>
          <w:lang w:eastAsia="es-ES"/>
        </w:rPr>
        <w:t>.</w:t>
      </w:r>
    </w:p>
    <w:p w:rsidR="00607260" w:rsidRPr="003564D9" w:rsidRDefault="001C1BB0"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En los mercados actuales donde se ofrecen grandes variedades de productos o servicios semejantes se hace necesario</w:t>
      </w:r>
      <w:r w:rsidR="00664C07" w:rsidRPr="003564D9">
        <w:rPr>
          <w:rFonts w:ascii="Times New Roman" w:eastAsia="Times New Roman" w:hAnsi="Times New Roman" w:cs="Times New Roman"/>
          <w:sz w:val="24"/>
          <w:szCs w:val="24"/>
          <w:lang w:eastAsia="es-ES"/>
        </w:rPr>
        <w:t>, tanto para los comerciantes como para los consumidores, hacer diferenciar esos productos o servicios del resto. Para ello las empresas operadoras en e</w:t>
      </w:r>
      <w:r w:rsidR="00362B9A">
        <w:rPr>
          <w:rFonts w:ascii="Times New Roman" w:eastAsia="Times New Roman" w:hAnsi="Times New Roman" w:cs="Times New Roman"/>
          <w:sz w:val="24"/>
          <w:szCs w:val="24"/>
          <w:lang w:eastAsia="es-ES"/>
        </w:rPr>
        <w:t>l mercado hacen us</w:t>
      </w:r>
      <w:r w:rsidR="00664C07" w:rsidRPr="003564D9">
        <w:rPr>
          <w:rFonts w:ascii="Times New Roman" w:eastAsia="Times New Roman" w:hAnsi="Times New Roman" w:cs="Times New Roman"/>
          <w:sz w:val="24"/>
          <w:szCs w:val="24"/>
          <w:lang w:eastAsia="es-ES"/>
        </w:rPr>
        <w:t>o de las marcas, que tienen como función principal la distinción de una serie de productos o servicios que actúan en un mercado del resto de productos o servicios que se ofrecen. Y, siguiendo esta línea, hemos hecho alusión al uso del color en la marca como medio no solo de distinción de la misma sino también de asociación del color con algunas características del producto o servicio, de tal manera que se ha afirmado que el uso de los colores correctos y su asociación al producto o servicio es algo fundamental para comercializar el producto o servicio concreto en el mercado. Una vez vista la importancia del color en el ámbito comercial hemos pasado a indagar sobre la consideración que legislación y jurisprudencia hacen sobre el tema del registro de un determinado color como signo que constituya una marca.</w:t>
      </w:r>
    </w:p>
    <w:p w:rsidR="0075187B" w:rsidRPr="003564D9" w:rsidRDefault="00664C07" w:rsidP="00CB72D9">
      <w:pPr>
        <w:spacing w:before="100" w:beforeAutospacing="1" w:after="100" w:afterAutospacing="1" w:line="360" w:lineRule="auto"/>
        <w:ind w:firstLine="360"/>
        <w:jc w:val="both"/>
        <w:rPr>
          <w:rFonts w:ascii="Times New Roman" w:hAnsi="Times New Roman" w:cs="Times New Roman"/>
          <w:sz w:val="24"/>
          <w:szCs w:val="24"/>
        </w:rPr>
      </w:pPr>
      <w:r w:rsidRPr="003564D9">
        <w:rPr>
          <w:rFonts w:ascii="Times New Roman" w:eastAsia="Times New Roman" w:hAnsi="Times New Roman" w:cs="Times New Roman"/>
          <w:sz w:val="24"/>
          <w:szCs w:val="24"/>
          <w:lang w:eastAsia="es-ES"/>
        </w:rPr>
        <w:t xml:space="preserve">De lo dispuesto en el Reglamento (CE) Nº 207/2009 </w:t>
      </w:r>
      <w:r w:rsidR="00CB72D9" w:rsidRPr="003564D9">
        <w:rPr>
          <w:rFonts w:ascii="Times New Roman" w:hAnsi="Times New Roman" w:cs="Times New Roman"/>
          <w:sz w:val="24"/>
          <w:szCs w:val="24"/>
        </w:rPr>
        <w:t xml:space="preserve">de ámbito comunitario </w:t>
      </w:r>
      <w:r w:rsidRPr="003564D9">
        <w:rPr>
          <w:rFonts w:ascii="Times New Roman" w:eastAsia="Times New Roman" w:hAnsi="Times New Roman" w:cs="Times New Roman"/>
          <w:sz w:val="24"/>
          <w:szCs w:val="24"/>
          <w:lang w:eastAsia="es-ES"/>
        </w:rPr>
        <w:t xml:space="preserve">y </w:t>
      </w:r>
      <w:r w:rsidR="00CB72D9">
        <w:rPr>
          <w:rFonts w:ascii="Times New Roman" w:eastAsia="Times New Roman" w:hAnsi="Times New Roman" w:cs="Times New Roman"/>
          <w:sz w:val="24"/>
          <w:szCs w:val="24"/>
          <w:lang w:eastAsia="es-ES"/>
        </w:rPr>
        <w:t xml:space="preserve">en la española Ley de Marcas (así como también en la mencionada </w:t>
      </w:r>
      <w:r w:rsidRPr="003564D9">
        <w:rPr>
          <w:rFonts w:ascii="Times New Roman" w:hAnsi="Times New Roman" w:cs="Times New Roman"/>
          <w:sz w:val="24"/>
          <w:szCs w:val="24"/>
        </w:rPr>
        <w:t>Directiva 2008/95/CE</w:t>
      </w:r>
      <w:r w:rsidR="00CB72D9">
        <w:rPr>
          <w:rFonts w:ascii="Times New Roman" w:hAnsi="Times New Roman" w:cs="Times New Roman"/>
          <w:sz w:val="24"/>
          <w:szCs w:val="24"/>
        </w:rPr>
        <w:t>)</w:t>
      </w:r>
      <w:r w:rsidRPr="003564D9">
        <w:rPr>
          <w:rFonts w:ascii="Times New Roman" w:hAnsi="Times New Roman" w:cs="Times New Roman"/>
          <w:sz w:val="24"/>
          <w:szCs w:val="24"/>
        </w:rPr>
        <w:t xml:space="preserve"> </w:t>
      </w:r>
      <w:r w:rsidR="00452006" w:rsidRPr="003564D9">
        <w:rPr>
          <w:rFonts w:ascii="Times New Roman" w:hAnsi="Times New Roman" w:cs="Times New Roman"/>
          <w:sz w:val="24"/>
          <w:szCs w:val="24"/>
        </w:rPr>
        <w:t xml:space="preserve">se desprende el concepto de marca como cualquier signo que sea representable gráficamente </w:t>
      </w:r>
      <w:r w:rsidR="00D73BC6" w:rsidRPr="003564D9">
        <w:rPr>
          <w:rFonts w:ascii="Times New Roman" w:hAnsi="Times New Roman" w:cs="Times New Roman"/>
          <w:sz w:val="24"/>
          <w:szCs w:val="24"/>
        </w:rPr>
        <w:t>permitiendo diferenciar en el mercado un producto o servicio del resto. De aquí se extraen dos ideas como son la representación gráfica y el carácter distintivo que debe de tener la marca</w:t>
      </w:r>
      <w:r w:rsidR="0075187B" w:rsidRPr="003564D9">
        <w:rPr>
          <w:rFonts w:ascii="Times New Roman" w:hAnsi="Times New Roman" w:cs="Times New Roman"/>
          <w:sz w:val="24"/>
          <w:szCs w:val="24"/>
        </w:rPr>
        <w:t>.</w:t>
      </w:r>
    </w:p>
    <w:p w:rsidR="00B719A5" w:rsidRPr="003564D9" w:rsidRDefault="0075187B" w:rsidP="003564D9">
      <w:pPr>
        <w:spacing w:before="100" w:beforeAutospacing="1" w:after="100" w:afterAutospacing="1"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El requisito de representación</w:t>
      </w:r>
      <w:r w:rsidR="00B719A5" w:rsidRPr="003564D9">
        <w:rPr>
          <w:rFonts w:ascii="Times New Roman" w:hAnsi="Times New Roman" w:cs="Times New Roman"/>
          <w:sz w:val="24"/>
          <w:szCs w:val="24"/>
        </w:rPr>
        <w:t xml:space="preserve"> permite que el signo en cuestión pueda reproducirse facilitando así la definición del objeto de protección de la marca.</w:t>
      </w:r>
      <w:r w:rsidRPr="003564D9">
        <w:rPr>
          <w:rFonts w:ascii="Times New Roman" w:hAnsi="Times New Roman" w:cs="Times New Roman"/>
          <w:sz w:val="24"/>
          <w:szCs w:val="24"/>
        </w:rPr>
        <w:t xml:space="preserve"> </w:t>
      </w:r>
      <w:r w:rsidR="00B719A5" w:rsidRPr="003564D9">
        <w:rPr>
          <w:rFonts w:ascii="Times New Roman" w:hAnsi="Times New Roman" w:cs="Times New Roman"/>
          <w:sz w:val="24"/>
          <w:szCs w:val="24"/>
        </w:rPr>
        <w:t>Según hemos visto a través de la jurisprudencia del Tribunal de Justicia, para que se pruebe este requisito es necesario que</w:t>
      </w:r>
      <w:r w:rsidR="00A41FDF">
        <w:rPr>
          <w:rFonts w:ascii="Times New Roman" w:hAnsi="Times New Roman" w:cs="Times New Roman"/>
          <w:sz w:val="24"/>
          <w:szCs w:val="24"/>
        </w:rPr>
        <w:t xml:space="preserve"> </w:t>
      </w:r>
      <w:r w:rsidR="00B719A5" w:rsidRPr="003564D9">
        <w:rPr>
          <w:rFonts w:ascii="Times New Roman" w:hAnsi="Times New Roman" w:cs="Times New Roman"/>
          <w:sz w:val="24"/>
          <w:szCs w:val="24"/>
        </w:rPr>
        <w:t xml:space="preserve">la representación del signo sea clara, precisa, completa, accesible, inteligible, duradera y objetiva. </w:t>
      </w:r>
    </w:p>
    <w:p w:rsidR="00664C07" w:rsidRPr="003564D9" w:rsidRDefault="00B719A5" w:rsidP="00A41FDF">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hAnsi="Times New Roman" w:cs="Times New Roman"/>
          <w:sz w:val="24"/>
          <w:szCs w:val="24"/>
        </w:rPr>
        <w:lastRenderedPageBreak/>
        <w:t xml:space="preserve">En cuanto al carácter distintivo, supone que el signo es adecuado para distinguir los productos o servicios a los que se refiere, permitiéndonos excluir signos que por sí mismos no pueden constituir una marca, esto es, </w:t>
      </w:r>
      <w:r w:rsidR="00A41FDF">
        <w:rPr>
          <w:rFonts w:ascii="Times New Roman" w:hAnsi="Times New Roman" w:cs="Times New Roman"/>
          <w:sz w:val="24"/>
          <w:szCs w:val="24"/>
        </w:rPr>
        <w:t>signos que</w:t>
      </w:r>
      <w:r w:rsidRPr="003564D9">
        <w:rPr>
          <w:rFonts w:ascii="Times New Roman" w:hAnsi="Times New Roman" w:cs="Times New Roman"/>
          <w:sz w:val="24"/>
          <w:szCs w:val="24"/>
        </w:rPr>
        <w:t xml:space="preserve"> no permite</w:t>
      </w:r>
      <w:r w:rsidR="00A41FDF">
        <w:rPr>
          <w:rFonts w:ascii="Times New Roman" w:hAnsi="Times New Roman" w:cs="Times New Roman"/>
          <w:sz w:val="24"/>
          <w:szCs w:val="24"/>
        </w:rPr>
        <w:t>n</w:t>
      </w:r>
      <w:r w:rsidRPr="003564D9">
        <w:rPr>
          <w:rFonts w:ascii="Times New Roman" w:hAnsi="Times New Roman" w:cs="Times New Roman"/>
          <w:sz w:val="24"/>
          <w:szCs w:val="24"/>
        </w:rPr>
        <w:t xml:space="preserve"> distinguir a una serie de productos o servicios de una empresa del resto de competidores en el mercado.  </w:t>
      </w:r>
      <w:r w:rsidR="0075187B" w:rsidRPr="003564D9">
        <w:rPr>
          <w:rFonts w:ascii="Times New Roman" w:hAnsi="Times New Roman" w:cs="Times New Roman"/>
          <w:sz w:val="24"/>
          <w:szCs w:val="24"/>
        </w:rPr>
        <w:t xml:space="preserve"> </w:t>
      </w:r>
      <w:r w:rsidR="00452006" w:rsidRPr="003564D9">
        <w:rPr>
          <w:rFonts w:ascii="Times New Roman" w:hAnsi="Times New Roman" w:cs="Times New Roman"/>
          <w:sz w:val="24"/>
          <w:szCs w:val="24"/>
        </w:rPr>
        <w:t xml:space="preserve"> </w:t>
      </w:r>
      <w:r w:rsidR="00664C07" w:rsidRPr="003564D9">
        <w:rPr>
          <w:rFonts w:ascii="Times New Roman" w:eastAsia="Times New Roman" w:hAnsi="Times New Roman" w:cs="Times New Roman"/>
          <w:sz w:val="24"/>
          <w:szCs w:val="24"/>
          <w:lang w:eastAsia="es-ES"/>
        </w:rPr>
        <w:t xml:space="preserve"> </w:t>
      </w:r>
    </w:p>
    <w:p w:rsidR="00B719A5" w:rsidRPr="003564D9" w:rsidRDefault="00614216"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A estos dos conceptos habría que añadir lo que se recoge en varias sentencias nacionales y comunitarias relativo al interés general</w:t>
      </w:r>
      <w:r w:rsidR="002C7939" w:rsidRPr="003564D9">
        <w:rPr>
          <w:rFonts w:ascii="Times New Roman" w:eastAsia="Times New Roman" w:hAnsi="Times New Roman" w:cs="Times New Roman"/>
          <w:sz w:val="24"/>
          <w:szCs w:val="24"/>
          <w:lang w:eastAsia="es-ES"/>
        </w:rPr>
        <w:t xml:space="preserve">, que </w:t>
      </w:r>
      <w:r w:rsidR="00400025">
        <w:rPr>
          <w:rFonts w:ascii="Times New Roman" w:eastAsia="Times New Roman" w:hAnsi="Times New Roman" w:cs="Times New Roman"/>
          <w:sz w:val="24"/>
          <w:szCs w:val="24"/>
          <w:lang w:eastAsia="es-ES"/>
        </w:rPr>
        <w:t xml:space="preserve">en principio </w:t>
      </w:r>
      <w:r w:rsidR="002C7939" w:rsidRPr="003564D9">
        <w:rPr>
          <w:rFonts w:ascii="Times New Roman" w:eastAsia="Times New Roman" w:hAnsi="Times New Roman" w:cs="Times New Roman"/>
          <w:sz w:val="24"/>
          <w:szCs w:val="24"/>
          <w:lang w:eastAsia="es-ES"/>
        </w:rPr>
        <w:t xml:space="preserve">se opone a restringir la disponibilidad de colores en el mercado ya que, de lo contrario, se podría dar una ventaja competitiva a favor de un solo operador económico. </w:t>
      </w:r>
    </w:p>
    <w:p w:rsidR="00614216" w:rsidRPr="003564D9" w:rsidRDefault="002C7939" w:rsidP="005C6DE1">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Pero si</w:t>
      </w:r>
      <w:r w:rsidR="005C484B" w:rsidRPr="003564D9">
        <w:rPr>
          <w:rFonts w:ascii="Times New Roman" w:eastAsia="Times New Roman" w:hAnsi="Times New Roman" w:cs="Times New Roman"/>
          <w:sz w:val="24"/>
          <w:szCs w:val="24"/>
          <w:lang w:eastAsia="es-ES"/>
        </w:rPr>
        <w:t>n</w:t>
      </w:r>
      <w:r w:rsidRPr="003564D9">
        <w:rPr>
          <w:rFonts w:ascii="Times New Roman" w:eastAsia="Times New Roman" w:hAnsi="Times New Roman" w:cs="Times New Roman"/>
          <w:sz w:val="24"/>
          <w:szCs w:val="24"/>
          <w:lang w:eastAsia="es-ES"/>
        </w:rPr>
        <w:t xml:space="preserve"> duda</w:t>
      </w:r>
      <w:r w:rsidR="005C484B" w:rsidRPr="003564D9">
        <w:rPr>
          <w:rFonts w:ascii="Times New Roman" w:eastAsia="Times New Roman" w:hAnsi="Times New Roman" w:cs="Times New Roman"/>
          <w:sz w:val="24"/>
          <w:szCs w:val="24"/>
          <w:lang w:eastAsia="es-ES"/>
        </w:rPr>
        <w:t>,</w:t>
      </w:r>
      <w:r w:rsidRPr="003564D9">
        <w:rPr>
          <w:rFonts w:ascii="Times New Roman" w:eastAsia="Times New Roman" w:hAnsi="Times New Roman" w:cs="Times New Roman"/>
          <w:sz w:val="24"/>
          <w:szCs w:val="24"/>
          <w:lang w:eastAsia="es-ES"/>
        </w:rPr>
        <w:t xml:space="preserve"> el concepto que más importancia despierta en este tema es referente a la distintividad adq</w:t>
      </w:r>
      <w:r w:rsidR="005C484B" w:rsidRPr="003564D9">
        <w:rPr>
          <w:rFonts w:ascii="Times New Roman" w:eastAsia="Times New Roman" w:hAnsi="Times New Roman" w:cs="Times New Roman"/>
          <w:sz w:val="24"/>
          <w:szCs w:val="24"/>
          <w:lang w:eastAsia="es-ES"/>
        </w:rPr>
        <w:t>ui</w:t>
      </w:r>
      <w:r w:rsidRPr="003564D9">
        <w:rPr>
          <w:rFonts w:ascii="Times New Roman" w:eastAsia="Times New Roman" w:hAnsi="Times New Roman" w:cs="Times New Roman"/>
          <w:sz w:val="24"/>
          <w:szCs w:val="24"/>
          <w:lang w:eastAsia="es-ES"/>
        </w:rPr>
        <w:t xml:space="preserve">rida </w:t>
      </w:r>
      <w:r w:rsidR="005C484B" w:rsidRPr="003564D9">
        <w:rPr>
          <w:rFonts w:ascii="Times New Roman" w:eastAsia="Times New Roman" w:hAnsi="Times New Roman" w:cs="Times New Roman"/>
          <w:sz w:val="24"/>
          <w:szCs w:val="24"/>
          <w:lang w:eastAsia="es-ES"/>
        </w:rPr>
        <w:t>o “</w:t>
      </w:r>
      <w:proofErr w:type="spellStart"/>
      <w:r w:rsidR="005C484B" w:rsidRPr="003564D9">
        <w:rPr>
          <w:rFonts w:ascii="Times New Roman" w:eastAsia="Times New Roman" w:hAnsi="Times New Roman" w:cs="Times New Roman"/>
          <w:sz w:val="24"/>
          <w:szCs w:val="24"/>
          <w:lang w:eastAsia="es-ES"/>
        </w:rPr>
        <w:t>secondary</w:t>
      </w:r>
      <w:proofErr w:type="spellEnd"/>
      <w:r w:rsidR="005C484B" w:rsidRPr="003564D9">
        <w:rPr>
          <w:rFonts w:ascii="Times New Roman" w:eastAsia="Times New Roman" w:hAnsi="Times New Roman" w:cs="Times New Roman"/>
          <w:sz w:val="24"/>
          <w:szCs w:val="24"/>
          <w:lang w:eastAsia="es-ES"/>
        </w:rPr>
        <w:t xml:space="preserve"> </w:t>
      </w:r>
      <w:proofErr w:type="spellStart"/>
      <w:r w:rsidR="005C484B" w:rsidRPr="003564D9">
        <w:rPr>
          <w:rFonts w:ascii="Times New Roman" w:eastAsia="Times New Roman" w:hAnsi="Times New Roman" w:cs="Times New Roman"/>
          <w:sz w:val="24"/>
          <w:szCs w:val="24"/>
          <w:lang w:eastAsia="es-ES"/>
        </w:rPr>
        <w:t>meaning</w:t>
      </w:r>
      <w:proofErr w:type="spellEnd"/>
      <w:r w:rsidR="005C484B" w:rsidRPr="003564D9">
        <w:rPr>
          <w:rFonts w:ascii="Times New Roman" w:eastAsia="Times New Roman" w:hAnsi="Times New Roman" w:cs="Times New Roman"/>
          <w:sz w:val="24"/>
          <w:szCs w:val="24"/>
          <w:lang w:eastAsia="es-ES"/>
        </w:rPr>
        <w:t>”, modo por el cual un signo que inicialmente carecía de capacidad distintiva</w:t>
      </w:r>
      <w:r w:rsidR="003E6495" w:rsidRPr="003564D9">
        <w:rPr>
          <w:rFonts w:ascii="Times New Roman" w:eastAsia="Times New Roman" w:hAnsi="Times New Roman" w:cs="Times New Roman"/>
          <w:sz w:val="24"/>
          <w:szCs w:val="24"/>
          <w:lang w:eastAsia="es-ES"/>
        </w:rPr>
        <w:t xml:space="preserve"> </w:t>
      </w:r>
      <w:r w:rsidR="005C484B" w:rsidRPr="003564D9">
        <w:rPr>
          <w:rFonts w:ascii="Times New Roman" w:eastAsia="Times New Roman" w:hAnsi="Times New Roman" w:cs="Times New Roman"/>
          <w:sz w:val="24"/>
          <w:szCs w:val="24"/>
          <w:lang w:eastAsia="es-ES"/>
        </w:rPr>
        <w:t xml:space="preserve"> </w:t>
      </w:r>
      <w:r w:rsidR="003E6495" w:rsidRPr="003564D9">
        <w:rPr>
          <w:rFonts w:ascii="Times New Roman" w:eastAsia="Times New Roman" w:hAnsi="Times New Roman" w:cs="Times New Roman"/>
          <w:sz w:val="24"/>
          <w:szCs w:val="24"/>
          <w:lang w:eastAsia="es-ES"/>
        </w:rPr>
        <w:t>pasa a ser un elemento que identifica los productos o servicios de una empresa determinada.</w:t>
      </w:r>
      <w:r w:rsidR="007838F9" w:rsidRPr="003564D9">
        <w:rPr>
          <w:rFonts w:ascii="Times New Roman" w:eastAsia="Times New Roman" w:hAnsi="Times New Roman" w:cs="Times New Roman"/>
          <w:sz w:val="24"/>
          <w:szCs w:val="24"/>
          <w:lang w:eastAsia="es-ES"/>
        </w:rPr>
        <w:t xml:space="preserve"> Esta idea recogida en los tres textos normativos que hemos visto supone el hecho de que una marca haya adquirido un carácter distintivo gracias al uso que se hubiese hecho de ella, adecuándola para identificar </w:t>
      </w:r>
      <w:r w:rsidR="00B92FC8">
        <w:rPr>
          <w:rFonts w:ascii="Times New Roman" w:eastAsia="Times New Roman" w:hAnsi="Times New Roman" w:cs="Times New Roman"/>
          <w:sz w:val="24"/>
          <w:szCs w:val="24"/>
          <w:lang w:eastAsia="es-ES"/>
        </w:rPr>
        <w:t>un número determinado de</w:t>
      </w:r>
      <w:r w:rsidR="007838F9" w:rsidRPr="003564D9">
        <w:rPr>
          <w:rFonts w:ascii="Times New Roman" w:eastAsia="Times New Roman" w:hAnsi="Times New Roman" w:cs="Times New Roman"/>
          <w:sz w:val="24"/>
          <w:szCs w:val="24"/>
          <w:lang w:eastAsia="es-ES"/>
        </w:rPr>
        <w:t xml:space="preserve"> producto</w:t>
      </w:r>
      <w:r w:rsidR="00B92FC8">
        <w:rPr>
          <w:rFonts w:ascii="Times New Roman" w:eastAsia="Times New Roman" w:hAnsi="Times New Roman" w:cs="Times New Roman"/>
          <w:sz w:val="24"/>
          <w:szCs w:val="24"/>
          <w:lang w:eastAsia="es-ES"/>
        </w:rPr>
        <w:t>s</w:t>
      </w:r>
      <w:r w:rsidR="007838F9" w:rsidRPr="003564D9">
        <w:rPr>
          <w:rFonts w:ascii="Times New Roman" w:eastAsia="Times New Roman" w:hAnsi="Times New Roman" w:cs="Times New Roman"/>
          <w:sz w:val="24"/>
          <w:szCs w:val="24"/>
          <w:lang w:eastAsia="es-ES"/>
        </w:rPr>
        <w:t xml:space="preserve"> o servicio</w:t>
      </w:r>
      <w:r w:rsidR="005C6DE1">
        <w:rPr>
          <w:rFonts w:ascii="Times New Roman" w:eastAsia="Times New Roman" w:hAnsi="Times New Roman" w:cs="Times New Roman"/>
          <w:sz w:val="24"/>
          <w:szCs w:val="24"/>
          <w:lang w:eastAsia="es-ES"/>
        </w:rPr>
        <w:t>s</w:t>
      </w:r>
      <w:r w:rsidR="007838F9" w:rsidRPr="003564D9">
        <w:rPr>
          <w:rFonts w:ascii="Times New Roman" w:eastAsia="Times New Roman" w:hAnsi="Times New Roman" w:cs="Times New Roman"/>
          <w:sz w:val="24"/>
          <w:szCs w:val="24"/>
          <w:lang w:eastAsia="es-ES"/>
        </w:rPr>
        <w:t>.</w:t>
      </w:r>
      <w:r w:rsidRPr="003564D9">
        <w:rPr>
          <w:rFonts w:ascii="Times New Roman" w:eastAsia="Times New Roman" w:hAnsi="Times New Roman" w:cs="Times New Roman"/>
          <w:sz w:val="24"/>
          <w:szCs w:val="24"/>
          <w:lang w:eastAsia="es-ES"/>
        </w:rPr>
        <w:t xml:space="preserve"> </w:t>
      </w:r>
    </w:p>
    <w:p w:rsidR="007838F9" w:rsidRPr="003564D9" w:rsidRDefault="007838F9" w:rsidP="00C00291">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Para adquirir ese segundo significado han de darse dos requisitos: 1) </w:t>
      </w:r>
      <w:r w:rsidR="00F224B5" w:rsidRPr="003564D9">
        <w:rPr>
          <w:rFonts w:ascii="Times New Roman" w:eastAsia="Times New Roman" w:hAnsi="Times New Roman" w:cs="Times New Roman"/>
          <w:sz w:val="24"/>
          <w:szCs w:val="24"/>
          <w:lang w:eastAsia="es-ES"/>
        </w:rPr>
        <w:t xml:space="preserve">un uso previo del signo en concepto de marca y 2) haber adquirido el signo un carácter distintivo, es decir, que aunque inicialmente no tuviese capacidad diferenciadora, </w:t>
      </w:r>
      <w:r w:rsidR="00741F56" w:rsidRPr="003564D9">
        <w:rPr>
          <w:rFonts w:ascii="Times New Roman" w:eastAsia="Times New Roman" w:hAnsi="Times New Roman" w:cs="Times New Roman"/>
          <w:sz w:val="24"/>
          <w:szCs w:val="24"/>
          <w:lang w:eastAsia="es-ES"/>
        </w:rPr>
        <w:t>finalmente haya llegado a relacionarse ese signo con una serie de productos o servicios del mer</w:t>
      </w:r>
      <w:r w:rsidR="00A66E20">
        <w:rPr>
          <w:rFonts w:ascii="Times New Roman" w:eastAsia="Times New Roman" w:hAnsi="Times New Roman" w:cs="Times New Roman"/>
          <w:sz w:val="24"/>
          <w:szCs w:val="24"/>
          <w:lang w:eastAsia="es-ES"/>
        </w:rPr>
        <w:t>c</w:t>
      </w:r>
      <w:r w:rsidR="00C00291">
        <w:rPr>
          <w:rFonts w:ascii="Times New Roman" w:eastAsia="Times New Roman" w:hAnsi="Times New Roman" w:cs="Times New Roman"/>
          <w:sz w:val="24"/>
          <w:szCs w:val="24"/>
          <w:lang w:eastAsia="es-ES"/>
        </w:rPr>
        <w:t>ado en el que actúan, diferenciándolos del resto.</w:t>
      </w:r>
      <w:r w:rsidR="00741F56" w:rsidRPr="003564D9">
        <w:rPr>
          <w:rFonts w:ascii="Times New Roman" w:eastAsia="Times New Roman" w:hAnsi="Times New Roman" w:cs="Times New Roman"/>
          <w:sz w:val="24"/>
          <w:szCs w:val="24"/>
          <w:lang w:eastAsia="es-ES"/>
        </w:rPr>
        <w:t xml:space="preserve"> </w:t>
      </w:r>
      <w:r w:rsidR="00F224B5" w:rsidRPr="003564D9">
        <w:rPr>
          <w:rFonts w:ascii="Times New Roman" w:eastAsia="Times New Roman" w:hAnsi="Times New Roman" w:cs="Times New Roman"/>
          <w:sz w:val="24"/>
          <w:szCs w:val="24"/>
          <w:lang w:eastAsia="es-ES"/>
        </w:rPr>
        <w:t xml:space="preserve">  </w:t>
      </w:r>
    </w:p>
    <w:p w:rsidR="008E5C62" w:rsidRPr="003564D9" w:rsidRDefault="00FF32C1"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Así, cuando la autoridad competente aprecie en su totalidad los elementos que demuestren que la marca es apta para identificar un producto o servicio, se podrá registrar como marca un color que inicialmente carecía de </w:t>
      </w:r>
      <w:r w:rsidR="003D12BD" w:rsidRPr="003564D9">
        <w:rPr>
          <w:rFonts w:ascii="Times New Roman" w:eastAsia="Times New Roman" w:hAnsi="Times New Roman" w:cs="Times New Roman"/>
          <w:sz w:val="24"/>
          <w:szCs w:val="24"/>
          <w:lang w:eastAsia="es-ES"/>
        </w:rPr>
        <w:t xml:space="preserve">ese </w:t>
      </w:r>
      <w:r w:rsidRPr="003564D9">
        <w:rPr>
          <w:rFonts w:ascii="Times New Roman" w:eastAsia="Times New Roman" w:hAnsi="Times New Roman" w:cs="Times New Roman"/>
          <w:sz w:val="24"/>
          <w:szCs w:val="24"/>
          <w:lang w:eastAsia="es-ES"/>
        </w:rPr>
        <w:t>carácter distintivo que j</w:t>
      </w:r>
      <w:r w:rsidR="003D12BD" w:rsidRPr="003564D9">
        <w:rPr>
          <w:rFonts w:ascii="Times New Roman" w:eastAsia="Times New Roman" w:hAnsi="Times New Roman" w:cs="Times New Roman"/>
          <w:sz w:val="24"/>
          <w:szCs w:val="24"/>
          <w:lang w:eastAsia="es-ES"/>
        </w:rPr>
        <w:t>ustificara el registro del signo como marca</w:t>
      </w:r>
      <w:r w:rsidR="006F58C3" w:rsidRPr="003564D9">
        <w:rPr>
          <w:rFonts w:ascii="Times New Roman" w:eastAsia="Times New Roman" w:hAnsi="Times New Roman" w:cs="Times New Roman"/>
          <w:sz w:val="24"/>
          <w:szCs w:val="24"/>
          <w:lang w:eastAsia="es-ES"/>
        </w:rPr>
        <w:t xml:space="preserve">. </w:t>
      </w:r>
      <w:r w:rsidR="00CC580F" w:rsidRPr="003564D9">
        <w:rPr>
          <w:rFonts w:ascii="Times New Roman" w:eastAsia="Times New Roman" w:hAnsi="Times New Roman" w:cs="Times New Roman"/>
          <w:sz w:val="24"/>
          <w:szCs w:val="24"/>
          <w:lang w:eastAsia="es-ES"/>
        </w:rPr>
        <w:t xml:space="preserve"> </w:t>
      </w:r>
    </w:p>
    <w:p w:rsidR="0018680E" w:rsidRPr="003564D9" w:rsidRDefault="008E5C62" w:rsidP="0025547D">
      <w:pPr>
        <w:spacing w:before="100" w:beforeAutospacing="1" w:after="100" w:afterAutospacing="1" w:line="360" w:lineRule="auto"/>
        <w:ind w:firstLine="360"/>
        <w:jc w:val="both"/>
        <w:rPr>
          <w:rFonts w:ascii="Times New Roman" w:hAnsi="Times New Roman" w:cs="Times New Roman"/>
          <w:sz w:val="24"/>
          <w:szCs w:val="24"/>
        </w:rPr>
      </w:pPr>
      <w:r w:rsidRPr="003564D9">
        <w:rPr>
          <w:rFonts w:ascii="Times New Roman" w:eastAsia="Times New Roman" w:hAnsi="Times New Roman" w:cs="Times New Roman"/>
          <w:sz w:val="24"/>
          <w:szCs w:val="24"/>
          <w:lang w:eastAsia="es-ES"/>
        </w:rPr>
        <w:t>En mi opinión</w:t>
      </w:r>
      <w:r w:rsidR="00F130BB" w:rsidRPr="003564D9">
        <w:rPr>
          <w:rFonts w:ascii="Times New Roman" w:eastAsia="Times New Roman" w:hAnsi="Times New Roman" w:cs="Times New Roman"/>
          <w:sz w:val="24"/>
          <w:szCs w:val="24"/>
          <w:lang w:eastAsia="es-ES"/>
        </w:rPr>
        <w:t>, la distintividad adquirida por el uso de una marca supone una manera de excluir un determinado color de mercado a una empresa que realmente no necesita ese color. Si realmente existe esa situación en la que un número elevado de consumidores asocia un color a una determinada marca entiendo que la empresa titular de la marca quiera hacer suyo el color p</w:t>
      </w:r>
      <w:r w:rsidR="006D4454" w:rsidRPr="003564D9">
        <w:rPr>
          <w:rFonts w:ascii="Times New Roman" w:eastAsia="Times New Roman" w:hAnsi="Times New Roman" w:cs="Times New Roman"/>
          <w:sz w:val="24"/>
          <w:szCs w:val="24"/>
          <w:lang w:eastAsia="es-ES"/>
        </w:rPr>
        <w:t xml:space="preserve">ero es algo innecesario porque ya tiene ese reconocimiento de la marca y en el caso de que otro competidor quiera aprovecharse podrá ejercitar la acción que corresponda para </w:t>
      </w:r>
      <w:r w:rsidR="006D4454" w:rsidRPr="003564D9">
        <w:rPr>
          <w:rFonts w:ascii="Times New Roman" w:eastAsia="Times New Roman" w:hAnsi="Times New Roman" w:cs="Times New Roman"/>
          <w:sz w:val="24"/>
          <w:szCs w:val="24"/>
          <w:lang w:eastAsia="es-ES"/>
        </w:rPr>
        <w:lastRenderedPageBreak/>
        <w:t>evitar ese aprovechamiento.</w:t>
      </w:r>
      <w:r w:rsidR="00004209" w:rsidRPr="003564D9">
        <w:rPr>
          <w:rFonts w:ascii="Times New Roman" w:eastAsia="Times New Roman" w:hAnsi="Times New Roman" w:cs="Times New Roman"/>
          <w:sz w:val="24"/>
          <w:szCs w:val="24"/>
          <w:lang w:eastAsia="es-ES"/>
        </w:rPr>
        <w:t xml:space="preserve"> En relación a esto debemos recordar lo que establece la OAMI y es que una empresa “</w:t>
      </w:r>
      <w:r w:rsidR="00004209" w:rsidRPr="003564D9">
        <w:rPr>
          <w:rFonts w:ascii="Times New Roman" w:hAnsi="Times New Roman" w:cs="Times New Roman"/>
          <w:i/>
          <w:iCs/>
          <w:sz w:val="24"/>
          <w:szCs w:val="24"/>
        </w:rPr>
        <w:t>en algunos países podrá obtener protección aún cuando su marca no esté registrada, siempre que esté siendo objeto de uso</w:t>
      </w:r>
      <w:r w:rsidR="00004209" w:rsidRPr="003564D9">
        <w:rPr>
          <w:rFonts w:ascii="Times New Roman" w:hAnsi="Times New Roman" w:cs="Times New Roman"/>
          <w:sz w:val="24"/>
          <w:szCs w:val="24"/>
        </w:rPr>
        <w:t>”</w:t>
      </w:r>
      <w:r w:rsidR="002C770D" w:rsidRPr="003564D9">
        <w:rPr>
          <w:rStyle w:val="Refdenotaalpie"/>
          <w:rFonts w:ascii="Times New Roman" w:hAnsi="Times New Roman" w:cs="Times New Roman"/>
          <w:sz w:val="24"/>
          <w:szCs w:val="24"/>
        </w:rPr>
        <w:footnoteReference w:id="59"/>
      </w:r>
      <w:r w:rsidR="00004209" w:rsidRPr="003564D9">
        <w:rPr>
          <w:rFonts w:ascii="Times New Roman" w:hAnsi="Times New Roman" w:cs="Times New Roman"/>
          <w:sz w:val="24"/>
          <w:szCs w:val="24"/>
        </w:rPr>
        <w:t>.</w:t>
      </w:r>
      <w:r w:rsidR="00725956" w:rsidRPr="003564D9">
        <w:rPr>
          <w:rFonts w:ascii="Times New Roman" w:hAnsi="Times New Roman" w:cs="Times New Roman"/>
          <w:sz w:val="24"/>
          <w:szCs w:val="24"/>
        </w:rPr>
        <w:t xml:space="preserve"> </w:t>
      </w:r>
      <w:r w:rsidR="008C45B4" w:rsidRPr="003564D9">
        <w:rPr>
          <w:rFonts w:ascii="Times New Roman" w:hAnsi="Times New Roman" w:cs="Times New Roman"/>
          <w:sz w:val="24"/>
          <w:szCs w:val="24"/>
        </w:rPr>
        <w:t>Además, como recoge el abogado Carlos Guerrero, “</w:t>
      </w:r>
      <w:r w:rsidR="008C45B4" w:rsidRPr="003564D9">
        <w:rPr>
          <w:rFonts w:ascii="Times New Roman" w:hAnsi="Times New Roman" w:cs="Times New Roman"/>
          <w:i/>
          <w:iCs/>
          <w:sz w:val="24"/>
          <w:szCs w:val="24"/>
        </w:rPr>
        <w:t xml:space="preserve">la marca notoria no registrada, como excepción al carácter constitutivo del </w:t>
      </w:r>
      <w:r w:rsidR="008C45B4" w:rsidRPr="003564D9">
        <w:rPr>
          <w:rStyle w:val="j138jq6nqv4"/>
          <w:rFonts w:ascii="Times New Roman" w:hAnsi="Times New Roman" w:cs="Times New Roman"/>
          <w:i/>
          <w:iCs/>
          <w:sz w:val="24"/>
          <w:szCs w:val="24"/>
        </w:rPr>
        <w:t>registro de marca</w:t>
      </w:r>
      <w:r w:rsidR="008C45B4" w:rsidRPr="003564D9">
        <w:rPr>
          <w:rFonts w:ascii="Times New Roman" w:hAnsi="Times New Roman" w:cs="Times New Roman"/>
          <w:i/>
          <w:iCs/>
          <w:sz w:val="24"/>
          <w:szCs w:val="24"/>
        </w:rPr>
        <w:t>, permite oponerse al registro, solicitar la nulidad y prohibir el uso</w:t>
      </w:r>
      <w:r w:rsidR="008C45B4" w:rsidRPr="003564D9">
        <w:rPr>
          <w:rFonts w:ascii="Times New Roman" w:hAnsi="Times New Roman" w:cs="Times New Roman"/>
          <w:sz w:val="24"/>
          <w:szCs w:val="24"/>
        </w:rPr>
        <w:t>”</w:t>
      </w:r>
      <w:r w:rsidR="008C45B4" w:rsidRPr="003564D9">
        <w:rPr>
          <w:rStyle w:val="Refdenotaalpie"/>
          <w:rFonts w:ascii="Times New Roman" w:hAnsi="Times New Roman" w:cs="Times New Roman"/>
          <w:sz w:val="24"/>
          <w:szCs w:val="24"/>
        </w:rPr>
        <w:footnoteReference w:id="60"/>
      </w:r>
      <w:r w:rsidR="00070148" w:rsidRPr="003564D9">
        <w:rPr>
          <w:rFonts w:ascii="Times New Roman" w:hAnsi="Times New Roman" w:cs="Times New Roman"/>
          <w:sz w:val="24"/>
          <w:szCs w:val="24"/>
        </w:rPr>
        <w:t>. Con ello vemos que las marcas pueden protegerse aun sin estar registradas, algo que resulta normal</w:t>
      </w:r>
      <w:r w:rsidR="00940F2A" w:rsidRPr="003564D9">
        <w:rPr>
          <w:rFonts w:ascii="Times New Roman" w:hAnsi="Times New Roman" w:cs="Times New Roman"/>
          <w:sz w:val="24"/>
          <w:szCs w:val="24"/>
        </w:rPr>
        <w:t xml:space="preserve">, y pueden defender sus señas de identidad pero las que incluyan el monopolio de un color deberían limitarse a prohibir marcas similares pero no a </w:t>
      </w:r>
      <w:r w:rsidR="0025547D">
        <w:rPr>
          <w:rFonts w:ascii="Times New Roman" w:hAnsi="Times New Roman" w:cs="Times New Roman"/>
          <w:sz w:val="24"/>
          <w:szCs w:val="24"/>
        </w:rPr>
        <w:t xml:space="preserve">excluir de manera definitiva un </w:t>
      </w:r>
      <w:r w:rsidR="00940F2A" w:rsidRPr="003564D9">
        <w:rPr>
          <w:rFonts w:ascii="Times New Roman" w:hAnsi="Times New Roman" w:cs="Times New Roman"/>
          <w:sz w:val="24"/>
          <w:szCs w:val="24"/>
        </w:rPr>
        <w:t>color.</w:t>
      </w:r>
    </w:p>
    <w:p w:rsidR="008056DD" w:rsidRPr="003564D9" w:rsidRDefault="006D4454" w:rsidP="00483D44">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Personalmente, considero que proteger todas las marcas es algo indiscutible </w:t>
      </w:r>
      <w:r w:rsidR="007E6222" w:rsidRPr="003564D9">
        <w:rPr>
          <w:rFonts w:ascii="Times New Roman" w:eastAsia="Times New Roman" w:hAnsi="Times New Roman" w:cs="Times New Roman"/>
          <w:sz w:val="24"/>
          <w:szCs w:val="24"/>
          <w:lang w:eastAsia="es-ES"/>
        </w:rPr>
        <w:t xml:space="preserve">pero una sobreprotección que implique la exclusión de un color en un mercado determinado es algo excesivo y supondría un acción </w:t>
      </w:r>
      <w:r w:rsidR="004064A4" w:rsidRPr="003564D9">
        <w:rPr>
          <w:rFonts w:ascii="Times New Roman" w:eastAsia="Times New Roman" w:hAnsi="Times New Roman" w:cs="Times New Roman"/>
          <w:sz w:val="24"/>
          <w:szCs w:val="24"/>
          <w:lang w:eastAsia="es-ES"/>
        </w:rPr>
        <w:t>más perjudicial que beneficiosa en contra</w:t>
      </w:r>
      <w:r w:rsidR="007E6222" w:rsidRPr="003564D9">
        <w:rPr>
          <w:rFonts w:ascii="Times New Roman" w:eastAsia="Times New Roman" w:hAnsi="Times New Roman" w:cs="Times New Roman"/>
          <w:sz w:val="24"/>
          <w:szCs w:val="24"/>
          <w:lang w:eastAsia="es-ES"/>
        </w:rPr>
        <w:t xml:space="preserve"> de lo que se realmente se pretende. Es decir, con esa distintividad sobrevenida se trata de</w:t>
      </w:r>
      <w:r w:rsidR="004064A4" w:rsidRPr="003564D9">
        <w:rPr>
          <w:rFonts w:ascii="Times New Roman" w:eastAsia="Times New Roman" w:hAnsi="Times New Roman" w:cs="Times New Roman"/>
          <w:sz w:val="24"/>
          <w:szCs w:val="24"/>
          <w:lang w:eastAsia="es-ES"/>
        </w:rPr>
        <w:t xml:space="preserve"> beneficiar a una determinada empresa pero ésta no necesita hacerse con un determinado color para seguir creciendo y</w:t>
      </w:r>
      <w:r w:rsidR="00D55B3A" w:rsidRPr="003564D9">
        <w:rPr>
          <w:rFonts w:ascii="Times New Roman" w:eastAsia="Times New Roman" w:hAnsi="Times New Roman" w:cs="Times New Roman"/>
          <w:sz w:val="24"/>
          <w:szCs w:val="24"/>
          <w:lang w:eastAsia="es-ES"/>
        </w:rPr>
        <w:t xml:space="preserve">a que ha llegado a familiarizarse con el público interesado sin necesidad de obtener un color en exclusiva. Lo </w:t>
      </w:r>
      <w:r w:rsidR="008056DD" w:rsidRPr="003564D9">
        <w:rPr>
          <w:rFonts w:ascii="Times New Roman" w:eastAsia="Times New Roman" w:hAnsi="Times New Roman" w:cs="Times New Roman"/>
          <w:sz w:val="24"/>
          <w:szCs w:val="24"/>
          <w:lang w:eastAsia="es-ES"/>
        </w:rPr>
        <w:t>único que supone es impedir al resto de competidores usar un color en el mercado, cosa que puede ser perjudicial para ellos</w:t>
      </w:r>
      <w:r w:rsidR="00940F2A" w:rsidRPr="003564D9">
        <w:rPr>
          <w:rFonts w:ascii="Times New Roman" w:eastAsia="Times New Roman" w:hAnsi="Times New Roman" w:cs="Times New Roman"/>
          <w:sz w:val="24"/>
          <w:szCs w:val="24"/>
          <w:lang w:eastAsia="es-ES"/>
        </w:rPr>
        <w:t xml:space="preserve"> ya que hemos visto la importancia que tiene la elección de un color para hacer funcionar una marca</w:t>
      </w:r>
      <w:r w:rsidR="008056DD" w:rsidRPr="003564D9">
        <w:rPr>
          <w:rFonts w:ascii="Times New Roman" w:eastAsia="Times New Roman" w:hAnsi="Times New Roman" w:cs="Times New Roman"/>
          <w:sz w:val="24"/>
          <w:szCs w:val="24"/>
          <w:lang w:eastAsia="es-ES"/>
        </w:rPr>
        <w:t xml:space="preserve">. </w:t>
      </w:r>
    </w:p>
    <w:p w:rsidR="00AE1EAC" w:rsidRPr="003564D9" w:rsidRDefault="008056DD"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Por ello creo que la protección debería ir encaminada a evitar la confusión entre dos o más marcas, yendo más allá incurre la legislación y la jurisprudencia en una sobreprotección que altera negativamente al mercado pues favorece a las marcas más conocidas en detrimento de las marcas con menos público. </w:t>
      </w:r>
      <w:r w:rsidR="00D55B3A" w:rsidRPr="003564D9">
        <w:rPr>
          <w:rFonts w:ascii="Times New Roman" w:eastAsia="Times New Roman" w:hAnsi="Times New Roman" w:cs="Times New Roman"/>
          <w:sz w:val="24"/>
          <w:szCs w:val="24"/>
          <w:lang w:eastAsia="es-ES"/>
        </w:rPr>
        <w:t xml:space="preserve"> </w:t>
      </w:r>
    </w:p>
    <w:p w:rsidR="007F4E3F" w:rsidRPr="00410910" w:rsidRDefault="007F4E3F" w:rsidP="001559CD">
      <w:pPr>
        <w:pStyle w:val="NormalWeb"/>
        <w:spacing w:line="360" w:lineRule="auto"/>
        <w:ind w:firstLine="360"/>
        <w:jc w:val="both"/>
        <w:rPr>
          <w:rFonts w:asciiTheme="majorBidi" w:hAnsiTheme="majorBidi" w:cstheme="majorBidi"/>
          <w:i/>
          <w:iCs/>
        </w:rPr>
      </w:pPr>
      <w:r w:rsidRPr="001F6659">
        <w:rPr>
          <w:rFonts w:asciiTheme="majorBidi" w:hAnsiTheme="majorBidi" w:cstheme="majorBidi"/>
        </w:rPr>
        <w:t>Como opina Manuel Lobato, mientras que una marca no adquiera fuerza distintiva lo más conveniente es encauzar la protección del signo a través de las normas de tut</w:t>
      </w:r>
      <w:r w:rsidR="0004764A" w:rsidRPr="001F6659">
        <w:rPr>
          <w:rFonts w:asciiTheme="majorBidi" w:hAnsiTheme="majorBidi" w:cstheme="majorBidi"/>
        </w:rPr>
        <w:t>ela de la competencia desleal</w:t>
      </w:r>
      <w:r w:rsidR="009E7E70" w:rsidRPr="001F6659">
        <w:rPr>
          <w:rFonts w:asciiTheme="majorBidi" w:hAnsiTheme="majorBidi" w:cstheme="majorBidi"/>
        </w:rPr>
        <w:t>,</w:t>
      </w:r>
      <w:r w:rsidR="0004764A" w:rsidRPr="001F6659">
        <w:rPr>
          <w:rFonts w:asciiTheme="majorBidi" w:hAnsiTheme="majorBidi" w:cstheme="majorBidi"/>
        </w:rPr>
        <w:t xml:space="preserve"> </w:t>
      </w:r>
      <w:r w:rsidRPr="001F6659">
        <w:rPr>
          <w:rFonts w:asciiTheme="majorBidi" w:hAnsiTheme="majorBidi" w:cstheme="majorBidi"/>
        </w:rPr>
        <w:t>especialmente alegando el artículo 6 de la Ley de Competencia Desleal, relativo a los actos de confusión</w:t>
      </w:r>
      <w:r w:rsidRPr="001F6659">
        <w:rPr>
          <w:rStyle w:val="Refdenotaalpie"/>
          <w:rFonts w:asciiTheme="majorBidi" w:hAnsiTheme="majorBidi" w:cstheme="majorBidi"/>
        </w:rPr>
        <w:footnoteReference w:id="61"/>
      </w:r>
      <w:r w:rsidR="001F6659" w:rsidRPr="001F6659">
        <w:rPr>
          <w:rFonts w:asciiTheme="majorBidi" w:hAnsiTheme="majorBidi" w:cstheme="majorBidi"/>
        </w:rPr>
        <w:t xml:space="preserve">, </w:t>
      </w:r>
      <w:r w:rsidR="00F71D7A">
        <w:rPr>
          <w:rFonts w:asciiTheme="majorBidi" w:hAnsiTheme="majorBidi" w:cstheme="majorBidi"/>
        </w:rPr>
        <w:t>el cual nos dice que</w:t>
      </w:r>
      <w:r w:rsidR="001F6659" w:rsidRPr="001F6659">
        <w:rPr>
          <w:rFonts w:asciiTheme="majorBidi" w:hAnsiTheme="majorBidi" w:cstheme="majorBidi"/>
        </w:rPr>
        <w:t xml:space="preserve"> </w:t>
      </w:r>
      <w:r w:rsidR="00F71D7A">
        <w:rPr>
          <w:rFonts w:asciiTheme="majorBidi" w:hAnsiTheme="majorBidi" w:cstheme="majorBidi"/>
        </w:rPr>
        <w:t>“</w:t>
      </w:r>
      <w:r w:rsidR="00F71D7A" w:rsidRPr="00F71D7A">
        <w:rPr>
          <w:rFonts w:asciiTheme="majorBidi" w:hAnsiTheme="majorBidi" w:cstheme="majorBidi"/>
          <w:i/>
          <w:iCs/>
        </w:rPr>
        <w:t>s</w:t>
      </w:r>
      <w:r w:rsidR="001F6659" w:rsidRPr="00F71D7A">
        <w:rPr>
          <w:rFonts w:asciiTheme="majorBidi" w:hAnsiTheme="majorBidi" w:cstheme="majorBidi"/>
          <w:i/>
          <w:iCs/>
        </w:rPr>
        <w:t>e considera desleal todo comportamiento que resulte idóneo para crear confusión con la actividad, las prestaciones o el establecimiento ajenos.</w:t>
      </w:r>
      <w:r w:rsidR="00410910">
        <w:rPr>
          <w:rFonts w:asciiTheme="majorBidi" w:hAnsiTheme="majorBidi" w:cstheme="majorBidi"/>
          <w:i/>
          <w:iCs/>
        </w:rPr>
        <w:t xml:space="preserve"> </w:t>
      </w:r>
      <w:r w:rsidR="001F6659" w:rsidRPr="00F71D7A">
        <w:rPr>
          <w:rFonts w:asciiTheme="majorBidi" w:hAnsiTheme="majorBidi" w:cstheme="majorBidi"/>
          <w:i/>
          <w:iCs/>
        </w:rPr>
        <w:t xml:space="preserve">El riesgo de asociación por parte de los consumidores respecto de </w:t>
      </w:r>
      <w:r w:rsidR="001F6659" w:rsidRPr="00F71D7A">
        <w:rPr>
          <w:rFonts w:asciiTheme="majorBidi" w:hAnsiTheme="majorBidi" w:cstheme="majorBidi"/>
          <w:i/>
          <w:iCs/>
        </w:rPr>
        <w:lastRenderedPageBreak/>
        <w:t>la procedencia</w:t>
      </w:r>
      <w:r w:rsidR="001F6659" w:rsidRPr="001F6659">
        <w:rPr>
          <w:rFonts w:asciiTheme="majorBidi" w:hAnsiTheme="majorBidi" w:cstheme="majorBidi"/>
        </w:rPr>
        <w:t xml:space="preserve"> </w:t>
      </w:r>
      <w:r w:rsidR="001F6659" w:rsidRPr="00F71D7A">
        <w:rPr>
          <w:rFonts w:asciiTheme="majorBidi" w:hAnsiTheme="majorBidi" w:cstheme="majorBidi"/>
          <w:i/>
          <w:iCs/>
        </w:rPr>
        <w:t>de la prestación es suficiente para fundamentar la deslealtad de una práctica</w:t>
      </w:r>
      <w:r w:rsidR="00F71D7A">
        <w:rPr>
          <w:rFonts w:asciiTheme="majorBidi" w:hAnsiTheme="majorBidi" w:cstheme="majorBidi"/>
        </w:rPr>
        <w:t>”</w:t>
      </w:r>
      <w:r w:rsidR="00D53C9A" w:rsidRPr="001F6659">
        <w:rPr>
          <w:rFonts w:asciiTheme="majorBidi" w:hAnsiTheme="majorBidi" w:cstheme="majorBidi"/>
        </w:rPr>
        <w:t>. Para mí, aun teniendo fuerza distintiva, una marca consistente en un color no debería ser registrable aunque sí protegida, entre otros medios, con esta legislación sobre la competencia desleal</w:t>
      </w:r>
      <w:r w:rsidR="001559CD">
        <w:rPr>
          <w:rFonts w:asciiTheme="majorBidi" w:hAnsiTheme="majorBidi" w:cstheme="majorBidi"/>
        </w:rPr>
        <w:t xml:space="preserve">, siendo de gran importancia ese artículo 6 que acabamos de ver ya que nos permite proteger un signo frente a otro que pueda provocar confusión. </w:t>
      </w:r>
    </w:p>
    <w:p w:rsidR="00583EAE" w:rsidRPr="003564D9" w:rsidRDefault="00AE1EAC"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Entiendo que si una prohibición absoluta trata de evitar que la concesión de una marca se convierta en una ventaja competitiva para el titular, sería ir en contra de esa tesis y del sistema de libre competencia el registro de un color para un único operador en un mercado concreto ya que colocaría a la empresa titular de la marca en una situación ventajosa por encima del resto de operadores.  </w:t>
      </w:r>
    </w:p>
    <w:p w:rsidR="00C95EAF" w:rsidRPr="003564D9" w:rsidRDefault="00583EAE" w:rsidP="00974984">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Sostengo este argumento en</w:t>
      </w:r>
      <w:r w:rsidR="00545A48">
        <w:rPr>
          <w:rFonts w:ascii="Times New Roman" w:eastAsia="Times New Roman" w:hAnsi="Times New Roman" w:cs="Times New Roman"/>
          <w:sz w:val="24"/>
          <w:szCs w:val="24"/>
          <w:lang w:eastAsia="es-ES"/>
        </w:rPr>
        <w:t xml:space="preserve"> referencia a</w:t>
      </w:r>
      <w:r w:rsidRPr="003564D9">
        <w:rPr>
          <w:rFonts w:ascii="Times New Roman" w:eastAsia="Times New Roman" w:hAnsi="Times New Roman" w:cs="Times New Roman"/>
          <w:sz w:val="24"/>
          <w:szCs w:val="24"/>
          <w:lang w:eastAsia="es-ES"/>
        </w:rPr>
        <w:t xml:space="preserve"> algunos casos en los que se ha permitido registrar un de</w:t>
      </w:r>
      <w:r w:rsidR="00C95EAF" w:rsidRPr="003564D9">
        <w:rPr>
          <w:rFonts w:ascii="Times New Roman" w:eastAsia="Times New Roman" w:hAnsi="Times New Roman" w:cs="Times New Roman"/>
          <w:sz w:val="24"/>
          <w:szCs w:val="24"/>
          <w:lang w:eastAsia="es-ES"/>
        </w:rPr>
        <w:t xml:space="preserve">terminado un color. Por ejemplo, conocido es el caso de la suela roja de los zapatos de Christian </w:t>
      </w:r>
      <w:proofErr w:type="spellStart"/>
      <w:r w:rsidR="00C95EAF" w:rsidRPr="003564D9">
        <w:rPr>
          <w:rFonts w:ascii="Times New Roman" w:eastAsia="Times New Roman" w:hAnsi="Times New Roman" w:cs="Times New Roman"/>
          <w:sz w:val="24"/>
          <w:szCs w:val="24"/>
          <w:lang w:eastAsia="es-ES"/>
        </w:rPr>
        <w:t>Louboutin</w:t>
      </w:r>
      <w:proofErr w:type="spellEnd"/>
      <w:r w:rsidR="00C95EAF" w:rsidRPr="003564D9">
        <w:rPr>
          <w:rFonts w:ascii="Times New Roman" w:eastAsia="Times New Roman" w:hAnsi="Times New Roman" w:cs="Times New Roman"/>
          <w:sz w:val="24"/>
          <w:szCs w:val="24"/>
          <w:lang w:eastAsia="es-ES"/>
        </w:rPr>
        <w:t xml:space="preserve">, quien consiguió </w:t>
      </w:r>
      <w:r w:rsidR="00A40E7E" w:rsidRPr="003564D9">
        <w:rPr>
          <w:rFonts w:ascii="Times New Roman" w:eastAsia="Times New Roman" w:hAnsi="Times New Roman" w:cs="Times New Roman"/>
          <w:sz w:val="24"/>
          <w:szCs w:val="24"/>
          <w:lang w:eastAsia="es-ES"/>
        </w:rPr>
        <w:t xml:space="preserve">registrar el color rojo </w:t>
      </w:r>
      <w:r w:rsidR="00644C4D" w:rsidRPr="003564D9">
        <w:rPr>
          <w:rFonts w:ascii="Times New Roman" w:eastAsia="Times New Roman" w:hAnsi="Times New Roman" w:cs="Times New Roman"/>
          <w:sz w:val="24"/>
          <w:szCs w:val="24"/>
          <w:lang w:eastAsia="es-ES"/>
        </w:rPr>
        <w:t xml:space="preserve">(código </w:t>
      </w:r>
      <w:proofErr w:type="spellStart"/>
      <w:r w:rsidR="00644C4D" w:rsidRPr="003564D9">
        <w:rPr>
          <w:rFonts w:ascii="Times New Roman" w:eastAsia="Times New Roman" w:hAnsi="Times New Roman" w:cs="Times New Roman"/>
          <w:sz w:val="24"/>
          <w:szCs w:val="24"/>
          <w:lang w:eastAsia="es-ES"/>
        </w:rPr>
        <w:t>Pantone</w:t>
      </w:r>
      <w:proofErr w:type="spellEnd"/>
      <w:r w:rsidR="00644C4D" w:rsidRPr="003564D9">
        <w:rPr>
          <w:rFonts w:ascii="Times New Roman" w:eastAsia="Times New Roman" w:hAnsi="Times New Roman" w:cs="Times New Roman"/>
          <w:sz w:val="24"/>
          <w:szCs w:val="24"/>
          <w:lang w:eastAsia="es-ES"/>
        </w:rPr>
        <w:t xml:space="preserve"> n. 18.1663TP) reflejado en</w:t>
      </w:r>
      <w:r w:rsidR="00A40E7E" w:rsidRPr="003564D9">
        <w:rPr>
          <w:rFonts w:ascii="Times New Roman" w:eastAsia="Times New Roman" w:hAnsi="Times New Roman" w:cs="Times New Roman"/>
          <w:sz w:val="24"/>
          <w:szCs w:val="24"/>
          <w:lang w:eastAsia="es-ES"/>
        </w:rPr>
        <w:t xml:space="preserve"> la suela de un zapato ya que un tribunal estadounidense reconoció que </w:t>
      </w:r>
      <w:r w:rsidR="00644C4D" w:rsidRPr="003564D9">
        <w:rPr>
          <w:rFonts w:ascii="Times New Roman" w:eastAsia="Times New Roman" w:hAnsi="Times New Roman" w:cs="Times New Roman"/>
          <w:sz w:val="24"/>
          <w:szCs w:val="24"/>
          <w:lang w:eastAsia="es-ES"/>
        </w:rPr>
        <w:t xml:space="preserve">el contraste de </w:t>
      </w:r>
      <w:r w:rsidR="00A40E7E" w:rsidRPr="003564D9">
        <w:rPr>
          <w:rFonts w:ascii="Times New Roman" w:eastAsia="Times New Roman" w:hAnsi="Times New Roman" w:cs="Times New Roman"/>
          <w:sz w:val="24"/>
          <w:szCs w:val="24"/>
          <w:lang w:eastAsia="es-ES"/>
        </w:rPr>
        <w:t>esas suelas rojas</w:t>
      </w:r>
      <w:r w:rsidR="00644C4D" w:rsidRPr="003564D9">
        <w:rPr>
          <w:rFonts w:ascii="Times New Roman" w:eastAsia="Times New Roman" w:hAnsi="Times New Roman" w:cs="Times New Roman"/>
          <w:sz w:val="24"/>
          <w:szCs w:val="24"/>
          <w:lang w:eastAsia="es-ES"/>
        </w:rPr>
        <w:t xml:space="preserve"> con el resto del zapato</w:t>
      </w:r>
      <w:r w:rsidR="00A40E7E" w:rsidRPr="003564D9">
        <w:rPr>
          <w:rFonts w:ascii="Times New Roman" w:eastAsia="Times New Roman" w:hAnsi="Times New Roman" w:cs="Times New Roman"/>
          <w:sz w:val="24"/>
          <w:szCs w:val="24"/>
          <w:lang w:eastAsia="es-ES"/>
        </w:rPr>
        <w:t xml:space="preserve"> habían adquirido distintividad sobrevenida a través del uso. No cabe duda que ese tipo de suelas rojas son una de sus principales señas de identidad </w:t>
      </w:r>
      <w:r w:rsidR="00644C4D" w:rsidRPr="003564D9">
        <w:rPr>
          <w:rFonts w:ascii="Times New Roman" w:eastAsia="Times New Roman" w:hAnsi="Times New Roman" w:cs="Times New Roman"/>
          <w:sz w:val="24"/>
          <w:szCs w:val="24"/>
          <w:lang w:eastAsia="es-ES"/>
        </w:rPr>
        <w:t xml:space="preserve">de la marca, </w:t>
      </w:r>
      <w:r w:rsidR="00A40E7E" w:rsidRPr="003564D9">
        <w:rPr>
          <w:rFonts w:ascii="Times New Roman" w:eastAsia="Times New Roman" w:hAnsi="Times New Roman" w:cs="Times New Roman"/>
          <w:sz w:val="24"/>
          <w:szCs w:val="24"/>
          <w:lang w:eastAsia="es-ES"/>
        </w:rPr>
        <w:t>pero es excesivo que se registre ya que evitando que se comercialicen productos semejantes que puedan crear confusión</w:t>
      </w:r>
      <w:r w:rsidR="00974984">
        <w:rPr>
          <w:rFonts w:ascii="Times New Roman" w:eastAsia="Times New Roman" w:hAnsi="Times New Roman" w:cs="Times New Roman"/>
          <w:sz w:val="24"/>
          <w:szCs w:val="24"/>
          <w:lang w:eastAsia="es-ES"/>
        </w:rPr>
        <w:t xml:space="preserve"> o plagio</w:t>
      </w:r>
      <w:r w:rsidR="00A40E7E" w:rsidRPr="003564D9">
        <w:rPr>
          <w:rFonts w:ascii="Times New Roman" w:eastAsia="Times New Roman" w:hAnsi="Times New Roman" w:cs="Times New Roman"/>
          <w:sz w:val="24"/>
          <w:szCs w:val="24"/>
          <w:lang w:eastAsia="es-ES"/>
        </w:rPr>
        <w:t xml:space="preserve"> ya se estaría protegiendo a </w:t>
      </w:r>
      <w:proofErr w:type="spellStart"/>
      <w:r w:rsidR="00A40E7E" w:rsidRPr="003564D9">
        <w:rPr>
          <w:rFonts w:ascii="Times New Roman" w:eastAsia="Times New Roman" w:hAnsi="Times New Roman" w:cs="Times New Roman"/>
          <w:sz w:val="24"/>
          <w:szCs w:val="24"/>
          <w:lang w:eastAsia="es-ES"/>
        </w:rPr>
        <w:t>Louboutin</w:t>
      </w:r>
      <w:proofErr w:type="spellEnd"/>
      <w:r w:rsidR="00A40E7E" w:rsidRPr="003564D9">
        <w:rPr>
          <w:rFonts w:ascii="Times New Roman" w:eastAsia="Times New Roman" w:hAnsi="Times New Roman" w:cs="Times New Roman"/>
          <w:sz w:val="24"/>
          <w:szCs w:val="24"/>
          <w:lang w:eastAsia="es-ES"/>
        </w:rPr>
        <w:t>. Bien es cierto que la sentencia permitió a la parte contraria d</w:t>
      </w:r>
      <w:r w:rsidR="00223DD8" w:rsidRPr="003564D9">
        <w:rPr>
          <w:rFonts w:ascii="Times New Roman" w:eastAsia="Times New Roman" w:hAnsi="Times New Roman" w:cs="Times New Roman"/>
          <w:sz w:val="24"/>
          <w:szCs w:val="24"/>
          <w:lang w:eastAsia="es-ES"/>
        </w:rPr>
        <w:t>el litigio, Yves Saint-Laurent,</w:t>
      </w:r>
      <w:r w:rsidR="00A40E7E" w:rsidRPr="003564D9">
        <w:rPr>
          <w:rFonts w:ascii="Times New Roman" w:eastAsia="Times New Roman" w:hAnsi="Times New Roman" w:cs="Times New Roman"/>
          <w:sz w:val="24"/>
          <w:szCs w:val="24"/>
          <w:lang w:eastAsia="es-ES"/>
        </w:rPr>
        <w:t xml:space="preserve"> seguir </w:t>
      </w:r>
      <w:r w:rsidR="00B841F2" w:rsidRPr="003564D9">
        <w:rPr>
          <w:rFonts w:ascii="Times New Roman" w:eastAsia="Times New Roman" w:hAnsi="Times New Roman" w:cs="Times New Roman"/>
          <w:sz w:val="24"/>
          <w:szCs w:val="24"/>
          <w:lang w:eastAsia="es-ES"/>
        </w:rPr>
        <w:t>comercializando</w:t>
      </w:r>
      <w:r w:rsidR="00A40E7E" w:rsidRPr="003564D9">
        <w:rPr>
          <w:rFonts w:ascii="Times New Roman" w:eastAsia="Times New Roman" w:hAnsi="Times New Roman" w:cs="Times New Roman"/>
          <w:sz w:val="24"/>
          <w:szCs w:val="24"/>
          <w:lang w:eastAsia="es-ES"/>
        </w:rPr>
        <w:t xml:space="preserve"> un tipo de modelo semejante al entender </w:t>
      </w:r>
      <w:r w:rsidR="00B841F2" w:rsidRPr="003564D9">
        <w:rPr>
          <w:rFonts w:ascii="Times New Roman" w:eastAsia="Times New Roman" w:hAnsi="Times New Roman" w:cs="Times New Roman"/>
          <w:sz w:val="24"/>
          <w:szCs w:val="24"/>
          <w:lang w:eastAsia="es-ES"/>
        </w:rPr>
        <w:t xml:space="preserve">que no existe competencia desleal, permitiéndole el uso del color rojo en una suela siempre que todo el zapato fuera enteramente rojo. Es decir, en este caso se permitió registrar a </w:t>
      </w:r>
      <w:proofErr w:type="spellStart"/>
      <w:r w:rsidR="00B841F2" w:rsidRPr="003564D9">
        <w:rPr>
          <w:rFonts w:ascii="Times New Roman" w:eastAsia="Times New Roman" w:hAnsi="Times New Roman" w:cs="Times New Roman"/>
          <w:sz w:val="24"/>
          <w:szCs w:val="24"/>
          <w:lang w:eastAsia="es-ES"/>
        </w:rPr>
        <w:t>Louboutin</w:t>
      </w:r>
      <w:proofErr w:type="spellEnd"/>
      <w:r w:rsidR="00A40E7E" w:rsidRPr="003564D9">
        <w:rPr>
          <w:rFonts w:ascii="Times New Roman" w:eastAsia="Times New Roman" w:hAnsi="Times New Roman" w:cs="Times New Roman"/>
          <w:sz w:val="24"/>
          <w:szCs w:val="24"/>
          <w:lang w:eastAsia="es-ES"/>
        </w:rPr>
        <w:t xml:space="preserve"> </w:t>
      </w:r>
      <w:r w:rsidR="00644C4D" w:rsidRPr="003564D9">
        <w:rPr>
          <w:rFonts w:ascii="Times New Roman" w:eastAsia="Times New Roman" w:hAnsi="Times New Roman" w:cs="Times New Roman"/>
          <w:sz w:val="24"/>
          <w:szCs w:val="24"/>
          <w:lang w:eastAsia="es-ES"/>
        </w:rPr>
        <w:t>ese tono rojo que deberá respetarse salvo que se trate de zapatos monocromáticos</w:t>
      </w:r>
      <w:r w:rsidR="00644C4D" w:rsidRPr="003564D9">
        <w:rPr>
          <w:rStyle w:val="Refdenotaalpie"/>
          <w:rFonts w:ascii="Times New Roman" w:eastAsia="Times New Roman" w:hAnsi="Times New Roman" w:cs="Times New Roman"/>
          <w:sz w:val="24"/>
          <w:szCs w:val="24"/>
          <w:lang w:eastAsia="es-ES"/>
        </w:rPr>
        <w:footnoteReference w:id="62"/>
      </w:r>
      <w:r w:rsidR="00644C4D" w:rsidRPr="003564D9">
        <w:rPr>
          <w:rFonts w:ascii="Times New Roman" w:eastAsia="Times New Roman" w:hAnsi="Times New Roman" w:cs="Times New Roman"/>
          <w:sz w:val="24"/>
          <w:szCs w:val="24"/>
          <w:lang w:eastAsia="es-ES"/>
        </w:rPr>
        <w:t>.</w:t>
      </w:r>
      <w:r w:rsidR="00AF47C9" w:rsidRPr="003564D9">
        <w:rPr>
          <w:rFonts w:ascii="Times New Roman" w:eastAsia="Times New Roman" w:hAnsi="Times New Roman" w:cs="Times New Roman"/>
          <w:sz w:val="24"/>
          <w:szCs w:val="24"/>
          <w:lang w:eastAsia="es-ES"/>
        </w:rPr>
        <w:t xml:space="preserve"> Si bien, una vez dicho esto conviene </w:t>
      </w:r>
      <w:r w:rsidR="007B32DC" w:rsidRPr="003564D9">
        <w:rPr>
          <w:rFonts w:ascii="Times New Roman" w:eastAsia="Times New Roman" w:hAnsi="Times New Roman" w:cs="Times New Roman"/>
          <w:sz w:val="24"/>
          <w:szCs w:val="24"/>
          <w:lang w:eastAsia="es-ES"/>
        </w:rPr>
        <w:t>mencionar</w:t>
      </w:r>
      <w:r w:rsidR="00AF47C9" w:rsidRPr="003564D9">
        <w:rPr>
          <w:rFonts w:ascii="Times New Roman" w:eastAsia="Times New Roman" w:hAnsi="Times New Roman" w:cs="Times New Roman"/>
          <w:sz w:val="24"/>
          <w:szCs w:val="24"/>
          <w:lang w:eastAsia="es-ES"/>
        </w:rPr>
        <w:t xml:space="preserve"> </w:t>
      </w:r>
      <w:r w:rsidR="00974984">
        <w:rPr>
          <w:rFonts w:ascii="Times New Roman" w:eastAsia="Times New Roman" w:hAnsi="Times New Roman" w:cs="Times New Roman"/>
          <w:sz w:val="24"/>
          <w:szCs w:val="24"/>
          <w:lang w:eastAsia="es-ES"/>
        </w:rPr>
        <w:t xml:space="preserve">una idea importante y es </w:t>
      </w:r>
      <w:r w:rsidR="00AF47C9" w:rsidRPr="003564D9">
        <w:rPr>
          <w:rFonts w:ascii="Times New Roman" w:eastAsia="Times New Roman" w:hAnsi="Times New Roman" w:cs="Times New Roman"/>
          <w:sz w:val="24"/>
          <w:szCs w:val="24"/>
          <w:lang w:eastAsia="es-ES"/>
        </w:rPr>
        <w:t>que</w:t>
      </w:r>
      <w:r w:rsidR="00223DD8" w:rsidRPr="003564D9">
        <w:rPr>
          <w:rFonts w:ascii="Times New Roman" w:eastAsia="Times New Roman" w:hAnsi="Times New Roman" w:cs="Times New Roman"/>
          <w:sz w:val="24"/>
          <w:szCs w:val="24"/>
          <w:lang w:eastAsia="es-ES"/>
        </w:rPr>
        <w:t xml:space="preserve"> en</w:t>
      </w:r>
      <w:r w:rsidR="00974984">
        <w:rPr>
          <w:rFonts w:ascii="Times New Roman" w:eastAsia="Times New Roman" w:hAnsi="Times New Roman" w:cs="Times New Roman"/>
          <w:sz w:val="24"/>
          <w:szCs w:val="24"/>
          <w:lang w:eastAsia="es-ES"/>
        </w:rPr>
        <w:t xml:space="preserve"> algunos países como</w:t>
      </w:r>
      <w:r w:rsidR="00223DD8" w:rsidRPr="003564D9">
        <w:rPr>
          <w:rFonts w:ascii="Times New Roman" w:eastAsia="Times New Roman" w:hAnsi="Times New Roman" w:cs="Times New Roman"/>
          <w:sz w:val="24"/>
          <w:szCs w:val="24"/>
          <w:lang w:eastAsia="es-ES"/>
        </w:rPr>
        <w:t xml:space="preserve"> EEUU no se admiten los colores que estén intrínsecamente ligados al producto que distinguen, como puede ser el color naranja para los zumos de naranja</w:t>
      </w:r>
      <w:r w:rsidR="007B32DC" w:rsidRPr="003564D9">
        <w:rPr>
          <w:rStyle w:val="Refdenotaalpie"/>
          <w:rFonts w:ascii="Times New Roman" w:eastAsia="Times New Roman" w:hAnsi="Times New Roman" w:cs="Times New Roman"/>
          <w:sz w:val="24"/>
          <w:szCs w:val="24"/>
          <w:lang w:eastAsia="es-ES"/>
        </w:rPr>
        <w:footnoteReference w:id="63"/>
      </w:r>
      <w:r w:rsidR="00223DD8" w:rsidRPr="003564D9">
        <w:rPr>
          <w:rFonts w:ascii="Times New Roman" w:eastAsia="Times New Roman" w:hAnsi="Times New Roman" w:cs="Times New Roman"/>
          <w:sz w:val="24"/>
          <w:szCs w:val="24"/>
          <w:lang w:eastAsia="es-ES"/>
        </w:rPr>
        <w:t xml:space="preserve">.  </w:t>
      </w:r>
    </w:p>
    <w:p w:rsidR="00B841F2" w:rsidRPr="003564D9" w:rsidRDefault="00B841F2" w:rsidP="002623EF">
      <w:pPr>
        <w:spacing w:line="360" w:lineRule="auto"/>
        <w:ind w:firstLine="357"/>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Otro ejemplo lo encontramos con el tono lila de la </w:t>
      </w:r>
      <w:r w:rsidR="00D53C9A" w:rsidRPr="003564D9">
        <w:rPr>
          <w:rFonts w:ascii="Times New Roman" w:eastAsia="Times New Roman" w:hAnsi="Times New Roman" w:cs="Times New Roman"/>
          <w:sz w:val="24"/>
          <w:szCs w:val="24"/>
          <w:lang w:eastAsia="es-ES"/>
        </w:rPr>
        <w:t xml:space="preserve">conocida marca </w:t>
      </w:r>
      <w:proofErr w:type="spellStart"/>
      <w:r w:rsidR="00D53C9A" w:rsidRPr="003564D9">
        <w:rPr>
          <w:rFonts w:ascii="Times New Roman" w:eastAsia="Times New Roman" w:hAnsi="Times New Roman" w:cs="Times New Roman"/>
          <w:sz w:val="24"/>
          <w:szCs w:val="24"/>
          <w:lang w:eastAsia="es-ES"/>
        </w:rPr>
        <w:t>Milka</w:t>
      </w:r>
      <w:proofErr w:type="spellEnd"/>
      <w:r w:rsidR="00D53C9A" w:rsidRPr="003564D9">
        <w:rPr>
          <w:rFonts w:ascii="Times New Roman" w:eastAsia="Times New Roman" w:hAnsi="Times New Roman" w:cs="Times New Roman"/>
          <w:sz w:val="24"/>
          <w:szCs w:val="24"/>
          <w:lang w:eastAsia="es-ES"/>
        </w:rPr>
        <w:t xml:space="preserve">. </w:t>
      </w:r>
      <w:proofErr w:type="spellStart"/>
      <w:r w:rsidR="00D53C9A" w:rsidRPr="003564D9">
        <w:rPr>
          <w:rFonts w:ascii="Times New Roman" w:eastAsia="Times New Roman" w:hAnsi="Times New Roman" w:cs="Times New Roman"/>
          <w:sz w:val="24"/>
          <w:szCs w:val="24"/>
          <w:lang w:eastAsia="es-ES"/>
        </w:rPr>
        <w:t>Kraft</w:t>
      </w:r>
      <w:proofErr w:type="spellEnd"/>
      <w:r w:rsidR="009354AE" w:rsidRPr="003564D9">
        <w:rPr>
          <w:rFonts w:ascii="Times New Roman" w:eastAsia="Times New Roman" w:hAnsi="Times New Roman" w:cs="Times New Roman"/>
          <w:sz w:val="24"/>
          <w:szCs w:val="24"/>
          <w:lang w:eastAsia="es-ES"/>
        </w:rPr>
        <w:t xml:space="preserve"> </w:t>
      </w:r>
      <w:proofErr w:type="spellStart"/>
      <w:r w:rsidR="009354AE" w:rsidRPr="003564D9">
        <w:rPr>
          <w:rFonts w:ascii="Times New Roman" w:eastAsia="Times New Roman" w:hAnsi="Times New Roman" w:cs="Times New Roman"/>
          <w:sz w:val="24"/>
          <w:szCs w:val="24"/>
          <w:lang w:eastAsia="es-ES"/>
        </w:rPr>
        <w:t>Foods</w:t>
      </w:r>
      <w:proofErr w:type="spellEnd"/>
      <w:r w:rsidR="00D53C9A" w:rsidRPr="003564D9">
        <w:rPr>
          <w:rFonts w:ascii="Times New Roman" w:eastAsia="Times New Roman" w:hAnsi="Times New Roman" w:cs="Times New Roman"/>
          <w:sz w:val="24"/>
          <w:szCs w:val="24"/>
          <w:lang w:eastAsia="es-ES"/>
        </w:rPr>
        <w:t>, la titular de la empresa chocolatera</w:t>
      </w:r>
      <w:r w:rsidR="009354AE" w:rsidRPr="003564D9">
        <w:rPr>
          <w:rFonts w:ascii="Times New Roman" w:eastAsia="Times New Roman" w:hAnsi="Times New Roman" w:cs="Times New Roman"/>
          <w:sz w:val="24"/>
          <w:szCs w:val="24"/>
          <w:lang w:eastAsia="es-ES"/>
        </w:rPr>
        <w:t xml:space="preserve">, consiguió el registro de ese tono </w:t>
      </w:r>
      <w:r w:rsidR="00AB3FC6">
        <w:rPr>
          <w:rFonts w:ascii="Times New Roman" w:eastAsia="Times New Roman" w:hAnsi="Times New Roman" w:cs="Times New Roman"/>
          <w:sz w:val="24"/>
          <w:szCs w:val="24"/>
          <w:lang w:eastAsia="es-ES"/>
        </w:rPr>
        <w:t xml:space="preserve">lila </w:t>
      </w:r>
      <w:r w:rsidR="00FE3B71">
        <w:rPr>
          <w:rFonts w:ascii="Times New Roman" w:eastAsia="Times New Roman" w:hAnsi="Times New Roman" w:cs="Times New Roman"/>
          <w:sz w:val="24"/>
          <w:szCs w:val="24"/>
          <w:lang w:eastAsia="es-ES"/>
        </w:rPr>
        <w:t xml:space="preserve">tan </w:t>
      </w:r>
      <w:r w:rsidR="002623EF">
        <w:rPr>
          <w:rFonts w:ascii="Times New Roman" w:eastAsia="Times New Roman" w:hAnsi="Times New Roman" w:cs="Times New Roman"/>
          <w:sz w:val="24"/>
          <w:szCs w:val="24"/>
          <w:lang w:eastAsia="es-ES"/>
        </w:rPr>
        <w:t>característico</w:t>
      </w:r>
      <w:r w:rsidR="009354AE" w:rsidRPr="003564D9">
        <w:rPr>
          <w:rFonts w:ascii="Times New Roman" w:eastAsia="Times New Roman" w:hAnsi="Times New Roman" w:cs="Times New Roman"/>
          <w:sz w:val="24"/>
          <w:szCs w:val="24"/>
          <w:lang w:eastAsia="es-ES"/>
        </w:rPr>
        <w:t xml:space="preserve"> de la </w:t>
      </w:r>
      <w:r w:rsidR="009354AE" w:rsidRPr="003564D9">
        <w:rPr>
          <w:rFonts w:ascii="Times New Roman" w:eastAsia="Times New Roman" w:hAnsi="Times New Roman" w:cs="Times New Roman"/>
          <w:sz w:val="24"/>
          <w:szCs w:val="24"/>
          <w:lang w:eastAsia="es-ES"/>
        </w:rPr>
        <w:lastRenderedPageBreak/>
        <w:t xml:space="preserve">marca en base a la demostración de haber conseguido una distintividad adquirida por el uso. En este caso, la Oficina de Armonización del Mercado Interior </w:t>
      </w:r>
      <w:r w:rsidR="008236A5" w:rsidRPr="003564D9">
        <w:rPr>
          <w:rFonts w:ascii="Times New Roman" w:eastAsia="Times New Roman" w:hAnsi="Times New Roman" w:cs="Times New Roman"/>
          <w:sz w:val="24"/>
          <w:szCs w:val="24"/>
          <w:lang w:eastAsia="es-ES"/>
        </w:rPr>
        <w:t xml:space="preserve">concedió </w:t>
      </w:r>
      <w:r w:rsidR="00A97838" w:rsidRPr="003564D9">
        <w:rPr>
          <w:rFonts w:ascii="Times New Roman" w:eastAsia="Times New Roman" w:hAnsi="Times New Roman" w:cs="Times New Roman"/>
          <w:sz w:val="24"/>
          <w:szCs w:val="24"/>
          <w:lang w:eastAsia="es-ES"/>
        </w:rPr>
        <w:t>(bajo el número</w:t>
      </w:r>
      <w:r w:rsidR="00DC7AFF" w:rsidRPr="003564D9">
        <w:rPr>
          <w:rFonts w:ascii="Times New Roman" w:eastAsia="Times New Roman" w:hAnsi="Times New Roman" w:cs="Times New Roman"/>
          <w:sz w:val="24"/>
          <w:szCs w:val="24"/>
          <w:lang w:eastAsia="es-ES"/>
        </w:rPr>
        <w:t xml:space="preserve"> de presentación</w:t>
      </w:r>
      <w:r w:rsidR="00A97838" w:rsidRPr="003564D9">
        <w:rPr>
          <w:rFonts w:ascii="Times New Roman" w:eastAsia="Times New Roman" w:hAnsi="Times New Roman" w:cs="Times New Roman"/>
          <w:sz w:val="24"/>
          <w:szCs w:val="24"/>
          <w:lang w:eastAsia="es-ES"/>
        </w:rPr>
        <w:t xml:space="preserve"> 000031336</w:t>
      </w:r>
      <w:r w:rsidR="00A91B13" w:rsidRPr="003564D9">
        <w:rPr>
          <w:rFonts w:ascii="Times New Roman" w:eastAsia="Times New Roman" w:hAnsi="Times New Roman" w:cs="Times New Roman"/>
          <w:sz w:val="24"/>
          <w:szCs w:val="24"/>
          <w:lang w:eastAsia="es-ES"/>
        </w:rPr>
        <w:t>)</w:t>
      </w:r>
      <w:r w:rsidR="008208AF" w:rsidRPr="003564D9">
        <w:rPr>
          <w:rStyle w:val="Refdenotaalpie"/>
          <w:rFonts w:ascii="Times New Roman" w:eastAsia="Times New Roman" w:hAnsi="Times New Roman" w:cs="Times New Roman"/>
          <w:sz w:val="24"/>
          <w:szCs w:val="24"/>
          <w:lang w:eastAsia="es-ES"/>
        </w:rPr>
        <w:footnoteReference w:id="64"/>
      </w:r>
      <w:r w:rsidR="00A97838" w:rsidRPr="003564D9">
        <w:rPr>
          <w:rFonts w:ascii="Times New Roman" w:eastAsia="Times New Roman" w:hAnsi="Times New Roman" w:cs="Times New Roman"/>
          <w:sz w:val="24"/>
          <w:szCs w:val="24"/>
          <w:lang w:eastAsia="es-ES"/>
        </w:rPr>
        <w:t xml:space="preserve"> </w:t>
      </w:r>
      <w:r w:rsidR="008236A5" w:rsidRPr="003564D9">
        <w:rPr>
          <w:rFonts w:ascii="Times New Roman" w:eastAsia="Times New Roman" w:hAnsi="Times New Roman" w:cs="Times New Roman"/>
          <w:sz w:val="24"/>
          <w:szCs w:val="24"/>
          <w:lang w:eastAsia="es-ES"/>
        </w:rPr>
        <w:t>ese registro a causa de la valoración positiva de las pruebas sobre la distintividad adquirida tras demostrar que un amplio sector del público consumidor identificaba los productos de chocolate en cuyos envoltorios figuraba de forma predominante el color lila con el fabricante de los mismos</w:t>
      </w:r>
      <w:r w:rsidR="008236A5" w:rsidRPr="003564D9">
        <w:rPr>
          <w:rStyle w:val="Refdenotaalpie"/>
          <w:rFonts w:ascii="Times New Roman" w:eastAsia="Times New Roman" w:hAnsi="Times New Roman" w:cs="Times New Roman"/>
          <w:sz w:val="24"/>
          <w:szCs w:val="24"/>
          <w:lang w:eastAsia="es-ES"/>
        </w:rPr>
        <w:footnoteReference w:id="65"/>
      </w:r>
      <w:r w:rsidR="008236A5" w:rsidRPr="003564D9">
        <w:rPr>
          <w:rFonts w:ascii="Times New Roman" w:eastAsia="Times New Roman" w:hAnsi="Times New Roman" w:cs="Times New Roman"/>
          <w:sz w:val="24"/>
          <w:szCs w:val="24"/>
          <w:lang w:eastAsia="es-ES"/>
        </w:rPr>
        <w:t xml:space="preserve">. </w:t>
      </w:r>
    </w:p>
    <w:p w:rsidR="00C95EAF" w:rsidRPr="003564D9" w:rsidRDefault="00C95EAF"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Estas marcas, aún sin registrar ese</w:t>
      </w:r>
      <w:r w:rsidR="00087763" w:rsidRPr="003564D9">
        <w:rPr>
          <w:rFonts w:ascii="Times New Roman" w:eastAsia="Times New Roman" w:hAnsi="Times New Roman" w:cs="Times New Roman"/>
          <w:sz w:val="24"/>
          <w:szCs w:val="24"/>
          <w:lang w:eastAsia="es-ES"/>
        </w:rPr>
        <w:t xml:space="preserve"> determinado</w:t>
      </w:r>
      <w:r w:rsidRPr="003564D9">
        <w:rPr>
          <w:rFonts w:ascii="Times New Roman" w:eastAsia="Times New Roman" w:hAnsi="Times New Roman" w:cs="Times New Roman"/>
          <w:sz w:val="24"/>
          <w:szCs w:val="24"/>
          <w:lang w:eastAsia="es-ES"/>
        </w:rPr>
        <w:t xml:space="preserve"> color</w:t>
      </w:r>
      <w:r w:rsidR="00087763" w:rsidRPr="003564D9">
        <w:rPr>
          <w:rFonts w:ascii="Times New Roman" w:eastAsia="Times New Roman" w:hAnsi="Times New Roman" w:cs="Times New Roman"/>
          <w:sz w:val="24"/>
          <w:szCs w:val="24"/>
          <w:lang w:eastAsia="es-ES"/>
        </w:rPr>
        <w:t>,</w:t>
      </w:r>
      <w:r w:rsidRPr="003564D9">
        <w:rPr>
          <w:rFonts w:ascii="Times New Roman" w:eastAsia="Times New Roman" w:hAnsi="Times New Roman" w:cs="Times New Roman"/>
          <w:sz w:val="24"/>
          <w:szCs w:val="24"/>
          <w:lang w:eastAsia="es-ES"/>
        </w:rPr>
        <w:t xml:space="preserve"> ya eran reconocidas por el mismo y </w:t>
      </w:r>
      <w:r w:rsidR="004D563F" w:rsidRPr="003564D9">
        <w:rPr>
          <w:rFonts w:ascii="Times New Roman" w:eastAsia="Times New Roman" w:hAnsi="Times New Roman" w:cs="Times New Roman"/>
          <w:sz w:val="24"/>
          <w:szCs w:val="24"/>
          <w:lang w:eastAsia="es-ES"/>
        </w:rPr>
        <w:t>no necesi</w:t>
      </w:r>
      <w:r w:rsidR="00087763" w:rsidRPr="003564D9">
        <w:rPr>
          <w:rFonts w:ascii="Times New Roman" w:eastAsia="Times New Roman" w:hAnsi="Times New Roman" w:cs="Times New Roman"/>
          <w:sz w:val="24"/>
          <w:szCs w:val="24"/>
          <w:lang w:eastAsia="es-ES"/>
        </w:rPr>
        <w:t>taban esa sobreprotección que le</w:t>
      </w:r>
      <w:r w:rsidR="004D563F" w:rsidRPr="003564D9">
        <w:rPr>
          <w:rFonts w:ascii="Times New Roman" w:eastAsia="Times New Roman" w:hAnsi="Times New Roman" w:cs="Times New Roman"/>
          <w:sz w:val="24"/>
          <w:szCs w:val="24"/>
          <w:lang w:eastAsia="es-ES"/>
        </w:rPr>
        <w:t xml:space="preserve"> permite el registro</w:t>
      </w:r>
      <w:r w:rsidR="003A4DA1" w:rsidRPr="003564D9">
        <w:rPr>
          <w:rFonts w:ascii="Times New Roman" w:eastAsia="Times New Roman" w:hAnsi="Times New Roman" w:cs="Times New Roman"/>
          <w:sz w:val="24"/>
          <w:szCs w:val="24"/>
          <w:lang w:eastAsia="es-ES"/>
        </w:rPr>
        <w:t xml:space="preserve"> pues eran notorias para los consumidores</w:t>
      </w:r>
      <w:r w:rsidR="00403CC1" w:rsidRPr="003564D9">
        <w:rPr>
          <w:rFonts w:ascii="Times New Roman" w:eastAsia="Times New Roman" w:hAnsi="Times New Roman" w:cs="Times New Roman"/>
          <w:sz w:val="24"/>
          <w:szCs w:val="24"/>
          <w:lang w:eastAsia="es-ES"/>
        </w:rPr>
        <w:t xml:space="preserve"> y podían ser perfectamente protegidas aunque no tuviesen un uso exclusivo de un determinado color</w:t>
      </w:r>
      <w:r w:rsidR="004D563F" w:rsidRPr="003564D9">
        <w:rPr>
          <w:rFonts w:ascii="Times New Roman" w:eastAsia="Times New Roman" w:hAnsi="Times New Roman" w:cs="Times New Roman"/>
          <w:sz w:val="24"/>
          <w:szCs w:val="24"/>
          <w:lang w:eastAsia="es-ES"/>
        </w:rPr>
        <w:t xml:space="preserve">. </w:t>
      </w:r>
      <w:r w:rsidR="00087763" w:rsidRPr="003564D9">
        <w:rPr>
          <w:rFonts w:ascii="Times New Roman" w:eastAsia="Times New Roman" w:hAnsi="Times New Roman" w:cs="Times New Roman"/>
          <w:sz w:val="24"/>
          <w:szCs w:val="24"/>
          <w:lang w:eastAsia="es-ES"/>
        </w:rPr>
        <w:t>De hecho, más que concederles un tipo</w:t>
      </w:r>
      <w:r w:rsidR="00087A99" w:rsidRPr="003564D9">
        <w:rPr>
          <w:rFonts w:ascii="Times New Roman" w:eastAsia="Times New Roman" w:hAnsi="Times New Roman" w:cs="Times New Roman"/>
          <w:sz w:val="24"/>
          <w:szCs w:val="24"/>
          <w:lang w:eastAsia="es-ES"/>
        </w:rPr>
        <w:t xml:space="preserve"> exclusivo</w:t>
      </w:r>
      <w:r w:rsidR="00087763" w:rsidRPr="003564D9">
        <w:rPr>
          <w:rFonts w:ascii="Times New Roman" w:eastAsia="Times New Roman" w:hAnsi="Times New Roman" w:cs="Times New Roman"/>
          <w:sz w:val="24"/>
          <w:szCs w:val="24"/>
          <w:lang w:eastAsia="es-ES"/>
        </w:rPr>
        <w:t xml:space="preserve"> de color </w:t>
      </w:r>
      <w:proofErr w:type="spellStart"/>
      <w:r w:rsidR="00087763" w:rsidRPr="003564D9">
        <w:rPr>
          <w:rFonts w:ascii="Times New Roman" w:eastAsia="Times New Roman" w:hAnsi="Times New Roman" w:cs="Times New Roman"/>
          <w:sz w:val="24"/>
          <w:szCs w:val="24"/>
          <w:lang w:eastAsia="es-ES"/>
        </w:rPr>
        <w:t>Pantone</w:t>
      </w:r>
      <w:proofErr w:type="spellEnd"/>
      <w:r w:rsidR="00087763" w:rsidRPr="003564D9">
        <w:rPr>
          <w:rFonts w:ascii="Times New Roman" w:eastAsia="Times New Roman" w:hAnsi="Times New Roman" w:cs="Times New Roman"/>
          <w:sz w:val="24"/>
          <w:szCs w:val="24"/>
          <w:lang w:eastAsia="es-ES"/>
        </w:rPr>
        <w:t xml:space="preserve"> a esas empresas</w:t>
      </w:r>
      <w:r w:rsidR="00087A99" w:rsidRPr="003564D9">
        <w:rPr>
          <w:rFonts w:ascii="Times New Roman" w:eastAsia="Times New Roman" w:hAnsi="Times New Roman" w:cs="Times New Roman"/>
          <w:sz w:val="24"/>
          <w:szCs w:val="24"/>
          <w:lang w:eastAsia="es-ES"/>
        </w:rPr>
        <w:t>,</w:t>
      </w:r>
      <w:r w:rsidR="00087763" w:rsidRPr="003564D9">
        <w:rPr>
          <w:rFonts w:ascii="Times New Roman" w:eastAsia="Times New Roman" w:hAnsi="Times New Roman" w:cs="Times New Roman"/>
          <w:sz w:val="24"/>
          <w:szCs w:val="24"/>
          <w:lang w:eastAsia="es-ES"/>
        </w:rPr>
        <w:t xml:space="preserve"> se debería </w:t>
      </w:r>
      <w:r w:rsidR="00087A99" w:rsidRPr="003564D9">
        <w:rPr>
          <w:rFonts w:ascii="Times New Roman" w:eastAsia="Times New Roman" w:hAnsi="Times New Roman" w:cs="Times New Roman"/>
          <w:sz w:val="24"/>
          <w:szCs w:val="24"/>
          <w:lang w:eastAsia="es-ES"/>
        </w:rPr>
        <w:t>proteger a las mismas evitando la constitución de signos con tonos iguales o parecidos y que actúen en el mismo mercado.</w:t>
      </w:r>
    </w:p>
    <w:p w:rsidR="005B3D56" w:rsidRPr="003564D9" w:rsidRDefault="00AE1EAC"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Lo que </w:t>
      </w:r>
      <w:r w:rsidR="000E23DB" w:rsidRPr="003564D9">
        <w:rPr>
          <w:rFonts w:ascii="Times New Roman" w:eastAsia="Times New Roman" w:hAnsi="Times New Roman" w:cs="Times New Roman"/>
          <w:sz w:val="24"/>
          <w:szCs w:val="24"/>
          <w:lang w:eastAsia="es-ES"/>
        </w:rPr>
        <w:t>también resulta contradictorio</w:t>
      </w:r>
      <w:r w:rsidRPr="003564D9">
        <w:rPr>
          <w:rFonts w:ascii="Times New Roman" w:eastAsia="Times New Roman" w:hAnsi="Times New Roman" w:cs="Times New Roman"/>
          <w:sz w:val="24"/>
          <w:szCs w:val="24"/>
          <w:lang w:eastAsia="es-ES"/>
        </w:rPr>
        <w:t>, al menos</w:t>
      </w:r>
      <w:r w:rsidR="000E23DB" w:rsidRPr="003564D9">
        <w:rPr>
          <w:rFonts w:ascii="Times New Roman" w:eastAsia="Times New Roman" w:hAnsi="Times New Roman" w:cs="Times New Roman"/>
          <w:sz w:val="24"/>
          <w:szCs w:val="24"/>
          <w:lang w:eastAsia="es-ES"/>
        </w:rPr>
        <w:t xml:space="preserve"> a mi entender, es el hecho que</w:t>
      </w:r>
      <w:r w:rsidRPr="003564D9">
        <w:rPr>
          <w:rFonts w:ascii="Times New Roman" w:eastAsia="Times New Roman" w:hAnsi="Times New Roman" w:cs="Times New Roman"/>
          <w:sz w:val="24"/>
          <w:szCs w:val="24"/>
          <w:lang w:eastAsia="es-ES"/>
        </w:rPr>
        <w:t xml:space="preserve"> cuanto más específico sea el mercado en el que se quiere registrar una marca, más factible será con</w:t>
      </w:r>
      <w:r w:rsidR="000E23DB" w:rsidRPr="003564D9">
        <w:rPr>
          <w:rFonts w:ascii="Times New Roman" w:eastAsia="Times New Roman" w:hAnsi="Times New Roman" w:cs="Times New Roman"/>
          <w:sz w:val="24"/>
          <w:szCs w:val="24"/>
          <w:lang w:eastAsia="es-ES"/>
        </w:rPr>
        <w:t>ceder ese registro. C</w:t>
      </w:r>
      <w:r w:rsidR="001B391F" w:rsidRPr="003564D9">
        <w:rPr>
          <w:rFonts w:ascii="Times New Roman" w:eastAsia="Times New Roman" w:hAnsi="Times New Roman" w:cs="Times New Roman"/>
          <w:sz w:val="24"/>
          <w:szCs w:val="24"/>
          <w:lang w:eastAsia="es-ES"/>
        </w:rPr>
        <w:t xml:space="preserve">reo que esa </w:t>
      </w:r>
      <w:r w:rsidR="000E23DB" w:rsidRPr="003564D9">
        <w:rPr>
          <w:rFonts w:ascii="Times New Roman" w:eastAsia="Times New Roman" w:hAnsi="Times New Roman" w:cs="Times New Roman"/>
          <w:sz w:val="24"/>
          <w:szCs w:val="24"/>
          <w:lang w:eastAsia="es-ES"/>
        </w:rPr>
        <w:t>línea de actuación marcada por los tribunales es una incongruencia en sí ya que se trata de evitar el registro de una marca que abarque muchos productos o servicios</w:t>
      </w:r>
      <w:r w:rsidR="00C94B82" w:rsidRPr="003564D9">
        <w:rPr>
          <w:rFonts w:ascii="Times New Roman" w:eastAsia="Times New Roman" w:hAnsi="Times New Roman" w:cs="Times New Roman"/>
          <w:sz w:val="24"/>
          <w:szCs w:val="24"/>
          <w:lang w:eastAsia="es-ES"/>
        </w:rPr>
        <w:t xml:space="preserve"> para no alterar así la libre competencia,</w:t>
      </w:r>
      <w:r w:rsidR="000E23DB" w:rsidRPr="003564D9">
        <w:rPr>
          <w:rFonts w:ascii="Times New Roman" w:eastAsia="Times New Roman" w:hAnsi="Times New Roman" w:cs="Times New Roman"/>
          <w:sz w:val="24"/>
          <w:szCs w:val="24"/>
          <w:lang w:eastAsia="es-ES"/>
        </w:rPr>
        <w:t xml:space="preserve"> pero se muestra el TJUE más accesible cuanto más específico sea el mercado</w:t>
      </w:r>
      <w:r w:rsidR="00C94B82" w:rsidRPr="003564D9">
        <w:rPr>
          <w:rFonts w:ascii="Times New Roman" w:eastAsia="Times New Roman" w:hAnsi="Times New Roman" w:cs="Times New Roman"/>
          <w:sz w:val="24"/>
          <w:szCs w:val="24"/>
          <w:lang w:eastAsia="es-ES"/>
        </w:rPr>
        <w:t xml:space="preserve"> aunque en ese caso también se estaría restringiendo la competencia</w:t>
      </w:r>
      <w:r w:rsidR="000E23DB" w:rsidRPr="003564D9">
        <w:rPr>
          <w:rFonts w:ascii="Times New Roman" w:eastAsia="Times New Roman" w:hAnsi="Times New Roman" w:cs="Times New Roman"/>
          <w:sz w:val="24"/>
          <w:szCs w:val="24"/>
          <w:lang w:eastAsia="es-ES"/>
        </w:rPr>
        <w:t xml:space="preserve">. </w:t>
      </w:r>
    </w:p>
    <w:p w:rsidR="00AE1EAC" w:rsidRPr="003564D9" w:rsidRDefault="00C94B82" w:rsidP="00B6601F">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A</w:t>
      </w:r>
      <w:r w:rsidR="00F4198E" w:rsidRPr="003564D9">
        <w:rPr>
          <w:rFonts w:ascii="Times New Roman" w:eastAsia="Times New Roman" w:hAnsi="Times New Roman" w:cs="Times New Roman"/>
          <w:sz w:val="24"/>
          <w:szCs w:val="24"/>
          <w:lang w:eastAsia="es-ES"/>
        </w:rPr>
        <w:t>propiarse de un color</w:t>
      </w:r>
      <w:r w:rsidR="00583EAE" w:rsidRPr="003564D9">
        <w:rPr>
          <w:rFonts w:ascii="Times New Roman" w:eastAsia="Times New Roman" w:hAnsi="Times New Roman" w:cs="Times New Roman"/>
          <w:sz w:val="24"/>
          <w:szCs w:val="24"/>
          <w:lang w:eastAsia="es-ES"/>
        </w:rPr>
        <w:t xml:space="preserve">, por muy concreto que sea el mercado en el que se produzca esa apropiación, sigue siendo una manera de favorecer a </w:t>
      </w:r>
      <w:r w:rsidRPr="003564D9">
        <w:rPr>
          <w:rFonts w:ascii="Times New Roman" w:eastAsia="Times New Roman" w:hAnsi="Times New Roman" w:cs="Times New Roman"/>
          <w:sz w:val="24"/>
          <w:szCs w:val="24"/>
          <w:lang w:eastAsia="es-ES"/>
        </w:rPr>
        <w:t xml:space="preserve">unas empresas </w:t>
      </w:r>
      <w:r w:rsidR="00583EAE" w:rsidRPr="003564D9">
        <w:rPr>
          <w:rFonts w:ascii="Times New Roman" w:eastAsia="Times New Roman" w:hAnsi="Times New Roman" w:cs="Times New Roman"/>
          <w:sz w:val="24"/>
          <w:szCs w:val="24"/>
          <w:lang w:eastAsia="es-ES"/>
        </w:rPr>
        <w:t>en detrimento del resto</w:t>
      </w:r>
      <w:r w:rsidRPr="003564D9">
        <w:rPr>
          <w:rFonts w:ascii="Times New Roman" w:eastAsia="Times New Roman" w:hAnsi="Times New Roman" w:cs="Times New Roman"/>
          <w:sz w:val="24"/>
          <w:szCs w:val="24"/>
          <w:lang w:eastAsia="es-ES"/>
        </w:rPr>
        <w:t xml:space="preserve"> ya que, como hemos visto, un determinado color puede ser fundamental en un producto o servicio concreto. </w:t>
      </w:r>
      <w:r w:rsidR="005B3D56" w:rsidRPr="003564D9">
        <w:rPr>
          <w:rFonts w:ascii="Times New Roman" w:eastAsia="Times New Roman" w:hAnsi="Times New Roman" w:cs="Times New Roman"/>
          <w:sz w:val="24"/>
          <w:szCs w:val="24"/>
          <w:lang w:eastAsia="es-ES"/>
        </w:rPr>
        <w:t xml:space="preserve">Por ello pienso que la jurisprudencia no debería proteger más un amplio mercado de un mercado específico ya que en ambos casos el registro de un color podría dar lugar a tratos desiguales entre empresas </w:t>
      </w:r>
      <w:r w:rsidR="00087A66" w:rsidRPr="003564D9">
        <w:rPr>
          <w:rFonts w:ascii="Times New Roman" w:eastAsia="Times New Roman" w:hAnsi="Times New Roman" w:cs="Times New Roman"/>
          <w:sz w:val="24"/>
          <w:szCs w:val="24"/>
          <w:lang w:eastAsia="es-ES"/>
        </w:rPr>
        <w:t>competidores. Es decir, no hay que distinguir</w:t>
      </w:r>
      <w:r w:rsidR="00226BA6" w:rsidRPr="003564D9">
        <w:rPr>
          <w:rFonts w:ascii="Times New Roman" w:eastAsia="Times New Roman" w:hAnsi="Times New Roman" w:cs="Times New Roman"/>
          <w:sz w:val="24"/>
          <w:szCs w:val="24"/>
          <w:lang w:eastAsia="es-ES"/>
        </w:rPr>
        <w:t xml:space="preserve"> entre</w:t>
      </w:r>
      <w:r w:rsidR="00087A66" w:rsidRPr="003564D9">
        <w:rPr>
          <w:rFonts w:ascii="Times New Roman" w:eastAsia="Times New Roman" w:hAnsi="Times New Roman" w:cs="Times New Roman"/>
          <w:sz w:val="24"/>
          <w:szCs w:val="24"/>
          <w:lang w:eastAsia="es-ES"/>
        </w:rPr>
        <w:t xml:space="preserve"> productos que operen en un mercado de proporciones considerables y productos cuyo </w:t>
      </w:r>
      <w:r w:rsidR="002F14E4">
        <w:rPr>
          <w:rFonts w:ascii="Times New Roman" w:eastAsia="Times New Roman" w:hAnsi="Times New Roman" w:cs="Times New Roman"/>
          <w:sz w:val="24"/>
          <w:szCs w:val="24"/>
          <w:lang w:eastAsia="es-ES"/>
        </w:rPr>
        <w:t>mercado</w:t>
      </w:r>
      <w:r w:rsidR="00087A66" w:rsidRPr="003564D9">
        <w:rPr>
          <w:rFonts w:ascii="Times New Roman" w:eastAsia="Times New Roman" w:hAnsi="Times New Roman" w:cs="Times New Roman"/>
          <w:sz w:val="24"/>
          <w:szCs w:val="24"/>
          <w:lang w:eastAsia="es-ES"/>
        </w:rPr>
        <w:t xml:space="preserve"> de actuación sea específico y, po</w:t>
      </w:r>
      <w:r w:rsidR="005246E5" w:rsidRPr="003564D9">
        <w:rPr>
          <w:rFonts w:ascii="Times New Roman" w:eastAsia="Times New Roman" w:hAnsi="Times New Roman" w:cs="Times New Roman"/>
          <w:sz w:val="24"/>
          <w:szCs w:val="24"/>
          <w:lang w:eastAsia="es-ES"/>
        </w:rPr>
        <w:t xml:space="preserve">r tanto, </w:t>
      </w:r>
      <w:r w:rsidR="00B6601F">
        <w:rPr>
          <w:rFonts w:ascii="Times New Roman" w:eastAsia="Times New Roman" w:hAnsi="Times New Roman" w:cs="Times New Roman"/>
          <w:sz w:val="24"/>
          <w:szCs w:val="24"/>
          <w:lang w:eastAsia="es-ES"/>
        </w:rPr>
        <w:t>tenga</w:t>
      </w:r>
      <w:r w:rsidR="005246E5" w:rsidRPr="003564D9">
        <w:rPr>
          <w:rFonts w:ascii="Times New Roman" w:eastAsia="Times New Roman" w:hAnsi="Times New Roman" w:cs="Times New Roman"/>
          <w:sz w:val="24"/>
          <w:szCs w:val="24"/>
          <w:lang w:eastAsia="es-ES"/>
        </w:rPr>
        <w:t xml:space="preserve"> menor trascendencia ya que todos los mercados deben de gozar de una misma protección.</w:t>
      </w:r>
    </w:p>
    <w:p w:rsidR="004915A0" w:rsidRPr="003564D9" w:rsidRDefault="004915A0"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lastRenderedPageBreak/>
        <w:t>Por tanto concluyo que</w:t>
      </w:r>
      <w:r w:rsidR="00E1702A" w:rsidRPr="003564D9">
        <w:rPr>
          <w:rFonts w:ascii="Times New Roman" w:eastAsia="Times New Roman" w:hAnsi="Times New Roman" w:cs="Times New Roman"/>
          <w:sz w:val="24"/>
          <w:szCs w:val="24"/>
          <w:lang w:eastAsia="es-ES"/>
        </w:rPr>
        <w:t xml:space="preserve"> los colores deben quedar abiertos a todos los operadores en todos los mercados y no deben ser objeto de registro sino únicamente de protección por parte de las leyes y los tribunales en favor de la empresa que alegue positivamente la asociación de su marca con el color del litigio, pero sin permitir su registro. Mientras que en el caso de que dos empresas se enfrenten por el uso de un color en un determinado mercado, siempre que no haya confusión</w:t>
      </w:r>
      <w:r w:rsidR="00333949" w:rsidRPr="003564D9">
        <w:rPr>
          <w:rFonts w:ascii="Times New Roman" w:eastAsia="Times New Roman" w:hAnsi="Times New Roman" w:cs="Times New Roman"/>
          <w:sz w:val="24"/>
          <w:szCs w:val="24"/>
          <w:lang w:eastAsia="es-ES"/>
        </w:rPr>
        <w:t>,</w:t>
      </w:r>
      <w:r w:rsidR="00E1702A" w:rsidRPr="003564D9">
        <w:rPr>
          <w:rFonts w:ascii="Times New Roman" w:eastAsia="Times New Roman" w:hAnsi="Times New Roman" w:cs="Times New Roman"/>
          <w:sz w:val="24"/>
          <w:szCs w:val="24"/>
          <w:lang w:eastAsia="es-ES"/>
        </w:rPr>
        <w:t xml:space="preserve"> entiendo que se debe per</w:t>
      </w:r>
      <w:r w:rsidR="00FF739C">
        <w:rPr>
          <w:rFonts w:ascii="Times New Roman" w:eastAsia="Times New Roman" w:hAnsi="Times New Roman" w:cs="Times New Roman"/>
          <w:sz w:val="24"/>
          <w:szCs w:val="24"/>
          <w:lang w:eastAsia="es-ES"/>
        </w:rPr>
        <w:t>mitir el uso del color por parte</w:t>
      </w:r>
      <w:r w:rsidR="00E1702A" w:rsidRPr="003564D9">
        <w:rPr>
          <w:rFonts w:ascii="Times New Roman" w:eastAsia="Times New Roman" w:hAnsi="Times New Roman" w:cs="Times New Roman"/>
          <w:sz w:val="24"/>
          <w:szCs w:val="24"/>
          <w:lang w:eastAsia="es-ES"/>
        </w:rPr>
        <w:t xml:space="preserve"> de ambas empresas, como ocurre en la sentencia del Tribunal Supremo que hemos recogido varias veces en este trabajo relativa al enfrentamiento entre Orange y Jazztel por el uso del color naranja en su </w:t>
      </w:r>
      <w:r w:rsidR="00D14C96" w:rsidRPr="003564D9">
        <w:rPr>
          <w:rFonts w:ascii="Times New Roman" w:eastAsia="Times New Roman" w:hAnsi="Times New Roman" w:cs="Times New Roman"/>
          <w:sz w:val="24"/>
          <w:szCs w:val="24"/>
          <w:lang w:eastAsia="es-ES"/>
        </w:rPr>
        <w:t>marca.</w:t>
      </w:r>
      <w:r w:rsidR="00E1702A" w:rsidRPr="003564D9">
        <w:rPr>
          <w:rFonts w:ascii="Times New Roman" w:eastAsia="Times New Roman" w:hAnsi="Times New Roman" w:cs="Times New Roman"/>
          <w:sz w:val="24"/>
          <w:szCs w:val="24"/>
          <w:lang w:eastAsia="es-ES"/>
        </w:rPr>
        <w:t xml:space="preserve"> </w:t>
      </w:r>
    </w:p>
    <w:p w:rsidR="008D0B8B" w:rsidRPr="003564D9" w:rsidRDefault="005246E5"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 xml:space="preserve">Finalmente, opiniones personales al margen, podemos concluir </w:t>
      </w:r>
      <w:r w:rsidR="00B97459" w:rsidRPr="003564D9">
        <w:rPr>
          <w:rFonts w:ascii="Times New Roman" w:eastAsia="Times New Roman" w:hAnsi="Times New Roman" w:cs="Times New Roman"/>
          <w:sz w:val="24"/>
          <w:szCs w:val="24"/>
          <w:lang w:eastAsia="es-ES"/>
        </w:rPr>
        <w:t xml:space="preserve">que </w:t>
      </w:r>
      <w:r w:rsidR="00022807" w:rsidRPr="003564D9">
        <w:rPr>
          <w:rFonts w:ascii="Times New Roman" w:eastAsia="Times New Roman" w:hAnsi="Times New Roman" w:cs="Times New Roman"/>
          <w:sz w:val="24"/>
          <w:szCs w:val="24"/>
          <w:lang w:eastAsia="es-ES"/>
        </w:rPr>
        <w:t xml:space="preserve">la regla general en el ámbito comunitario y nacional es que un </w:t>
      </w:r>
      <w:r w:rsidR="00403CC1" w:rsidRPr="003564D9">
        <w:rPr>
          <w:rFonts w:ascii="Times New Roman" w:eastAsia="Times New Roman" w:hAnsi="Times New Roman" w:cs="Times New Roman"/>
          <w:sz w:val="24"/>
          <w:szCs w:val="24"/>
          <w:lang w:eastAsia="es-ES"/>
        </w:rPr>
        <w:t xml:space="preserve">signo consistente en un simple </w:t>
      </w:r>
      <w:r w:rsidR="00022807" w:rsidRPr="003564D9">
        <w:rPr>
          <w:rFonts w:ascii="Times New Roman" w:eastAsia="Times New Roman" w:hAnsi="Times New Roman" w:cs="Times New Roman"/>
          <w:sz w:val="24"/>
          <w:szCs w:val="24"/>
          <w:lang w:eastAsia="es-ES"/>
        </w:rPr>
        <w:t>color</w:t>
      </w:r>
      <w:r w:rsidR="00403CC1" w:rsidRPr="003564D9">
        <w:rPr>
          <w:rFonts w:ascii="Times New Roman" w:eastAsia="Times New Roman" w:hAnsi="Times New Roman" w:cs="Times New Roman"/>
          <w:sz w:val="24"/>
          <w:szCs w:val="24"/>
          <w:lang w:eastAsia="es-ES"/>
        </w:rPr>
        <w:t xml:space="preserve"> sin ningún otro elemento distintivo</w:t>
      </w:r>
      <w:r w:rsidR="00022807" w:rsidRPr="003564D9">
        <w:rPr>
          <w:rFonts w:ascii="Times New Roman" w:eastAsia="Times New Roman" w:hAnsi="Times New Roman" w:cs="Times New Roman"/>
          <w:sz w:val="24"/>
          <w:szCs w:val="24"/>
          <w:lang w:eastAsia="es-ES"/>
        </w:rPr>
        <w:t xml:space="preserve"> no puede registrarse como marca salvo que se demuestre que dicho color ha adquirido respecto del resto de productos o servicios competidores un “</w:t>
      </w:r>
      <w:proofErr w:type="spellStart"/>
      <w:r w:rsidR="00022807" w:rsidRPr="003564D9">
        <w:rPr>
          <w:rFonts w:ascii="Times New Roman" w:eastAsia="Times New Roman" w:hAnsi="Times New Roman" w:cs="Times New Roman"/>
          <w:sz w:val="24"/>
          <w:szCs w:val="24"/>
          <w:lang w:eastAsia="es-ES"/>
        </w:rPr>
        <w:t>secondary</w:t>
      </w:r>
      <w:proofErr w:type="spellEnd"/>
      <w:r w:rsidR="00022807" w:rsidRPr="003564D9">
        <w:rPr>
          <w:rFonts w:ascii="Times New Roman" w:eastAsia="Times New Roman" w:hAnsi="Times New Roman" w:cs="Times New Roman"/>
          <w:sz w:val="24"/>
          <w:szCs w:val="24"/>
          <w:lang w:eastAsia="es-ES"/>
        </w:rPr>
        <w:t xml:space="preserve"> </w:t>
      </w:r>
      <w:proofErr w:type="spellStart"/>
      <w:r w:rsidR="00022807" w:rsidRPr="003564D9">
        <w:rPr>
          <w:rFonts w:ascii="Times New Roman" w:eastAsia="Times New Roman" w:hAnsi="Times New Roman" w:cs="Times New Roman"/>
          <w:sz w:val="24"/>
          <w:szCs w:val="24"/>
          <w:lang w:eastAsia="es-ES"/>
        </w:rPr>
        <w:t>meaning</w:t>
      </w:r>
      <w:proofErr w:type="spellEnd"/>
      <w:r w:rsidR="00022807" w:rsidRPr="003564D9">
        <w:rPr>
          <w:rFonts w:ascii="Times New Roman" w:eastAsia="Times New Roman" w:hAnsi="Times New Roman" w:cs="Times New Roman"/>
          <w:sz w:val="24"/>
          <w:szCs w:val="24"/>
          <w:lang w:eastAsia="es-ES"/>
        </w:rPr>
        <w:t xml:space="preserve">”, un </w:t>
      </w:r>
      <w:r w:rsidR="00D520F7" w:rsidRPr="003564D9">
        <w:rPr>
          <w:rFonts w:ascii="Times New Roman" w:eastAsia="Times New Roman" w:hAnsi="Times New Roman" w:cs="Times New Roman"/>
          <w:sz w:val="24"/>
          <w:szCs w:val="24"/>
          <w:lang w:eastAsia="es-ES"/>
        </w:rPr>
        <w:t>segundo significado</w:t>
      </w:r>
      <w:r w:rsidR="00022807" w:rsidRPr="003564D9">
        <w:rPr>
          <w:rFonts w:ascii="Times New Roman" w:eastAsia="Times New Roman" w:hAnsi="Times New Roman" w:cs="Times New Roman"/>
          <w:sz w:val="24"/>
          <w:szCs w:val="24"/>
          <w:lang w:eastAsia="es-ES"/>
        </w:rPr>
        <w:t xml:space="preserve"> que </w:t>
      </w:r>
      <w:r w:rsidR="00D520F7" w:rsidRPr="003564D9">
        <w:rPr>
          <w:rFonts w:ascii="Times New Roman" w:eastAsia="Times New Roman" w:hAnsi="Times New Roman" w:cs="Times New Roman"/>
          <w:sz w:val="24"/>
          <w:szCs w:val="24"/>
          <w:lang w:eastAsia="es-ES"/>
        </w:rPr>
        <w:t xml:space="preserve">haya conseguido el color gracias al uso que se le ha dado en el mercado. Y en base a ese uso adquiere una distintividad que originariamente no tenía. </w:t>
      </w:r>
    </w:p>
    <w:p w:rsidR="00772A42" w:rsidRPr="003564D9" w:rsidRDefault="00D520F7" w:rsidP="003564D9">
      <w:pPr>
        <w:spacing w:before="100" w:beforeAutospacing="1" w:after="100" w:afterAutospacing="1"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Así, se puede decir que la</w:t>
      </w:r>
      <w:r w:rsidR="00DA2D91" w:rsidRPr="003564D9">
        <w:rPr>
          <w:rFonts w:ascii="Times New Roman" w:hAnsi="Times New Roman" w:cs="Times New Roman"/>
          <w:sz w:val="24"/>
          <w:szCs w:val="24"/>
        </w:rPr>
        <w:t xml:space="preserve"> senda que marca la jurisprudencia es muy estricta por lo que resulta prácticamente im</w:t>
      </w:r>
      <w:r w:rsidR="008D0B8B" w:rsidRPr="003564D9">
        <w:rPr>
          <w:rFonts w:ascii="Times New Roman" w:hAnsi="Times New Roman" w:cs="Times New Roman"/>
          <w:sz w:val="24"/>
          <w:szCs w:val="24"/>
        </w:rPr>
        <w:t>posible el registro de un color. S</w:t>
      </w:r>
      <w:r w:rsidR="00DA2D91" w:rsidRPr="003564D9">
        <w:rPr>
          <w:rFonts w:ascii="Times New Roman" w:hAnsi="Times New Roman" w:cs="Times New Roman"/>
          <w:sz w:val="24"/>
          <w:szCs w:val="24"/>
        </w:rPr>
        <w:t xml:space="preserve">i bien, la ventana que la ley nacional y comunitaria nos ofrece en relación a la distintividad adquirida por el uso es la principal razón que alegan las empresas para registrar un color como marca, de tal modo que se puede aceptar </w:t>
      </w:r>
      <w:r w:rsidRPr="003564D9">
        <w:rPr>
          <w:rFonts w:ascii="Times New Roman" w:eastAsia="Times New Roman" w:hAnsi="Times New Roman" w:cs="Times New Roman"/>
          <w:sz w:val="24"/>
          <w:szCs w:val="24"/>
          <w:lang w:eastAsia="es-ES"/>
        </w:rPr>
        <w:t xml:space="preserve">el registro de un color </w:t>
      </w:r>
      <w:r w:rsidR="00D07423" w:rsidRPr="003564D9">
        <w:rPr>
          <w:rFonts w:ascii="Times New Roman" w:eastAsia="Times New Roman" w:hAnsi="Times New Roman" w:cs="Times New Roman"/>
          <w:sz w:val="24"/>
          <w:szCs w:val="24"/>
          <w:lang w:eastAsia="es-ES"/>
        </w:rPr>
        <w:t>como marca cuando el uso continuado de la misma</w:t>
      </w:r>
      <w:r w:rsidRPr="003564D9">
        <w:rPr>
          <w:rFonts w:ascii="Times New Roman" w:eastAsia="Times New Roman" w:hAnsi="Times New Roman" w:cs="Times New Roman"/>
          <w:sz w:val="24"/>
          <w:szCs w:val="24"/>
          <w:lang w:eastAsia="es-ES"/>
        </w:rPr>
        <w:t xml:space="preserve"> le permita alcanzar ese concept</w:t>
      </w:r>
      <w:r w:rsidR="008D0B8B" w:rsidRPr="003564D9">
        <w:rPr>
          <w:rFonts w:ascii="Times New Roman" w:eastAsia="Times New Roman" w:hAnsi="Times New Roman" w:cs="Times New Roman"/>
          <w:sz w:val="24"/>
          <w:szCs w:val="24"/>
          <w:lang w:eastAsia="es-ES"/>
        </w:rPr>
        <w:t xml:space="preserve">o de distintividad sobrevenida, a pesar de que originariamente </w:t>
      </w:r>
      <w:r w:rsidR="00F33D0C">
        <w:rPr>
          <w:rFonts w:ascii="Times New Roman" w:eastAsia="Times New Roman" w:hAnsi="Times New Roman" w:cs="Times New Roman"/>
          <w:sz w:val="24"/>
          <w:szCs w:val="24"/>
          <w:lang w:eastAsia="es-ES"/>
        </w:rPr>
        <w:t>el</w:t>
      </w:r>
      <w:r w:rsidR="00745F67" w:rsidRPr="003564D9">
        <w:rPr>
          <w:rFonts w:ascii="Times New Roman" w:eastAsia="Times New Roman" w:hAnsi="Times New Roman" w:cs="Times New Roman"/>
          <w:sz w:val="24"/>
          <w:szCs w:val="24"/>
          <w:lang w:eastAsia="es-ES"/>
        </w:rPr>
        <w:t xml:space="preserve"> signo</w:t>
      </w:r>
      <w:r w:rsidR="008D0B8B" w:rsidRPr="003564D9">
        <w:rPr>
          <w:rFonts w:ascii="Times New Roman" w:eastAsia="Times New Roman" w:hAnsi="Times New Roman" w:cs="Times New Roman"/>
          <w:sz w:val="24"/>
          <w:szCs w:val="24"/>
          <w:lang w:eastAsia="es-ES"/>
        </w:rPr>
        <w:t xml:space="preserve"> </w:t>
      </w:r>
      <w:r w:rsidR="00F33D0C">
        <w:rPr>
          <w:rFonts w:ascii="Times New Roman" w:eastAsia="Times New Roman" w:hAnsi="Times New Roman" w:cs="Times New Roman"/>
          <w:sz w:val="24"/>
          <w:szCs w:val="24"/>
          <w:lang w:eastAsia="es-ES"/>
        </w:rPr>
        <w:t xml:space="preserve">en cuestión </w:t>
      </w:r>
      <w:r w:rsidR="008D0B8B" w:rsidRPr="003564D9">
        <w:rPr>
          <w:rFonts w:ascii="Times New Roman" w:eastAsia="Times New Roman" w:hAnsi="Times New Roman" w:cs="Times New Roman"/>
          <w:sz w:val="24"/>
          <w:szCs w:val="24"/>
          <w:lang w:eastAsia="es-ES"/>
        </w:rPr>
        <w:t>carecía de capacidad distintiva, requisito básico que debe tener un signo para poder constituirse como marca.</w:t>
      </w:r>
    </w:p>
    <w:p w:rsidR="008056DD" w:rsidRPr="003564D9" w:rsidRDefault="00CC2BC4" w:rsidP="003564D9">
      <w:pPr>
        <w:pStyle w:val="Ttulo1"/>
        <w:numPr>
          <w:ilvl w:val="0"/>
          <w:numId w:val="31"/>
        </w:numPr>
        <w:spacing w:line="360" w:lineRule="auto"/>
        <w:jc w:val="both"/>
        <w:rPr>
          <w:rFonts w:ascii="Times New Roman" w:hAnsi="Times New Roman" w:cs="Times New Roman"/>
          <w:color w:val="auto"/>
          <w:sz w:val="24"/>
          <w:szCs w:val="24"/>
          <w:lang w:eastAsia="es-ES"/>
        </w:rPr>
      </w:pPr>
      <w:bookmarkStart w:id="46" w:name="_Toc390185461"/>
      <w:bookmarkStart w:id="47" w:name="_Toc390887432"/>
      <w:bookmarkStart w:id="48" w:name="_Toc391060089"/>
      <w:r w:rsidRPr="003564D9">
        <w:rPr>
          <w:rFonts w:ascii="Times New Roman" w:hAnsi="Times New Roman" w:cs="Times New Roman"/>
          <w:color w:val="auto"/>
          <w:sz w:val="24"/>
          <w:szCs w:val="24"/>
          <w:lang w:eastAsia="es-ES"/>
        </w:rPr>
        <w:t>BIBLIOGRAFÍA</w:t>
      </w:r>
      <w:bookmarkEnd w:id="46"/>
      <w:bookmarkEnd w:id="47"/>
      <w:bookmarkEnd w:id="48"/>
    </w:p>
    <w:p w:rsidR="00DA2D91" w:rsidRPr="003564D9" w:rsidRDefault="0057456D" w:rsidP="009749B7">
      <w:pPr>
        <w:pStyle w:val="Textonotapie"/>
        <w:spacing w:line="360" w:lineRule="auto"/>
        <w:ind w:firstLine="360"/>
        <w:jc w:val="both"/>
        <w:rPr>
          <w:rFonts w:ascii="Times New Roman" w:eastAsia="Times New Roman" w:hAnsi="Times New Roman" w:cs="Times New Roman"/>
          <w:sz w:val="24"/>
          <w:szCs w:val="24"/>
          <w:lang w:eastAsia="es-ES"/>
        </w:rPr>
      </w:pPr>
      <w:r w:rsidRPr="003564D9">
        <w:rPr>
          <w:rFonts w:ascii="Times New Roman" w:eastAsia="Times New Roman" w:hAnsi="Times New Roman" w:cs="Times New Roman"/>
          <w:sz w:val="24"/>
          <w:szCs w:val="24"/>
          <w:lang w:eastAsia="es-ES"/>
        </w:rPr>
        <w:t>Libros</w:t>
      </w:r>
      <w:r w:rsidR="00DA2D91" w:rsidRPr="003564D9">
        <w:rPr>
          <w:rFonts w:ascii="Times New Roman" w:eastAsia="Times New Roman" w:hAnsi="Times New Roman" w:cs="Times New Roman"/>
          <w:sz w:val="24"/>
          <w:szCs w:val="24"/>
          <w:lang w:eastAsia="es-ES"/>
        </w:rPr>
        <w:t>,</w:t>
      </w:r>
      <w:r w:rsidRPr="003564D9">
        <w:rPr>
          <w:rFonts w:ascii="Times New Roman" w:eastAsia="Times New Roman" w:hAnsi="Times New Roman" w:cs="Times New Roman"/>
          <w:sz w:val="24"/>
          <w:szCs w:val="24"/>
          <w:lang w:eastAsia="es-ES"/>
        </w:rPr>
        <w:t xml:space="preserve"> </w:t>
      </w:r>
      <w:r w:rsidR="00DA2D91" w:rsidRPr="003564D9">
        <w:rPr>
          <w:rFonts w:ascii="Times New Roman" w:eastAsia="Times New Roman" w:hAnsi="Times New Roman" w:cs="Times New Roman"/>
          <w:sz w:val="24"/>
          <w:szCs w:val="24"/>
          <w:lang w:eastAsia="es-ES"/>
        </w:rPr>
        <w:t>obras de varios autores y manuales</w:t>
      </w:r>
      <w:r w:rsidRPr="003564D9">
        <w:rPr>
          <w:rFonts w:ascii="Times New Roman" w:eastAsia="Times New Roman" w:hAnsi="Times New Roman" w:cs="Times New Roman"/>
          <w:sz w:val="24"/>
          <w:szCs w:val="24"/>
          <w:lang w:eastAsia="es-ES"/>
        </w:rPr>
        <w:t xml:space="preserve"> </w:t>
      </w:r>
      <w:r w:rsidR="00913882" w:rsidRPr="003564D9">
        <w:rPr>
          <w:rFonts w:ascii="Times New Roman" w:eastAsia="Times New Roman" w:hAnsi="Times New Roman" w:cs="Times New Roman"/>
          <w:sz w:val="24"/>
          <w:szCs w:val="24"/>
          <w:lang w:eastAsia="es-ES"/>
        </w:rPr>
        <w:t>consultados:</w:t>
      </w:r>
    </w:p>
    <w:p w:rsidR="00BE7F2B" w:rsidRPr="003564D9" w:rsidRDefault="00BE7F2B" w:rsidP="009749B7">
      <w:pPr>
        <w:pStyle w:val="Textonotapie"/>
        <w:numPr>
          <w:ilvl w:val="0"/>
          <w:numId w:val="19"/>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Alcaide Díaz-Llanos, R. (2003)</w:t>
      </w:r>
      <w:r w:rsidR="00DA2D91" w:rsidRPr="003564D9">
        <w:rPr>
          <w:rFonts w:ascii="Times New Roman" w:hAnsi="Times New Roman" w:cs="Times New Roman"/>
          <w:sz w:val="24"/>
          <w:szCs w:val="24"/>
        </w:rPr>
        <w:t>,</w:t>
      </w:r>
      <w:r w:rsidRPr="003564D9">
        <w:rPr>
          <w:rFonts w:ascii="Times New Roman" w:hAnsi="Times New Roman" w:cs="Times New Roman"/>
          <w:sz w:val="24"/>
          <w:szCs w:val="24"/>
        </w:rPr>
        <w:t xml:space="preserve"> </w:t>
      </w:r>
      <w:r w:rsidRPr="003564D9">
        <w:rPr>
          <w:rFonts w:ascii="Times New Roman" w:hAnsi="Times New Roman" w:cs="Times New Roman"/>
          <w:i/>
          <w:iCs/>
          <w:sz w:val="24"/>
          <w:szCs w:val="24"/>
        </w:rPr>
        <w:t>La protección jurisdiccional de la marca</w:t>
      </w:r>
      <w:r w:rsidRPr="003564D9">
        <w:rPr>
          <w:rFonts w:ascii="Times New Roman" w:hAnsi="Times New Roman" w:cs="Times New Roman"/>
          <w:sz w:val="24"/>
          <w:szCs w:val="24"/>
        </w:rPr>
        <w:t xml:space="preserve">, Madrid, </w:t>
      </w:r>
      <w:proofErr w:type="spellStart"/>
      <w:r w:rsidRPr="003564D9">
        <w:rPr>
          <w:rFonts w:ascii="Times New Roman" w:hAnsi="Times New Roman" w:cs="Times New Roman"/>
          <w:sz w:val="24"/>
          <w:szCs w:val="24"/>
        </w:rPr>
        <w:t>Colex</w:t>
      </w:r>
      <w:proofErr w:type="spellEnd"/>
      <w:r w:rsidRPr="003564D9">
        <w:rPr>
          <w:rFonts w:ascii="Times New Roman" w:hAnsi="Times New Roman" w:cs="Times New Roman"/>
          <w:sz w:val="24"/>
          <w:szCs w:val="24"/>
        </w:rPr>
        <w:t>.</w:t>
      </w:r>
    </w:p>
    <w:p w:rsidR="005C42F8" w:rsidRPr="003564D9" w:rsidRDefault="005C42F8" w:rsidP="009749B7">
      <w:pPr>
        <w:pStyle w:val="Textonotapie"/>
        <w:spacing w:line="360" w:lineRule="auto"/>
        <w:jc w:val="both"/>
        <w:rPr>
          <w:rFonts w:ascii="Times New Roman" w:hAnsi="Times New Roman" w:cs="Times New Roman"/>
          <w:sz w:val="24"/>
          <w:szCs w:val="24"/>
        </w:rPr>
      </w:pPr>
    </w:p>
    <w:p w:rsidR="00BE7F2B" w:rsidRPr="003564D9" w:rsidRDefault="00963D3B" w:rsidP="00963D3B">
      <w:pPr>
        <w:pStyle w:val="Textonotapie"/>
        <w:numPr>
          <w:ilvl w:val="0"/>
          <w:numId w:val="19"/>
        </w:num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s-ES"/>
        </w:rPr>
        <w:lastRenderedPageBreak/>
        <w:t xml:space="preserve">Domínguez Pérez, E.M. (2003), </w:t>
      </w:r>
      <w:r w:rsidRPr="003564D9">
        <w:rPr>
          <w:rFonts w:ascii="Times New Roman" w:eastAsia="Times New Roman" w:hAnsi="Times New Roman" w:cs="Times New Roman"/>
          <w:sz w:val="24"/>
          <w:szCs w:val="24"/>
          <w:lang w:eastAsia="es-ES"/>
        </w:rPr>
        <w:t>“Tutela del color como marca: especial referencia al carácter distintivo del color”</w:t>
      </w:r>
      <w:r>
        <w:rPr>
          <w:rFonts w:ascii="Times New Roman" w:eastAsia="Times New Roman" w:hAnsi="Times New Roman" w:cs="Times New Roman"/>
          <w:sz w:val="24"/>
          <w:szCs w:val="24"/>
          <w:lang w:eastAsia="es-ES"/>
        </w:rPr>
        <w:t xml:space="preserve">, </w:t>
      </w:r>
      <w:r w:rsidR="00BE7F2B" w:rsidRPr="003564D9">
        <w:rPr>
          <w:rFonts w:ascii="Times New Roman" w:eastAsia="Times New Roman" w:hAnsi="Times New Roman" w:cs="Times New Roman"/>
          <w:i/>
          <w:iCs/>
          <w:sz w:val="24"/>
          <w:szCs w:val="24"/>
          <w:lang w:eastAsia="es-ES"/>
        </w:rPr>
        <w:t>Actas de Derecho Industrial, tomo XXIV</w:t>
      </w:r>
      <w:r w:rsidR="00BE7F2B" w:rsidRPr="003564D9">
        <w:rPr>
          <w:rStyle w:val="autor"/>
          <w:rFonts w:ascii="Times New Roman" w:hAnsi="Times New Roman" w:cs="Times New Roman"/>
          <w:sz w:val="24"/>
          <w:szCs w:val="24"/>
        </w:rPr>
        <w:t xml:space="preserve"> (Director: Carlos </w:t>
      </w:r>
      <w:r w:rsidR="00BE7F2B" w:rsidRPr="003564D9">
        <w:rPr>
          <w:rStyle w:val="Textoennegrita"/>
          <w:rFonts w:ascii="Times New Roman" w:hAnsi="Times New Roman" w:cs="Times New Roman"/>
          <w:b w:val="0"/>
          <w:bCs w:val="0"/>
          <w:i/>
          <w:iCs/>
          <w:sz w:val="24"/>
          <w:szCs w:val="24"/>
        </w:rPr>
        <w:t>Fernández-</w:t>
      </w:r>
      <w:proofErr w:type="spellStart"/>
      <w:r w:rsidR="00BE7F2B" w:rsidRPr="003564D9">
        <w:rPr>
          <w:rStyle w:val="Textoennegrita"/>
          <w:rFonts w:ascii="Times New Roman" w:hAnsi="Times New Roman" w:cs="Times New Roman"/>
          <w:b w:val="0"/>
          <w:bCs w:val="0"/>
          <w:i/>
          <w:iCs/>
          <w:sz w:val="24"/>
          <w:szCs w:val="24"/>
        </w:rPr>
        <w:t>Nóvoa</w:t>
      </w:r>
      <w:proofErr w:type="spellEnd"/>
      <w:r w:rsidR="00BE7F2B" w:rsidRPr="003564D9">
        <w:rPr>
          <w:rStyle w:val="Textoennegrita"/>
          <w:rFonts w:ascii="Times New Roman" w:hAnsi="Times New Roman" w:cs="Times New Roman"/>
          <w:b w:val="0"/>
          <w:bCs w:val="0"/>
          <w:i/>
          <w:iCs/>
          <w:sz w:val="24"/>
          <w:szCs w:val="24"/>
        </w:rPr>
        <w:t xml:space="preserve">) </w:t>
      </w:r>
      <w:r w:rsidR="00BE7F2B" w:rsidRPr="003564D9">
        <w:rPr>
          <w:rFonts w:ascii="Times New Roman" w:eastAsia="Times New Roman" w:hAnsi="Times New Roman" w:cs="Times New Roman"/>
          <w:i/>
          <w:iCs/>
          <w:sz w:val="24"/>
          <w:szCs w:val="24"/>
          <w:lang w:eastAsia="es-ES"/>
        </w:rPr>
        <w:t xml:space="preserve"> </w:t>
      </w:r>
      <w:r w:rsidR="00BE7F2B" w:rsidRPr="003564D9">
        <w:rPr>
          <w:rFonts w:ascii="Times New Roman" w:eastAsia="Times New Roman" w:hAnsi="Times New Roman" w:cs="Times New Roman"/>
          <w:sz w:val="24"/>
          <w:szCs w:val="24"/>
          <w:lang w:eastAsia="es-ES"/>
        </w:rPr>
        <w:t>Madrid, Marcial Pons.</w:t>
      </w:r>
    </w:p>
    <w:p w:rsidR="005C42F8" w:rsidRPr="003564D9" w:rsidRDefault="005C42F8" w:rsidP="009749B7">
      <w:pPr>
        <w:pStyle w:val="Textonotapie"/>
        <w:spacing w:line="360" w:lineRule="auto"/>
        <w:jc w:val="both"/>
        <w:rPr>
          <w:rFonts w:ascii="Times New Roman" w:hAnsi="Times New Roman" w:cs="Times New Roman"/>
          <w:sz w:val="24"/>
          <w:szCs w:val="24"/>
        </w:rPr>
      </w:pPr>
    </w:p>
    <w:p w:rsidR="00BE7F2B" w:rsidRPr="003564D9" w:rsidRDefault="00BE7F2B" w:rsidP="00963D3B">
      <w:pPr>
        <w:pStyle w:val="Textonotapie"/>
        <w:numPr>
          <w:ilvl w:val="0"/>
          <w:numId w:val="19"/>
        </w:numPr>
        <w:spacing w:line="360" w:lineRule="auto"/>
        <w:jc w:val="both"/>
        <w:rPr>
          <w:rFonts w:ascii="Times New Roman" w:hAnsi="Times New Roman" w:cs="Times New Roman"/>
          <w:sz w:val="24"/>
          <w:szCs w:val="24"/>
        </w:rPr>
      </w:pPr>
      <w:proofErr w:type="spellStart"/>
      <w:r w:rsidRPr="003564D9">
        <w:rPr>
          <w:rFonts w:ascii="Times New Roman" w:hAnsi="Times New Roman" w:cs="Times New Roman"/>
          <w:sz w:val="24"/>
          <w:szCs w:val="24"/>
        </w:rPr>
        <w:t>Illescas</w:t>
      </w:r>
      <w:proofErr w:type="spellEnd"/>
      <w:r w:rsidRPr="003564D9">
        <w:rPr>
          <w:rFonts w:ascii="Times New Roman" w:hAnsi="Times New Roman" w:cs="Times New Roman"/>
          <w:sz w:val="24"/>
          <w:szCs w:val="24"/>
        </w:rPr>
        <w:t xml:space="preserve"> Ortiz, R. (2009), </w:t>
      </w:r>
      <w:r w:rsidR="00963D3B" w:rsidRPr="003564D9">
        <w:rPr>
          <w:rFonts w:ascii="Times New Roman" w:hAnsi="Times New Roman" w:cs="Times New Roman"/>
          <w:sz w:val="24"/>
          <w:szCs w:val="24"/>
        </w:rPr>
        <w:t>“Lección 7: el derecho industrial y el régimen jurídico de la competencia”</w:t>
      </w:r>
      <w:r w:rsidR="00963D3B">
        <w:rPr>
          <w:rFonts w:ascii="Times New Roman" w:hAnsi="Times New Roman" w:cs="Times New Roman"/>
          <w:sz w:val="24"/>
          <w:szCs w:val="24"/>
        </w:rPr>
        <w:t xml:space="preserve">, </w:t>
      </w:r>
      <w:r w:rsidRPr="003564D9">
        <w:rPr>
          <w:rFonts w:ascii="Times New Roman" w:hAnsi="Times New Roman" w:cs="Times New Roman"/>
          <w:i/>
          <w:iCs/>
          <w:sz w:val="24"/>
          <w:szCs w:val="24"/>
        </w:rPr>
        <w:t xml:space="preserve">Lecciones de derecho mercantil </w:t>
      </w:r>
      <w:r w:rsidRPr="003564D9">
        <w:rPr>
          <w:rFonts w:ascii="Times New Roman" w:hAnsi="Times New Roman" w:cs="Times New Roman"/>
          <w:sz w:val="24"/>
          <w:szCs w:val="24"/>
        </w:rPr>
        <w:t xml:space="preserve">(coordinador Guillermo J Jiménez Sánchez), Madrid, </w:t>
      </w:r>
      <w:proofErr w:type="spellStart"/>
      <w:r w:rsidRPr="003564D9">
        <w:rPr>
          <w:rFonts w:ascii="Times New Roman" w:hAnsi="Times New Roman" w:cs="Times New Roman"/>
          <w:sz w:val="24"/>
          <w:szCs w:val="24"/>
        </w:rPr>
        <w:t>Tecnos</w:t>
      </w:r>
      <w:proofErr w:type="spellEnd"/>
      <w:r w:rsidRPr="003564D9">
        <w:rPr>
          <w:rFonts w:ascii="Times New Roman" w:hAnsi="Times New Roman" w:cs="Times New Roman"/>
          <w:sz w:val="24"/>
          <w:szCs w:val="24"/>
        </w:rPr>
        <w:t>.</w:t>
      </w:r>
    </w:p>
    <w:p w:rsidR="005C42F8" w:rsidRPr="003564D9" w:rsidRDefault="005C42F8" w:rsidP="009749B7">
      <w:pPr>
        <w:pStyle w:val="Textonotapie"/>
        <w:spacing w:line="360" w:lineRule="auto"/>
        <w:ind w:left="360"/>
        <w:jc w:val="both"/>
        <w:rPr>
          <w:rFonts w:ascii="Times New Roman" w:hAnsi="Times New Roman" w:cs="Times New Roman"/>
          <w:sz w:val="24"/>
          <w:szCs w:val="24"/>
        </w:rPr>
      </w:pPr>
    </w:p>
    <w:p w:rsidR="00BE7F2B" w:rsidRPr="003564D9" w:rsidRDefault="005C42F8" w:rsidP="00963D3B">
      <w:pPr>
        <w:pStyle w:val="Textonotapie"/>
        <w:numPr>
          <w:ilvl w:val="0"/>
          <w:numId w:val="19"/>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Marco Alcalá, L.A. (2003)</w:t>
      </w:r>
      <w:r w:rsidR="00963D3B">
        <w:rPr>
          <w:rFonts w:ascii="Times New Roman" w:hAnsi="Times New Roman" w:cs="Times New Roman"/>
          <w:sz w:val="24"/>
          <w:szCs w:val="24"/>
        </w:rPr>
        <w:t>,</w:t>
      </w:r>
      <w:r w:rsidRPr="003564D9">
        <w:rPr>
          <w:rFonts w:ascii="Times New Roman" w:hAnsi="Times New Roman" w:cs="Times New Roman"/>
          <w:sz w:val="24"/>
          <w:szCs w:val="24"/>
        </w:rPr>
        <w:t xml:space="preserve"> </w:t>
      </w:r>
      <w:r w:rsidR="00963D3B" w:rsidRPr="003564D9">
        <w:rPr>
          <w:rFonts w:ascii="Times New Roman" w:hAnsi="Times New Roman" w:cs="Times New Roman"/>
          <w:sz w:val="24"/>
          <w:szCs w:val="24"/>
        </w:rPr>
        <w:t xml:space="preserve">“Cap. II.- Prohibiciones absolutas”, </w:t>
      </w:r>
      <w:r w:rsidRPr="003564D9">
        <w:rPr>
          <w:rFonts w:ascii="Times New Roman" w:hAnsi="Times New Roman" w:cs="Times New Roman"/>
          <w:i/>
          <w:iCs/>
          <w:sz w:val="24"/>
          <w:szCs w:val="24"/>
        </w:rPr>
        <w:t xml:space="preserve">Comentarios a la Ley de Marcas </w:t>
      </w:r>
      <w:r w:rsidRPr="003564D9">
        <w:rPr>
          <w:rFonts w:ascii="Times New Roman" w:hAnsi="Times New Roman" w:cs="Times New Roman"/>
          <w:sz w:val="24"/>
          <w:szCs w:val="24"/>
        </w:rPr>
        <w:t xml:space="preserve">(Director: Alberto </w:t>
      </w:r>
      <w:proofErr w:type="spellStart"/>
      <w:r w:rsidRPr="003564D9">
        <w:rPr>
          <w:rFonts w:ascii="Times New Roman" w:hAnsi="Times New Roman" w:cs="Times New Roman"/>
          <w:sz w:val="24"/>
          <w:szCs w:val="24"/>
        </w:rPr>
        <w:t>Bercovitz</w:t>
      </w:r>
      <w:proofErr w:type="spellEnd"/>
      <w:r w:rsidRPr="003564D9">
        <w:rPr>
          <w:rFonts w:ascii="Times New Roman" w:hAnsi="Times New Roman" w:cs="Times New Roman"/>
          <w:sz w:val="24"/>
          <w:szCs w:val="24"/>
        </w:rPr>
        <w:t xml:space="preserve"> Rodríguez-Cano) Navarra, </w:t>
      </w:r>
      <w:proofErr w:type="spellStart"/>
      <w:r w:rsidRPr="003564D9">
        <w:rPr>
          <w:rFonts w:ascii="Times New Roman" w:hAnsi="Times New Roman" w:cs="Times New Roman"/>
          <w:sz w:val="24"/>
          <w:szCs w:val="24"/>
        </w:rPr>
        <w:t>Thomson</w:t>
      </w:r>
      <w:proofErr w:type="spellEnd"/>
      <w:r w:rsidRPr="003564D9">
        <w:rPr>
          <w:rFonts w:ascii="Times New Roman" w:hAnsi="Times New Roman" w:cs="Times New Roman"/>
          <w:sz w:val="24"/>
          <w:szCs w:val="24"/>
        </w:rPr>
        <w:t xml:space="preserve"> Aranzadi.</w:t>
      </w:r>
    </w:p>
    <w:p w:rsidR="00913882" w:rsidRPr="003564D9" w:rsidRDefault="00913882" w:rsidP="009749B7">
      <w:pPr>
        <w:pStyle w:val="Textonotapie"/>
        <w:spacing w:line="360" w:lineRule="auto"/>
        <w:jc w:val="both"/>
        <w:rPr>
          <w:rFonts w:ascii="Times New Roman" w:hAnsi="Times New Roman" w:cs="Times New Roman"/>
          <w:sz w:val="24"/>
          <w:szCs w:val="24"/>
        </w:rPr>
      </w:pPr>
    </w:p>
    <w:p w:rsidR="005246E5" w:rsidRPr="003564D9" w:rsidRDefault="005246E5" w:rsidP="00963D3B">
      <w:pPr>
        <w:pStyle w:val="Textonotapie"/>
        <w:numPr>
          <w:ilvl w:val="0"/>
          <w:numId w:val="19"/>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 xml:space="preserve">Lobato, M. (2002), </w:t>
      </w:r>
      <w:r w:rsidR="00963D3B" w:rsidRPr="003564D9">
        <w:rPr>
          <w:rFonts w:ascii="Times New Roman" w:hAnsi="Times New Roman" w:cs="Times New Roman"/>
          <w:sz w:val="24"/>
          <w:szCs w:val="24"/>
        </w:rPr>
        <w:t>“</w:t>
      </w:r>
      <w:proofErr w:type="spellStart"/>
      <w:r w:rsidR="00963D3B" w:rsidRPr="003564D9">
        <w:rPr>
          <w:rFonts w:ascii="Times New Roman" w:hAnsi="Times New Roman" w:cs="Times New Roman"/>
          <w:sz w:val="24"/>
          <w:szCs w:val="24"/>
        </w:rPr>
        <w:t>Tit.</w:t>
      </w:r>
      <w:proofErr w:type="spellEnd"/>
      <w:r w:rsidR="00963D3B" w:rsidRPr="003564D9">
        <w:rPr>
          <w:rFonts w:ascii="Times New Roman" w:hAnsi="Times New Roman" w:cs="Times New Roman"/>
          <w:sz w:val="24"/>
          <w:szCs w:val="24"/>
        </w:rPr>
        <w:t xml:space="preserve"> II. Concepto de marca y prohibiciones de registro”,</w:t>
      </w:r>
      <w:r w:rsidR="00963D3B">
        <w:rPr>
          <w:rFonts w:ascii="Times New Roman" w:hAnsi="Times New Roman" w:cs="Times New Roman"/>
          <w:sz w:val="24"/>
          <w:szCs w:val="24"/>
        </w:rPr>
        <w:t xml:space="preserve"> </w:t>
      </w:r>
      <w:r w:rsidRPr="003564D9">
        <w:rPr>
          <w:rFonts w:ascii="Times New Roman" w:hAnsi="Times New Roman" w:cs="Times New Roman"/>
          <w:i/>
          <w:iCs/>
          <w:sz w:val="24"/>
          <w:szCs w:val="24"/>
        </w:rPr>
        <w:t>Comentario a la Ley 17/2001 de Marcas</w:t>
      </w:r>
      <w:r w:rsidR="00F52D8C">
        <w:rPr>
          <w:rFonts w:ascii="Times New Roman" w:hAnsi="Times New Roman" w:cs="Times New Roman"/>
          <w:sz w:val="24"/>
          <w:szCs w:val="24"/>
        </w:rPr>
        <w:t>,</w:t>
      </w:r>
      <w:r w:rsidRPr="003564D9">
        <w:rPr>
          <w:rFonts w:ascii="Times New Roman" w:hAnsi="Times New Roman" w:cs="Times New Roman"/>
          <w:i/>
          <w:iCs/>
          <w:sz w:val="24"/>
          <w:szCs w:val="24"/>
        </w:rPr>
        <w:t xml:space="preserve"> </w:t>
      </w:r>
      <w:r w:rsidRPr="003564D9">
        <w:rPr>
          <w:rFonts w:ascii="Times New Roman" w:hAnsi="Times New Roman" w:cs="Times New Roman"/>
          <w:sz w:val="24"/>
          <w:szCs w:val="24"/>
        </w:rPr>
        <w:t>Madrid</w:t>
      </w:r>
      <w:r w:rsidR="00913882" w:rsidRPr="003564D9">
        <w:rPr>
          <w:rFonts w:ascii="Times New Roman" w:hAnsi="Times New Roman" w:cs="Times New Roman"/>
          <w:sz w:val="24"/>
          <w:szCs w:val="24"/>
        </w:rPr>
        <w:t xml:space="preserve">, </w:t>
      </w:r>
      <w:proofErr w:type="spellStart"/>
      <w:r w:rsidR="00913882" w:rsidRPr="003564D9">
        <w:rPr>
          <w:rFonts w:ascii="Times New Roman" w:hAnsi="Times New Roman" w:cs="Times New Roman"/>
          <w:sz w:val="24"/>
          <w:szCs w:val="24"/>
        </w:rPr>
        <w:t>Civitas</w:t>
      </w:r>
      <w:proofErr w:type="spellEnd"/>
      <w:r w:rsidR="00913882" w:rsidRPr="003564D9">
        <w:rPr>
          <w:rFonts w:ascii="Times New Roman" w:hAnsi="Times New Roman" w:cs="Times New Roman"/>
          <w:sz w:val="24"/>
          <w:szCs w:val="24"/>
        </w:rPr>
        <w:t xml:space="preserve"> Ediciones SL.</w:t>
      </w:r>
    </w:p>
    <w:p w:rsidR="00913882" w:rsidRPr="003564D9" w:rsidRDefault="00913882" w:rsidP="009749B7">
      <w:pPr>
        <w:pStyle w:val="Textonotapie"/>
        <w:spacing w:line="360" w:lineRule="auto"/>
        <w:jc w:val="both"/>
        <w:rPr>
          <w:rFonts w:ascii="Times New Roman" w:hAnsi="Times New Roman" w:cs="Times New Roman"/>
          <w:sz w:val="24"/>
          <w:szCs w:val="24"/>
        </w:rPr>
      </w:pPr>
    </w:p>
    <w:p w:rsidR="005246E5" w:rsidRPr="003564D9" w:rsidRDefault="005246E5" w:rsidP="00963D3B">
      <w:pPr>
        <w:pStyle w:val="Textonotapie"/>
        <w:numPr>
          <w:ilvl w:val="0"/>
          <w:numId w:val="19"/>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 xml:space="preserve">Peinado Gracia, J.I. (2013), </w:t>
      </w:r>
      <w:r w:rsidR="00963D3B" w:rsidRPr="003564D9">
        <w:rPr>
          <w:rFonts w:ascii="Times New Roman" w:hAnsi="Times New Roman" w:cs="Times New Roman"/>
          <w:sz w:val="24"/>
          <w:szCs w:val="24"/>
        </w:rPr>
        <w:t>“Lección 13: Derecho industrial (II). La marca como signos distintivos de los productos o servicios. El nombre comercial como distinción del empresario en el mercado”,</w:t>
      </w:r>
      <w:r w:rsidR="00963D3B">
        <w:rPr>
          <w:rFonts w:ascii="Times New Roman" w:hAnsi="Times New Roman" w:cs="Times New Roman"/>
          <w:sz w:val="24"/>
          <w:szCs w:val="24"/>
        </w:rPr>
        <w:t xml:space="preserve"> </w:t>
      </w:r>
      <w:r w:rsidRPr="003564D9">
        <w:rPr>
          <w:rFonts w:ascii="Times New Roman" w:hAnsi="Times New Roman" w:cs="Times New Roman"/>
          <w:i/>
          <w:iCs/>
          <w:sz w:val="24"/>
          <w:szCs w:val="24"/>
        </w:rPr>
        <w:t>Lecciones de derecho mercantil</w:t>
      </w:r>
      <w:r w:rsidRPr="003564D9">
        <w:rPr>
          <w:rFonts w:ascii="Times New Roman" w:hAnsi="Times New Roman" w:cs="Times New Roman"/>
          <w:sz w:val="24"/>
          <w:szCs w:val="24"/>
        </w:rPr>
        <w:t xml:space="preserve"> </w:t>
      </w:r>
      <w:r w:rsidRPr="003564D9">
        <w:rPr>
          <w:rFonts w:ascii="Times New Roman" w:hAnsi="Times New Roman" w:cs="Times New Roman"/>
          <w:i/>
          <w:iCs/>
          <w:sz w:val="24"/>
          <w:szCs w:val="24"/>
        </w:rPr>
        <w:t>vol. I</w:t>
      </w:r>
      <w:r w:rsidRPr="003564D9">
        <w:rPr>
          <w:rFonts w:ascii="Times New Roman" w:hAnsi="Times New Roman" w:cs="Times New Roman"/>
          <w:sz w:val="24"/>
          <w:szCs w:val="24"/>
        </w:rPr>
        <w:t xml:space="preserve"> (directores: Aurelio Menéndez y Ángel Rojo) Nav</w:t>
      </w:r>
      <w:r w:rsidR="00913882" w:rsidRPr="003564D9">
        <w:rPr>
          <w:rFonts w:ascii="Times New Roman" w:hAnsi="Times New Roman" w:cs="Times New Roman"/>
          <w:sz w:val="24"/>
          <w:szCs w:val="24"/>
        </w:rPr>
        <w:t xml:space="preserve">arra, </w:t>
      </w:r>
      <w:proofErr w:type="spellStart"/>
      <w:r w:rsidR="00913882" w:rsidRPr="003564D9">
        <w:rPr>
          <w:rFonts w:ascii="Times New Roman" w:hAnsi="Times New Roman" w:cs="Times New Roman"/>
          <w:sz w:val="24"/>
          <w:szCs w:val="24"/>
        </w:rPr>
        <w:t>Civitas</w:t>
      </w:r>
      <w:proofErr w:type="spellEnd"/>
      <w:r w:rsidR="00913882" w:rsidRPr="003564D9">
        <w:rPr>
          <w:rFonts w:ascii="Times New Roman" w:hAnsi="Times New Roman" w:cs="Times New Roman"/>
          <w:sz w:val="24"/>
          <w:szCs w:val="24"/>
        </w:rPr>
        <w:t xml:space="preserve">, </w:t>
      </w:r>
      <w:proofErr w:type="spellStart"/>
      <w:r w:rsidR="00913882" w:rsidRPr="003564D9">
        <w:rPr>
          <w:rFonts w:ascii="Times New Roman" w:hAnsi="Times New Roman" w:cs="Times New Roman"/>
          <w:sz w:val="24"/>
          <w:szCs w:val="24"/>
        </w:rPr>
        <w:t>Thomson</w:t>
      </w:r>
      <w:proofErr w:type="spellEnd"/>
      <w:r w:rsidR="00913882" w:rsidRPr="003564D9">
        <w:rPr>
          <w:rFonts w:ascii="Times New Roman" w:hAnsi="Times New Roman" w:cs="Times New Roman"/>
          <w:sz w:val="24"/>
          <w:szCs w:val="24"/>
        </w:rPr>
        <w:t xml:space="preserve"> Reuters.</w:t>
      </w:r>
    </w:p>
    <w:p w:rsidR="00913882" w:rsidRPr="003564D9" w:rsidRDefault="00913882" w:rsidP="009749B7">
      <w:pPr>
        <w:pStyle w:val="Textonotapie"/>
        <w:spacing w:line="360" w:lineRule="auto"/>
        <w:jc w:val="both"/>
        <w:rPr>
          <w:rFonts w:ascii="Times New Roman" w:hAnsi="Times New Roman" w:cs="Times New Roman"/>
          <w:sz w:val="24"/>
          <w:szCs w:val="24"/>
        </w:rPr>
      </w:pPr>
    </w:p>
    <w:p w:rsidR="005246E5" w:rsidRPr="003564D9" w:rsidRDefault="005246E5" w:rsidP="003B7163">
      <w:pPr>
        <w:pStyle w:val="Textonotapie"/>
        <w:numPr>
          <w:ilvl w:val="0"/>
          <w:numId w:val="19"/>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 xml:space="preserve">Sánchez </w:t>
      </w:r>
      <w:proofErr w:type="spellStart"/>
      <w:r w:rsidRPr="003564D9">
        <w:rPr>
          <w:rFonts w:ascii="Times New Roman" w:hAnsi="Times New Roman" w:cs="Times New Roman"/>
          <w:sz w:val="24"/>
          <w:szCs w:val="24"/>
        </w:rPr>
        <w:t>Jaraba</w:t>
      </w:r>
      <w:proofErr w:type="spellEnd"/>
      <w:r w:rsidRPr="003564D9">
        <w:rPr>
          <w:rFonts w:ascii="Times New Roman" w:hAnsi="Times New Roman" w:cs="Times New Roman"/>
          <w:sz w:val="24"/>
          <w:szCs w:val="24"/>
        </w:rPr>
        <w:t xml:space="preserve">, J.R. (2009), </w:t>
      </w:r>
      <w:r w:rsidR="003B7163" w:rsidRPr="003564D9">
        <w:rPr>
          <w:rFonts w:ascii="Times New Roman" w:hAnsi="Times New Roman" w:cs="Times New Roman"/>
          <w:sz w:val="24"/>
          <w:szCs w:val="24"/>
        </w:rPr>
        <w:t>“2. El proceso de elección del principal instrumento publicitario: La Marca. Límites legales”,</w:t>
      </w:r>
      <w:r w:rsidR="003B7163">
        <w:rPr>
          <w:rFonts w:ascii="Times New Roman" w:hAnsi="Times New Roman" w:cs="Times New Roman"/>
          <w:sz w:val="24"/>
          <w:szCs w:val="24"/>
        </w:rPr>
        <w:t xml:space="preserve"> </w:t>
      </w:r>
      <w:r w:rsidRPr="003564D9">
        <w:rPr>
          <w:rFonts w:ascii="Times New Roman" w:hAnsi="Times New Roman" w:cs="Times New Roman"/>
          <w:i/>
          <w:iCs/>
          <w:sz w:val="24"/>
          <w:szCs w:val="24"/>
        </w:rPr>
        <w:t xml:space="preserve">Marca y publicidad comercial: un enfoque interdisciplinar </w:t>
      </w:r>
      <w:r w:rsidRPr="003564D9">
        <w:rPr>
          <w:rFonts w:ascii="Times New Roman" w:hAnsi="Times New Roman" w:cs="Times New Roman"/>
          <w:sz w:val="24"/>
          <w:szCs w:val="24"/>
        </w:rPr>
        <w:t>(director: Ángel Martínez Gutiérrez) Madrid, LA LEY</w:t>
      </w:r>
      <w:r w:rsidR="00913882" w:rsidRPr="003564D9">
        <w:rPr>
          <w:rFonts w:ascii="Times New Roman" w:hAnsi="Times New Roman" w:cs="Times New Roman"/>
          <w:sz w:val="24"/>
          <w:szCs w:val="24"/>
        </w:rPr>
        <w:t>.</w:t>
      </w:r>
    </w:p>
    <w:p w:rsidR="005C42F8" w:rsidRPr="003564D9" w:rsidRDefault="005C42F8" w:rsidP="009749B7">
      <w:pPr>
        <w:spacing w:line="360" w:lineRule="auto"/>
        <w:jc w:val="both"/>
        <w:rPr>
          <w:rFonts w:ascii="Times New Roman" w:hAnsi="Times New Roman" w:cs="Times New Roman"/>
          <w:sz w:val="24"/>
          <w:szCs w:val="24"/>
        </w:rPr>
      </w:pPr>
    </w:p>
    <w:p w:rsidR="005C42F8" w:rsidRPr="003564D9" w:rsidRDefault="005C42F8" w:rsidP="003B7163">
      <w:pPr>
        <w:pStyle w:val="Textonotapie"/>
        <w:numPr>
          <w:ilvl w:val="0"/>
          <w:numId w:val="19"/>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 xml:space="preserve">Torres Ruiz, F.J. (2009), </w:t>
      </w:r>
      <w:r w:rsidR="003B7163" w:rsidRPr="003564D9">
        <w:rPr>
          <w:rFonts w:ascii="Times New Roman" w:hAnsi="Times New Roman" w:cs="Times New Roman"/>
          <w:sz w:val="24"/>
          <w:szCs w:val="24"/>
        </w:rPr>
        <w:t>“5. Marcas y marketing: el valor y la gestión de la marca”,</w:t>
      </w:r>
      <w:r w:rsidR="003B7163">
        <w:rPr>
          <w:rFonts w:ascii="Times New Roman" w:hAnsi="Times New Roman" w:cs="Times New Roman"/>
          <w:sz w:val="24"/>
          <w:szCs w:val="24"/>
        </w:rPr>
        <w:t xml:space="preserve"> </w:t>
      </w:r>
      <w:r w:rsidRPr="003564D9">
        <w:rPr>
          <w:rFonts w:ascii="Times New Roman" w:hAnsi="Times New Roman" w:cs="Times New Roman"/>
          <w:i/>
          <w:iCs/>
          <w:sz w:val="24"/>
          <w:szCs w:val="24"/>
        </w:rPr>
        <w:t xml:space="preserve">Marca y publicidad comercial: un enfoque interdisciplinar </w:t>
      </w:r>
      <w:r w:rsidRPr="003564D9">
        <w:rPr>
          <w:rFonts w:ascii="Times New Roman" w:hAnsi="Times New Roman" w:cs="Times New Roman"/>
          <w:sz w:val="24"/>
          <w:szCs w:val="24"/>
        </w:rPr>
        <w:t>(director: Ángel Martínez Gutiérrez), Madrid, LA LEY.</w:t>
      </w:r>
    </w:p>
    <w:p w:rsidR="005C42F8" w:rsidRPr="003564D9" w:rsidRDefault="005C42F8" w:rsidP="009749B7">
      <w:pPr>
        <w:pStyle w:val="Textonotapie"/>
        <w:spacing w:line="360" w:lineRule="auto"/>
        <w:jc w:val="both"/>
        <w:rPr>
          <w:rFonts w:ascii="Times New Roman" w:hAnsi="Times New Roman" w:cs="Times New Roman"/>
          <w:sz w:val="24"/>
          <w:szCs w:val="24"/>
        </w:rPr>
      </w:pPr>
    </w:p>
    <w:p w:rsidR="005246E5" w:rsidRPr="003564D9" w:rsidRDefault="00913882" w:rsidP="009749B7">
      <w:pPr>
        <w:pStyle w:val="Textonotapie"/>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 xml:space="preserve">Artículos </w:t>
      </w:r>
      <w:r w:rsidR="00DA2D91" w:rsidRPr="003564D9">
        <w:rPr>
          <w:rFonts w:ascii="Times New Roman" w:hAnsi="Times New Roman" w:cs="Times New Roman"/>
          <w:sz w:val="24"/>
          <w:szCs w:val="24"/>
        </w:rPr>
        <w:t>recogidos</w:t>
      </w:r>
      <w:r w:rsidRPr="003564D9">
        <w:rPr>
          <w:rFonts w:ascii="Times New Roman" w:hAnsi="Times New Roman" w:cs="Times New Roman"/>
          <w:sz w:val="24"/>
          <w:szCs w:val="24"/>
        </w:rPr>
        <w:t>:</w:t>
      </w:r>
    </w:p>
    <w:p w:rsidR="005246E5" w:rsidRPr="003564D9" w:rsidRDefault="005246E5" w:rsidP="009749B7">
      <w:pPr>
        <w:pStyle w:val="Textonotapie"/>
        <w:spacing w:line="360" w:lineRule="auto"/>
        <w:jc w:val="both"/>
        <w:rPr>
          <w:rFonts w:ascii="Times New Roman" w:hAnsi="Times New Roman" w:cs="Times New Roman"/>
          <w:sz w:val="24"/>
          <w:szCs w:val="24"/>
        </w:rPr>
      </w:pPr>
    </w:p>
    <w:p w:rsidR="009749B7" w:rsidRDefault="005C42F8" w:rsidP="009749B7">
      <w:pPr>
        <w:pStyle w:val="Textonotapie"/>
        <w:numPr>
          <w:ilvl w:val="0"/>
          <w:numId w:val="21"/>
        </w:numPr>
        <w:spacing w:line="360" w:lineRule="auto"/>
        <w:jc w:val="both"/>
        <w:rPr>
          <w:rFonts w:ascii="Times New Roman" w:hAnsi="Times New Roman" w:cs="Times New Roman"/>
          <w:sz w:val="24"/>
          <w:szCs w:val="24"/>
          <w:lang w:val="en-US"/>
        </w:rPr>
      </w:pPr>
      <w:r w:rsidRPr="003564D9">
        <w:rPr>
          <w:rFonts w:ascii="Times New Roman" w:hAnsi="Times New Roman" w:cs="Times New Roman"/>
          <w:sz w:val="24"/>
          <w:szCs w:val="24"/>
        </w:rPr>
        <w:t>Fernández,  M.T. y Gigante, V</w:t>
      </w:r>
      <w:r w:rsidR="004A7729">
        <w:rPr>
          <w:rFonts w:ascii="Times New Roman" w:hAnsi="Times New Roman" w:cs="Times New Roman"/>
          <w:sz w:val="24"/>
          <w:szCs w:val="24"/>
        </w:rPr>
        <w:t>.</w:t>
      </w:r>
      <w:r w:rsidRPr="003564D9">
        <w:rPr>
          <w:rFonts w:ascii="Times New Roman" w:hAnsi="Times New Roman" w:cs="Times New Roman"/>
          <w:sz w:val="24"/>
          <w:szCs w:val="24"/>
        </w:rPr>
        <w:t xml:space="preserve"> (2012), </w:t>
      </w:r>
      <w:r w:rsidRPr="003564D9">
        <w:rPr>
          <w:rFonts w:ascii="Times New Roman" w:hAnsi="Times New Roman" w:cs="Times New Roman"/>
          <w:i/>
          <w:iCs/>
          <w:sz w:val="24"/>
          <w:szCs w:val="24"/>
        </w:rPr>
        <w:t>¿Puede un color funcionar como marca?</w:t>
      </w:r>
      <w:r w:rsidRPr="003564D9">
        <w:rPr>
          <w:rFonts w:ascii="Times New Roman" w:hAnsi="Times New Roman" w:cs="Times New Roman"/>
          <w:sz w:val="24"/>
          <w:szCs w:val="24"/>
        </w:rPr>
        <w:t xml:space="preserve">. </w:t>
      </w:r>
      <w:proofErr w:type="spellStart"/>
      <w:r w:rsidRPr="003564D9">
        <w:rPr>
          <w:rFonts w:ascii="Times New Roman" w:hAnsi="Times New Roman" w:cs="Times New Roman"/>
          <w:sz w:val="24"/>
          <w:szCs w:val="24"/>
          <w:lang w:val="en-US"/>
        </w:rPr>
        <w:t>Disponible</w:t>
      </w:r>
      <w:proofErr w:type="spellEnd"/>
      <w:r w:rsidRPr="003564D9">
        <w:rPr>
          <w:rFonts w:ascii="Times New Roman" w:hAnsi="Times New Roman" w:cs="Times New Roman"/>
          <w:sz w:val="24"/>
          <w:szCs w:val="24"/>
          <w:lang w:val="en-US"/>
        </w:rPr>
        <w:t xml:space="preserve"> on line:</w:t>
      </w:r>
      <w:r w:rsidRPr="003564D9">
        <w:rPr>
          <w:rFonts w:ascii="Times New Roman" w:hAnsi="Times New Roman" w:cs="Times New Roman"/>
          <w:i/>
          <w:iCs/>
          <w:sz w:val="24"/>
          <w:szCs w:val="24"/>
          <w:lang w:val="en-US"/>
        </w:rPr>
        <w:t> </w:t>
      </w:r>
      <w:r w:rsidR="009749B7">
        <w:rPr>
          <w:rFonts w:ascii="Times New Roman" w:hAnsi="Times New Roman" w:cs="Times New Roman"/>
          <w:sz w:val="24"/>
          <w:szCs w:val="24"/>
          <w:lang w:val="en-US"/>
        </w:rPr>
        <w:t xml:space="preserve"> </w:t>
      </w:r>
    </w:p>
    <w:p w:rsidR="005C42F8" w:rsidRPr="009749B7" w:rsidRDefault="007D3C36" w:rsidP="009749B7">
      <w:pPr>
        <w:pStyle w:val="Textonotapie"/>
        <w:spacing w:line="360" w:lineRule="auto"/>
        <w:ind w:left="720"/>
        <w:jc w:val="both"/>
        <w:rPr>
          <w:rFonts w:ascii="Times New Roman" w:hAnsi="Times New Roman" w:cs="Times New Roman"/>
          <w:sz w:val="24"/>
          <w:szCs w:val="24"/>
          <w:lang w:val="en-US"/>
        </w:rPr>
      </w:pPr>
      <w:hyperlink r:id="rId13" w:history="1">
        <w:r w:rsidR="005C42F8" w:rsidRPr="009749B7">
          <w:rPr>
            <w:rStyle w:val="Hipervnculo"/>
            <w:rFonts w:ascii="Times New Roman" w:hAnsi="Times New Roman" w:cs="Times New Roman"/>
            <w:color w:val="auto"/>
            <w:sz w:val="24"/>
            <w:szCs w:val="24"/>
            <w:lang w:val="en-US"/>
          </w:rPr>
          <w:t>http://www.garrigues.com/es/publicaciones/articulos/Paginas/Puede-un-color-funcionar-como-marca.aspx</w:t>
        </w:r>
      </w:hyperlink>
    </w:p>
    <w:p w:rsidR="005C42F8" w:rsidRPr="003564D9" w:rsidRDefault="005C42F8" w:rsidP="009749B7">
      <w:pPr>
        <w:pStyle w:val="Textonotapie"/>
        <w:spacing w:line="360" w:lineRule="auto"/>
        <w:ind w:left="360"/>
        <w:jc w:val="both"/>
        <w:rPr>
          <w:rFonts w:ascii="Times New Roman" w:hAnsi="Times New Roman" w:cs="Times New Roman"/>
          <w:sz w:val="24"/>
          <w:szCs w:val="24"/>
          <w:lang w:val="en-US"/>
        </w:rPr>
      </w:pPr>
    </w:p>
    <w:p w:rsidR="005246E5" w:rsidRPr="003564D9" w:rsidRDefault="005246E5" w:rsidP="009749B7">
      <w:pPr>
        <w:pStyle w:val="Textonotapie"/>
        <w:numPr>
          <w:ilvl w:val="0"/>
          <w:numId w:val="21"/>
        </w:numPr>
        <w:spacing w:line="360" w:lineRule="auto"/>
        <w:jc w:val="both"/>
        <w:rPr>
          <w:rFonts w:ascii="Times New Roman" w:hAnsi="Times New Roman" w:cs="Times New Roman"/>
          <w:sz w:val="24"/>
          <w:szCs w:val="24"/>
          <w:lang w:val="en-US"/>
        </w:rPr>
      </w:pPr>
      <w:r w:rsidRPr="003564D9">
        <w:rPr>
          <w:rFonts w:ascii="Times New Roman" w:hAnsi="Times New Roman" w:cs="Times New Roman"/>
          <w:sz w:val="24"/>
          <w:szCs w:val="24"/>
        </w:rPr>
        <w:t xml:space="preserve">Gaitán, R. </w:t>
      </w:r>
      <w:r w:rsidRPr="003564D9">
        <w:rPr>
          <w:rFonts w:ascii="Times New Roman" w:hAnsi="Times New Roman" w:cs="Times New Roman"/>
          <w:i/>
          <w:iCs/>
          <w:sz w:val="24"/>
          <w:szCs w:val="24"/>
        </w:rPr>
        <w:t>Importancia del color para la marca</w:t>
      </w:r>
      <w:r w:rsidRPr="003564D9">
        <w:rPr>
          <w:rFonts w:ascii="Times New Roman" w:hAnsi="Times New Roman" w:cs="Times New Roman"/>
          <w:sz w:val="24"/>
          <w:szCs w:val="24"/>
        </w:rPr>
        <w:t xml:space="preserve">. </w:t>
      </w:r>
      <w:proofErr w:type="spellStart"/>
      <w:r w:rsidRPr="003564D9">
        <w:rPr>
          <w:rFonts w:ascii="Times New Roman" w:hAnsi="Times New Roman" w:cs="Times New Roman"/>
          <w:sz w:val="24"/>
          <w:szCs w:val="24"/>
          <w:lang w:val="en-US"/>
        </w:rPr>
        <w:t>Disponible</w:t>
      </w:r>
      <w:proofErr w:type="spellEnd"/>
      <w:r w:rsidRPr="003564D9">
        <w:rPr>
          <w:rFonts w:ascii="Times New Roman" w:hAnsi="Times New Roman" w:cs="Times New Roman"/>
          <w:sz w:val="24"/>
          <w:szCs w:val="24"/>
          <w:lang w:val="en-US"/>
        </w:rPr>
        <w:t xml:space="preserve"> on line: </w:t>
      </w:r>
      <w:hyperlink r:id="rId14" w:history="1">
        <w:r w:rsidRPr="003564D9">
          <w:rPr>
            <w:rStyle w:val="Hipervnculo"/>
            <w:rFonts w:ascii="Times New Roman" w:hAnsi="Times New Roman" w:cs="Times New Roman"/>
            <w:color w:val="auto"/>
            <w:sz w:val="24"/>
            <w:szCs w:val="24"/>
            <w:lang w:val="en-US"/>
          </w:rPr>
          <w:t>http://www.econlink.com.ar/marcas/color</w:t>
        </w:r>
      </w:hyperlink>
      <w:r w:rsidRPr="003564D9">
        <w:rPr>
          <w:rFonts w:ascii="Times New Roman" w:hAnsi="Times New Roman" w:cs="Times New Roman"/>
          <w:sz w:val="24"/>
          <w:szCs w:val="24"/>
          <w:lang w:val="en-US"/>
        </w:rPr>
        <w:t xml:space="preserve"> </w:t>
      </w:r>
    </w:p>
    <w:p w:rsidR="005C42F8" w:rsidRPr="003564D9" w:rsidRDefault="005C42F8" w:rsidP="009749B7">
      <w:pPr>
        <w:pStyle w:val="Textonotapie"/>
        <w:spacing w:line="360" w:lineRule="auto"/>
        <w:jc w:val="both"/>
        <w:rPr>
          <w:rFonts w:ascii="Times New Roman" w:hAnsi="Times New Roman" w:cs="Times New Roman"/>
          <w:sz w:val="24"/>
          <w:szCs w:val="24"/>
          <w:lang w:val="en-US"/>
        </w:rPr>
      </w:pPr>
    </w:p>
    <w:p w:rsidR="009749B7" w:rsidRDefault="005C42F8" w:rsidP="009749B7">
      <w:pPr>
        <w:pStyle w:val="Textonotapie"/>
        <w:numPr>
          <w:ilvl w:val="0"/>
          <w:numId w:val="21"/>
        </w:numPr>
        <w:spacing w:line="360" w:lineRule="auto"/>
        <w:jc w:val="both"/>
        <w:rPr>
          <w:rFonts w:ascii="Times New Roman" w:hAnsi="Times New Roman" w:cs="Times New Roman"/>
          <w:sz w:val="24"/>
          <w:szCs w:val="24"/>
          <w:lang w:val="en-US"/>
        </w:rPr>
      </w:pPr>
      <w:r w:rsidRPr="003564D9">
        <w:rPr>
          <w:rFonts w:ascii="Times New Roman" w:hAnsi="Times New Roman" w:cs="Times New Roman"/>
          <w:sz w:val="24"/>
          <w:szCs w:val="24"/>
        </w:rPr>
        <w:t xml:space="preserve">Gonzalo Ramírez, L. </w:t>
      </w:r>
      <w:r w:rsidRPr="003564D9">
        <w:rPr>
          <w:rFonts w:ascii="Times New Roman" w:hAnsi="Times New Roman" w:cs="Times New Roman"/>
          <w:i/>
          <w:iCs/>
          <w:sz w:val="24"/>
          <w:szCs w:val="24"/>
        </w:rPr>
        <w:t>De colores: el derecho ante la protección de signos no convencionales</w:t>
      </w:r>
      <w:r w:rsidRPr="003564D9">
        <w:rPr>
          <w:rFonts w:ascii="Times New Roman" w:hAnsi="Times New Roman" w:cs="Times New Roman"/>
          <w:sz w:val="24"/>
          <w:szCs w:val="24"/>
        </w:rPr>
        <w:t xml:space="preserve">. </w:t>
      </w:r>
      <w:proofErr w:type="spellStart"/>
      <w:r w:rsidRPr="003564D9">
        <w:rPr>
          <w:rFonts w:ascii="Times New Roman" w:hAnsi="Times New Roman" w:cs="Times New Roman"/>
          <w:sz w:val="24"/>
          <w:szCs w:val="24"/>
          <w:lang w:val="en-US"/>
        </w:rPr>
        <w:t>Disponible</w:t>
      </w:r>
      <w:proofErr w:type="spellEnd"/>
      <w:r w:rsidRPr="003564D9">
        <w:rPr>
          <w:rFonts w:ascii="Times New Roman" w:hAnsi="Times New Roman" w:cs="Times New Roman"/>
          <w:sz w:val="24"/>
          <w:szCs w:val="24"/>
          <w:lang w:val="en-US"/>
        </w:rPr>
        <w:t xml:space="preserve"> on line: </w:t>
      </w:r>
    </w:p>
    <w:p w:rsidR="008C45B4" w:rsidRPr="009749B7" w:rsidRDefault="007D3C36" w:rsidP="009749B7">
      <w:pPr>
        <w:pStyle w:val="Textonotapie"/>
        <w:spacing w:line="360" w:lineRule="auto"/>
        <w:ind w:left="720"/>
        <w:jc w:val="both"/>
        <w:rPr>
          <w:rFonts w:ascii="Times New Roman" w:hAnsi="Times New Roman" w:cs="Times New Roman"/>
          <w:sz w:val="24"/>
          <w:szCs w:val="24"/>
          <w:lang w:val="en-US"/>
        </w:rPr>
      </w:pPr>
      <w:hyperlink r:id="rId15" w:history="1">
        <w:r w:rsidR="005C42F8" w:rsidRPr="009749B7">
          <w:rPr>
            <w:rStyle w:val="Hipervnculo"/>
            <w:rFonts w:ascii="Times New Roman" w:hAnsi="Times New Roman" w:cs="Times New Roman"/>
            <w:color w:val="auto"/>
            <w:sz w:val="24"/>
            <w:szCs w:val="24"/>
            <w:lang w:val="en-US"/>
          </w:rPr>
          <w:t>http://aplicaciones.indecopi.gob.pe/ArchivosPortal/boletines/recompi/castellano/articulos/primavera2008/02DeColores.pdf</w:t>
        </w:r>
      </w:hyperlink>
      <w:r w:rsidR="005C42F8" w:rsidRPr="009749B7">
        <w:rPr>
          <w:rFonts w:ascii="Times New Roman" w:hAnsi="Times New Roman" w:cs="Times New Roman"/>
          <w:sz w:val="24"/>
          <w:szCs w:val="24"/>
          <w:lang w:val="en-US"/>
        </w:rPr>
        <w:t xml:space="preserve"> </w:t>
      </w:r>
    </w:p>
    <w:p w:rsidR="008C45B4" w:rsidRPr="009749B7" w:rsidRDefault="008C45B4" w:rsidP="009749B7">
      <w:pPr>
        <w:pStyle w:val="Prrafodelista"/>
        <w:jc w:val="both"/>
        <w:rPr>
          <w:rFonts w:ascii="Times New Roman" w:hAnsi="Times New Roman" w:cs="Times New Roman"/>
          <w:sz w:val="24"/>
          <w:szCs w:val="24"/>
          <w:lang w:val="en-US"/>
        </w:rPr>
      </w:pPr>
    </w:p>
    <w:p w:rsidR="008C45B4" w:rsidRPr="003564D9" w:rsidRDefault="008C45B4" w:rsidP="009749B7">
      <w:pPr>
        <w:pStyle w:val="Textonotapie"/>
        <w:numPr>
          <w:ilvl w:val="0"/>
          <w:numId w:val="21"/>
        </w:numPr>
        <w:spacing w:line="360" w:lineRule="auto"/>
        <w:jc w:val="both"/>
        <w:rPr>
          <w:rFonts w:ascii="Times New Roman" w:hAnsi="Times New Roman" w:cs="Times New Roman"/>
          <w:sz w:val="24"/>
          <w:szCs w:val="24"/>
          <w:lang w:val="en-US"/>
        </w:rPr>
      </w:pPr>
      <w:r w:rsidRPr="003564D9">
        <w:rPr>
          <w:rFonts w:ascii="Times New Roman" w:hAnsi="Times New Roman" w:cs="Times New Roman"/>
          <w:sz w:val="24"/>
          <w:szCs w:val="24"/>
          <w:lang w:val="en-US"/>
        </w:rPr>
        <w:t>Guerrero, C. (2013)</w:t>
      </w:r>
      <w:r w:rsidR="003A4DA1" w:rsidRPr="003564D9">
        <w:rPr>
          <w:rFonts w:ascii="Times New Roman" w:hAnsi="Times New Roman" w:cs="Times New Roman"/>
          <w:sz w:val="24"/>
          <w:szCs w:val="24"/>
          <w:lang w:val="en-US"/>
        </w:rPr>
        <w:t>,</w:t>
      </w:r>
      <w:r w:rsidRPr="003564D9">
        <w:rPr>
          <w:rFonts w:ascii="Times New Roman" w:hAnsi="Times New Roman" w:cs="Times New Roman"/>
          <w:sz w:val="24"/>
          <w:szCs w:val="24"/>
          <w:lang w:val="en-US"/>
        </w:rPr>
        <w:t xml:space="preserve"> </w:t>
      </w:r>
      <w:r w:rsidRPr="003564D9">
        <w:rPr>
          <w:rFonts w:ascii="Times New Roman" w:hAnsi="Times New Roman" w:cs="Times New Roman"/>
          <w:i/>
          <w:iCs/>
          <w:sz w:val="24"/>
          <w:szCs w:val="24"/>
          <w:lang w:val="en-US"/>
        </w:rPr>
        <w:t xml:space="preserve">5 claves </w:t>
      </w:r>
      <w:r w:rsidRPr="003564D9">
        <w:rPr>
          <w:rFonts w:ascii="Times New Roman" w:hAnsi="Times New Roman" w:cs="Times New Roman"/>
          <w:i/>
          <w:iCs/>
          <w:sz w:val="24"/>
          <w:szCs w:val="24"/>
        </w:rPr>
        <w:t>para</w:t>
      </w:r>
      <w:r w:rsidRPr="003564D9">
        <w:rPr>
          <w:rFonts w:ascii="Times New Roman" w:hAnsi="Times New Roman" w:cs="Times New Roman"/>
          <w:i/>
          <w:iCs/>
          <w:sz w:val="24"/>
          <w:szCs w:val="24"/>
          <w:lang w:val="en-US"/>
        </w:rPr>
        <w:t xml:space="preserve"> </w:t>
      </w:r>
      <w:r w:rsidRPr="003564D9">
        <w:rPr>
          <w:rFonts w:ascii="Times New Roman" w:hAnsi="Times New Roman" w:cs="Times New Roman"/>
          <w:i/>
          <w:iCs/>
          <w:sz w:val="24"/>
          <w:szCs w:val="24"/>
        </w:rPr>
        <w:t>proteger</w:t>
      </w:r>
      <w:r w:rsidRPr="003564D9">
        <w:rPr>
          <w:rFonts w:ascii="Times New Roman" w:hAnsi="Times New Roman" w:cs="Times New Roman"/>
          <w:i/>
          <w:iCs/>
          <w:sz w:val="24"/>
          <w:szCs w:val="24"/>
          <w:lang w:val="en-US"/>
        </w:rPr>
        <w:t xml:space="preserve"> </w:t>
      </w:r>
      <w:r w:rsidRPr="003564D9">
        <w:rPr>
          <w:rFonts w:ascii="Times New Roman" w:hAnsi="Times New Roman" w:cs="Times New Roman"/>
          <w:i/>
          <w:iCs/>
          <w:sz w:val="24"/>
          <w:szCs w:val="24"/>
        </w:rPr>
        <w:t>una</w:t>
      </w:r>
      <w:r w:rsidRPr="003564D9">
        <w:rPr>
          <w:rFonts w:ascii="Times New Roman" w:hAnsi="Times New Roman" w:cs="Times New Roman"/>
          <w:i/>
          <w:iCs/>
          <w:sz w:val="24"/>
          <w:szCs w:val="24"/>
          <w:lang w:val="en-US"/>
        </w:rPr>
        <w:t xml:space="preserve"> </w:t>
      </w:r>
      <w:r w:rsidRPr="003564D9">
        <w:rPr>
          <w:rFonts w:ascii="Times New Roman" w:hAnsi="Times New Roman" w:cs="Times New Roman"/>
          <w:i/>
          <w:iCs/>
          <w:sz w:val="24"/>
          <w:szCs w:val="24"/>
        </w:rPr>
        <w:t>marca</w:t>
      </w:r>
      <w:r w:rsidRPr="003564D9">
        <w:rPr>
          <w:rFonts w:ascii="Times New Roman" w:hAnsi="Times New Roman" w:cs="Times New Roman"/>
          <w:i/>
          <w:iCs/>
          <w:sz w:val="24"/>
          <w:szCs w:val="24"/>
          <w:lang w:val="en-US"/>
        </w:rPr>
        <w:t xml:space="preserve"> </w:t>
      </w:r>
      <w:r w:rsidRPr="003564D9">
        <w:rPr>
          <w:rFonts w:ascii="Times New Roman" w:hAnsi="Times New Roman" w:cs="Times New Roman"/>
          <w:i/>
          <w:iCs/>
          <w:sz w:val="24"/>
          <w:szCs w:val="24"/>
        </w:rPr>
        <w:t>notoria</w:t>
      </w:r>
      <w:r w:rsidRPr="003564D9">
        <w:rPr>
          <w:rFonts w:ascii="Times New Roman" w:hAnsi="Times New Roman" w:cs="Times New Roman"/>
          <w:i/>
          <w:iCs/>
          <w:sz w:val="24"/>
          <w:szCs w:val="24"/>
          <w:lang w:val="en-US"/>
        </w:rPr>
        <w:t xml:space="preserve"> no </w:t>
      </w:r>
      <w:r w:rsidRPr="003564D9">
        <w:rPr>
          <w:rFonts w:ascii="Times New Roman" w:hAnsi="Times New Roman" w:cs="Times New Roman"/>
          <w:i/>
          <w:iCs/>
          <w:sz w:val="24"/>
          <w:szCs w:val="24"/>
        </w:rPr>
        <w:t>registrada</w:t>
      </w:r>
      <w:r w:rsidRPr="003564D9">
        <w:rPr>
          <w:rFonts w:ascii="Times New Roman" w:hAnsi="Times New Roman" w:cs="Times New Roman"/>
          <w:sz w:val="24"/>
          <w:szCs w:val="24"/>
          <w:lang w:val="en-US"/>
        </w:rPr>
        <w:t xml:space="preserve">. </w:t>
      </w:r>
      <w:r w:rsidRPr="003564D9">
        <w:rPr>
          <w:rFonts w:ascii="Times New Roman" w:hAnsi="Times New Roman" w:cs="Times New Roman"/>
          <w:sz w:val="24"/>
          <w:szCs w:val="24"/>
        </w:rPr>
        <w:t>Disponible</w:t>
      </w:r>
      <w:r w:rsidRPr="003564D9">
        <w:rPr>
          <w:rFonts w:ascii="Times New Roman" w:hAnsi="Times New Roman" w:cs="Times New Roman"/>
          <w:sz w:val="24"/>
          <w:szCs w:val="24"/>
          <w:lang w:val="en-US"/>
        </w:rPr>
        <w:t xml:space="preserve"> on line:</w:t>
      </w:r>
    </w:p>
    <w:p w:rsidR="008C45B4" w:rsidRPr="003564D9" w:rsidRDefault="007D3C36" w:rsidP="009749B7">
      <w:pPr>
        <w:pStyle w:val="Textonotapie"/>
        <w:spacing w:line="360" w:lineRule="auto"/>
        <w:ind w:left="720"/>
        <w:jc w:val="both"/>
        <w:rPr>
          <w:rFonts w:ascii="Times New Roman" w:hAnsi="Times New Roman" w:cs="Times New Roman"/>
          <w:sz w:val="24"/>
          <w:szCs w:val="24"/>
          <w:lang w:val="en-US"/>
        </w:rPr>
      </w:pPr>
      <w:hyperlink r:id="rId16" w:history="1">
        <w:r w:rsidR="008C45B4" w:rsidRPr="003564D9">
          <w:rPr>
            <w:rStyle w:val="Hipervnculo"/>
            <w:rFonts w:ascii="Times New Roman" w:hAnsi="Times New Roman" w:cs="Times New Roman"/>
            <w:color w:val="auto"/>
            <w:sz w:val="24"/>
            <w:szCs w:val="24"/>
            <w:lang w:val="en-US"/>
          </w:rPr>
          <w:t>http://www.carlosguerrero.es/2013/11/01/5-claves-para-proteger-una-marca-notoria-no-registrada/</w:t>
        </w:r>
      </w:hyperlink>
    </w:p>
    <w:p w:rsidR="005C42F8" w:rsidRPr="003564D9" w:rsidRDefault="005C42F8" w:rsidP="009749B7">
      <w:pPr>
        <w:pStyle w:val="Prrafodelista"/>
        <w:spacing w:line="360" w:lineRule="auto"/>
        <w:jc w:val="both"/>
        <w:rPr>
          <w:rFonts w:ascii="Times New Roman" w:hAnsi="Times New Roman" w:cs="Times New Roman"/>
          <w:sz w:val="24"/>
          <w:szCs w:val="24"/>
          <w:lang w:val="en-US"/>
        </w:rPr>
      </w:pPr>
    </w:p>
    <w:p w:rsidR="005C42F8" w:rsidRPr="003564D9" w:rsidRDefault="005C42F8" w:rsidP="009749B7">
      <w:pPr>
        <w:pStyle w:val="Textonotapie"/>
        <w:numPr>
          <w:ilvl w:val="0"/>
          <w:numId w:val="21"/>
        </w:numPr>
        <w:spacing w:line="360" w:lineRule="auto"/>
        <w:jc w:val="both"/>
        <w:rPr>
          <w:rFonts w:ascii="Times New Roman" w:hAnsi="Times New Roman" w:cs="Times New Roman"/>
          <w:sz w:val="24"/>
          <w:szCs w:val="24"/>
          <w:lang w:val="en-US"/>
        </w:rPr>
      </w:pPr>
      <w:r w:rsidRPr="003564D9">
        <w:rPr>
          <w:rFonts w:ascii="Times New Roman" w:hAnsi="Times New Roman" w:cs="Times New Roman"/>
          <w:sz w:val="24"/>
          <w:szCs w:val="24"/>
        </w:rPr>
        <w:t xml:space="preserve">Martínez Simón, J. </w:t>
      </w:r>
      <w:r w:rsidRPr="003564D9">
        <w:rPr>
          <w:rFonts w:ascii="Times New Roman" w:hAnsi="Times New Roman" w:cs="Times New Roman"/>
          <w:i/>
          <w:iCs/>
          <w:sz w:val="24"/>
          <w:szCs w:val="24"/>
        </w:rPr>
        <w:t>Estudio sobre la marca de color único</w:t>
      </w:r>
      <w:r w:rsidRPr="003564D9">
        <w:rPr>
          <w:rFonts w:ascii="Times New Roman" w:hAnsi="Times New Roman" w:cs="Times New Roman"/>
          <w:sz w:val="24"/>
          <w:szCs w:val="24"/>
        </w:rPr>
        <w:t xml:space="preserve">. </w:t>
      </w:r>
      <w:proofErr w:type="spellStart"/>
      <w:r w:rsidRPr="003564D9">
        <w:rPr>
          <w:rFonts w:ascii="Times New Roman" w:hAnsi="Times New Roman" w:cs="Times New Roman"/>
          <w:sz w:val="24"/>
          <w:szCs w:val="24"/>
          <w:lang w:val="en-US"/>
        </w:rPr>
        <w:t>Disponible</w:t>
      </w:r>
      <w:proofErr w:type="spellEnd"/>
      <w:r w:rsidRPr="003564D9">
        <w:rPr>
          <w:rFonts w:ascii="Times New Roman" w:hAnsi="Times New Roman" w:cs="Times New Roman"/>
          <w:sz w:val="24"/>
          <w:szCs w:val="24"/>
          <w:lang w:val="en-US"/>
        </w:rPr>
        <w:t xml:space="preserve"> on line: </w:t>
      </w:r>
      <w:hyperlink r:id="rId17" w:history="1">
        <w:r w:rsidRPr="003564D9">
          <w:rPr>
            <w:rStyle w:val="Hipervnculo"/>
            <w:rFonts w:ascii="Times New Roman" w:hAnsi="Times New Roman" w:cs="Times New Roman"/>
            <w:color w:val="auto"/>
            <w:sz w:val="24"/>
            <w:szCs w:val="24"/>
            <w:lang w:val="en-US"/>
          </w:rPr>
          <w:t>http://www.porticolegal.com/pa_articulo.php?ref=328</w:t>
        </w:r>
      </w:hyperlink>
    </w:p>
    <w:p w:rsidR="00913882" w:rsidRPr="003564D9" w:rsidRDefault="00913882" w:rsidP="009749B7">
      <w:pPr>
        <w:pStyle w:val="Textonotapie"/>
        <w:spacing w:line="360" w:lineRule="auto"/>
        <w:jc w:val="both"/>
        <w:rPr>
          <w:rFonts w:ascii="Times New Roman" w:hAnsi="Times New Roman" w:cs="Times New Roman"/>
          <w:sz w:val="24"/>
          <w:szCs w:val="24"/>
          <w:lang w:val="en-US"/>
        </w:rPr>
      </w:pPr>
    </w:p>
    <w:p w:rsidR="009749B7" w:rsidRDefault="005246E5" w:rsidP="009749B7">
      <w:pPr>
        <w:pStyle w:val="Textonotapie"/>
        <w:numPr>
          <w:ilvl w:val="0"/>
          <w:numId w:val="21"/>
        </w:numPr>
        <w:spacing w:line="360" w:lineRule="auto"/>
        <w:jc w:val="both"/>
        <w:rPr>
          <w:rFonts w:ascii="Times New Roman" w:hAnsi="Times New Roman" w:cs="Times New Roman"/>
          <w:sz w:val="24"/>
          <w:szCs w:val="24"/>
          <w:lang w:val="en-US"/>
        </w:rPr>
      </w:pPr>
      <w:r w:rsidRPr="009749B7">
        <w:rPr>
          <w:rFonts w:ascii="Times New Roman" w:hAnsi="Times New Roman" w:cs="Times New Roman"/>
          <w:sz w:val="24"/>
          <w:szCs w:val="24"/>
        </w:rPr>
        <w:t xml:space="preserve">Pérez </w:t>
      </w:r>
      <w:proofErr w:type="spellStart"/>
      <w:r w:rsidRPr="009749B7">
        <w:rPr>
          <w:rFonts w:ascii="Times New Roman" w:hAnsi="Times New Roman" w:cs="Times New Roman"/>
          <w:sz w:val="24"/>
          <w:szCs w:val="24"/>
        </w:rPr>
        <w:t>Carballada</w:t>
      </w:r>
      <w:proofErr w:type="spellEnd"/>
      <w:r w:rsidRPr="009749B7">
        <w:rPr>
          <w:rFonts w:ascii="Times New Roman" w:hAnsi="Times New Roman" w:cs="Times New Roman"/>
          <w:sz w:val="24"/>
          <w:szCs w:val="24"/>
        </w:rPr>
        <w:t>, C</w:t>
      </w:r>
      <w:r w:rsidR="008C45B4" w:rsidRPr="009749B7">
        <w:rPr>
          <w:rFonts w:ascii="Times New Roman" w:hAnsi="Times New Roman" w:cs="Times New Roman"/>
          <w:sz w:val="24"/>
          <w:szCs w:val="24"/>
        </w:rPr>
        <w:t>.</w:t>
      </w:r>
      <w:r w:rsidRPr="009749B7">
        <w:rPr>
          <w:rFonts w:ascii="Times New Roman" w:hAnsi="Times New Roman" w:cs="Times New Roman"/>
          <w:sz w:val="24"/>
          <w:szCs w:val="24"/>
        </w:rPr>
        <w:t xml:space="preserve"> (2009),</w:t>
      </w:r>
      <w:r w:rsidRPr="009749B7">
        <w:rPr>
          <w:rFonts w:ascii="Times New Roman" w:hAnsi="Times New Roman" w:cs="Times New Roman"/>
          <w:i/>
          <w:iCs/>
          <w:sz w:val="24"/>
          <w:szCs w:val="24"/>
        </w:rPr>
        <w:t xml:space="preserve"> El Color del Marketing: usando los colores para vender más. </w:t>
      </w:r>
      <w:proofErr w:type="spellStart"/>
      <w:r w:rsidRPr="009749B7">
        <w:rPr>
          <w:rFonts w:ascii="Times New Roman" w:hAnsi="Times New Roman" w:cs="Times New Roman"/>
          <w:sz w:val="24"/>
          <w:szCs w:val="24"/>
          <w:lang w:val="en-US"/>
        </w:rPr>
        <w:t>Disponible</w:t>
      </w:r>
      <w:proofErr w:type="spellEnd"/>
      <w:r w:rsidRPr="009749B7">
        <w:rPr>
          <w:rFonts w:ascii="Times New Roman" w:hAnsi="Times New Roman" w:cs="Times New Roman"/>
          <w:sz w:val="24"/>
          <w:szCs w:val="24"/>
          <w:lang w:val="en-US"/>
        </w:rPr>
        <w:t xml:space="preserve"> on line: </w:t>
      </w:r>
    </w:p>
    <w:p w:rsidR="005246E5" w:rsidRPr="004A7729" w:rsidRDefault="007D3C36" w:rsidP="009749B7">
      <w:pPr>
        <w:pStyle w:val="Textonotapie"/>
        <w:spacing w:line="360" w:lineRule="auto"/>
        <w:ind w:left="720"/>
        <w:jc w:val="both"/>
        <w:rPr>
          <w:rFonts w:ascii="Times New Roman" w:hAnsi="Times New Roman" w:cs="Times New Roman"/>
          <w:sz w:val="24"/>
          <w:szCs w:val="24"/>
          <w:lang w:val="en-US"/>
        </w:rPr>
      </w:pPr>
      <w:hyperlink r:id="rId18" w:history="1">
        <w:r w:rsidR="005246E5" w:rsidRPr="004A7729">
          <w:rPr>
            <w:rStyle w:val="Hipervnculo"/>
            <w:rFonts w:ascii="Times New Roman" w:hAnsi="Times New Roman" w:cs="Times New Roman"/>
            <w:color w:val="auto"/>
            <w:sz w:val="24"/>
            <w:szCs w:val="24"/>
            <w:lang w:val="en-US"/>
          </w:rPr>
          <w:t>http://marketisimo.blogspot.com.es/2009/07/el-color-del-marketing-usando-los.html</w:t>
        </w:r>
      </w:hyperlink>
      <w:r w:rsidR="005246E5" w:rsidRPr="004A7729">
        <w:rPr>
          <w:rFonts w:ascii="Times New Roman" w:hAnsi="Times New Roman" w:cs="Times New Roman"/>
          <w:sz w:val="24"/>
          <w:szCs w:val="24"/>
          <w:lang w:val="en-US"/>
        </w:rPr>
        <w:t xml:space="preserve"> </w:t>
      </w:r>
    </w:p>
    <w:p w:rsidR="00913882" w:rsidRPr="004A7729" w:rsidRDefault="00913882" w:rsidP="009749B7">
      <w:pPr>
        <w:pStyle w:val="Textonotapie"/>
        <w:spacing w:line="360" w:lineRule="auto"/>
        <w:jc w:val="both"/>
        <w:rPr>
          <w:rFonts w:ascii="Times New Roman" w:hAnsi="Times New Roman" w:cs="Times New Roman"/>
          <w:sz w:val="24"/>
          <w:szCs w:val="24"/>
          <w:lang w:val="en-US"/>
        </w:rPr>
      </w:pPr>
    </w:p>
    <w:p w:rsidR="00913882" w:rsidRPr="003564D9" w:rsidRDefault="00913882" w:rsidP="009749B7">
      <w:pPr>
        <w:pStyle w:val="Textonotapie"/>
        <w:numPr>
          <w:ilvl w:val="0"/>
          <w:numId w:val="21"/>
        </w:numPr>
        <w:spacing w:line="360" w:lineRule="auto"/>
        <w:jc w:val="both"/>
        <w:rPr>
          <w:rFonts w:ascii="Times New Roman" w:hAnsi="Times New Roman" w:cs="Times New Roman"/>
          <w:sz w:val="24"/>
          <w:szCs w:val="24"/>
        </w:rPr>
      </w:pPr>
      <w:proofErr w:type="spellStart"/>
      <w:r w:rsidRPr="003564D9">
        <w:rPr>
          <w:rStyle w:val="nfasis"/>
          <w:rFonts w:ascii="Times New Roman" w:hAnsi="Times New Roman" w:cs="Times New Roman"/>
          <w:i w:val="0"/>
          <w:iCs w:val="0"/>
          <w:sz w:val="24"/>
          <w:szCs w:val="24"/>
        </w:rPr>
        <w:t>Zuzana</w:t>
      </w:r>
      <w:proofErr w:type="spellEnd"/>
      <w:r w:rsidRPr="003564D9">
        <w:rPr>
          <w:rStyle w:val="nfasis"/>
          <w:rFonts w:ascii="Times New Roman" w:hAnsi="Times New Roman" w:cs="Times New Roman"/>
          <w:i w:val="0"/>
          <w:iCs w:val="0"/>
          <w:sz w:val="24"/>
          <w:szCs w:val="24"/>
        </w:rPr>
        <w:t xml:space="preserve"> </w:t>
      </w:r>
      <w:proofErr w:type="spellStart"/>
      <w:r w:rsidRPr="003564D9">
        <w:rPr>
          <w:rStyle w:val="nfasis"/>
          <w:rFonts w:ascii="Times New Roman" w:hAnsi="Times New Roman" w:cs="Times New Roman"/>
          <w:i w:val="0"/>
          <w:iCs w:val="0"/>
          <w:sz w:val="24"/>
          <w:szCs w:val="24"/>
        </w:rPr>
        <w:t>Peniaskova</w:t>
      </w:r>
      <w:proofErr w:type="spellEnd"/>
      <w:r w:rsidRPr="003564D9">
        <w:rPr>
          <w:rFonts w:ascii="Times New Roman" w:hAnsi="Times New Roman" w:cs="Times New Roman"/>
          <w:sz w:val="24"/>
          <w:szCs w:val="24"/>
        </w:rPr>
        <w:t xml:space="preserve">, </w:t>
      </w:r>
      <w:r w:rsidRPr="003564D9">
        <w:rPr>
          <w:rFonts w:ascii="Times New Roman" w:hAnsi="Times New Roman" w:cs="Times New Roman"/>
          <w:i/>
          <w:iCs/>
          <w:sz w:val="24"/>
          <w:szCs w:val="24"/>
        </w:rPr>
        <w:t>Propuesta de reforma del sistema de marcas</w:t>
      </w:r>
      <w:r w:rsidRPr="003564D9">
        <w:rPr>
          <w:rFonts w:ascii="Times New Roman" w:hAnsi="Times New Roman" w:cs="Times New Roman"/>
          <w:sz w:val="24"/>
          <w:szCs w:val="24"/>
        </w:rPr>
        <w:t xml:space="preserve">. Disponible </w:t>
      </w:r>
      <w:proofErr w:type="spellStart"/>
      <w:r w:rsidRPr="003564D9">
        <w:rPr>
          <w:rFonts w:ascii="Times New Roman" w:hAnsi="Times New Roman" w:cs="Times New Roman"/>
          <w:sz w:val="24"/>
          <w:szCs w:val="24"/>
        </w:rPr>
        <w:t>on</w:t>
      </w:r>
      <w:proofErr w:type="spellEnd"/>
      <w:r w:rsidRPr="003564D9">
        <w:rPr>
          <w:rFonts w:ascii="Times New Roman" w:hAnsi="Times New Roman" w:cs="Times New Roman"/>
          <w:sz w:val="24"/>
          <w:szCs w:val="24"/>
        </w:rPr>
        <w:t xml:space="preserve"> line: </w:t>
      </w:r>
      <w:hyperlink r:id="rId19" w:history="1">
        <w:r w:rsidRPr="003564D9">
          <w:rPr>
            <w:rStyle w:val="Hipervnculo"/>
            <w:rFonts w:ascii="Times New Roman" w:hAnsi="Times New Roman" w:cs="Times New Roman"/>
            <w:color w:val="auto"/>
            <w:sz w:val="24"/>
            <w:szCs w:val="24"/>
          </w:rPr>
          <w:t>http://www.uaipit.com/es/noticias/%2Fes%2Fnoticias%2Fpropuesta-de-reforma-del-sistema-de-marcas-661</w:t>
        </w:r>
      </w:hyperlink>
    </w:p>
    <w:p w:rsidR="00D520F7" w:rsidRPr="003564D9" w:rsidRDefault="00D520F7" w:rsidP="009749B7">
      <w:pPr>
        <w:pStyle w:val="Textonotapie"/>
        <w:spacing w:line="360" w:lineRule="auto"/>
        <w:jc w:val="both"/>
        <w:rPr>
          <w:rFonts w:ascii="Times New Roman" w:hAnsi="Times New Roman" w:cs="Times New Roman"/>
          <w:sz w:val="24"/>
          <w:szCs w:val="24"/>
        </w:rPr>
      </w:pPr>
    </w:p>
    <w:p w:rsidR="002C770D" w:rsidRPr="003564D9" w:rsidRDefault="00B33429" w:rsidP="009749B7">
      <w:pPr>
        <w:pStyle w:val="Textonotapie"/>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Páginas web consultadas:</w:t>
      </w:r>
    </w:p>
    <w:p w:rsidR="00F57958" w:rsidRPr="003564D9" w:rsidRDefault="00F57958" w:rsidP="009749B7">
      <w:pPr>
        <w:pStyle w:val="Textonotapie"/>
        <w:spacing w:line="360" w:lineRule="auto"/>
        <w:jc w:val="both"/>
        <w:rPr>
          <w:rFonts w:ascii="Times New Roman" w:hAnsi="Times New Roman" w:cs="Times New Roman"/>
          <w:sz w:val="24"/>
          <w:szCs w:val="24"/>
        </w:rPr>
      </w:pPr>
    </w:p>
    <w:p w:rsidR="002C770D" w:rsidRPr="003564D9" w:rsidRDefault="002C770D" w:rsidP="009749B7">
      <w:pPr>
        <w:pStyle w:val="Textonotapie"/>
        <w:numPr>
          <w:ilvl w:val="0"/>
          <w:numId w:val="23"/>
        </w:numPr>
        <w:spacing w:line="360" w:lineRule="auto"/>
        <w:jc w:val="both"/>
        <w:rPr>
          <w:rFonts w:ascii="Times New Roman" w:hAnsi="Times New Roman" w:cs="Times New Roman"/>
          <w:sz w:val="24"/>
          <w:szCs w:val="24"/>
          <w:u w:val="single"/>
        </w:rPr>
      </w:pPr>
      <w:r w:rsidRPr="003564D9">
        <w:rPr>
          <w:rFonts w:ascii="Times New Roman" w:hAnsi="Times New Roman" w:cs="Times New Roman"/>
          <w:sz w:val="24"/>
          <w:szCs w:val="24"/>
        </w:rPr>
        <w:t xml:space="preserve">Oficina de Armonización del Mercado Interior: </w:t>
      </w:r>
      <w:r w:rsidRPr="003564D9">
        <w:rPr>
          <w:rFonts w:ascii="Times New Roman" w:hAnsi="Times New Roman" w:cs="Times New Roman"/>
          <w:sz w:val="24"/>
          <w:szCs w:val="24"/>
          <w:u w:val="single"/>
        </w:rPr>
        <w:t xml:space="preserve"> </w:t>
      </w:r>
    </w:p>
    <w:p w:rsidR="002C770D" w:rsidRPr="003564D9" w:rsidRDefault="007D3C36" w:rsidP="009749B7">
      <w:pPr>
        <w:pStyle w:val="Textonotapie"/>
        <w:spacing w:line="360" w:lineRule="auto"/>
        <w:ind w:left="720"/>
        <w:jc w:val="both"/>
        <w:rPr>
          <w:rFonts w:ascii="Times New Roman" w:hAnsi="Times New Roman" w:cs="Times New Roman"/>
          <w:sz w:val="24"/>
          <w:szCs w:val="24"/>
          <w:u w:val="single"/>
        </w:rPr>
      </w:pPr>
      <w:hyperlink r:id="rId20" w:history="1">
        <w:r w:rsidR="006D2726" w:rsidRPr="003564D9">
          <w:rPr>
            <w:rStyle w:val="Hipervnculo"/>
            <w:rFonts w:ascii="Times New Roman" w:hAnsi="Times New Roman" w:cs="Times New Roman"/>
            <w:color w:val="auto"/>
            <w:sz w:val="24"/>
            <w:szCs w:val="24"/>
          </w:rPr>
          <w:t>https://oami.europa.eu/ohimportal/es/trade-mark-definition</w:t>
        </w:r>
      </w:hyperlink>
    </w:p>
    <w:p w:rsidR="006D2726" w:rsidRPr="003564D9" w:rsidRDefault="007D3C36" w:rsidP="009749B7">
      <w:pPr>
        <w:pStyle w:val="Textonotapie"/>
        <w:spacing w:line="360" w:lineRule="auto"/>
        <w:ind w:left="720"/>
        <w:jc w:val="both"/>
        <w:rPr>
          <w:rFonts w:ascii="Times New Roman" w:hAnsi="Times New Roman" w:cs="Times New Roman"/>
          <w:sz w:val="24"/>
          <w:szCs w:val="24"/>
          <w:u w:val="single"/>
        </w:rPr>
      </w:pPr>
      <w:hyperlink r:id="rId21" w:anchor="details/trademarks/000031336" w:history="1">
        <w:r w:rsidR="006D2726" w:rsidRPr="003564D9">
          <w:rPr>
            <w:rStyle w:val="Hipervnculo"/>
            <w:rFonts w:ascii="Times New Roman" w:hAnsi="Times New Roman" w:cs="Times New Roman"/>
            <w:color w:val="auto"/>
            <w:sz w:val="24"/>
            <w:szCs w:val="24"/>
          </w:rPr>
          <w:t>https://oami.europa.eu/eSearch/#details/trademarks/000031336</w:t>
        </w:r>
      </w:hyperlink>
      <w:r w:rsidR="006D2726" w:rsidRPr="003564D9">
        <w:rPr>
          <w:rFonts w:ascii="Times New Roman" w:hAnsi="Times New Roman" w:cs="Times New Roman"/>
          <w:sz w:val="24"/>
          <w:szCs w:val="24"/>
          <w:u w:val="single"/>
        </w:rPr>
        <w:t xml:space="preserve"> </w:t>
      </w:r>
    </w:p>
    <w:p w:rsidR="002C770D" w:rsidRPr="003564D9" w:rsidRDefault="002C770D" w:rsidP="009749B7">
      <w:pPr>
        <w:pStyle w:val="Textonotapie"/>
        <w:spacing w:line="360" w:lineRule="auto"/>
        <w:ind w:left="720"/>
        <w:jc w:val="both"/>
        <w:rPr>
          <w:rFonts w:ascii="Times New Roman" w:hAnsi="Times New Roman" w:cs="Times New Roman"/>
          <w:sz w:val="24"/>
          <w:szCs w:val="24"/>
        </w:rPr>
      </w:pPr>
    </w:p>
    <w:p w:rsidR="00F57958" w:rsidRPr="003564D9" w:rsidRDefault="00B33429" w:rsidP="009749B7">
      <w:pPr>
        <w:pStyle w:val="Textonotapie"/>
        <w:numPr>
          <w:ilvl w:val="0"/>
          <w:numId w:val="23"/>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lastRenderedPageBreak/>
        <w:t xml:space="preserve">Página oficial de la Oficina Española de Patentes y Marcas: </w:t>
      </w:r>
    </w:p>
    <w:p w:rsidR="00F57958" w:rsidRPr="00B86D21" w:rsidRDefault="007D3C36" w:rsidP="009749B7">
      <w:pPr>
        <w:pStyle w:val="Textonotapie"/>
        <w:spacing w:line="360" w:lineRule="auto"/>
        <w:ind w:left="720"/>
        <w:jc w:val="both"/>
        <w:rPr>
          <w:rFonts w:ascii="Times New Roman" w:hAnsi="Times New Roman" w:cs="Times New Roman"/>
          <w:sz w:val="24"/>
          <w:szCs w:val="24"/>
          <w:u w:val="single"/>
        </w:rPr>
      </w:pPr>
      <w:hyperlink r:id="rId22" w:history="1">
        <w:r w:rsidR="00B86D21" w:rsidRPr="00B86D21">
          <w:rPr>
            <w:rStyle w:val="Hipervnculo"/>
            <w:rFonts w:ascii="Times New Roman" w:hAnsi="Times New Roman" w:cs="Times New Roman"/>
            <w:color w:val="auto"/>
            <w:sz w:val="24"/>
            <w:szCs w:val="24"/>
          </w:rPr>
          <w:t>http://www.oepm.es/es/propiedad_industrial/propiedad_industrial/index.html</w:t>
        </w:r>
      </w:hyperlink>
      <w:r w:rsidR="00B86D21" w:rsidRPr="00B86D21">
        <w:rPr>
          <w:rFonts w:ascii="Times New Roman" w:hAnsi="Times New Roman" w:cs="Times New Roman"/>
          <w:sz w:val="24"/>
          <w:szCs w:val="24"/>
          <w:u w:val="single"/>
        </w:rPr>
        <w:t xml:space="preserve"> </w:t>
      </w:r>
    </w:p>
    <w:p w:rsidR="005C42F8" w:rsidRPr="003564D9" w:rsidRDefault="007D3C36" w:rsidP="009749B7">
      <w:pPr>
        <w:pStyle w:val="Textonotapie"/>
        <w:spacing w:line="360" w:lineRule="auto"/>
        <w:ind w:left="720"/>
        <w:jc w:val="both"/>
        <w:rPr>
          <w:rFonts w:ascii="Times New Roman" w:hAnsi="Times New Roman" w:cs="Times New Roman"/>
          <w:sz w:val="24"/>
          <w:szCs w:val="24"/>
        </w:rPr>
      </w:pPr>
      <w:hyperlink r:id="rId23" w:history="1">
        <w:r w:rsidR="00B33429" w:rsidRPr="003564D9">
          <w:rPr>
            <w:rStyle w:val="Hipervnculo"/>
            <w:rFonts w:ascii="Times New Roman" w:hAnsi="Times New Roman" w:cs="Times New Roman"/>
            <w:color w:val="auto"/>
            <w:sz w:val="24"/>
            <w:szCs w:val="24"/>
          </w:rPr>
          <w:t>http://www.oepm.es/export/sites/oepm/comun/documentos_relacionados/PDF/Prohibiciones_absolutas_signos.pdf</w:t>
        </w:r>
      </w:hyperlink>
      <w:r w:rsidR="00B33429" w:rsidRPr="003564D9">
        <w:rPr>
          <w:rFonts w:ascii="Times New Roman" w:hAnsi="Times New Roman" w:cs="Times New Roman"/>
          <w:sz w:val="24"/>
          <w:szCs w:val="24"/>
        </w:rPr>
        <w:t xml:space="preserve">  </w:t>
      </w:r>
      <w:hyperlink r:id="rId24" w:history="1">
        <w:r w:rsidR="00B33429" w:rsidRPr="003564D9">
          <w:rPr>
            <w:rStyle w:val="Hipervnculo"/>
            <w:rFonts w:ascii="Times New Roman" w:hAnsi="Times New Roman" w:cs="Times New Roman"/>
            <w:color w:val="auto"/>
            <w:sz w:val="24"/>
            <w:szCs w:val="24"/>
          </w:rPr>
          <w:t>http://www.oepm.es/export/sites/oepm/comun/documentos_relacionados/PDF/Prohibiciones_relativas_signos.pdf</w:t>
        </w:r>
      </w:hyperlink>
    </w:p>
    <w:p w:rsidR="005C42F8" w:rsidRPr="003564D9" w:rsidRDefault="005C42F8" w:rsidP="009749B7">
      <w:pPr>
        <w:pStyle w:val="Textonotapie"/>
        <w:spacing w:line="360" w:lineRule="auto"/>
        <w:jc w:val="both"/>
        <w:rPr>
          <w:rFonts w:ascii="Times New Roman" w:hAnsi="Times New Roman" w:cs="Times New Roman"/>
          <w:sz w:val="24"/>
          <w:szCs w:val="24"/>
        </w:rPr>
      </w:pPr>
    </w:p>
    <w:p w:rsidR="00F57958" w:rsidRPr="003564D9" w:rsidRDefault="005C42F8" w:rsidP="009749B7">
      <w:pPr>
        <w:pStyle w:val="Textonotapie"/>
        <w:numPr>
          <w:ilvl w:val="0"/>
          <w:numId w:val="23"/>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 xml:space="preserve">Página oficial de </w:t>
      </w:r>
      <w:proofErr w:type="spellStart"/>
      <w:r w:rsidRPr="003564D9">
        <w:rPr>
          <w:rFonts w:ascii="Times New Roman" w:hAnsi="Times New Roman" w:cs="Times New Roman"/>
          <w:sz w:val="24"/>
          <w:szCs w:val="24"/>
        </w:rPr>
        <w:t>Pantone</w:t>
      </w:r>
      <w:proofErr w:type="spellEnd"/>
      <w:r w:rsidRPr="003564D9">
        <w:rPr>
          <w:rFonts w:ascii="Times New Roman" w:hAnsi="Times New Roman" w:cs="Times New Roman"/>
          <w:sz w:val="24"/>
          <w:szCs w:val="24"/>
        </w:rPr>
        <w:t xml:space="preserve"> en España: </w:t>
      </w:r>
    </w:p>
    <w:p w:rsidR="00B33429" w:rsidRPr="003564D9" w:rsidRDefault="007D3C36" w:rsidP="009749B7">
      <w:pPr>
        <w:pStyle w:val="Textonotapie"/>
        <w:spacing w:line="360" w:lineRule="auto"/>
        <w:ind w:left="720"/>
        <w:jc w:val="both"/>
        <w:rPr>
          <w:rFonts w:ascii="Times New Roman" w:hAnsi="Times New Roman" w:cs="Times New Roman"/>
          <w:sz w:val="24"/>
          <w:szCs w:val="24"/>
        </w:rPr>
      </w:pPr>
      <w:hyperlink r:id="rId25" w:history="1">
        <w:r w:rsidR="005C42F8" w:rsidRPr="003564D9">
          <w:rPr>
            <w:rStyle w:val="Hipervnculo"/>
            <w:rFonts w:ascii="Times New Roman" w:hAnsi="Times New Roman" w:cs="Times New Roman"/>
            <w:color w:val="auto"/>
            <w:sz w:val="24"/>
            <w:szCs w:val="24"/>
          </w:rPr>
          <w:t>http://www.pantone-espana.com/pages/pantone/pantone.aspx?pg=19295&amp;ca=10</w:t>
        </w:r>
      </w:hyperlink>
      <w:r w:rsidR="005C42F8" w:rsidRPr="003564D9">
        <w:rPr>
          <w:rFonts w:ascii="Times New Roman" w:hAnsi="Times New Roman" w:cs="Times New Roman"/>
          <w:sz w:val="24"/>
          <w:szCs w:val="24"/>
        </w:rPr>
        <w:t xml:space="preserve"> </w:t>
      </w:r>
    </w:p>
    <w:p w:rsidR="00B33429" w:rsidRPr="003564D9" w:rsidRDefault="00B33429" w:rsidP="009749B7">
      <w:pPr>
        <w:pStyle w:val="Textonotapie"/>
        <w:spacing w:line="360" w:lineRule="auto"/>
        <w:jc w:val="both"/>
        <w:rPr>
          <w:rFonts w:ascii="Times New Roman" w:hAnsi="Times New Roman" w:cs="Times New Roman"/>
          <w:sz w:val="24"/>
          <w:szCs w:val="24"/>
        </w:rPr>
      </w:pPr>
    </w:p>
    <w:p w:rsidR="00B42D16" w:rsidRPr="003564D9" w:rsidRDefault="00B42D16" w:rsidP="009749B7">
      <w:pPr>
        <w:pStyle w:val="Textonotapie"/>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Legislación consultada:</w:t>
      </w:r>
    </w:p>
    <w:p w:rsidR="002B3139" w:rsidRPr="003564D9" w:rsidRDefault="002B3139" w:rsidP="009749B7">
      <w:pPr>
        <w:pStyle w:val="Textonotapie"/>
        <w:spacing w:line="360" w:lineRule="auto"/>
        <w:jc w:val="both"/>
        <w:rPr>
          <w:rFonts w:ascii="Times New Roman" w:hAnsi="Times New Roman" w:cs="Times New Roman"/>
          <w:sz w:val="24"/>
          <w:szCs w:val="24"/>
        </w:rPr>
      </w:pPr>
    </w:p>
    <w:p w:rsidR="00100F53" w:rsidRPr="003564D9" w:rsidRDefault="00B42D16" w:rsidP="009749B7">
      <w:pPr>
        <w:pStyle w:val="Textonotapie"/>
        <w:numPr>
          <w:ilvl w:val="0"/>
          <w:numId w:val="30"/>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Comunitaria</w:t>
      </w:r>
    </w:p>
    <w:p w:rsidR="00100F53" w:rsidRPr="003564D9" w:rsidRDefault="00100F53" w:rsidP="009749B7">
      <w:pPr>
        <w:pStyle w:val="Textonotapie"/>
        <w:spacing w:line="360" w:lineRule="auto"/>
        <w:ind w:left="426"/>
        <w:jc w:val="both"/>
        <w:rPr>
          <w:rFonts w:ascii="Times New Roman" w:hAnsi="Times New Roman" w:cs="Times New Roman"/>
          <w:sz w:val="24"/>
          <w:szCs w:val="24"/>
        </w:rPr>
      </w:pPr>
    </w:p>
    <w:p w:rsidR="00B42D16" w:rsidRPr="003564D9" w:rsidRDefault="002B3139" w:rsidP="009749B7">
      <w:pPr>
        <w:pStyle w:val="Textonotapie"/>
        <w:numPr>
          <w:ilvl w:val="0"/>
          <w:numId w:val="33"/>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Directiva</w:t>
      </w:r>
      <w:r w:rsidR="00B42D16" w:rsidRPr="003564D9">
        <w:rPr>
          <w:rFonts w:ascii="Times New Roman" w:hAnsi="Times New Roman" w:cs="Times New Roman"/>
          <w:sz w:val="24"/>
          <w:szCs w:val="24"/>
        </w:rPr>
        <w:t xml:space="preserve"> 2008/95/CE </w:t>
      </w:r>
      <w:r w:rsidRPr="003564D9">
        <w:rPr>
          <w:rFonts w:ascii="Times New Roman" w:hAnsi="Times New Roman" w:cs="Times New Roman"/>
          <w:sz w:val="24"/>
          <w:szCs w:val="24"/>
        </w:rPr>
        <w:t xml:space="preserve">del Parlamento Europeo y del Consejo, </w:t>
      </w:r>
      <w:r w:rsidR="00B42D16" w:rsidRPr="003564D9">
        <w:rPr>
          <w:rFonts w:ascii="Times New Roman" w:hAnsi="Times New Roman" w:cs="Times New Roman"/>
          <w:sz w:val="24"/>
          <w:szCs w:val="24"/>
        </w:rPr>
        <w:t>de 22 de octubre de 2008</w:t>
      </w:r>
      <w:r w:rsidR="00076E30" w:rsidRPr="003564D9">
        <w:rPr>
          <w:rFonts w:ascii="Times New Roman" w:hAnsi="Times New Roman" w:cs="Times New Roman"/>
          <w:sz w:val="24"/>
          <w:szCs w:val="24"/>
        </w:rPr>
        <w:t>,</w:t>
      </w:r>
      <w:r w:rsidR="00100F53" w:rsidRPr="003564D9">
        <w:rPr>
          <w:rFonts w:ascii="Times New Roman" w:hAnsi="Times New Roman" w:cs="Times New Roman"/>
          <w:sz w:val="24"/>
          <w:szCs w:val="24"/>
        </w:rPr>
        <w:t xml:space="preserve"> </w:t>
      </w:r>
      <w:r w:rsidR="00B42D16" w:rsidRPr="003564D9">
        <w:rPr>
          <w:rFonts w:ascii="Times New Roman" w:hAnsi="Times New Roman" w:cs="Times New Roman"/>
          <w:sz w:val="24"/>
          <w:szCs w:val="24"/>
        </w:rPr>
        <w:t>relativa a la aproximación de las legislaciones de los Estados miembros en materia de marcas</w:t>
      </w:r>
      <w:r w:rsidRPr="003564D9">
        <w:rPr>
          <w:rFonts w:ascii="Times New Roman" w:hAnsi="Times New Roman" w:cs="Times New Roman"/>
          <w:sz w:val="24"/>
          <w:szCs w:val="24"/>
        </w:rPr>
        <w:t>.</w:t>
      </w:r>
      <w:r w:rsidR="00100F53" w:rsidRPr="003564D9">
        <w:rPr>
          <w:rFonts w:ascii="Times New Roman" w:hAnsi="Times New Roman" w:cs="Times New Roman"/>
          <w:sz w:val="24"/>
          <w:szCs w:val="24"/>
        </w:rPr>
        <w:t xml:space="preserve"> </w:t>
      </w:r>
    </w:p>
    <w:p w:rsidR="00100F53" w:rsidRPr="003564D9" w:rsidRDefault="00100F53" w:rsidP="009749B7">
      <w:pPr>
        <w:pStyle w:val="Textonotapie"/>
        <w:spacing w:line="360" w:lineRule="auto"/>
        <w:ind w:left="426"/>
        <w:jc w:val="both"/>
        <w:rPr>
          <w:rFonts w:ascii="Times New Roman" w:hAnsi="Times New Roman" w:cs="Times New Roman"/>
          <w:sz w:val="24"/>
          <w:szCs w:val="24"/>
        </w:rPr>
      </w:pPr>
    </w:p>
    <w:p w:rsidR="00192909" w:rsidRPr="003564D9" w:rsidRDefault="00192909" w:rsidP="009749B7">
      <w:pPr>
        <w:pStyle w:val="Textonotapie"/>
        <w:numPr>
          <w:ilvl w:val="0"/>
          <w:numId w:val="33"/>
        </w:numPr>
        <w:spacing w:line="360" w:lineRule="auto"/>
        <w:jc w:val="both"/>
        <w:rPr>
          <w:rStyle w:val="Textoennegrita"/>
          <w:rFonts w:ascii="Times New Roman" w:hAnsi="Times New Roman" w:cs="Times New Roman"/>
          <w:b w:val="0"/>
          <w:bCs w:val="0"/>
          <w:sz w:val="24"/>
          <w:szCs w:val="24"/>
        </w:rPr>
      </w:pPr>
      <w:r w:rsidRPr="003564D9">
        <w:rPr>
          <w:rStyle w:val="Textoennegrita"/>
          <w:rFonts w:ascii="Times New Roman" w:hAnsi="Times New Roman" w:cs="Times New Roman"/>
          <w:b w:val="0"/>
          <w:bCs w:val="0"/>
          <w:sz w:val="24"/>
          <w:szCs w:val="24"/>
        </w:rPr>
        <w:t>Primera Directiva 89/104/CEE del Consejo</w:t>
      </w:r>
      <w:r w:rsidR="00BF260B">
        <w:rPr>
          <w:rStyle w:val="Textoennegrita"/>
          <w:rFonts w:ascii="Times New Roman" w:hAnsi="Times New Roman" w:cs="Times New Roman"/>
          <w:b w:val="0"/>
          <w:bCs w:val="0"/>
          <w:sz w:val="24"/>
          <w:szCs w:val="24"/>
        </w:rPr>
        <w:t>,</w:t>
      </w:r>
      <w:r w:rsidRPr="003564D9">
        <w:rPr>
          <w:rStyle w:val="Textoennegrita"/>
          <w:rFonts w:ascii="Times New Roman" w:hAnsi="Times New Roman" w:cs="Times New Roman"/>
          <w:b w:val="0"/>
          <w:bCs w:val="0"/>
          <w:sz w:val="24"/>
          <w:szCs w:val="24"/>
        </w:rPr>
        <w:t xml:space="preserve"> de 21 de diciembre de 1988</w:t>
      </w:r>
      <w:r w:rsidR="00076E30" w:rsidRPr="003564D9">
        <w:rPr>
          <w:rStyle w:val="Textoennegrita"/>
          <w:rFonts w:ascii="Times New Roman" w:hAnsi="Times New Roman" w:cs="Times New Roman"/>
          <w:b w:val="0"/>
          <w:bCs w:val="0"/>
          <w:sz w:val="24"/>
          <w:szCs w:val="24"/>
        </w:rPr>
        <w:t>,</w:t>
      </w:r>
      <w:r w:rsidRPr="003564D9">
        <w:rPr>
          <w:rStyle w:val="Textoennegrita"/>
          <w:rFonts w:ascii="Times New Roman" w:hAnsi="Times New Roman" w:cs="Times New Roman"/>
          <w:b w:val="0"/>
          <w:bCs w:val="0"/>
          <w:sz w:val="24"/>
          <w:szCs w:val="24"/>
        </w:rPr>
        <w:t xml:space="preserve"> relativa a la aproximación de las legislaciones de los Estados Miembros en materia de marcas</w:t>
      </w:r>
      <w:r w:rsidR="002B3139" w:rsidRPr="003564D9">
        <w:rPr>
          <w:rStyle w:val="Textoennegrita"/>
          <w:rFonts w:ascii="Times New Roman" w:hAnsi="Times New Roman" w:cs="Times New Roman"/>
          <w:b w:val="0"/>
          <w:bCs w:val="0"/>
          <w:sz w:val="24"/>
          <w:szCs w:val="24"/>
        </w:rPr>
        <w:t>.</w:t>
      </w:r>
      <w:r w:rsidR="00100F53" w:rsidRPr="003564D9">
        <w:rPr>
          <w:rStyle w:val="Textoennegrita"/>
          <w:rFonts w:ascii="Times New Roman" w:hAnsi="Times New Roman" w:cs="Times New Roman"/>
          <w:b w:val="0"/>
          <w:bCs w:val="0"/>
          <w:sz w:val="24"/>
          <w:szCs w:val="24"/>
        </w:rPr>
        <w:t xml:space="preserve"> </w:t>
      </w:r>
    </w:p>
    <w:p w:rsidR="00100F53" w:rsidRPr="003564D9" w:rsidRDefault="00100F53" w:rsidP="009749B7">
      <w:pPr>
        <w:pStyle w:val="Textonotapie"/>
        <w:spacing w:line="360" w:lineRule="auto"/>
        <w:ind w:left="426"/>
        <w:jc w:val="both"/>
        <w:rPr>
          <w:rStyle w:val="Textoennegrita"/>
          <w:rFonts w:ascii="Times New Roman" w:hAnsi="Times New Roman" w:cs="Times New Roman"/>
          <w:b w:val="0"/>
          <w:bCs w:val="0"/>
          <w:sz w:val="24"/>
          <w:szCs w:val="24"/>
        </w:rPr>
      </w:pPr>
    </w:p>
    <w:p w:rsidR="00192909" w:rsidRPr="003564D9" w:rsidRDefault="002B3139" w:rsidP="009749B7">
      <w:pPr>
        <w:pStyle w:val="Textonotapie"/>
        <w:numPr>
          <w:ilvl w:val="0"/>
          <w:numId w:val="33"/>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Reglamento (CE) Nº</w:t>
      </w:r>
      <w:r w:rsidR="00192909" w:rsidRPr="003564D9">
        <w:rPr>
          <w:rFonts w:ascii="Times New Roman" w:hAnsi="Times New Roman" w:cs="Times New Roman"/>
          <w:sz w:val="24"/>
          <w:szCs w:val="24"/>
        </w:rPr>
        <w:t xml:space="preserve"> 207/2009 </w:t>
      </w:r>
      <w:r w:rsidRPr="003564D9">
        <w:rPr>
          <w:rFonts w:ascii="Times New Roman" w:hAnsi="Times New Roman" w:cs="Times New Roman"/>
          <w:sz w:val="24"/>
          <w:szCs w:val="24"/>
        </w:rPr>
        <w:t xml:space="preserve">del Consejo, de </w:t>
      </w:r>
      <w:r w:rsidR="00192909" w:rsidRPr="003564D9">
        <w:rPr>
          <w:rFonts w:ascii="Times New Roman" w:hAnsi="Times New Roman" w:cs="Times New Roman"/>
          <w:sz w:val="24"/>
          <w:szCs w:val="24"/>
        </w:rPr>
        <w:t>26 de febrero de 2009</w:t>
      </w:r>
      <w:r w:rsidR="00100F53" w:rsidRPr="003564D9">
        <w:rPr>
          <w:rFonts w:ascii="Times New Roman" w:hAnsi="Times New Roman" w:cs="Times New Roman"/>
          <w:sz w:val="24"/>
          <w:szCs w:val="24"/>
        </w:rPr>
        <w:t xml:space="preserve">, </w:t>
      </w:r>
      <w:r w:rsidR="00192909" w:rsidRPr="003564D9">
        <w:rPr>
          <w:rFonts w:ascii="Times New Roman" w:hAnsi="Times New Roman" w:cs="Times New Roman"/>
          <w:sz w:val="24"/>
          <w:szCs w:val="24"/>
        </w:rPr>
        <w:t>sobre la marca comunitaria</w:t>
      </w:r>
      <w:r w:rsidR="00100F53" w:rsidRPr="003564D9">
        <w:rPr>
          <w:rFonts w:ascii="Times New Roman" w:hAnsi="Times New Roman" w:cs="Times New Roman"/>
          <w:sz w:val="24"/>
          <w:szCs w:val="24"/>
        </w:rPr>
        <w:t xml:space="preserve">. </w:t>
      </w:r>
    </w:p>
    <w:p w:rsidR="00100F53" w:rsidRPr="003564D9" w:rsidRDefault="00100F53" w:rsidP="009749B7">
      <w:pPr>
        <w:pStyle w:val="Textonotapie"/>
        <w:spacing w:line="360" w:lineRule="auto"/>
        <w:jc w:val="both"/>
        <w:rPr>
          <w:rFonts w:ascii="Times New Roman" w:hAnsi="Times New Roman" w:cs="Times New Roman"/>
          <w:sz w:val="24"/>
          <w:szCs w:val="24"/>
        </w:rPr>
      </w:pPr>
    </w:p>
    <w:p w:rsidR="00DF2722" w:rsidRPr="003564D9" w:rsidRDefault="00100F53" w:rsidP="009749B7">
      <w:pPr>
        <w:pStyle w:val="Textonotapie"/>
        <w:numPr>
          <w:ilvl w:val="0"/>
          <w:numId w:val="33"/>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 xml:space="preserve">Reglamento </w:t>
      </w:r>
      <w:r w:rsidR="00DF2722" w:rsidRPr="003564D9">
        <w:rPr>
          <w:rFonts w:ascii="Times New Roman" w:hAnsi="Times New Roman" w:cs="Times New Roman"/>
          <w:sz w:val="24"/>
          <w:szCs w:val="24"/>
        </w:rPr>
        <w:t>(CE) N</w:t>
      </w:r>
      <w:r w:rsidRPr="003564D9">
        <w:rPr>
          <w:rFonts w:ascii="Times New Roman" w:hAnsi="Times New Roman" w:cs="Times New Roman"/>
          <w:sz w:val="24"/>
          <w:szCs w:val="24"/>
        </w:rPr>
        <w:t>º</w:t>
      </w:r>
      <w:r w:rsidR="00DF2722" w:rsidRPr="003564D9">
        <w:rPr>
          <w:rFonts w:ascii="Times New Roman" w:hAnsi="Times New Roman" w:cs="Times New Roman"/>
          <w:sz w:val="24"/>
          <w:szCs w:val="24"/>
        </w:rPr>
        <w:t xml:space="preserve"> 40/94 </w:t>
      </w:r>
      <w:r w:rsidR="00B146EE">
        <w:rPr>
          <w:rFonts w:ascii="Times New Roman" w:hAnsi="Times New Roman" w:cs="Times New Roman"/>
          <w:sz w:val="24"/>
          <w:szCs w:val="24"/>
        </w:rPr>
        <w:t>del Consejo,</w:t>
      </w:r>
      <w:r w:rsidR="00DF2722" w:rsidRPr="003564D9">
        <w:rPr>
          <w:rFonts w:ascii="Times New Roman" w:hAnsi="Times New Roman" w:cs="Times New Roman"/>
          <w:sz w:val="24"/>
          <w:szCs w:val="24"/>
        </w:rPr>
        <w:t xml:space="preserve"> de 20 de diciembre de 1993</w:t>
      </w:r>
      <w:r w:rsidR="00DD0F5D">
        <w:rPr>
          <w:rFonts w:ascii="Times New Roman" w:hAnsi="Times New Roman" w:cs="Times New Roman"/>
          <w:sz w:val="24"/>
          <w:szCs w:val="24"/>
        </w:rPr>
        <w:t>,</w:t>
      </w:r>
      <w:r w:rsidR="00DF2722" w:rsidRPr="003564D9">
        <w:rPr>
          <w:rFonts w:ascii="Times New Roman" w:hAnsi="Times New Roman" w:cs="Times New Roman"/>
          <w:sz w:val="24"/>
          <w:szCs w:val="24"/>
        </w:rPr>
        <w:t xml:space="preserve"> sobre la marca comunitaria</w:t>
      </w:r>
      <w:r w:rsidR="00BF260B">
        <w:rPr>
          <w:rFonts w:ascii="Times New Roman" w:hAnsi="Times New Roman" w:cs="Times New Roman"/>
          <w:sz w:val="24"/>
          <w:szCs w:val="24"/>
        </w:rPr>
        <w:t>.</w:t>
      </w:r>
    </w:p>
    <w:p w:rsidR="00DF2722" w:rsidRPr="003564D9" w:rsidRDefault="00DF2722" w:rsidP="009749B7">
      <w:pPr>
        <w:pStyle w:val="Textonotapie"/>
        <w:spacing w:line="360" w:lineRule="auto"/>
        <w:ind w:left="426"/>
        <w:jc w:val="both"/>
        <w:rPr>
          <w:rFonts w:ascii="Times New Roman" w:hAnsi="Times New Roman" w:cs="Times New Roman"/>
          <w:sz w:val="24"/>
          <w:szCs w:val="24"/>
        </w:rPr>
      </w:pPr>
    </w:p>
    <w:p w:rsidR="00100F53" w:rsidRPr="003564D9" w:rsidRDefault="00100F53" w:rsidP="009749B7">
      <w:pPr>
        <w:pStyle w:val="Textonotapie"/>
        <w:numPr>
          <w:ilvl w:val="0"/>
          <w:numId w:val="30"/>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Nacional</w:t>
      </w:r>
    </w:p>
    <w:p w:rsidR="00100F53" w:rsidRPr="003564D9" w:rsidRDefault="00100F53" w:rsidP="009749B7">
      <w:pPr>
        <w:pStyle w:val="Textonotapie"/>
        <w:spacing w:line="360" w:lineRule="auto"/>
        <w:ind w:left="426"/>
        <w:jc w:val="both"/>
        <w:rPr>
          <w:rFonts w:ascii="Times New Roman" w:hAnsi="Times New Roman" w:cs="Times New Roman"/>
          <w:sz w:val="24"/>
          <w:szCs w:val="24"/>
        </w:rPr>
      </w:pPr>
    </w:p>
    <w:p w:rsidR="00100F53" w:rsidRDefault="00DF2722" w:rsidP="009749B7">
      <w:pPr>
        <w:pStyle w:val="Textonotapie"/>
        <w:numPr>
          <w:ilvl w:val="0"/>
          <w:numId w:val="35"/>
        </w:numPr>
        <w:spacing w:line="360" w:lineRule="auto"/>
        <w:jc w:val="both"/>
        <w:rPr>
          <w:rFonts w:ascii="Times New Roman" w:hAnsi="Times New Roman" w:cs="Times New Roman"/>
          <w:sz w:val="24"/>
          <w:szCs w:val="24"/>
        </w:rPr>
      </w:pPr>
      <w:bookmarkStart w:id="49" w:name="_Toc390887433"/>
      <w:bookmarkStart w:id="50" w:name="_Toc390887546"/>
      <w:r w:rsidRPr="003564D9">
        <w:rPr>
          <w:rFonts w:ascii="Times New Roman" w:hAnsi="Times New Roman" w:cs="Times New Roman"/>
          <w:sz w:val="24"/>
          <w:szCs w:val="24"/>
          <w:lang w:eastAsia="es-ES"/>
        </w:rPr>
        <w:t>Ley 17/2001, de 7 de diciembre, de Marcas</w:t>
      </w:r>
      <w:bookmarkStart w:id="51" w:name="_Toc390887434"/>
      <w:bookmarkStart w:id="52" w:name="_Toc390887547"/>
      <w:bookmarkEnd w:id="49"/>
      <w:bookmarkEnd w:id="50"/>
      <w:r w:rsidR="00100F53" w:rsidRPr="003564D9">
        <w:rPr>
          <w:rFonts w:ascii="Times New Roman" w:hAnsi="Times New Roman" w:cs="Times New Roman"/>
          <w:sz w:val="24"/>
          <w:szCs w:val="24"/>
          <w:lang w:eastAsia="es-ES"/>
        </w:rPr>
        <w:t xml:space="preserve">. </w:t>
      </w:r>
    </w:p>
    <w:p w:rsidR="00F0365D" w:rsidRPr="00F0365D" w:rsidRDefault="00F0365D" w:rsidP="009749B7">
      <w:pPr>
        <w:pStyle w:val="Textonotapie"/>
        <w:spacing w:line="360" w:lineRule="auto"/>
        <w:ind w:left="786"/>
        <w:jc w:val="both"/>
        <w:rPr>
          <w:rFonts w:ascii="Times New Roman" w:hAnsi="Times New Roman" w:cs="Times New Roman"/>
          <w:sz w:val="24"/>
          <w:szCs w:val="24"/>
        </w:rPr>
      </w:pPr>
    </w:p>
    <w:p w:rsidR="00F0365D" w:rsidRDefault="00DF2722" w:rsidP="009749B7">
      <w:pPr>
        <w:pStyle w:val="Textonotapie"/>
        <w:numPr>
          <w:ilvl w:val="0"/>
          <w:numId w:val="35"/>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lang w:eastAsia="es-ES"/>
        </w:rPr>
        <w:t>Ley 32/1988, de 10 de noviembre, de Marcas</w:t>
      </w:r>
      <w:bookmarkEnd w:id="51"/>
      <w:bookmarkEnd w:id="52"/>
      <w:r w:rsidR="00100F53" w:rsidRPr="003564D9">
        <w:rPr>
          <w:rFonts w:ascii="Times New Roman" w:hAnsi="Times New Roman" w:cs="Times New Roman"/>
          <w:sz w:val="24"/>
          <w:szCs w:val="24"/>
          <w:lang w:eastAsia="es-ES"/>
        </w:rPr>
        <w:t xml:space="preserve">. </w:t>
      </w:r>
    </w:p>
    <w:p w:rsidR="00F0365D" w:rsidRPr="00F0365D" w:rsidRDefault="00F0365D" w:rsidP="009749B7">
      <w:pPr>
        <w:pStyle w:val="Textonotapie"/>
        <w:spacing w:line="360" w:lineRule="auto"/>
        <w:jc w:val="both"/>
        <w:rPr>
          <w:rFonts w:ascii="Times New Roman" w:hAnsi="Times New Roman" w:cs="Times New Roman"/>
          <w:sz w:val="24"/>
          <w:szCs w:val="24"/>
        </w:rPr>
      </w:pPr>
    </w:p>
    <w:p w:rsidR="00F0365D" w:rsidRDefault="00F0365D" w:rsidP="009749B7">
      <w:pPr>
        <w:pStyle w:val="Textonotapie"/>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Ley 3/1991, de 10 de enero, de Competencia Desleal.</w:t>
      </w:r>
    </w:p>
    <w:p w:rsidR="00DF2722" w:rsidRPr="003564D9" w:rsidRDefault="00DF2722" w:rsidP="009749B7">
      <w:pPr>
        <w:pStyle w:val="Textonotapie"/>
        <w:spacing w:line="360" w:lineRule="auto"/>
        <w:jc w:val="both"/>
        <w:rPr>
          <w:rFonts w:ascii="Times New Roman" w:hAnsi="Times New Roman" w:cs="Times New Roman"/>
          <w:sz w:val="24"/>
          <w:szCs w:val="24"/>
        </w:rPr>
      </w:pPr>
    </w:p>
    <w:p w:rsidR="00B33429" w:rsidRPr="003564D9" w:rsidRDefault="00B33429" w:rsidP="009749B7">
      <w:pPr>
        <w:pStyle w:val="Textonotapie"/>
        <w:spacing w:line="360" w:lineRule="auto"/>
        <w:ind w:firstLine="360"/>
        <w:jc w:val="both"/>
        <w:rPr>
          <w:rFonts w:ascii="Times New Roman" w:hAnsi="Times New Roman" w:cs="Times New Roman"/>
          <w:sz w:val="24"/>
          <w:szCs w:val="24"/>
        </w:rPr>
      </w:pPr>
      <w:r w:rsidRPr="003564D9">
        <w:rPr>
          <w:rFonts w:ascii="Times New Roman" w:hAnsi="Times New Roman" w:cs="Times New Roman"/>
          <w:sz w:val="24"/>
          <w:szCs w:val="24"/>
        </w:rPr>
        <w:t xml:space="preserve">Jurisprudencia </w:t>
      </w:r>
      <w:r w:rsidR="00575173" w:rsidRPr="003564D9">
        <w:rPr>
          <w:rFonts w:ascii="Times New Roman" w:hAnsi="Times New Roman" w:cs="Times New Roman"/>
          <w:sz w:val="24"/>
          <w:szCs w:val="24"/>
        </w:rPr>
        <w:t>consultada</w:t>
      </w:r>
      <w:r w:rsidRPr="003564D9">
        <w:rPr>
          <w:rFonts w:ascii="Times New Roman" w:hAnsi="Times New Roman" w:cs="Times New Roman"/>
          <w:sz w:val="24"/>
          <w:szCs w:val="24"/>
        </w:rPr>
        <w:t>:</w:t>
      </w:r>
    </w:p>
    <w:p w:rsidR="005C42F8" w:rsidRPr="003564D9" w:rsidRDefault="005C42F8" w:rsidP="009749B7">
      <w:pPr>
        <w:pStyle w:val="Textonotapie"/>
        <w:spacing w:line="360" w:lineRule="auto"/>
        <w:jc w:val="both"/>
        <w:rPr>
          <w:rFonts w:ascii="Times New Roman" w:hAnsi="Times New Roman" w:cs="Times New Roman"/>
          <w:sz w:val="24"/>
          <w:szCs w:val="24"/>
        </w:rPr>
      </w:pPr>
    </w:p>
    <w:p w:rsidR="005C42F8" w:rsidRPr="003564D9" w:rsidRDefault="005C42F8" w:rsidP="009749B7">
      <w:pPr>
        <w:pStyle w:val="Textonotapie"/>
        <w:numPr>
          <w:ilvl w:val="0"/>
          <w:numId w:val="26"/>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Comunitaria:</w:t>
      </w:r>
    </w:p>
    <w:p w:rsidR="005C42F8" w:rsidRPr="003564D9" w:rsidRDefault="005C42F8" w:rsidP="009749B7">
      <w:pPr>
        <w:pStyle w:val="Textonotapie"/>
        <w:spacing w:line="360" w:lineRule="auto"/>
        <w:ind w:left="720"/>
        <w:jc w:val="both"/>
        <w:rPr>
          <w:rFonts w:ascii="Times New Roman" w:hAnsi="Times New Roman" w:cs="Times New Roman"/>
          <w:sz w:val="24"/>
          <w:szCs w:val="24"/>
        </w:rPr>
      </w:pPr>
    </w:p>
    <w:p w:rsidR="00DA2D91" w:rsidRPr="003564D9" w:rsidRDefault="005C42F8" w:rsidP="009749B7">
      <w:pPr>
        <w:pStyle w:val="Textonotapie"/>
        <w:numPr>
          <w:ilvl w:val="0"/>
          <w:numId w:val="25"/>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 xml:space="preserve">Sentencia del Tribunal de Justicia de 6 de mayo de 2003 relativa al asunto C- 104/01. </w:t>
      </w:r>
    </w:p>
    <w:p w:rsidR="00DA2D91" w:rsidRPr="003564D9" w:rsidRDefault="00DA2D91" w:rsidP="009749B7">
      <w:pPr>
        <w:pStyle w:val="Textonotapie"/>
        <w:spacing w:line="360" w:lineRule="auto"/>
        <w:ind w:left="360"/>
        <w:jc w:val="both"/>
        <w:rPr>
          <w:rFonts w:ascii="Times New Roman" w:hAnsi="Times New Roman" w:cs="Times New Roman"/>
          <w:sz w:val="24"/>
          <w:szCs w:val="24"/>
        </w:rPr>
      </w:pPr>
    </w:p>
    <w:p w:rsidR="005C42F8" w:rsidRPr="003564D9" w:rsidRDefault="005C42F8" w:rsidP="009749B7">
      <w:pPr>
        <w:pStyle w:val="Textonotapie"/>
        <w:numPr>
          <w:ilvl w:val="0"/>
          <w:numId w:val="25"/>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Sentencia del Tribunal de Justicia de 12 de diciembre de 2002 relativa al asunto C-273/00.</w:t>
      </w:r>
    </w:p>
    <w:p w:rsidR="00DA2D91" w:rsidRPr="003564D9" w:rsidRDefault="00DA2D91" w:rsidP="009749B7">
      <w:pPr>
        <w:pStyle w:val="Textonotapie"/>
        <w:spacing w:line="360" w:lineRule="auto"/>
        <w:jc w:val="both"/>
        <w:rPr>
          <w:rFonts w:ascii="Times New Roman" w:hAnsi="Times New Roman" w:cs="Times New Roman"/>
          <w:sz w:val="24"/>
          <w:szCs w:val="24"/>
        </w:rPr>
      </w:pPr>
    </w:p>
    <w:p w:rsidR="005C42F8" w:rsidRPr="003564D9" w:rsidRDefault="005C42F8" w:rsidP="009749B7">
      <w:pPr>
        <w:pStyle w:val="Textonotapie"/>
        <w:numPr>
          <w:ilvl w:val="0"/>
          <w:numId w:val="25"/>
        </w:numPr>
        <w:spacing w:line="360" w:lineRule="auto"/>
        <w:jc w:val="both"/>
        <w:rPr>
          <w:rFonts w:ascii="Times New Roman" w:eastAsia="Times New Roman" w:hAnsi="Times New Roman" w:cs="Times New Roman"/>
          <w:sz w:val="24"/>
          <w:szCs w:val="24"/>
          <w:lang w:eastAsia="es-ES"/>
        </w:rPr>
      </w:pPr>
      <w:r w:rsidRPr="003564D9">
        <w:rPr>
          <w:rFonts w:ascii="Times New Roman" w:hAnsi="Times New Roman" w:cs="Times New Roman"/>
          <w:sz w:val="24"/>
          <w:szCs w:val="24"/>
        </w:rPr>
        <w:t xml:space="preserve">Sentencia del Tribunal de Justicia de 12 de febrero de 2004 </w:t>
      </w:r>
      <w:r w:rsidRPr="003564D9">
        <w:rPr>
          <w:rFonts w:ascii="Times New Roman" w:eastAsia="Times New Roman" w:hAnsi="Times New Roman" w:cs="Times New Roman"/>
          <w:sz w:val="24"/>
          <w:szCs w:val="24"/>
          <w:lang w:eastAsia="es-ES"/>
        </w:rPr>
        <w:t>relativa al asunto C-363/99.</w:t>
      </w:r>
    </w:p>
    <w:p w:rsidR="00DA2D91" w:rsidRPr="003564D9" w:rsidRDefault="00DA2D91" w:rsidP="009749B7">
      <w:pPr>
        <w:pStyle w:val="Textonotapie"/>
        <w:spacing w:line="360" w:lineRule="auto"/>
        <w:jc w:val="both"/>
        <w:rPr>
          <w:rFonts w:ascii="Times New Roman" w:eastAsia="Times New Roman" w:hAnsi="Times New Roman" w:cs="Times New Roman"/>
          <w:sz w:val="24"/>
          <w:szCs w:val="24"/>
          <w:lang w:eastAsia="es-ES"/>
        </w:rPr>
      </w:pPr>
    </w:p>
    <w:p w:rsidR="005C42F8" w:rsidRPr="003564D9" w:rsidRDefault="005C42F8" w:rsidP="009749B7">
      <w:pPr>
        <w:pStyle w:val="Textonotapie"/>
        <w:numPr>
          <w:ilvl w:val="0"/>
          <w:numId w:val="25"/>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Sentencia del Tribunal de Justicia de 12 de febrero de 2004 relativa al asunto C-218/01.</w:t>
      </w:r>
    </w:p>
    <w:p w:rsidR="005C42F8" w:rsidRPr="003564D9" w:rsidRDefault="005C42F8" w:rsidP="009749B7">
      <w:pPr>
        <w:pStyle w:val="Textonotapie"/>
        <w:spacing w:line="360" w:lineRule="auto"/>
        <w:jc w:val="both"/>
        <w:rPr>
          <w:rFonts w:ascii="Times New Roman" w:hAnsi="Times New Roman" w:cs="Times New Roman"/>
          <w:sz w:val="24"/>
          <w:szCs w:val="24"/>
        </w:rPr>
      </w:pPr>
    </w:p>
    <w:p w:rsidR="00575173" w:rsidRPr="003564D9" w:rsidRDefault="005C42F8" w:rsidP="009749B7">
      <w:pPr>
        <w:pStyle w:val="Textonotapie"/>
        <w:numPr>
          <w:ilvl w:val="0"/>
          <w:numId w:val="25"/>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Sentencia del Tribunal de Justicia de 4 de mayo de 1999 relativa a los asuntos acumulados C-108/97 y C-109/97.</w:t>
      </w:r>
    </w:p>
    <w:p w:rsidR="00D51608" w:rsidRPr="003564D9" w:rsidRDefault="00D51608" w:rsidP="009749B7">
      <w:pPr>
        <w:pStyle w:val="Textonotapie"/>
        <w:spacing w:line="360" w:lineRule="auto"/>
        <w:jc w:val="both"/>
        <w:rPr>
          <w:rFonts w:ascii="Times New Roman" w:hAnsi="Times New Roman" w:cs="Times New Roman"/>
          <w:sz w:val="24"/>
          <w:szCs w:val="24"/>
        </w:rPr>
      </w:pPr>
    </w:p>
    <w:p w:rsidR="00575173" w:rsidRPr="003564D9" w:rsidRDefault="00575173" w:rsidP="009749B7">
      <w:pPr>
        <w:pStyle w:val="Textonotapie"/>
        <w:numPr>
          <w:ilvl w:val="0"/>
          <w:numId w:val="25"/>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Sentencia del Tribunal de Justicia de 18 de julio de 2013 relativa al asunto C-252/12.</w:t>
      </w:r>
    </w:p>
    <w:p w:rsidR="00D62F5E" w:rsidRPr="003564D9" w:rsidRDefault="00D62F5E" w:rsidP="009749B7">
      <w:pPr>
        <w:pStyle w:val="Textonotapie"/>
        <w:spacing w:line="360" w:lineRule="auto"/>
        <w:jc w:val="both"/>
        <w:rPr>
          <w:rFonts w:ascii="Times New Roman" w:hAnsi="Times New Roman" w:cs="Times New Roman"/>
          <w:sz w:val="24"/>
          <w:szCs w:val="24"/>
        </w:rPr>
      </w:pPr>
    </w:p>
    <w:p w:rsidR="00D62F5E" w:rsidRPr="003564D9" w:rsidRDefault="00D62F5E" w:rsidP="009749B7">
      <w:pPr>
        <w:pStyle w:val="Textonotapie"/>
        <w:numPr>
          <w:ilvl w:val="0"/>
          <w:numId w:val="25"/>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Sentencia del Tribunal General de la Unión Europea de 9 de diciembre de 2010 relativa al asunto T-282/2009.</w:t>
      </w:r>
    </w:p>
    <w:p w:rsidR="005C42F8" w:rsidRPr="003564D9" w:rsidRDefault="005C42F8" w:rsidP="009749B7">
      <w:pPr>
        <w:pStyle w:val="Textonotapie"/>
        <w:spacing w:line="360" w:lineRule="auto"/>
        <w:ind w:left="720"/>
        <w:jc w:val="both"/>
        <w:rPr>
          <w:rFonts w:ascii="Times New Roman" w:hAnsi="Times New Roman" w:cs="Times New Roman"/>
          <w:sz w:val="24"/>
          <w:szCs w:val="24"/>
        </w:rPr>
      </w:pPr>
    </w:p>
    <w:p w:rsidR="005C42F8" w:rsidRPr="003564D9" w:rsidRDefault="005C42F8" w:rsidP="009749B7">
      <w:pPr>
        <w:pStyle w:val="Textonotapie"/>
        <w:numPr>
          <w:ilvl w:val="0"/>
          <w:numId w:val="27"/>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Nacional:</w:t>
      </w:r>
    </w:p>
    <w:p w:rsidR="005C42F8" w:rsidRPr="003564D9" w:rsidRDefault="005C42F8" w:rsidP="009749B7">
      <w:pPr>
        <w:pStyle w:val="Textonotapie"/>
        <w:spacing w:line="360" w:lineRule="auto"/>
        <w:jc w:val="both"/>
        <w:rPr>
          <w:rFonts w:ascii="Times New Roman" w:hAnsi="Times New Roman" w:cs="Times New Roman"/>
          <w:sz w:val="24"/>
          <w:szCs w:val="24"/>
        </w:rPr>
      </w:pPr>
    </w:p>
    <w:p w:rsidR="005C42F8" w:rsidRPr="003564D9" w:rsidRDefault="005C42F8" w:rsidP="009749B7">
      <w:pPr>
        <w:pStyle w:val="Textonotapie"/>
        <w:numPr>
          <w:ilvl w:val="0"/>
          <w:numId w:val="28"/>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Sentencia del Tribunal Supremo de 2 de diciembre de 2013 número 5725/2013.</w:t>
      </w:r>
    </w:p>
    <w:p w:rsidR="005C42F8" w:rsidRPr="003564D9" w:rsidRDefault="005C42F8" w:rsidP="009749B7">
      <w:pPr>
        <w:pStyle w:val="Textonotapie"/>
        <w:spacing w:line="360" w:lineRule="auto"/>
        <w:jc w:val="both"/>
        <w:rPr>
          <w:rFonts w:ascii="Times New Roman" w:hAnsi="Times New Roman" w:cs="Times New Roman"/>
          <w:sz w:val="24"/>
          <w:szCs w:val="24"/>
        </w:rPr>
      </w:pPr>
    </w:p>
    <w:p w:rsidR="005C42F8" w:rsidRPr="003564D9" w:rsidRDefault="005C42F8" w:rsidP="009749B7">
      <w:pPr>
        <w:pStyle w:val="Textonotapie"/>
        <w:numPr>
          <w:ilvl w:val="0"/>
          <w:numId w:val="28"/>
        </w:numPr>
        <w:spacing w:line="360" w:lineRule="auto"/>
        <w:jc w:val="both"/>
        <w:rPr>
          <w:rFonts w:ascii="Times New Roman" w:hAnsi="Times New Roman" w:cs="Times New Roman"/>
          <w:sz w:val="24"/>
          <w:szCs w:val="24"/>
        </w:rPr>
      </w:pPr>
      <w:r w:rsidRPr="003564D9">
        <w:rPr>
          <w:rFonts w:ascii="Times New Roman" w:hAnsi="Times New Roman" w:cs="Times New Roman"/>
          <w:sz w:val="24"/>
          <w:szCs w:val="24"/>
        </w:rPr>
        <w:t>Sentencia del Tribunal Supremo de 27 de marzo de 2006 número 2319/2006.</w:t>
      </w:r>
    </w:p>
    <w:p w:rsidR="005C42F8" w:rsidRPr="003564D9" w:rsidRDefault="005C42F8" w:rsidP="009749B7">
      <w:pPr>
        <w:pStyle w:val="Textonotapie"/>
        <w:spacing w:line="360" w:lineRule="auto"/>
        <w:jc w:val="both"/>
        <w:rPr>
          <w:rFonts w:ascii="Times New Roman" w:hAnsi="Times New Roman" w:cs="Times New Roman"/>
          <w:sz w:val="24"/>
          <w:szCs w:val="24"/>
        </w:rPr>
      </w:pPr>
    </w:p>
    <w:p w:rsidR="00B33429" w:rsidRPr="003564D9" w:rsidRDefault="00B33429" w:rsidP="009749B7">
      <w:pPr>
        <w:pStyle w:val="Textonotapie"/>
        <w:spacing w:line="360" w:lineRule="auto"/>
        <w:jc w:val="both"/>
        <w:rPr>
          <w:rFonts w:ascii="Times New Roman" w:hAnsi="Times New Roman" w:cs="Times New Roman"/>
          <w:sz w:val="24"/>
          <w:szCs w:val="24"/>
        </w:rPr>
      </w:pPr>
    </w:p>
    <w:sectPr w:rsidR="00B33429" w:rsidRPr="003564D9" w:rsidSect="007B73A1">
      <w:footerReference w:type="default" r:id="rId26"/>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6966" w:rsidRDefault="00786966" w:rsidP="004C6C03">
      <w:pPr>
        <w:spacing w:after="0" w:line="240" w:lineRule="auto"/>
      </w:pPr>
      <w:r>
        <w:separator/>
      </w:r>
    </w:p>
  </w:endnote>
  <w:endnote w:type="continuationSeparator" w:id="0">
    <w:p w:rsidR="00786966" w:rsidRDefault="00786966" w:rsidP="004C6C0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6604" w:rsidRDefault="003B6604" w:rsidP="00FD14DA">
    <w:pPr>
      <w:pStyle w:val="Piedepgina"/>
      <w:jc w:val="right"/>
    </w:pPr>
  </w:p>
  <w:p w:rsidR="003B6604" w:rsidRDefault="003B660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6604" w:rsidRDefault="003B6604" w:rsidP="001449F1">
    <w:pPr>
      <w:pStyle w:val="Piedepgina"/>
      <w:jc w:val="right"/>
    </w:pPr>
  </w:p>
  <w:p w:rsidR="003B6604" w:rsidRDefault="003B6604">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0996"/>
      <w:docPartObj>
        <w:docPartGallery w:val="Page Numbers (Bottom of Page)"/>
        <w:docPartUnique/>
      </w:docPartObj>
    </w:sdtPr>
    <w:sdtContent>
      <w:p w:rsidR="003B6604" w:rsidRDefault="007D3C36">
        <w:pPr>
          <w:pStyle w:val="Piedepgina"/>
          <w:jc w:val="right"/>
        </w:pPr>
        <w:fldSimple w:instr=" PAGE   \* MERGEFORMAT ">
          <w:r w:rsidR="00CF7382">
            <w:rPr>
              <w:noProof/>
            </w:rPr>
            <w:t>3</w:t>
          </w:r>
        </w:fldSimple>
      </w:p>
    </w:sdtContent>
  </w:sdt>
  <w:p w:rsidR="003B6604" w:rsidRDefault="003B6604">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01274"/>
      <w:docPartObj>
        <w:docPartGallery w:val="Page Numbers (Bottom of Page)"/>
        <w:docPartUnique/>
      </w:docPartObj>
    </w:sdtPr>
    <w:sdtContent>
      <w:p w:rsidR="003B6604" w:rsidRDefault="007D3C36" w:rsidP="001B299F">
        <w:pPr>
          <w:pStyle w:val="Piedepgina"/>
          <w:jc w:val="right"/>
        </w:pPr>
      </w:p>
    </w:sdtContent>
  </w:sdt>
  <w:p w:rsidR="003B6604" w:rsidRDefault="003B6604">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01272"/>
      <w:docPartObj>
        <w:docPartGallery w:val="Page Numbers (Bottom of Page)"/>
        <w:docPartUnique/>
      </w:docPartObj>
    </w:sdtPr>
    <w:sdtContent>
      <w:p w:rsidR="003B6604" w:rsidRDefault="007D3C36">
        <w:pPr>
          <w:pStyle w:val="Piedepgina"/>
          <w:jc w:val="right"/>
        </w:pPr>
        <w:fldSimple w:instr=" PAGE   \* MERGEFORMAT ">
          <w:r w:rsidR="00CF7382">
            <w:rPr>
              <w:noProof/>
            </w:rPr>
            <w:t>28</w:t>
          </w:r>
        </w:fldSimple>
      </w:p>
    </w:sdtContent>
  </w:sdt>
  <w:p w:rsidR="003B6604" w:rsidRDefault="003B660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6966" w:rsidRDefault="00786966" w:rsidP="004C6C03">
      <w:pPr>
        <w:spacing w:after="0" w:line="240" w:lineRule="auto"/>
      </w:pPr>
      <w:r>
        <w:separator/>
      </w:r>
    </w:p>
  </w:footnote>
  <w:footnote w:type="continuationSeparator" w:id="0">
    <w:p w:rsidR="00786966" w:rsidRDefault="00786966" w:rsidP="004C6C03">
      <w:pPr>
        <w:spacing w:after="0" w:line="240" w:lineRule="auto"/>
      </w:pPr>
      <w:r>
        <w:continuationSeparator/>
      </w:r>
    </w:p>
  </w:footnote>
  <w:footnote w:id="1">
    <w:p w:rsidR="003B6604" w:rsidRPr="001549CB" w:rsidRDefault="003B6604">
      <w:pPr>
        <w:pStyle w:val="Textonotapie"/>
        <w:rPr>
          <w:rFonts w:ascii="Times New Roman" w:hAnsi="Times New Roman" w:cs="Times New Roman"/>
          <w:lang w:val="en-US"/>
        </w:rPr>
      </w:pPr>
      <w:r w:rsidRPr="001549CB">
        <w:rPr>
          <w:rStyle w:val="Refdenotaalpie"/>
          <w:rFonts w:ascii="Times New Roman" w:hAnsi="Times New Roman" w:cs="Times New Roman"/>
        </w:rPr>
        <w:footnoteRef/>
      </w:r>
      <w:r w:rsidRPr="001549CB">
        <w:rPr>
          <w:rFonts w:ascii="Times New Roman" w:hAnsi="Times New Roman" w:cs="Times New Roman"/>
        </w:rPr>
        <w:t xml:space="preserve"> Oficina Española de Patentes y Marcas. </w:t>
      </w:r>
      <w:proofErr w:type="spellStart"/>
      <w:r w:rsidRPr="001549CB">
        <w:rPr>
          <w:rFonts w:ascii="Times New Roman" w:hAnsi="Times New Roman" w:cs="Times New Roman"/>
          <w:lang w:val="en-US"/>
        </w:rPr>
        <w:t>Disponible</w:t>
      </w:r>
      <w:proofErr w:type="spellEnd"/>
      <w:r w:rsidRPr="001549CB">
        <w:rPr>
          <w:rFonts w:ascii="Times New Roman" w:hAnsi="Times New Roman" w:cs="Times New Roman"/>
          <w:lang w:val="en-US"/>
        </w:rPr>
        <w:t xml:space="preserve"> on line: </w:t>
      </w:r>
    </w:p>
    <w:p w:rsidR="003B6604" w:rsidRPr="001549CB" w:rsidRDefault="007D3C36">
      <w:pPr>
        <w:pStyle w:val="Textonotapie"/>
        <w:rPr>
          <w:rFonts w:ascii="Times New Roman" w:hAnsi="Times New Roman" w:cs="Times New Roman"/>
          <w:lang w:val="en-US"/>
        </w:rPr>
      </w:pPr>
      <w:hyperlink r:id="rId1" w:history="1">
        <w:r w:rsidR="003B6604" w:rsidRPr="001549CB">
          <w:rPr>
            <w:rStyle w:val="Hipervnculo"/>
            <w:rFonts w:ascii="Times New Roman" w:hAnsi="Times New Roman" w:cs="Times New Roman"/>
            <w:color w:val="auto"/>
            <w:lang w:val="en-US"/>
          </w:rPr>
          <w:t>http://www.oepm.es/es/propiedad_industrial/propiedad_industrial/index.html</w:t>
        </w:r>
      </w:hyperlink>
      <w:r w:rsidR="003B6604" w:rsidRPr="001549CB">
        <w:rPr>
          <w:rFonts w:ascii="Times New Roman" w:hAnsi="Times New Roman" w:cs="Times New Roman"/>
          <w:lang w:val="en-US"/>
        </w:rPr>
        <w:t xml:space="preserve">  </w:t>
      </w:r>
    </w:p>
  </w:footnote>
  <w:footnote w:id="2">
    <w:p w:rsidR="003B6604" w:rsidRPr="001549CB" w:rsidRDefault="003B6604" w:rsidP="00A61609">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Torres Ruiz, F.J. (2009), “5. Marcas y marketing: el valor y la gestión de la marca”</w:t>
      </w:r>
      <w:r>
        <w:rPr>
          <w:rFonts w:ascii="Times New Roman" w:hAnsi="Times New Roman" w:cs="Times New Roman"/>
        </w:rPr>
        <w:t xml:space="preserve">, </w:t>
      </w:r>
      <w:r w:rsidRPr="001549CB">
        <w:rPr>
          <w:rFonts w:ascii="Times New Roman" w:hAnsi="Times New Roman" w:cs="Times New Roman"/>
          <w:i/>
          <w:iCs/>
        </w:rPr>
        <w:t xml:space="preserve">Marca y publicidad comercial: un enfoque interdisciplinar </w:t>
      </w:r>
      <w:r w:rsidRPr="001549CB">
        <w:rPr>
          <w:rFonts w:ascii="Times New Roman" w:hAnsi="Times New Roman" w:cs="Times New Roman"/>
        </w:rPr>
        <w:t>(dire</w:t>
      </w:r>
      <w:r>
        <w:rPr>
          <w:rFonts w:ascii="Times New Roman" w:hAnsi="Times New Roman" w:cs="Times New Roman"/>
        </w:rPr>
        <w:t>ctor: Ángel Martínez Gutiérrez)</w:t>
      </w:r>
      <w:r w:rsidRPr="001549CB">
        <w:rPr>
          <w:rFonts w:ascii="Times New Roman" w:hAnsi="Times New Roman" w:cs="Times New Roman"/>
        </w:rPr>
        <w:t xml:space="preserve">, Madrid, LA LEY, p. 254. </w:t>
      </w:r>
      <w:r w:rsidRPr="001549CB">
        <w:rPr>
          <w:rFonts w:ascii="Times New Roman" w:hAnsi="Times New Roman" w:cs="Times New Roman"/>
          <w:i/>
          <w:iCs/>
        </w:rPr>
        <w:t xml:space="preserve"> </w:t>
      </w:r>
    </w:p>
  </w:footnote>
  <w:footnote w:id="3">
    <w:p w:rsidR="003B6604" w:rsidRPr="001549CB" w:rsidRDefault="003B6604" w:rsidP="00BC6A64">
      <w:pPr>
        <w:pStyle w:val="Textonotapie"/>
        <w:rPr>
          <w:rFonts w:ascii="Times New Roman" w:hAnsi="Times New Roman" w:cs="Times New Roman"/>
          <w:lang w:val="en-US"/>
        </w:rPr>
      </w:pPr>
      <w:r w:rsidRPr="001549CB">
        <w:rPr>
          <w:rStyle w:val="Refdenotaalpie"/>
          <w:rFonts w:ascii="Times New Roman" w:hAnsi="Times New Roman" w:cs="Times New Roman"/>
        </w:rPr>
        <w:footnoteRef/>
      </w:r>
      <w:r w:rsidRPr="001549CB">
        <w:rPr>
          <w:rFonts w:ascii="Times New Roman" w:hAnsi="Times New Roman" w:cs="Times New Roman"/>
        </w:rPr>
        <w:t xml:space="preserve"> Gaitán, R. </w:t>
      </w:r>
      <w:r w:rsidRPr="001549CB">
        <w:rPr>
          <w:rFonts w:ascii="Times New Roman" w:hAnsi="Times New Roman" w:cs="Times New Roman"/>
          <w:i/>
          <w:iCs/>
        </w:rPr>
        <w:t>Importancia del color para la marca</w:t>
      </w:r>
      <w:r w:rsidRPr="001549CB">
        <w:rPr>
          <w:rFonts w:ascii="Times New Roman" w:hAnsi="Times New Roman" w:cs="Times New Roman"/>
        </w:rPr>
        <w:t xml:space="preserve">. </w:t>
      </w:r>
      <w:proofErr w:type="spellStart"/>
      <w:r w:rsidRPr="001549CB">
        <w:rPr>
          <w:rFonts w:ascii="Times New Roman" w:hAnsi="Times New Roman" w:cs="Times New Roman"/>
          <w:lang w:val="en-US"/>
        </w:rPr>
        <w:t>Disponible</w:t>
      </w:r>
      <w:proofErr w:type="spellEnd"/>
      <w:r w:rsidRPr="001549CB">
        <w:rPr>
          <w:rFonts w:ascii="Times New Roman" w:hAnsi="Times New Roman" w:cs="Times New Roman"/>
          <w:lang w:val="en-US"/>
        </w:rPr>
        <w:t xml:space="preserve"> on line: </w:t>
      </w:r>
      <w:hyperlink r:id="rId2" w:history="1">
        <w:r w:rsidRPr="001549CB">
          <w:rPr>
            <w:rStyle w:val="Hipervnculo"/>
            <w:rFonts w:ascii="Times New Roman" w:hAnsi="Times New Roman" w:cs="Times New Roman"/>
            <w:color w:val="auto"/>
            <w:lang w:val="en-US"/>
          </w:rPr>
          <w:t>http://www.econlink.com.ar/marcas/color</w:t>
        </w:r>
      </w:hyperlink>
      <w:r w:rsidRPr="001549CB">
        <w:rPr>
          <w:rFonts w:ascii="Times New Roman" w:hAnsi="Times New Roman" w:cs="Times New Roman"/>
          <w:lang w:val="en-US"/>
        </w:rPr>
        <w:t xml:space="preserve"> </w:t>
      </w:r>
    </w:p>
  </w:footnote>
  <w:footnote w:id="4">
    <w:p w:rsidR="003B6604" w:rsidRPr="001549CB" w:rsidRDefault="003B6604" w:rsidP="00047CC9">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Torres Ruiz, F.J. (2009), “5. Marcas y marketing: el valor y la gestión de la marca”, </w:t>
      </w:r>
      <w:r w:rsidRPr="001549CB">
        <w:rPr>
          <w:rFonts w:ascii="Times New Roman" w:hAnsi="Times New Roman" w:cs="Times New Roman"/>
          <w:i/>
          <w:iCs/>
        </w:rPr>
        <w:t xml:space="preserve">Marca y publicidad comercial: un enfoque interdisciplinar </w:t>
      </w:r>
      <w:r w:rsidRPr="001549CB">
        <w:rPr>
          <w:rFonts w:ascii="Times New Roman" w:hAnsi="Times New Roman" w:cs="Times New Roman"/>
        </w:rPr>
        <w:t xml:space="preserve">(director: Ángel Martínez Gutiérrez), Madrid, LA LEY, p. 254. </w:t>
      </w:r>
      <w:r w:rsidRPr="001549CB">
        <w:rPr>
          <w:rFonts w:ascii="Times New Roman" w:hAnsi="Times New Roman" w:cs="Times New Roman"/>
          <w:i/>
          <w:iCs/>
        </w:rPr>
        <w:t xml:space="preserve"> </w:t>
      </w:r>
    </w:p>
  </w:footnote>
  <w:footnote w:id="5">
    <w:p w:rsidR="003B6604" w:rsidRPr="001549CB" w:rsidRDefault="003B6604" w:rsidP="00BC6A64">
      <w:pPr>
        <w:pStyle w:val="Textonotapie"/>
        <w:rPr>
          <w:rFonts w:ascii="Times New Roman" w:hAnsi="Times New Roman" w:cs="Times New Roman"/>
          <w:lang w:val="en-US"/>
        </w:rPr>
      </w:pPr>
      <w:r w:rsidRPr="001549CB">
        <w:rPr>
          <w:rStyle w:val="Refdenotaalpie"/>
          <w:rFonts w:ascii="Times New Roman" w:hAnsi="Times New Roman" w:cs="Times New Roman"/>
        </w:rPr>
        <w:footnoteRef/>
      </w:r>
      <w:r w:rsidRPr="001549CB">
        <w:rPr>
          <w:rFonts w:ascii="Times New Roman" w:hAnsi="Times New Roman" w:cs="Times New Roman"/>
        </w:rPr>
        <w:t xml:space="preserve"> Pérez </w:t>
      </w:r>
      <w:proofErr w:type="spellStart"/>
      <w:r w:rsidRPr="001549CB">
        <w:rPr>
          <w:rFonts w:ascii="Times New Roman" w:hAnsi="Times New Roman" w:cs="Times New Roman"/>
        </w:rPr>
        <w:t>Carballada</w:t>
      </w:r>
      <w:proofErr w:type="spellEnd"/>
      <w:r w:rsidRPr="001549CB">
        <w:rPr>
          <w:rFonts w:ascii="Times New Roman" w:hAnsi="Times New Roman" w:cs="Times New Roman"/>
        </w:rPr>
        <w:t>, C. (2009),</w:t>
      </w:r>
      <w:r w:rsidRPr="001549CB">
        <w:rPr>
          <w:rFonts w:ascii="Times New Roman" w:hAnsi="Times New Roman" w:cs="Times New Roman"/>
          <w:i/>
          <w:iCs/>
        </w:rPr>
        <w:t xml:space="preserve"> El Color del Marketing: usando los colores para vender más. </w:t>
      </w:r>
      <w:proofErr w:type="spellStart"/>
      <w:r w:rsidRPr="001549CB">
        <w:rPr>
          <w:rFonts w:ascii="Times New Roman" w:hAnsi="Times New Roman" w:cs="Times New Roman"/>
          <w:lang w:val="en-US"/>
        </w:rPr>
        <w:t>Disponible</w:t>
      </w:r>
      <w:proofErr w:type="spellEnd"/>
      <w:r w:rsidRPr="001549CB">
        <w:rPr>
          <w:rFonts w:ascii="Times New Roman" w:hAnsi="Times New Roman" w:cs="Times New Roman"/>
          <w:lang w:val="en-US"/>
        </w:rPr>
        <w:t xml:space="preserve"> on line:  </w:t>
      </w:r>
      <w:hyperlink r:id="rId3" w:history="1">
        <w:r w:rsidRPr="001549CB">
          <w:rPr>
            <w:rStyle w:val="Hipervnculo"/>
            <w:rFonts w:ascii="Times New Roman" w:hAnsi="Times New Roman" w:cs="Times New Roman"/>
            <w:color w:val="auto"/>
            <w:lang w:val="en-US"/>
          </w:rPr>
          <w:t>http://marketisimo.blogspot.com.es/2009/07/el-color-del-marketing-usando-los.html</w:t>
        </w:r>
      </w:hyperlink>
      <w:r w:rsidRPr="001549CB">
        <w:rPr>
          <w:rFonts w:ascii="Times New Roman" w:hAnsi="Times New Roman" w:cs="Times New Roman"/>
          <w:lang w:val="en-US"/>
        </w:rPr>
        <w:t xml:space="preserve"> </w:t>
      </w:r>
    </w:p>
  </w:footnote>
  <w:footnote w:id="6">
    <w:p w:rsidR="003B6604" w:rsidRPr="001549CB" w:rsidRDefault="003B6604" w:rsidP="00CE6BE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6 de mayo de 2003 (asunto C-104/01), párrafo 66, p. 23.</w:t>
      </w:r>
    </w:p>
  </w:footnote>
  <w:footnote w:id="7">
    <w:p w:rsidR="003B6604" w:rsidRPr="001549CB" w:rsidRDefault="003B6604" w:rsidP="008707C5">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w:t>
      </w:r>
      <w:proofErr w:type="spellStart"/>
      <w:r w:rsidRPr="001549CB">
        <w:rPr>
          <w:rFonts w:ascii="Times New Roman" w:hAnsi="Times New Roman" w:cs="Times New Roman"/>
        </w:rPr>
        <w:t>Pantone</w:t>
      </w:r>
      <w:proofErr w:type="spellEnd"/>
      <w:r w:rsidRPr="001549CB">
        <w:rPr>
          <w:rFonts w:ascii="Times New Roman" w:hAnsi="Times New Roman" w:cs="Times New Roman"/>
        </w:rPr>
        <w:t xml:space="preserve"> España. Disponible </w:t>
      </w:r>
      <w:proofErr w:type="spellStart"/>
      <w:r w:rsidRPr="001549CB">
        <w:rPr>
          <w:rFonts w:ascii="Times New Roman" w:hAnsi="Times New Roman" w:cs="Times New Roman"/>
        </w:rPr>
        <w:t>on</w:t>
      </w:r>
      <w:proofErr w:type="spellEnd"/>
      <w:r w:rsidRPr="001549CB">
        <w:rPr>
          <w:rFonts w:ascii="Times New Roman" w:hAnsi="Times New Roman" w:cs="Times New Roman"/>
        </w:rPr>
        <w:t xml:space="preserve"> line:</w:t>
      </w:r>
    </w:p>
    <w:p w:rsidR="003B6604" w:rsidRPr="001549CB" w:rsidRDefault="003B6604" w:rsidP="008707C5">
      <w:pPr>
        <w:pStyle w:val="Textonotapie"/>
        <w:rPr>
          <w:rFonts w:ascii="Times New Roman" w:hAnsi="Times New Roman" w:cs="Times New Roman"/>
        </w:rPr>
      </w:pPr>
      <w:r w:rsidRPr="001549CB">
        <w:rPr>
          <w:rFonts w:ascii="Times New Roman" w:hAnsi="Times New Roman" w:cs="Times New Roman"/>
        </w:rPr>
        <w:t xml:space="preserve"> </w:t>
      </w:r>
      <w:hyperlink r:id="rId4" w:history="1">
        <w:r w:rsidRPr="001549CB">
          <w:rPr>
            <w:rStyle w:val="Hipervnculo"/>
            <w:rFonts w:ascii="Times New Roman" w:hAnsi="Times New Roman" w:cs="Times New Roman"/>
            <w:color w:val="auto"/>
          </w:rPr>
          <w:t>http://www.pantone-espana.com/pages/pantone/pantone.aspx?pg=19295&amp;ca=10</w:t>
        </w:r>
      </w:hyperlink>
      <w:r w:rsidRPr="001549CB">
        <w:rPr>
          <w:rFonts w:ascii="Times New Roman" w:hAnsi="Times New Roman" w:cs="Times New Roman"/>
        </w:rPr>
        <w:t xml:space="preserve"> </w:t>
      </w:r>
    </w:p>
  </w:footnote>
  <w:footnote w:id="8">
    <w:p w:rsidR="003B6604" w:rsidRPr="001549CB" w:rsidRDefault="003B6604" w:rsidP="003554F3">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12 de diciembre de 2002 (asunto C-273/00), párrafo 45, p. 8.</w:t>
      </w:r>
    </w:p>
  </w:footnote>
  <w:footnote w:id="9">
    <w:p w:rsidR="003B6604" w:rsidRPr="001549CB" w:rsidRDefault="003B6604">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w:t>
      </w:r>
      <w:proofErr w:type="spellStart"/>
      <w:r w:rsidRPr="001549CB">
        <w:rPr>
          <w:rStyle w:val="nfasis"/>
          <w:rFonts w:ascii="Times New Roman" w:hAnsi="Times New Roman" w:cs="Times New Roman"/>
          <w:i w:val="0"/>
          <w:iCs w:val="0"/>
        </w:rPr>
        <w:t>Zuzana</w:t>
      </w:r>
      <w:proofErr w:type="spellEnd"/>
      <w:r w:rsidRPr="001549CB">
        <w:rPr>
          <w:rStyle w:val="nfasis"/>
          <w:rFonts w:ascii="Times New Roman" w:hAnsi="Times New Roman" w:cs="Times New Roman"/>
          <w:i w:val="0"/>
          <w:iCs w:val="0"/>
        </w:rPr>
        <w:t xml:space="preserve"> </w:t>
      </w:r>
      <w:proofErr w:type="spellStart"/>
      <w:r w:rsidRPr="001549CB">
        <w:rPr>
          <w:rStyle w:val="nfasis"/>
          <w:rFonts w:ascii="Times New Roman" w:hAnsi="Times New Roman" w:cs="Times New Roman"/>
          <w:i w:val="0"/>
          <w:iCs w:val="0"/>
        </w:rPr>
        <w:t>Peniaskova</w:t>
      </w:r>
      <w:proofErr w:type="spellEnd"/>
      <w:r w:rsidRPr="001549CB">
        <w:rPr>
          <w:rFonts w:ascii="Times New Roman" w:hAnsi="Times New Roman" w:cs="Times New Roman"/>
        </w:rPr>
        <w:t xml:space="preserve">, </w:t>
      </w:r>
      <w:r w:rsidRPr="001549CB">
        <w:rPr>
          <w:rFonts w:ascii="Times New Roman" w:hAnsi="Times New Roman" w:cs="Times New Roman"/>
          <w:i/>
          <w:iCs/>
        </w:rPr>
        <w:t>Propuesta de reforma del sistema de marcas</w:t>
      </w:r>
      <w:r w:rsidRPr="001549CB">
        <w:rPr>
          <w:rFonts w:ascii="Times New Roman" w:hAnsi="Times New Roman" w:cs="Times New Roman"/>
        </w:rPr>
        <w:t xml:space="preserve">. Disponible </w:t>
      </w:r>
      <w:proofErr w:type="spellStart"/>
      <w:r w:rsidRPr="001549CB">
        <w:rPr>
          <w:rFonts w:ascii="Times New Roman" w:hAnsi="Times New Roman" w:cs="Times New Roman"/>
        </w:rPr>
        <w:t>on</w:t>
      </w:r>
      <w:proofErr w:type="spellEnd"/>
      <w:r w:rsidRPr="001549CB">
        <w:rPr>
          <w:rFonts w:ascii="Times New Roman" w:hAnsi="Times New Roman" w:cs="Times New Roman"/>
        </w:rPr>
        <w:t xml:space="preserve"> line: </w:t>
      </w:r>
      <w:hyperlink r:id="rId5" w:history="1">
        <w:r w:rsidRPr="001549CB">
          <w:rPr>
            <w:rStyle w:val="Hipervnculo"/>
            <w:rFonts w:ascii="Times New Roman" w:hAnsi="Times New Roman" w:cs="Times New Roman"/>
            <w:color w:val="auto"/>
          </w:rPr>
          <w:t>http://www.uaipit.com/es/noticias/%2Fes%2Fnoticias%2Fpropuesta-de-reforma-del-sistema-de-marcas-661</w:t>
        </w:r>
      </w:hyperlink>
    </w:p>
  </w:footnote>
  <w:footnote w:id="10">
    <w:p w:rsidR="003B6604" w:rsidRPr="001549CB" w:rsidRDefault="003B6604" w:rsidP="003554F3">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6 de mayo de 2003 (asunto C-104/01), párrafo 68, p. 23.</w:t>
      </w:r>
    </w:p>
  </w:footnote>
  <w:footnote w:id="11">
    <w:p w:rsidR="003B6604" w:rsidRPr="001549CB" w:rsidRDefault="003B6604" w:rsidP="00DB0785">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Oficina Española de Patentes y Marcas. Disponible </w:t>
      </w:r>
      <w:proofErr w:type="spellStart"/>
      <w:r w:rsidRPr="001549CB">
        <w:rPr>
          <w:rFonts w:ascii="Times New Roman" w:hAnsi="Times New Roman" w:cs="Times New Roman"/>
        </w:rPr>
        <w:t>on</w:t>
      </w:r>
      <w:proofErr w:type="spellEnd"/>
      <w:r w:rsidRPr="001549CB">
        <w:rPr>
          <w:rFonts w:ascii="Times New Roman" w:hAnsi="Times New Roman" w:cs="Times New Roman"/>
        </w:rPr>
        <w:t xml:space="preserve"> line: </w:t>
      </w:r>
      <w:hyperlink r:id="rId6" w:history="1">
        <w:r w:rsidRPr="001549CB">
          <w:rPr>
            <w:rStyle w:val="Hipervnculo"/>
            <w:rFonts w:ascii="Times New Roman" w:hAnsi="Times New Roman" w:cs="Times New Roman"/>
            <w:color w:val="auto"/>
          </w:rPr>
          <w:t>http://www.oepm.es/export/sites/oepm/comun/documentos_relacionados/PDF/Prohibiciones_absolutas_signos.pdf</w:t>
        </w:r>
      </w:hyperlink>
      <w:r w:rsidRPr="001549CB">
        <w:rPr>
          <w:rFonts w:ascii="Times New Roman" w:hAnsi="Times New Roman" w:cs="Times New Roman"/>
        </w:rPr>
        <w:t>, página 9.</w:t>
      </w:r>
    </w:p>
  </w:footnote>
  <w:footnote w:id="12">
    <w:p w:rsidR="003B6604" w:rsidRPr="001549CB" w:rsidRDefault="003B6604" w:rsidP="00774AE8">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Lobato, M. (2002), “</w:t>
      </w:r>
      <w:proofErr w:type="spellStart"/>
      <w:r w:rsidRPr="001549CB">
        <w:rPr>
          <w:rFonts w:ascii="Times New Roman" w:hAnsi="Times New Roman" w:cs="Times New Roman"/>
        </w:rPr>
        <w:t>Tit.</w:t>
      </w:r>
      <w:proofErr w:type="spellEnd"/>
      <w:r w:rsidRPr="001549CB">
        <w:rPr>
          <w:rFonts w:ascii="Times New Roman" w:hAnsi="Times New Roman" w:cs="Times New Roman"/>
        </w:rPr>
        <w:t xml:space="preserve"> II. Concepto de marca y prohibiciones de registro”,</w:t>
      </w:r>
      <w:r>
        <w:rPr>
          <w:rFonts w:ascii="Times New Roman" w:hAnsi="Times New Roman" w:cs="Times New Roman"/>
        </w:rPr>
        <w:t xml:space="preserve"> </w:t>
      </w:r>
      <w:r w:rsidRPr="001549CB">
        <w:rPr>
          <w:rFonts w:ascii="Times New Roman" w:hAnsi="Times New Roman" w:cs="Times New Roman"/>
          <w:i/>
          <w:iCs/>
        </w:rPr>
        <w:t xml:space="preserve">Comentario a la Ley 17/2001 de Marcas </w:t>
      </w:r>
      <w:r w:rsidRPr="001549CB">
        <w:rPr>
          <w:rFonts w:ascii="Times New Roman" w:hAnsi="Times New Roman" w:cs="Times New Roman"/>
        </w:rPr>
        <w:t xml:space="preserve"> Madrid, </w:t>
      </w:r>
      <w:proofErr w:type="spellStart"/>
      <w:r w:rsidRPr="001549CB">
        <w:rPr>
          <w:rFonts w:ascii="Times New Roman" w:hAnsi="Times New Roman" w:cs="Times New Roman"/>
        </w:rPr>
        <w:t>Civitas</w:t>
      </w:r>
      <w:proofErr w:type="spellEnd"/>
      <w:r w:rsidRPr="001549CB">
        <w:rPr>
          <w:rFonts w:ascii="Times New Roman" w:hAnsi="Times New Roman" w:cs="Times New Roman"/>
        </w:rPr>
        <w:t xml:space="preserve"> Ediciones SL, p. 151.</w:t>
      </w:r>
    </w:p>
  </w:footnote>
  <w:footnote w:id="13">
    <w:p w:rsidR="003B6604" w:rsidRPr="001549CB" w:rsidRDefault="003B6604" w:rsidP="00773EE7">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Oficina Española de Patentes y Marcas. Disponible </w:t>
      </w:r>
      <w:proofErr w:type="spellStart"/>
      <w:r w:rsidRPr="001549CB">
        <w:rPr>
          <w:rFonts w:ascii="Times New Roman" w:hAnsi="Times New Roman" w:cs="Times New Roman"/>
        </w:rPr>
        <w:t>on</w:t>
      </w:r>
      <w:proofErr w:type="spellEnd"/>
      <w:r w:rsidRPr="001549CB">
        <w:rPr>
          <w:rFonts w:ascii="Times New Roman" w:hAnsi="Times New Roman" w:cs="Times New Roman"/>
        </w:rPr>
        <w:t xml:space="preserve"> line: </w:t>
      </w:r>
      <w:hyperlink r:id="rId7" w:history="1">
        <w:r w:rsidRPr="001549CB">
          <w:rPr>
            <w:rStyle w:val="Hipervnculo"/>
            <w:rFonts w:ascii="Times New Roman" w:hAnsi="Times New Roman" w:cs="Times New Roman"/>
            <w:color w:val="auto"/>
          </w:rPr>
          <w:t>http://www.oepm.es/export/sites/oepm/comun/documentos_relacionados/PDF/Prohibiciones_absolutas_signos.pdf</w:t>
        </w:r>
      </w:hyperlink>
      <w:r w:rsidRPr="001549CB">
        <w:rPr>
          <w:rFonts w:ascii="Times New Roman" w:hAnsi="Times New Roman" w:cs="Times New Roman"/>
        </w:rPr>
        <w:t>, página 11.</w:t>
      </w:r>
    </w:p>
  </w:footnote>
  <w:footnote w:id="14">
    <w:p w:rsidR="003B6604" w:rsidRPr="001549CB" w:rsidRDefault="003B6604" w:rsidP="003554F3">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12 de febrero de 2004 </w:t>
      </w:r>
      <w:r w:rsidRPr="001549CB">
        <w:rPr>
          <w:rFonts w:ascii="Times New Roman" w:eastAsia="Times New Roman" w:hAnsi="Times New Roman" w:cs="Times New Roman"/>
          <w:lang w:eastAsia="es-ES"/>
        </w:rPr>
        <w:t>(asunto C-363/99), párrafo 74, p. 15.</w:t>
      </w:r>
    </w:p>
  </w:footnote>
  <w:footnote w:id="15">
    <w:p w:rsidR="003B6604" w:rsidRPr="001549CB" w:rsidRDefault="003B6604" w:rsidP="003554F3">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6 de mayo de 2003 (asunto C-104/01), párrafo 63, p. 22.</w:t>
      </w:r>
    </w:p>
  </w:footnote>
  <w:footnote w:id="16">
    <w:p w:rsidR="003B6604" w:rsidRPr="001549CB" w:rsidRDefault="003B6604">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Oficina Española de Patentes y Marcas. Disponible </w:t>
      </w:r>
      <w:proofErr w:type="spellStart"/>
      <w:r w:rsidRPr="001549CB">
        <w:rPr>
          <w:rFonts w:ascii="Times New Roman" w:hAnsi="Times New Roman" w:cs="Times New Roman"/>
        </w:rPr>
        <w:t>on</w:t>
      </w:r>
      <w:proofErr w:type="spellEnd"/>
      <w:r w:rsidRPr="001549CB">
        <w:rPr>
          <w:rFonts w:ascii="Times New Roman" w:hAnsi="Times New Roman" w:cs="Times New Roman"/>
        </w:rPr>
        <w:t xml:space="preserve"> line: </w:t>
      </w:r>
      <w:hyperlink r:id="rId8" w:history="1">
        <w:r w:rsidRPr="001549CB">
          <w:rPr>
            <w:rStyle w:val="Hipervnculo"/>
            <w:rFonts w:ascii="Times New Roman" w:hAnsi="Times New Roman" w:cs="Times New Roman"/>
            <w:color w:val="auto"/>
          </w:rPr>
          <w:t>http://www.oepm.es/export/sites/oepm/comun/documentos_relacionados/PDF/Prohibiciones_absolutas_signos.pdf</w:t>
        </w:r>
      </w:hyperlink>
      <w:r w:rsidRPr="001549CB">
        <w:rPr>
          <w:rFonts w:ascii="Times New Roman" w:hAnsi="Times New Roman" w:cs="Times New Roman"/>
        </w:rPr>
        <w:t>,  página 12.</w:t>
      </w:r>
    </w:p>
  </w:footnote>
  <w:footnote w:id="17">
    <w:p w:rsidR="003B6604" w:rsidRPr="001549CB" w:rsidRDefault="003B6604" w:rsidP="00DB0785">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Oficina Española de Patentes y Marcas. Disponible </w:t>
      </w:r>
      <w:proofErr w:type="spellStart"/>
      <w:r w:rsidRPr="001549CB">
        <w:rPr>
          <w:rFonts w:ascii="Times New Roman" w:hAnsi="Times New Roman" w:cs="Times New Roman"/>
        </w:rPr>
        <w:t>on</w:t>
      </w:r>
      <w:proofErr w:type="spellEnd"/>
      <w:r w:rsidRPr="001549CB">
        <w:rPr>
          <w:rFonts w:ascii="Times New Roman" w:hAnsi="Times New Roman" w:cs="Times New Roman"/>
        </w:rPr>
        <w:t xml:space="preserve"> line: </w:t>
      </w:r>
      <w:hyperlink r:id="rId9" w:history="1">
        <w:r w:rsidRPr="001549CB">
          <w:rPr>
            <w:rStyle w:val="Hipervnculo"/>
            <w:rFonts w:ascii="Times New Roman" w:hAnsi="Times New Roman" w:cs="Times New Roman"/>
            <w:color w:val="auto"/>
          </w:rPr>
          <w:t>http://www.oepm.es/export/sites/oepm/comun/documentos_relacionados/PDF/Prohibiciones_absolutas_signos.pdf</w:t>
        </w:r>
      </w:hyperlink>
      <w:r w:rsidRPr="001549CB">
        <w:rPr>
          <w:rFonts w:ascii="Times New Roman" w:hAnsi="Times New Roman" w:cs="Times New Roman"/>
        </w:rPr>
        <w:t>, página 12.</w:t>
      </w:r>
    </w:p>
  </w:footnote>
  <w:footnote w:id="18">
    <w:p w:rsidR="003B6604" w:rsidRPr="001549CB" w:rsidRDefault="003B6604" w:rsidP="006D6D5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12 de febrero de 2004 (asunto C-218/01), párrafo 48, p. 11.</w:t>
      </w:r>
    </w:p>
  </w:footnote>
  <w:footnote w:id="19">
    <w:p w:rsidR="003B6604" w:rsidRPr="001549CB" w:rsidRDefault="003B6604" w:rsidP="006D6D5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 de diciembre de 2013 (nº 5725/2013), fundamento de derecho segundo, p. 2.</w:t>
      </w:r>
    </w:p>
  </w:footnote>
  <w:footnote w:id="20">
    <w:p w:rsidR="003B6604" w:rsidRPr="001549CB" w:rsidRDefault="003B6604" w:rsidP="006D6D5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 de diciembre de 2013 (nº 5725/2013), fundamento de derecho sexto, p. 8. </w:t>
      </w:r>
    </w:p>
  </w:footnote>
  <w:footnote w:id="21">
    <w:p w:rsidR="003B6604" w:rsidRPr="001549CB" w:rsidRDefault="003B6604" w:rsidP="006D6D5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 de diciembre de 2013 (nº 5725/2013), fundamento de derecho séptimo, p. 9.</w:t>
      </w:r>
    </w:p>
  </w:footnote>
  <w:footnote w:id="22">
    <w:p w:rsidR="003B6604" w:rsidRPr="001549CB" w:rsidRDefault="003B6604" w:rsidP="004C6C71">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w:t>
      </w:r>
      <w:r>
        <w:rPr>
          <w:rFonts w:ascii="Times New Roman" w:eastAsia="Times New Roman" w:hAnsi="Times New Roman" w:cs="Times New Roman"/>
          <w:lang w:eastAsia="es-ES"/>
        </w:rPr>
        <w:t>Domínguez Pérez, E.M. (2003),</w:t>
      </w:r>
      <w:r w:rsidRPr="001549CB">
        <w:rPr>
          <w:rFonts w:ascii="Times New Roman" w:eastAsia="Times New Roman" w:hAnsi="Times New Roman" w:cs="Times New Roman"/>
          <w:lang w:eastAsia="es-ES"/>
        </w:rPr>
        <w:t xml:space="preserve"> “Tutela del color como marca: especial referencia al carácter distintivo del color”, </w:t>
      </w:r>
      <w:r w:rsidRPr="001549CB">
        <w:rPr>
          <w:rFonts w:ascii="Times New Roman" w:eastAsia="Times New Roman" w:hAnsi="Times New Roman" w:cs="Times New Roman"/>
          <w:i/>
          <w:iCs/>
          <w:lang w:eastAsia="es-ES"/>
        </w:rPr>
        <w:t>Actas de Derecho Industrial, tomo XXIV</w:t>
      </w:r>
      <w:r w:rsidRPr="001549CB">
        <w:rPr>
          <w:rStyle w:val="autor"/>
          <w:rFonts w:ascii="Times New Roman" w:hAnsi="Times New Roman" w:cs="Times New Roman"/>
        </w:rPr>
        <w:t xml:space="preserve"> (Director: Carlos </w:t>
      </w:r>
      <w:r w:rsidRPr="001549CB">
        <w:rPr>
          <w:rStyle w:val="Textoennegrita"/>
          <w:rFonts w:ascii="Times New Roman" w:hAnsi="Times New Roman" w:cs="Times New Roman"/>
          <w:b w:val="0"/>
          <w:bCs w:val="0"/>
        </w:rPr>
        <w:t>Fernández-</w:t>
      </w:r>
      <w:proofErr w:type="spellStart"/>
      <w:r w:rsidRPr="001549CB">
        <w:rPr>
          <w:rStyle w:val="Textoennegrita"/>
          <w:rFonts w:ascii="Times New Roman" w:hAnsi="Times New Roman" w:cs="Times New Roman"/>
          <w:b w:val="0"/>
          <w:bCs w:val="0"/>
        </w:rPr>
        <w:t>Nóvoa</w:t>
      </w:r>
      <w:proofErr w:type="spellEnd"/>
      <w:r w:rsidRPr="001549CB">
        <w:rPr>
          <w:rStyle w:val="Textoennegrita"/>
          <w:rFonts w:ascii="Times New Roman" w:hAnsi="Times New Roman" w:cs="Times New Roman"/>
          <w:b w:val="0"/>
          <w:bCs w:val="0"/>
        </w:rPr>
        <w:t>)</w:t>
      </w:r>
      <w:r w:rsidRPr="001549CB">
        <w:rPr>
          <w:rStyle w:val="Textoennegrita"/>
          <w:rFonts w:ascii="Times New Roman" w:hAnsi="Times New Roman" w:cs="Times New Roman"/>
          <w:b w:val="0"/>
          <w:bCs w:val="0"/>
          <w:i/>
          <w:iCs/>
        </w:rPr>
        <w:t xml:space="preserve"> </w:t>
      </w:r>
      <w:r w:rsidRPr="001549CB">
        <w:rPr>
          <w:rFonts w:ascii="Times New Roman" w:eastAsia="Times New Roman" w:hAnsi="Times New Roman" w:cs="Times New Roman"/>
          <w:i/>
          <w:iCs/>
          <w:lang w:eastAsia="es-ES"/>
        </w:rPr>
        <w:t xml:space="preserve"> </w:t>
      </w:r>
      <w:r w:rsidRPr="001549CB">
        <w:rPr>
          <w:rFonts w:ascii="Times New Roman" w:eastAsia="Times New Roman" w:hAnsi="Times New Roman" w:cs="Times New Roman"/>
          <w:lang w:eastAsia="es-ES"/>
        </w:rPr>
        <w:t>Madrid,  Marcial Pons, p. 494.</w:t>
      </w:r>
    </w:p>
  </w:footnote>
  <w:footnote w:id="23">
    <w:p w:rsidR="003B6604" w:rsidRPr="001549CB" w:rsidRDefault="003B6604" w:rsidP="006D6D5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 de diciembre de 2013 (nº 5725/2013), fundamento de derecho sexto, p. 8.</w:t>
      </w:r>
    </w:p>
  </w:footnote>
  <w:footnote w:id="24">
    <w:p w:rsidR="003B6604" w:rsidRPr="001549CB" w:rsidRDefault="003B6604" w:rsidP="006D6D5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6 de mayo de 2003 (asunto C-104/01), párrafo 60, p. 21.</w:t>
      </w:r>
    </w:p>
  </w:footnote>
  <w:footnote w:id="25">
    <w:p w:rsidR="003B6604" w:rsidRPr="001549CB" w:rsidRDefault="003B6604" w:rsidP="006D6D5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12 de febrero de 2004 (asunto C-218/01), párrafo 41, p. 10.</w:t>
      </w:r>
    </w:p>
  </w:footnote>
  <w:footnote w:id="26">
    <w:p w:rsidR="003B6604" w:rsidRPr="001549CB" w:rsidRDefault="003B6604" w:rsidP="006D6D5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12 de febrero de 2004 </w:t>
      </w:r>
      <w:r w:rsidRPr="001549CB">
        <w:rPr>
          <w:rFonts w:ascii="Times New Roman" w:eastAsia="Times New Roman" w:hAnsi="Times New Roman" w:cs="Times New Roman"/>
          <w:lang w:eastAsia="es-ES"/>
        </w:rPr>
        <w:t>(asunto C-363/99), párrafo 102, p. 18.</w:t>
      </w:r>
    </w:p>
  </w:footnote>
  <w:footnote w:id="27">
    <w:p w:rsidR="003B6604" w:rsidRPr="001549CB" w:rsidRDefault="003B6604" w:rsidP="006D6D5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 de diciembre de 2013 (nº 5725/2013), fundamento de derecho segundo,  p. 3.</w:t>
      </w:r>
    </w:p>
  </w:footnote>
  <w:footnote w:id="28">
    <w:p w:rsidR="003B6604" w:rsidRPr="001549CB" w:rsidRDefault="003B6604" w:rsidP="00775D12">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6 de mayo de 2003 (asunto C-104/01), párrafo 53, p. 19.</w:t>
      </w:r>
    </w:p>
  </w:footnote>
  <w:footnote w:id="29">
    <w:p w:rsidR="003B6604" w:rsidRPr="001549CB" w:rsidRDefault="003B6604" w:rsidP="00775D12">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6 de mayo de 2003 (asunto C-104/01), párrafo 55, p. 20.</w:t>
      </w:r>
    </w:p>
  </w:footnote>
  <w:footnote w:id="30">
    <w:p w:rsidR="003B6604" w:rsidRPr="001549CB" w:rsidRDefault="003B6604" w:rsidP="00775D12">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 de diciembre de 2013 (nº 5725/2013), fundamento de derecho segundo, p. 3.</w:t>
      </w:r>
    </w:p>
  </w:footnote>
  <w:footnote w:id="31">
    <w:p w:rsidR="003B6604" w:rsidRPr="001549CB" w:rsidRDefault="003B6604" w:rsidP="00E34D8C">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6 de mayo de 2003 (asunto C-104/01), párrafo 54, p. 19.</w:t>
      </w:r>
    </w:p>
  </w:footnote>
  <w:footnote w:id="32">
    <w:p w:rsidR="003B6604" w:rsidRPr="001549CB" w:rsidRDefault="003B6604" w:rsidP="004C6C71">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Lobato, M. (2002), </w:t>
      </w:r>
      <w:r w:rsidRPr="001549CB">
        <w:rPr>
          <w:rFonts w:ascii="Times New Roman" w:hAnsi="Times New Roman" w:cs="Times New Roman"/>
          <w:i/>
          <w:iCs/>
        </w:rPr>
        <w:t>“</w:t>
      </w:r>
      <w:proofErr w:type="spellStart"/>
      <w:r w:rsidRPr="001549CB">
        <w:rPr>
          <w:rFonts w:ascii="Times New Roman" w:hAnsi="Times New Roman" w:cs="Times New Roman"/>
        </w:rPr>
        <w:t>Tit.</w:t>
      </w:r>
      <w:proofErr w:type="spellEnd"/>
      <w:r w:rsidRPr="001549CB">
        <w:rPr>
          <w:rFonts w:ascii="Times New Roman" w:hAnsi="Times New Roman" w:cs="Times New Roman"/>
        </w:rPr>
        <w:t xml:space="preserve"> II. Concepto de marca y prohibiciones de registro”,</w:t>
      </w:r>
      <w:r>
        <w:rPr>
          <w:rFonts w:ascii="Times New Roman" w:hAnsi="Times New Roman" w:cs="Times New Roman"/>
        </w:rPr>
        <w:t xml:space="preserve"> </w:t>
      </w:r>
      <w:r w:rsidRPr="001549CB">
        <w:rPr>
          <w:rFonts w:ascii="Times New Roman" w:hAnsi="Times New Roman" w:cs="Times New Roman"/>
          <w:i/>
          <w:iCs/>
        </w:rPr>
        <w:t xml:space="preserve">Comentario a la Ley 17/2001 de Marcas </w:t>
      </w:r>
      <w:r>
        <w:rPr>
          <w:rFonts w:ascii="Times New Roman" w:hAnsi="Times New Roman" w:cs="Times New Roman"/>
        </w:rPr>
        <w:t xml:space="preserve"> Madrid, </w:t>
      </w:r>
      <w:proofErr w:type="spellStart"/>
      <w:r>
        <w:rPr>
          <w:rFonts w:ascii="Times New Roman" w:hAnsi="Times New Roman" w:cs="Times New Roman"/>
        </w:rPr>
        <w:t>Civitas</w:t>
      </w:r>
      <w:proofErr w:type="spellEnd"/>
      <w:r>
        <w:rPr>
          <w:rFonts w:ascii="Times New Roman" w:hAnsi="Times New Roman" w:cs="Times New Roman"/>
        </w:rPr>
        <w:t xml:space="preserve"> Ediciones SL</w:t>
      </w:r>
      <w:r w:rsidRPr="001549CB">
        <w:rPr>
          <w:rFonts w:ascii="Times New Roman" w:hAnsi="Times New Roman" w:cs="Times New Roman"/>
        </w:rPr>
        <w:t>, pp. 153 y 155.</w:t>
      </w:r>
    </w:p>
  </w:footnote>
  <w:footnote w:id="33">
    <w:p w:rsidR="003B6604" w:rsidRPr="001549CB" w:rsidRDefault="003B6604" w:rsidP="00E34D8C">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Alcaide Díaz-Llanos, R. (2003) </w:t>
      </w:r>
      <w:r w:rsidRPr="001549CB">
        <w:rPr>
          <w:rFonts w:ascii="Times New Roman" w:hAnsi="Times New Roman" w:cs="Times New Roman"/>
          <w:i/>
          <w:iCs/>
        </w:rPr>
        <w:t>La protección jurisdiccional de la marca</w:t>
      </w:r>
      <w:r w:rsidRPr="001549CB">
        <w:rPr>
          <w:rFonts w:ascii="Times New Roman" w:hAnsi="Times New Roman" w:cs="Times New Roman"/>
        </w:rPr>
        <w:t xml:space="preserve">, Madrid, </w:t>
      </w:r>
      <w:proofErr w:type="spellStart"/>
      <w:r w:rsidRPr="001549CB">
        <w:rPr>
          <w:rFonts w:ascii="Times New Roman" w:hAnsi="Times New Roman" w:cs="Times New Roman"/>
        </w:rPr>
        <w:t>Colex</w:t>
      </w:r>
      <w:proofErr w:type="spellEnd"/>
      <w:r w:rsidRPr="001549CB">
        <w:rPr>
          <w:rFonts w:ascii="Times New Roman" w:hAnsi="Times New Roman" w:cs="Times New Roman"/>
        </w:rPr>
        <w:t>, p. 27.</w:t>
      </w:r>
    </w:p>
  </w:footnote>
  <w:footnote w:id="34">
    <w:p w:rsidR="003B6604" w:rsidRPr="001549CB" w:rsidRDefault="003B6604" w:rsidP="00FE1893">
      <w:pPr>
        <w:pStyle w:val="Textonotapie"/>
        <w:rPr>
          <w:rFonts w:ascii="Times New Roman" w:hAnsi="Times New Roman" w:cs="Times New Roman"/>
          <w:i/>
          <w:iCs/>
        </w:rPr>
      </w:pPr>
      <w:r w:rsidRPr="001549CB">
        <w:rPr>
          <w:rStyle w:val="Refdenotaalpie"/>
          <w:rFonts w:ascii="Times New Roman" w:hAnsi="Times New Roman" w:cs="Times New Roman"/>
        </w:rPr>
        <w:footnoteRef/>
      </w:r>
      <w:r w:rsidRPr="001549CB">
        <w:rPr>
          <w:rFonts w:ascii="Times New Roman" w:hAnsi="Times New Roman" w:cs="Times New Roman"/>
        </w:rPr>
        <w:t xml:space="preserve"> Torres Ruiz, F.J. (2009), “5. Marcas y marketing: el valor y la gestión de la marca”,</w:t>
      </w:r>
      <w:r>
        <w:rPr>
          <w:rFonts w:ascii="Times New Roman" w:hAnsi="Times New Roman" w:cs="Times New Roman"/>
        </w:rPr>
        <w:t xml:space="preserve"> </w:t>
      </w:r>
      <w:r w:rsidRPr="001549CB">
        <w:rPr>
          <w:rFonts w:ascii="Times New Roman" w:hAnsi="Times New Roman" w:cs="Times New Roman"/>
          <w:i/>
          <w:iCs/>
        </w:rPr>
        <w:t xml:space="preserve">Marca y publicidad comercial: un enfoque interdisciplinar </w:t>
      </w:r>
      <w:r w:rsidRPr="001549CB">
        <w:rPr>
          <w:rFonts w:ascii="Times New Roman" w:hAnsi="Times New Roman" w:cs="Times New Roman"/>
        </w:rPr>
        <w:t xml:space="preserve">(director: Ángel Martínez Gutiérrez) Madrid, LA LEY, p. 256. </w:t>
      </w:r>
      <w:r w:rsidRPr="001549CB">
        <w:rPr>
          <w:rFonts w:ascii="Times New Roman" w:hAnsi="Times New Roman" w:cs="Times New Roman"/>
          <w:i/>
          <w:iCs/>
        </w:rPr>
        <w:t xml:space="preserve"> </w:t>
      </w:r>
    </w:p>
  </w:footnote>
  <w:footnote w:id="35">
    <w:p w:rsidR="003B6604" w:rsidRPr="001549CB" w:rsidRDefault="003B6604" w:rsidP="00FE1893">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w:t>
      </w:r>
      <w:proofErr w:type="spellStart"/>
      <w:r w:rsidRPr="001549CB">
        <w:rPr>
          <w:rFonts w:ascii="Times New Roman" w:hAnsi="Times New Roman" w:cs="Times New Roman"/>
        </w:rPr>
        <w:t>Illescas</w:t>
      </w:r>
      <w:proofErr w:type="spellEnd"/>
      <w:r w:rsidRPr="001549CB">
        <w:rPr>
          <w:rFonts w:ascii="Times New Roman" w:hAnsi="Times New Roman" w:cs="Times New Roman"/>
        </w:rPr>
        <w:t xml:space="preserve"> Ortiz, R. (2009), “Lección 7: el derecho industrial y el régimen jurídico de la competencia”, </w:t>
      </w:r>
      <w:r>
        <w:rPr>
          <w:rFonts w:ascii="Times New Roman" w:hAnsi="Times New Roman" w:cs="Times New Roman"/>
        </w:rPr>
        <w:t xml:space="preserve"> </w:t>
      </w:r>
      <w:r w:rsidRPr="001549CB">
        <w:rPr>
          <w:rFonts w:ascii="Times New Roman" w:hAnsi="Times New Roman" w:cs="Times New Roman"/>
          <w:i/>
          <w:iCs/>
        </w:rPr>
        <w:t xml:space="preserve">Lecciones de derecho mercantil </w:t>
      </w:r>
      <w:r w:rsidRPr="001549CB">
        <w:rPr>
          <w:rFonts w:ascii="Times New Roman" w:hAnsi="Times New Roman" w:cs="Times New Roman"/>
        </w:rPr>
        <w:t xml:space="preserve">(coordinador Guillermo J Jiménez Sánchez) Madrid, </w:t>
      </w:r>
      <w:proofErr w:type="spellStart"/>
      <w:r w:rsidRPr="001549CB">
        <w:rPr>
          <w:rFonts w:ascii="Times New Roman" w:hAnsi="Times New Roman" w:cs="Times New Roman"/>
        </w:rPr>
        <w:t>Tecnos</w:t>
      </w:r>
      <w:proofErr w:type="spellEnd"/>
      <w:r w:rsidRPr="001549CB">
        <w:rPr>
          <w:rFonts w:ascii="Times New Roman" w:hAnsi="Times New Roman" w:cs="Times New Roman"/>
        </w:rPr>
        <w:t xml:space="preserve">, p. 132. </w:t>
      </w:r>
      <w:r w:rsidRPr="001549CB">
        <w:rPr>
          <w:rFonts w:ascii="Times New Roman" w:hAnsi="Times New Roman" w:cs="Times New Roman"/>
          <w:i/>
          <w:iCs/>
        </w:rPr>
        <w:t xml:space="preserve"> </w:t>
      </w:r>
    </w:p>
  </w:footnote>
  <w:footnote w:id="36">
    <w:p w:rsidR="003B6604" w:rsidRPr="001549CB" w:rsidRDefault="003B6604" w:rsidP="00CA6D2E">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Reglamento (CE) Nº 207/2009 del Consejo de 26 de febrero de 2009 sobre la marca comunitaria.</w:t>
      </w:r>
    </w:p>
  </w:footnote>
  <w:footnote w:id="37">
    <w:p w:rsidR="003B6604" w:rsidRPr="001549CB" w:rsidRDefault="003B6604" w:rsidP="0026048C">
      <w:pPr>
        <w:pStyle w:val="Textonotapie"/>
        <w:rPr>
          <w:rFonts w:ascii="Times New Roman" w:hAnsi="Times New Roman" w:cs="Times New Roman"/>
          <w:u w:val="single"/>
          <w:lang w:val="en-US"/>
        </w:rPr>
      </w:pPr>
      <w:r w:rsidRPr="001549CB">
        <w:rPr>
          <w:rStyle w:val="Refdenotaalpie"/>
          <w:rFonts w:ascii="Times New Roman" w:hAnsi="Times New Roman" w:cs="Times New Roman"/>
        </w:rPr>
        <w:footnoteRef/>
      </w:r>
      <w:r w:rsidRPr="001549CB">
        <w:rPr>
          <w:rFonts w:ascii="Times New Roman" w:hAnsi="Times New Roman" w:cs="Times New Roman"/>
        </w:rPr>
        <w:t xml:space="preserve"> Oficina de Armonización del Mercado Interior. </w:t>
      </w:r>
      <w:proofErr w:type="spellStart"/>
      <w:r w:rsidRPr="001549CB">
        <w:rPr>
          <w:rFonts w:ascii="Times New Roman" w:hAnsi="Times New Roman" w:cs="Times New Roman"/>
          <w:lang w:val="en-US"/>
        </w:rPr>
        <w:t>Disponible</w:t>
      </w:r>
      <w:proofErr w:type="spellEnd"/>
      <w:r w:rsidRPr="001549CB">
        <w:rPr>
          <w:rFonts w:ascii="Times New Roman" w:hAnsi="Times New Roman" w:cs="Times New Roman"/>
          <w:lang w:val="en-US"/>
        </w:rPr>
        <w:t xml:space="preserve"> on line: </w:t>
      </w:r>
      <w:r w:rsidRPr="001549CB">
        <w:rPr>
          <w:rFonts w:ascii="Times New Roman" w:hAnsi="Times New Roman" w:cs="Times New Roman"/>
          <w:u w:val="single"/>
          <w:lang w:val="en-US"/>
        </w:rPr>
        <w:t xml:space="preserve"> </w:t>
      </w:r>
    </w:p>
    <w:p w:rsidR="003B6604" w:rsidRPr="001549CB" w:rsidRDefault="003B6604" w:rsidP="0026048C">
      <w:pPr>
        <w:pStyle w:val="Textonotapie"/>
        <w:rPr>
          <w:rFonts w:ascii="Times New Roman" w:hAnsi="Times New Roman" w:cs="Times New Roman"/>
          <w:u w:val="single"/>
          <w:lang w:val="en-US"/>
        </w:rPr>
      </w:pPr>
      <w:r w:rsidRPr="001549CB">
        <w:rPr>
          <w:rFonts w:ascii="Times New Roman" w:hAnsi="Times New Roman" w:cs="Times New Roman"/>
          <w:u w:val="single"/>
          <w:lang w:val="en-US"/>
        </w:rPr>
        <w:t>https://oami.europa.eu/ohimportal/es/trade-mark-definition</w:t>
      </w:r>
    </w:p>
  </w:footnote>
  <w:footnote w:id="38">
    <w:p w:rsidR="003B6604" w:rsidRPr="001549CB" w:rsidRDefault="003B6604" w:rsidP="00BD6148">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Gonzalo Ramírez, L. </w:t>
      </w:r>
      <w:r w:rsidRPr="001549CB">
        <w:rPr>
          <w:rFonts w:ascii="Times New Roman" w:hAnsi="Times New Roman" w:cs="Times New Roman"/>
          <w:i/>
          <w:iCs/>
        </w:rPr>
        <w:t>De colores: el derecho ante la protección de signos no convencionales</w:t>
      </w:r>
      <w:r>
        <w:rPr>
          <w:rFonts w:ascii="Times New Roman" w:hAnsi="Times New Roman" w:cs="Times New Roman"/>
        </w:rPr>
        <w:t xml:space="preserve">. Disponible </w:t>
      </w:r>
      <w:proofErr w:type="spellStart"/>
      <w:r>
        <w:rPr>
          <w:rFonts w:ascii="Times New Roman" w:hAnsi="Times New Roman" w:cs="Times New Roman"/>
        </w:rPr>
        <w:t>on</w:t>
      </w:r>
      <w:proofErr w:type="spellEnd"/>
      <w:r>
        <w:rPr>
          <w:rFonts w:ascii="Times New Roman" w:hAnsi="Times New Roman" w:cs="Times New Roman"/>
        </w:rPr>
        <w:t xml:space="preserve"> line: </w:t>
      </w:r>
      <w:hyperlink r:id="rId10" w:history="1">
        <w:r w:rsidRPr="001549CB">
          <w:rPr>
            <w:rStyle w:val="Hipervnculo"/>
            <w:rFonts w:ascii="Times New Roman" w:hAnsi="Times New Roman" w:cs="Times New Roman"/>
            <w:color w:val="auto"/>
          </w:rPr>
          <w:t>http://aplicaciones.indecopi.gob.pe/ArchivosPortal/boletines/recompi/castellano/articulos/primavera2008/02DeColores.pdf</w:t>
        </w:r>
      </w:hyperlink>
      <w:r w:rsidRPr="001549CB">
        <w:rPr>
          <w:rFonts w:ascii="Times New Roman" w:hAnsi="Times New Roman" w:cs="Times New Roman"/>
        </w:rPr>
        <w:t xml:space="preserve">, página 12. </w:t>
      </w:r>
    </w:p>
  </w:footnote>
  <w:footnote w:id="39">
    <w:p w:rsidR="003B6604" w:rsidRPr="001549CB" w:rsidRDefault="003B6604" w:rsidP="00A82032">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Sánchez </w:t>
      </w:r>
      <w:proofErr w:type="spellStart"/>
      <w:r w:rsidRPr="001549CB">
        <w:rPr>
          <w:rFonts w:ascii="Times New Roman" w:hAnsi="Times New Roman" w:cs="Times New Roman"/>
        </w:rPr>
        <w:t>Jaraba</w:t>
      </w:r>
      <w:proofErr w:type="spellEnd"/>
      <w:r w:rsidRPr="001549CB">
        <w:rPr>
          <w:rFonts w:ascii="Times New Roman" w:hAnsi="Times New Roman" w:cs="Times New Roman"/>
        </w:rPr>
        <w:t>, J.R. (2009), “2. El proceso de elección del principal instrumento publicitario: La Marca. Límites legales”,</w:t>
      </w:r>
      <w:r>
        <w:rPr>
          <w:rFonts w:ascii="Times New Roman" w:hAnsi="Times New Roman" w:cs="Times New Roman"/>
        </w:rPr>
        <w:t xml:space="preserve"> </w:t>
      </w:r>
      <w:r w:rsidRPr="001549CB">
        <w:rPr>
          <w:rFonts w:ascii="Times New Roman" w:hAnsi="Times New Roman" w:cs="Times New Roman"/>
          <w:i/>
          <w:iCs/>
        </w:rPr>
        <w:t xml:space="preserve">Marca y publicidad comercial: un enfoque interdisciplinar </w:t>
      </w:r>
      <w:r w:rsidRPr="001549CB">
        <w:rPr>
          <w:rFonts w:ascii="Times New Roman" w:hAnsi="Times New Roman" w:cs="Times New Roman"/>
        </w:rPr>
        <w:t xml:space="preserve">(director: Ángel Martínez Gutiérrez) Madrid, LA LEY, p. 120. </w:t>
      </w:r>
      <w:r w:rsidRPr="001549CB">
        <w:rPr>
          <w:rFonts w:ascii="Times New Roman" w:hAnsi="Times New Roman" w:cs="Times New Roman"/>
          <w:i/>
          <w:iCs/>
        </w:rPr>
        <w:t xml:space="preserve"> </w:t>
      </w:r>
    </w:p>
  </w:footnote>
  <w:footnote w:id="40">
    <w:p w:rsidR="003B6604" w:rsidRPr="001549CB" w:rsidRDefault="003B6604" w:rsidP="00A82032">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Marco Alcalá, L.A. (2003)</w:t>
      </w:r>
      <w:r>
        <w:rPr>
          <w:rFonts w:ascii="Times New Roman" w:hAnsi="Times New Roman" w:cs="Times New Roman"/>
        </w:rPr>
        <w:t>,</w:t>
      </w:r>
      <w:r w:rsidRPr="001549CB">
        <w:rPr>
          <w:rFonts w:ascii="Times New Roman" w:hAnsi="Times New Roman" w:cs="Times New Roman"/>
        </w:rPr>
        <w:t xml:space="preserve"> “Cap. II.- Prohibiciones absolutas”,</w:t>
      </w:r>
      <w:r>
        <w:rPr>
          <w:rFonts w:ascii="Times New Roman" w:hAnsi="Times New Roman" w:cs="Times New Roman"/>
        </w:rPr>
        <w:t xml:space="preserve"> </w:t>
      </w:r>
      <w:r w:rsidRPr="001549CB">
        <w:rPr>
          <w:rFonts w:ascii="Times New Roman" w:hAnsi="Times New Roman" w:cs="Times New Roman"/>
          <w:i/>
          <w:iCs/>
        </w:rPr>
        <w:t xml:space="preserve">Comentarios a la Ley de Marcas </w:t>
      </w:r>
      <w:r w:rsidRPr="001549CB">
        <w:rPr>
          <w:rFonts w:ascii="Times New Roman" w:hAnsi="Times New Roman" w:cs="Times New Roman"/>
        </w:rPr>
        <w:t xml:space="preserve">(Director: Alberto </w:t>
      </w:r>
      <w:proofErr w:type="spellStart"/>
      <w:r w:rsidRPr="001549CB">
        <w:rPr>
          <w:rFonts w:ascii="Times New Roman" w:hAnsi="Times New Roman" w:cs="Times New Roman"/>
        </w:rPr>
        <w:t>Bercovitz</w:t>
      </w:r>
      <w:proofErr w:type="spellEnd"/>
      <w:r w:rsidRPr="001549CB">
        <w:rPr>
          <w:rFonts w:ascii="Times New Roman" w:hAnsi="Times New Roman" w:cs="Times New Roman"/>
        </w:rPr>
        <w:t xml:space="preserve"> Rodríguez-Cano) Navarra, </w:t>
      </w:r>
      <w:proofErr w:type="spellStart"/>
      <w:r w:rsidRPr="001549CB">
        <w:rPr>
          <w:rFonts w:ascii="Times New Roman" w:hAnsi="Times New Roman" w:cs="Times New Roman"/>
        </w:rPr>
        <w:t>Thomson</w:t>
      </w:r>
      <w:proofErr w:type="spellEnd"/>
      <w:r w:rsidRPr="001549CB">
        <w:rPr>
          <w:rFonts w:ascii="Times New Roman" w:hAnsi="Times New Roman" w:cs="Times New Roman"/>
        </w:rPr>
        <w:t xml:space="preserve"> Aranzadi, p. 167.</w:t>
      </w:r>
    </w:p>
  </w:footnote>
  <w:footnote w:id="41">
    <w:p w:rsidR="003B6604" w:rsidRPr="001549CB" w:rsidRDefault="003B6604" w:rsidP="00B2172D">
      <w:pPr>
        <w:pStyle w:val="Textonotapie"/>
        <w:rPr>
          <w:rFonts w:ascii="Times New Roman" w:hAnsi="Times New Roman" w:cs="Times New Roman"/>
          <w:lang w:val="en-US"/>
        </w:rPr>
      </w:pPr>
      <w:r w:rsidRPr="001549CB">
        <w:rPr>
          <w:rStyle w:val="Refdenotaalpie"/>
          <w:rFonts w:ascii="Times New Roman" w:hAnsi="Times New Roman" w:cs="Times New Roman"/>
        </w:rPr>
        <w:footnoteRef/>
      </w:r>
      <w:r w:rsidRPr="001549CB">
        <w:rPr>
          <w:rFonts w:ascii="Times New Roman" w:hAnsi="Times New Roman" w:cs="Times New Roman"/>
        </w:rPr>
        <w:t xml:space="preserve"> Fernández,  M.T. y Gigante, V (2012), </w:t>
      </w:r>
      <w:r w:rsidRPr="001549CB">
        <w:rPr>
          <w:rFonts w:ascii="Times New Roman" w:hAnsi="Times New Roman" w:cs="Times New Roman"/>
          <w:i/>
          <w:iCs/>
        </w:rPr>
        <w:t>¿Puede un color funcionar como marca?</w:t>
      </w:r>
      <w:r w:rsidRPr="001549CB">
        <w:rPr>
          <w:rFonts w:ascii="Times New Roman" w:hAnsi="Times New Roman" w:cs="Times New Roman"/>
        </w:rPr>
        <w:t xml:space="preserve">. </w:t>
      </w:r>
      <w:proofErr w:type="spellStart"/>
      <w:r w:rsidRPr="001549CB">
        <w:rPr>
          <w:rFonts w:ascii="Times New Roman" w:hAnsi="Times New Roman" w:cs="Times New Roman"/>
          <w:lang w:val="en-US"/>
        </w:rPr>
        <w:t>Disponible</w:t>
      </w:r>
      <w:proofErr w:type="spellEnd"/>
      <w:r w:rsidRPr="001549CB">
        <w:rPr>
          <w:rFonts w:ascii="Times New Roman" w:hAnsi="Times New Roman" w:cs="Times New Roman"/>
          <w:lang w:val="en-US"/>
        </w:rPr>
        <w:t xml:space="preserve"> on line:</w:t>
      </w:r>
      <w:r w:rsidRPr="001549CB">
        <w:rPr>
          <w:rFonts w:ascii="Times New Roman" w:hAnsi="Times New Roman" w:cs="Times New Roman"/>
          <w:i/>
          <w:iCs/>
          <w:lang w:val="en-US"/>
        </w:rPr>
        <w:t> </w:t>
      </w:r>
      <w:r w:rsidRPr="001549CB">
        <w:rPr>
          <w:rFonts w:ascii="Times New Roman" w:hAnsi="Times New Roman" w:cs="Times New Roman"/>
          <w:lang w:val="en-US"/>
        </w:rPr>
        <w:t xml:space="preserve">  </w:t>
      </w:r>
      <w:hyperlink r:id="rId11" w:history="1">
        <w:r w:rsidRPr="001549CB">
          <w:rPr>
            <w:rStyle w:val="Hipervnculo"/>
            <w:rFonts w:ascii="Times New Roman" w:hAnsi="Times New Roman" w:cs="Times New Roman"/>
            <w:color w:val="auto"/>
            <w:lang w:val="en-US"/>
          </w:rPr>
          <w:t>http://www.garrigues.com/es/publicaciones/articulos/Paginas/Puede-un-color-funcionar-como-marca.aspx</w:t>
        </w:r>
      </w:hyperlink>
    </w:p>
  </w:footnote>
  <w:footnote w:id="42">
    <w:p w:rsidR="003B6604" w:rsidRPr="001549CB" w:rsidRDefault="003B6604" w:rsidP="00E34D8C">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4 de mayo de 1999 (asuntos acumulados C-108/97 y C-109/97), párrafo 44, p. 9.</w:t>
      </w:r>
    </w:p>
  </w:footnote>
  <w:footnote w:id="43">
    <w:p w:rsidR="003B6604" w:rsidRPr="001549CB" w:rsidRDefault="003B6604" w:rsidP="00E34D8C">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6 de mayo de 2003 (asunto C-104/01), párrafo 67, p. 23.</w:t>
      </w:r>
    </w:p>
  </w:footnote>
  <w:footnote w:id="44">
    <w:p w:rsidR="003B6604" w:rsidRPr="001549CB" w:rsidRDefault="003B6604" w:rsidP="00E34D8C">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4 de mayo de 1999 (asuntos acumulados C-108/97 y C-109/97), párrafo 49, p. 10.</w:t>
      </w:r>
    </w:p>
  </w:footnote>
  <w:footnote w:id="45">
    <w:p w:rsidR="003B6604" w:rsidRPr="001549CB" w:rsidRDefault="003B6604" w:rsidP="00E34D8C">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STJ de 4 de mayo de 1999 (asuntos acumulados C-108/97 y C-109/97), párrafo 51, p. 10.</w:t>
      </w:r>
    </w:p>
  </w:footnote>
  <w:footnote w:id="46">
    <w:p w:rsidR="003B6604" w:rsidRPr="001549CB" w:rsidRDefault="003B6604">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Ley 17/2001, de 7 de diciembre, de Marcas.</w:t>
      </w:r>
    </w:p>
  </w:footnote>
  <w:footnote w:id="47">
    <w:p w:rsidR="003B6604" w:rsidRPr="001549CB" w:rsidRDefault="003B6604" w:rsidP="00A82032">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Lobato, M. (2002), “</w:t>
      </w:r>
      <w:proofErr w:type="spellStart"/>
      <w:r w:rsidRPr="001549CB">
        <w:rPr>
          <w:rFonts w:ascii="Times New Roman" w:hAnsi="Times New Roman" w:cs="Times New Roman"/>
        </w:rPr>
        <w:t>Tit.</w:t>
      </w:r>
      <w:proofErr w:type="spellEnd"/>
      <w:r w:rsidRPr="001549CB">
        <w:rPr>
          <w:rFonts w:ascii="Times New Roman" w:hAnsi="Times New Roman" w:cs="Times New Roman"/>
        </w:rPr>
        <w:t xml:space="preserve"> II. Concepto de marca y prohibiciones de registro”,</w:t>
      </w:r>
      <w:r>
        <w:rPr>
          <w:rFonts w:ascii="Times New Roman" w:hAnsi="Times New Roman" w:cs="Times New Roman"/>
        </w:rPr>
        <w:t xml:space="preserve"> </w:t>
      </w:r>
      <w:r w:rsidRPr="001549CB">
        <w:rPr>
          <w:rFonts w:ascii="Times New Roman" w:hAnsi="Times New Roman" w:cs="Times New Roman"/>
          <w:i/>
          <w:iCs/>
        </w:rPr>
        <w:t>Comentario a la Ley 17/2001 de Marcas</w:t>
      </w:r>
      <w:r w:rsidRPr="001549CB">
        <w:rPr>
          <w:rFonts w:ascii="Times New Roman" w:hAnsi="Times New Roman" w:cs="Times New Roman"/>
        </w:rPr>
        <w:t xml:space="preserve">  Madrid, </w:t>
      </w:r>
      <w:proofErr w:type="spellStart"/>
      <w:r w:rsidRPr="001549CB">
        <w:rPr>
          <w:rFonts w:ascii="Times New Roman" w:hAnsi="Times New Roman" w:cs="Times New Roman"/>
        </w:rPr>
        <w:t>Civitas</w:t>
      </w:r>
      <w:proofErr w:type="spellEnd"/>
      <w:r w:rsidRPr="001549CB">
        <w:rPr>
          <w:rFonts w:ascii="Times New Roman" w:hAnsi="Times New Roman" w:cs="Times New Roman"/>
        </w:rPr>
        <w:t xml:space="preserve"> Ediciones SL, p. 156.</w:t>
      </w:r>
    </w:p>
  </w:footnote>
  <w:footnote w:id="48">
    <w:p w:rsidR="003B6604" w:rsidRPr="001549CB" w:rsidRDefault="003B6604">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Oficina Española de Patentes y Marcas. Disponible </w:t>
      </w:r>
      <w:proofErr w:type="spellStart"/>
      <w:r w:rsidRPr="001549CB">
        <w:rPr>
          <w:rFonts w:ascii="Times New Roman" w:hAnsi="Times New Roman" w:cs="Times New Roman"/>
        </w:rPr>
        <w:t>on</w:t>
      </w:r>
      <w:proofErr w:type="spellEnd"/>
      <w:r w:rsidRPr="001549CB">
        <w:rPr>
          <w:rFonts w:ascii="Times New Roman" w:hAnsi="Times New Roman" w:cs="Times New Roman"/>
        </w:rPr>
        <w:t xml:space="preserve"> line: </w:t>
      </w:r>
      <w:hyperlink r:id="rId12" w:history="1">
        <w:r w:rsidRPr="001549CB">
          <w:rPr>
            <w:rStyle w:val="Hipervnculo"/>
            <w:rFonts w:ascii="Times New Roman" w:hAnsi="Times New Roman" w:cs="Times New Roman"/>
            <w:color w:val="auto"/>
          </w:rPr>
          <w:t>http://www.oepm.es/export/sites/oepm/comun/documentos_relacionados/PDF/Prohibiciones_relativas_signos.pdf</w:t>
        </w:r>
      </w:hyperlink>
      <w:r w:rsidRPr="001549CB">
        <w:rPr>
          <w:rFonts w:ascii="Times New Roman" w:hAnsi="Times New Roman" w:cs="Times New Roman"/>
        </w:rPr>
        <w:t>, página 2.</w:t>
      </w:r>
    </w:p>
  </w:footnote>
  <w:footnote w:id="49">
    <w:p w:rsidR="003B6604" w:rsidRPr="001549CB" w:rsidRDefault="003B6604" w:rsidP="00FE442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Peinado Gracia, J.I. (2013), “Lección 13: Derecho industrial (II). La marca como signos distintivos de los productos o servicios. El nombre comercial como distinción del empresario en el mercado”,</w:t>
      </w:r>
      <w:r>
        <w:rPr>
          <w:rFonts w:ascii="Times New Roman" w:hAnsi="Times New Roman" w:cs="Times New Roman"/>
        </w:rPr>
        <w:t xml:space="preserve"> </w:t>
      </w:r>
      <w:r w:rsidRPr="001549CB">
        <w:rPr>
          <w:rFonts w:ascii="Times New Roman" w:hAnsi="Times New Roman" w:cs="Times New Roman"/>
          <w:i/>
          <w:iCs/>
        </w:rPr>
        <w:t>Lecciones de derecho mercantil</w:t>
      </w:r>
      <w:r w:rsidRPr="001549CB">
        <w:rPr>
          <w:rFonts w:ascii="Times New Roman" w:hAnsi="Times New Roman" w:cs="Times New Roman"/>
        </w:rPr>
        <w:t xml:space="preserve"> </w:t>
      </w:r>
      <w:r w:rsidRPr="001549CB">
        <w:rPr>
          <w:rFonts w:ascii="Times New Roman" w:hAnsi="Times New Roman" w:cs="Times New Roman"/>
          <w:i/>
          <w:iCs/>
        </w:rPr>
        <w:t>vol. I</w:t>
      </w:r>
      <w:r w:rsidRPr="001549CB">
        <w:rPr>
          <w:rFonts w:ascii="Times New Roman" w:hAnsi="Times New Roman" w:cs="Times New Roman"/>
        </w:rPr>
        <w:t xml:space="preserve"> (directores: Aurelio Menéndez y Ángel Rojo)  Navarra, </w:t>
      </w:r>
      <w:proofErr w:type="spellStart"/>
      <w:r w:rsidRPr="001549CB">
        <w:rPr>
          <w:rFonts w:ascii="Times New Roman" w:hAnsi="Times New Roman" w:cs="Times New Roman"/>
        </w:rPr>
        <w:t>Civitas</w:t>
      </w:r>
      <w:proofErr w:type="spellEnd"/>
      <w:r w:rsidRPr="001549CB">
        <w:rPr>
          <w:rFonts w:ascii="Times New Roman" w:hAnsi="Times New Roman" w:cs="Times New Roman"/>
        </w:rPr>
        <w:t xml:space="preserve">, </w:t>
      </w:r>
      <w:proofErr w:type="spellStart"/>
      <w:r w:rsidRPr="001549CB">
        <w:rPr>
          <w:rFonts w:ascii="Times New Roman" w:hAnsi="Times New Roman" w:cs="Times New Roman"/>
        </w:rPr>
        <w:t>Thomson</w:t>
      </w:r>
      <w:proofErr w:type="spellEnd"/>
      <w:r w:rsidRPr="001549CB">
        <w:rPr>
          <w:rFonts w:ascii="Times New Roman" w:hAnsi="Times New Roman" w:cs="Times New Roman"/>
        </w:rPr>
        <w:t xml:space="preserve"> Reuters, p. 283.</w:t>
      </w:r>
    </w:p>
  </w:footnote>
  <w:footnote w:id="50">
    <w:p w:rsidR="003B6604" w:rsidRPr="001549CB" w:rsidRDefault="003B6604" w:rsidP="00FE442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Marco Alcalá, L.A. (2003)</w:t>
      </w:r>
      <w:r>
        <w:rPr>
          <w:rFonts w:ascii="Times New Roman" w:hAnsi="Times New Roman" w:cs="Times New Roman"/>
        </w:rPr>
        <w:t>,</w:t>
      </w:r>
      <w:r w:rsidRPr="001549CB">
        <w:rPr>
          <w:rFonts w:ascii="Times New Roman" w:hAnsi="Times New Roman" w:cs="Times New Roman"/>
        </w:rPr>
        <w:t xml:space="preserve"> “Cap. II.- Prohibiciones absolutas”, </w:t>
      </w:r>
      <w:r w:rsidRPr="001549CB">
        <w:rPr>
          <w:rFonts w:ascii="Times New Roman" w:hAnsi="Times New Roman" w:cs="Times New Roman"/>
          <w:i/>
          <w:iCs/>
        </w:rPr>
        <w:t xml:space="preserve">Comentarios a la Ley de Marcas </w:t>
      </w:r>
      <w:r w:rsidRPr="001549CB">
        <w:rPr>
          <w:rFonts w:ascii="Times New Roman" w:hAnsi="Times New Roman" w:cs="Times New Roman"/>
        </w:rPr>
        <w:t xml:space="preserve">(Director: Alberto </w:t>
      </w:r>
      <w:proofErr w:type="spellStart"/>
      <w:r w:rsidRPr="001549CB">
        <w:rPr>
          <w:rFonts w:ascii="Times New Roman" w:hAnsi="Times New Roman" w:cs="Times New Roman"/>
        </w:rPr>
        <w:t>Bercovitz</w:t>
      </w:r>
      <w:proofErr w:type="spellEnd"/>
      <w:r w:rsidRPr="001549CB">
        <w:rPr>
          <w:rFonts w:ascii="Times New Roman" w:hAnsi="Times New Roman" w:cs="Times New Roman"/>
        </w:rPr>
        <w:t xml:space="preserve"> Rodríguez-Cano) Navarra, </w:t>
      </w:r>
      <w:proofErr w:type="spellStart"/>
      <w:r w:rsidRPr="001549CB">
        <w:rPr>
          <w:rFonts w:ascii="Times New Roman" w:hAnsi="Times New Roman" w:cs="Times New Roman"/>
        </w:rPr>
        <w:t>Thomson</w:t>
      </w:r>
      <w:proofErr w:type="spellEnd"/>
      <w:r w:rsidRPr="001549CB">
        <w:rPr>
          <w:rFonts w:ascii="Times New Roman" w:hAnsi="Times New Roman" w:cs="Times New Roman"/>
        </w:rPr>
        <w:t xml:space="preserve"> Aranzadi, pp. 168-169.</w:t>
      </w:r>
    </w:p>
  </w:footnote>
  <w:footnote w:id="51">
    <w:p w:rsidR="003B6604" w:rsidRPr="001549CB" w:rsidRDefault="003B6604" w:rsidP="00F17B86">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 de diciembre de 2013 (nº 5725/2013), fundamento de derecho sexto, página 8.</w:t>
      </w:r>
    </w:p>
  </w:footnote>
  <w:footnote w:id="52">
    <w:p w:rsidR="003B6604" w:rsidRPr="001549CB" w:rsidRDefault="003B6604" w:rsidP="009E4D47">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Oficina Española de Patentes y Marcas. Disponible </w:t>
      </w:r>
      <w:proofErr w:type="spellStart"/>
      <w:r w:rsidRPr="001549CB">
        <w:rPr>
          <w:rFonts w:ascii="Times New Roman" w:hAnsi="Times New Roman" w:cs="Times New Roman"/>
        </w:rPr>
        <w:t>on</w:t>
      </w:r>
      <w:proofErr w:type="spellEnd"/>
      <w:r w:rsidRPr="001549CB">
        <w:rPr>
          <w:rFonts w:ascii="Times New Roman" w:hAnsi="Times New Roman" w:cs="Times New Roman"/>
        </w:rPr>
        <w:t xml:space="preserve"> line: </w:t>
      </w:r>
      <w:hyperlink r:id="rId13" w:history="1">
        <w:r w:rsidRPr="001549CB">
          <w:rPr>
            <w:rStyle w:val="Hipervnculo"/>
            <w:rFonts w:ascii="Times New Roman" w:hAnsi="Times New Roman" w:cs="Times New Roman"/>
            <w:color w:val="auto"/>
          </w:rPr>
          <w:t>http://www.oepm.es/export/sites/oepm/comun/documentos_relacionados/PDF/Prohibiciones_absolutas_signos.pdf</w:t>
        </w:r>
      </w:hyperlink>
      <w:r w:rsidRPr="001549CB">
        <w:rPr>
          <w:rFonts w:ascii="Times New Roman" w:hAnsi="Times New Roman" w:cs="Times New Roman"/>
        </w:rPr>
        <w:t>,  páginas 50-51.</w:t>
      </w:r>
    </w:p>
  </w:footnote>
  <w:footnote w:id="53">
    <w:p w:rsidR="003B6604" w:rsidRPr="001549CB" w:rsidRDefault="003B6604" w:rsidP="00FE442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Marco Alcalá, L.A. (2003)</w:t>
      </w:r>
      <w:r>
        <w:rPr>
          <w:rFonts w:ascii="Times New Roman" w:hAnsi="Times New Roman" w:cs="Times New Roman"/>
        </w:rPr>
        <w:t>,</w:t>
      </w:r>
      <w:r w:rsidRPr="001549CB">
        <w:rPr>
          <w:rFonts w:ascii="Times New Roman" w:hAnsi="Times New Roman" w:cs="Times New Roman"/>
        </w:rPr>
        <w:t xml:space="preserve"> “Cap. II.- Prohibiciones absolutas”, </w:t>
      </w:r>
      <w:r w:rsidRPr="001549CB">
        <w:rPr>
          <w:rFonts w:ascii="Times New Roman" w:hAnsi="Times New Roman" w:cs="Times New Roman"/>
          <w:i/>
          <w:iCs/>
        </w:rPr>
        <w:t xml:space="preserve">Comentarios a la Ley de Marcas </w:t>
      </w:r>
      <w:r w:rsidRPr="001549CB">
        <w:rPr>
          <w:rFonts w:ascii="Times New Roman" w:hAnsi="Times New Roman" w:cs="Times New Roman"/>
        </w:rPr>
        <w:t xml:space="preserve">(Director: Alberto </w:t>
      </w:r>
      <w:proofErr w:type="spellStart"/>
      <w:r w:rsidRPr="001549CB">
        <w:rPr>
          <w:rFonts w:ascii="Times New Roman" w:hAnsi="Times New Roman" w:cs="Times New Roman"/>
        </w:rPr>
        <w:t>Bercovitz</w:t>
      </w:r>
      <w:proofErr w:type="spellEnd"/>
      <w:r w:rsidRPr="001549CB">
        <w:rPr>
          <w:rFonts w:ascii="Times New Roman" w:hAnsi="Times New Roman" w:cs="Times New Roman"/>
        </w:rPr>
        <w:t xml:space="preserve"> Rodríguez-Cano) Navarra, </w:t>
      </w:r>
      <w:proofErr w:type="spellStart"/>
      <w:r w:rsidRPr="001549CB">
        <w:rPr>
          <w:rFonts w:ascii="Times New Roman" w:hAnsi="Times New Roman" w:cs="Times New Roman"/>
        </w:rPr>
        <w:t>Thomson</w:t>
      </w:r>
      <w:proofErr w:type="spellEnd"/>
      <w:r w:rsidRPr="001549CB">
        <w:rPr>
          <w:rFonts w:ascii="Times New Roman" w:hAnsi="Times New Roman" w:cs="Times New Roman"/>
        </w:rPr>
        <w:t xml:space="preserve"> Aranzadi, p. 170.</w:t>
      </w:r>
    </w:p>
  </w:footnote>
  <w:footnote w:id="54">
    <w:p w:rsidR="003B6604" w:rsidRPr="001549CB" w:rsidRDefault="003B6604" w:rsidP="00F17B86">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 de diciembre de 2013 (nº 5725/2013), fundamento de derecho segundo,  p. 3.</w:t>
      </w:r>
    </w:p>
  </w:footnote>
  <w:footnote w:id="55">
    <w:p w:rsidR="003B6604" w:rsidRPr="001549CB" w:rsidRDefault="003B6604" w:rsidP="00F17B86">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 de diciembre de 2013 (nº 5725/2013), fundamento de derecho segundo, p. 3.</w:t>
      </w:r>
    </w:p>
  </w:footnote>
  <w:footnote w:id="56">
    <w:p w:rsidR="003B6604" w:rsidRPr="001549CB" w:rsidRDefault="003B6604" w:rsidP="00F17B86">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27 de marzo de 2006 (nº 2319/2006), fundamento de derecho octavo, p. 7. </w:t>
      </w:r>
    </w:p>
  </w:footnote>
  <w:footnote w:id="57">
    <w:p w:rsidR="003B6604" w:rsidRPr="001549CB" w:rsidRDefault="003B6604" w:rsidP="00F17B86">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27 de marzo de 2006 (nº 2319/2006), fundamento de derecho quinto, p. 4.</w:t>
      </w:r>
    </w:p>
  </w:footnote>
  <w:footnote w:id="58">
    <w:p w:rsidR="003B6604" w:rsidRPr="001549CB" w:rsidRDefault="003B6604" w:rsidP="00F17B86">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STS de 2 de diciembre de 2013 (nº 5725/2013), fundamento de derecho tercero, p. 5. STS de 27 de marzo de 2006 (nº 2319/2006), fundamento de derecho sexto, p. 5. </w:t>
      </w:r>
    </w:p>
  </w:footnote>
  <w:footnote w:id="59">
    <w:p w:rsidR="003B6604" w:rsidRPr="001549CB" w:rsidRDefault="003B6604" w:rsidP="002C770D">
      <w:pPr>
        <w:pStyle w:val="Textonotapie"/>
        <w:rPr>
          <w:rFonts w:ascii="Times New Roman" w:hAnsi="Times New Roman" w:cs="Times New Roman"/>
          <w:u w:val="single"/>
          <w:lang w:val="en-US"/>
        </w:rPr>
      </w:pPr>
      <w:r w:rsidRPr="001549CB">
        <w:rPr>
          <w:rStyle w:val="Refdenotaalpie"/>
          <w:rFonts w:ascii="Times New Roman" w:hAnsi="Times New Roman" w:cs="Times New Roman"/>
        </w:rPr>
        <w:footnoteRef/>
      </w:r>
      <w:r w:rsidRPr="001549CB">
        <w:rPr>
          <w:rFonts w:ascii="Times New Roman" w:hAnsi="Times New Roman" w:cs="Times New Roman"/>
        </w:rPr>
        <w:t xml:space="preserve"> Oficina de Armonización del Mercado Interior. </w:t>
      </w:r>
      <w:proofErr w:type="spellStart"/>
      <w:r w:rsidRPr="001549CB">
        <w:rPr>
          <w:rFonts w:ascii="Times New Roman" w:hAnsi="Times New Roman" w:cs="Times New Roman"/>
          <w:lang w:val="en-US"/>
        </w:rPr>
        <w:t>Disponible</w:t>
      </w:r>
      <w:proofErr w:type="spellEnd"/>
      <w:r w:rsidRPr="001549CB">
        <w:rPr>
          <w:rFonts w:ascii="Times New Roman" w:hAnsi="Times New Roman" w:cs="Times New Roman"/>
          <w:lang w:val="en-US"/>
        </w:rPr>
        <w:t xml:space="preserve"> on line: </w:t>
      </w:r>
      <w:r w:rsidRPr="001549CB">
        <w:rPr>
          <w:rFonts w:ascii="Times New Roman" w:hAnsi="Times New Roman" w:cs="Times New Roman"/>
          <w:u w:val="single"/>
          <w:lang w:val="en-US"/>
        </w:rPr>
        <w:t xml:space="preserve"> </w:t>
      </w:r>
    </w:p>
    <w:p w:rsidR="003B6604" w:rsidRPr="001549CB" w:rsidRDefault="003B6604" w:rsidP="002C770D">
      <w:pPr>
        <w:pStyle w:val="Textonotapie"/>
        <w:rPr>
          <w:rFonts w:ascii="Times New Roman" w:hAnsi="Times New Roman" w:cs="Times New Roman"/>
          <w:u w:val="single"/>
          <w:lang w:val="en-US"/>
        </w:rPr>
      </w:pPr>
      <w:r w:rsidRPr="001549CB">
        <w:rPr>
          <w:rFonts w:ascii="Times New Roman" w:hAnsi="Times New Roman" w:cs="Times New Roman"/>
          <w:u w:val="single"/>
          <w:lang w:val="en-US"/>
        </w:rPr>
        <w:t>https://oami.europa.eu/ohimportal/es/trade-mark-definition</w:t>
      </w:r>
    </w:p>
  </w:footnote>
  <w:footnote w:id="60">
    <w:p w:rsidR="003B6604" w:rsidRPr="001549CB" w:rsidRDefault="003B6604">
      <w:pPr>
        <w:pStyle w:val="Textonotapie"/>
        <w:rPr>
          <w:rFonts w:ascii="Times New Roman" w:hAnsi="Times New Roman" w:cs="Times New Roman"/>
          <w:lang w:val="en-US"/>
        </w:rPr>
      </w:pPr>
      <w:r w:rsidRPr="001549CB">
        <w:rPr>
          <w:rStyle w:val="Refdenotaalpie"/>
          <w:rFonts w:ascii="Times New Roman" w:hAnsi="Times New Roman" w:cs="Times New Roman"/>
        </w:rPr>
        <w:footnoteRef/>
      </w:r>
      <w:r w:rsidRPr="001549CB">
        <w:rPr>
          <w:rFonts w:ascii="Times New Roman" w:hAnsi="Times New Roman" w:cs="Times New Roman"/>
          <w:lang w:val="en-US"/>
        </w:rPr>
        <w:t xml:space="preserve"> Guerrero, C. (2013), </w:t>
      </w:r>
      <w:r w:rsidRPr="001549CB">
        <w:rPr>
          <w:rFonts w:ascii="Times New Roman" w:hAnsi="Times New Roman" w:cs="Times New Roman"/>
          <w:i/>
          <w:iCs/>
          <w:lang w:val="en-US"/>
        </w:rPr>
        <w:t xml:space="preserve">5 claves </w:t>
      </w:r>
      <w:proofErr w:type="spellStart"/>
      <w:r w:rsidRPr="001549CB">
        <w:rPr>
          <w:rFonts w:ascii="Times New Roman" w:hAnsi="Times New Roman" w:cs="Times New Roman"/>
          <w:i/>
          <w:iCs/>
          <w:lang w:val="en-US"/>
        </w:rPr>
        <w:t>para</w:t>
      </w:r>
      <w:proofErr w:type="spellEnd"/>
      <w:r w:rsidRPr="001549CB">
        <w:rPr>
          <w:rFonts w:ascii="Times New Roman" w:hAnsi="Times New Roman" w:cs="Times New Roman"/>
          <w:i/>
          <w:iCs/>
          <w:lang w:val="en-US"/>
        </w:rPr>
        <w:t xml:space="preserve"> </w:t>
      </w:r>
      <w:proofErr w:type="spellStart"/>
      <w:r w:rsidRPr="001549CB">
        <w:rPr>
          <w:rFonts w:ascii="Times New Roman" w:hAnsi="Times New Roman" w:cs="Times New Roman"/>
          <w:i/>
          <w:iCs/>
          <w:lang w:val="en-US"/>
        </w:rPr>
        <w:t>proteger</w:t>
      </w:r>
      <w:proofErr w:type="spellEnd"/>
      <w:r w:rsidRPr="001549CB">
        <w:rPr>
          <w:rFonts w:ascii="Times New Roman" w:hAnsi="Times New Roman" w:cs="Times New Roman"/>
          <w:i/>
          <w:iCs/>
          <w:lang w:val="en-US"/>
        </w:rPr>
        <w:t xml:space="preserve"> </w:t>
      </w:r>
      <w:proofErr w:type="spellStart"/>
      <w:r w:rsidRPr="001549CB">
        <w:rPr>
          <w:rFonts w:ascii="Times New Roman" w:hAnsi="Times New Roman" w:cs="Times New Roman"/>
          <w:i/>
          <w:iCs/>
          <w:lang w:val="en-US"/>
        </w:rPr>
        <w:t>una</w:t>
      </w:r>
      <w:proofErr w:type="spellEnd"/>
      <w:r w:rsidRPr="001549CB">
        <w:rPr>
          <w:rFonts w:ascii="Times New Roman" w:hAnsi="Times New Roman" w:cs="Times New Roman"/>
          <w:i/>
          <w:iCs/>
          <w:lang w:val="en-US"/>
        </w:rPr>
        <w:t xml:space="preserve"> </w:t>
      </w:r>
      <w:proofErr w:type="spellStart"/>
      <w:r w:rsidRPr="001549CB">
        <w:rPr>
          <w:rFonts w:ascii="Times New Roman" w:hAnsi="Times New Roman" w:cs="Times New Roman"/>
          <w:i/>
          <w:iCs/>
          <w:lang w:val="en-US"/>
        </w:rPr>
        <w:t>marca</w:t>
      </w:r>
      <w:proofErr w:type="spellEnd"/>
      <w:r w:rsidRPr="001549CB">
        <w:rPr>
          <w:rFonts w:ascii="Times New Roman" w:hAnsi="Times New Roman" w:cs="Times New Roman"/>
          <w:i/>
          <w:iCs/>
          <w:lang w:val="en-US"/>
        </w:rPr>
        <w:t xml:space="preserve"> </w:t>
      </w:r>
      <w:proofErr w:type="spellStart"/>
      <w:r w:rsidRPr="001549CB">
        <w:rPr>
          <w:rFonts w:ascii="Times New Roman" w:hAnsi="Times New Roman" w:cs="Times New Roman"/>
          <w:i/>
          <w:iCs/>
          <w:lang w:val="en-US"/>
        </w:rPr>
        <w:t>notoria</w:t>
      </w:r>
      <w:proofErr w:type="spellEnd"/>
      <w:r w:rsidRPr="001549CB">
        <w:rPr>
          <w:rFonts w:ascii="Times New Roman" w:hAnsi="Times New Roman" w:cs="Times New Roman"/>
          <w:i/>
          <w:iCs/>
          <w:lang w:val="en-US"/>
        </w:rPr>
        <w:t xml:space="preserve"> no </w:t>
      </w:r>
      <w:proofErr w:type="spellStart"/>
      <w:r w:rsidRPr="001549CB">
        <w:rPr>
          <w:rFonts w:ascii="Times New Roman" w:hAnsi="Times New Roman" w:cs="Times New Roman"/>
          <w:i/>
          <w:iCs/>
          <w:lang w:val="en-US"/>
        </w:rPr>
        <w:t>registrada</w:t>
      </w:r>
      <w:proofErr w:type="spellEnd"/>
      <w:r w:rsidRPr="001549CB">
        <w:rPr>
          <w:rFonts w:ascii="Times New Roman" w:hAnsi="Times New Roman" w:cs="Times New Roman"/>
          <w:lang w:val="en-US"/>
        </w:rPr>
        <w:t xml:space="preserve">. </w:t>
      </w:r>
      <w:proofErr w:type="spellStart"/>
      <w:r w:rsidRPr="001549CB">
        <w:rPr>
          <w:rFonts w:ascii="Times New Roman" w:hAnsi="Times New Roman" w:cs="Times New Roman"/>
          <w:lang w:val="en-US"/>
        </w:rPr>
        <w:t>Disponible</w:t>
      </w:r>
      <w:proofErr w:type="spellEnd"/>
      <w:r w:rsidRPr="001549CB">
        <w:rPr>
          <w:rFonts w:ascii="Times New Roman" w:hAnsi="Times New Roman" w:cs="Times New Roman"/>
          <w:lang w:val="en-US"/>
        </w:rPr>
        <w:t xml:space="preserve"> on line:</w:t>
      </w:r>
    </w:p>
    <w:p w:rsidR="003B6604" w:rsidRPr="001549CB" w:rsidRDefault="007D3C36">
      <w:pPr>
        <w:pStyle w:val="Textonotapie"/>
        <w:rPr>
          <w:rFonts w:ascii="Times New Roman" w:hAnsi="Times New Roman" w:cs="Times New Roman"/>
          <w:i/>
          <w:iCs/>
          <w:lang w:val="en-US"/>
        </w:rPr>
      </w:pPr>
      <w:hyperlink r:id="rId14" w:history="1">
        <w:r w:rsidR="003B6604" w:rsidRPr="001549CB">
          <w:rPr>
            <w:rStyle w:val="Hipervnculo"/>
            <w:rFonts w:ascii="Times New Roman" w:hAnsi="Times New Roman" w:cs="Times New Roman"/>
            <w:color w:val="auto"/>
            <w:lang w:val="en-US"/>
          </w:rPr>
          <w:t>http://www.carlosguerrero.es/2013/11/01/5-claves-para-proteger-una-marca-notoria-no-registrada/</w:t>
        </w:r>
      </w:hyperlink>
      <w:r w:rsidR="003B6604" w:rsidRPr="001549CB">
        <w:rPr>
          <w:rFonts w:ascii="Times New Roman" w:hAnsi="Times New Roman" w:cs="Times New Roman"/>
          <w:lang w:val="en-US"/>
        </w:rPr>
        <w:t xml:space="preserve">  </w:t>
      </w:r>
      <w:r w:rsidR="003B6604" w:rsidRPr="001549CB">
        <w:rPr>
          <w:rFonts w:ascii="Times New Roman" w:hAnsi="Times New Roman" w:cs="Times New Roman"/>
          <w:i/>
          <w:iCs/>
          <w:lang w:val="en-US"/>
        </w:rPr>
        <w:t xml:space="preserve">  </w:t>
      </w:r>
    </w:p>
  </w:footnote>
  <w:footnote w:id="61">
    <w:p w:rsidR="003B6604" w:rsidRPr="001549CB" w:rsidRDefault="003B6604" w:rsidP="00FE442B">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Lobato, M. (2002), “</w:t>
      </w:r>
      <w:proofErr w:type="spellStart"/>
      <w:r w:rsidRPr="001549CB">
        <w:rPr>
          <w:rFonts w:ascii="Times New Roman" w:hAnsi="Times New Roman" w:cs="Times New Roman"/>
        </w:rPr>
        <w:t>Tit.</w:t>
      </w:r>
      <w:proofErr w:type="spellEnd"/>
      <w:r w:rsidRPr="001549CB">
        <w:rPr>
          <w:rFonts w:ascii="Times New Roman" w:hAnsi="Times New Roman" w:cs="Times New Roman"/>
        </w:rPr>
        <w:t xml:space="preserve"> II. Concepto de marca y prohibiciones de registro”,</w:t>
      </w:r>
      <w:r>
        <w:rPr>
          <w:rFonts w:ascii="Times New Roman" w:hAnsi="Times New Roman" w:cs="Times New Roman"/>
        </w:rPr>
        <w:t xml:space="preserve"> </w:t>
      </w:r>
      <w:r w:rsidRPr="001549CB">
        <w:rPr>
          <w:rFonts w:ascii="Times New Roman" w:hAnsi="Times New Roman" w:cs="Times New Roman"/>
          <w:i/>
          <w:iCs/>
        </w:rPr>
        <w:t>Comentario a la Ley 17/2001 de Marcas</w:t>
      </w:r>
      <w:r w:rsidRPr="001549CB">
        <w:rPr>
          <w:rFonts w:ascii="Times New Roman" w:hAnsi="Times New Roman" w:cs="Times New Roman"/>
        </w:rPr>
        <w:t xml:space="preserve">  Madrid, </w:t>
      </w:r>
      <w:proofErr w:type="spellStart"/>
      <w:r w:rsidRPr="001549CB">
        <w:rPr>
          <w:rFonts w:ascii="Times New Roman" w:hAnsi="Times New Roman" w:cs="Times New Roman"/>
        </w:rPr>
        <w:t>Civitas</w:t>
      </w:r>
      <w:proofErr w:type="spellEnd"/>
      <w:r w:rsidRPr="001549CB">
        <w:rPr>
          <w:rFonts w:ascii="Times New Roman" w:hAnsi="Times New Roman" w:cs="Times New Roman"/>
        </w:rPr>
        <w:t xml:space="preserve"> Ediciones SL, p. 169.</w:t>
      </w:r>
    </w:p>
  </w:footnote>
  <w:footnote w:id="62">
    <w:p w:rsidR="003B6604" w:rsidRPr="001549CB" w:rsidRDefault="003B6604" w:rsidP="00810B33">
      <w:pPr>
        <w:pStyle w:val="Textonotapie"/>
        <w:rPr>
          <w:rFonts w:ascii="Times New Roman" w:hAnsi="Times New Roman" w:cs="Times New Roman"/>
          <w:lang w:val="en-US"/>
        </w:rPr>
      </w:pPr>
      <w:r w:rsidRPr="001549CB">
        <w:rPr>
          <w:rStyle w:val="Refdenotaalpie"/>
          <w:rFonts w:ascii="Times New Roman" w:hAnsi="Times New Roman" w:cs="Times New Roman"/>
        </w:rPr>
        <w:footnoteRef/>
      </w:r>
      <w:r w:rsidRPr="001549CB">
        <w:rPr>
          <w:rFonts w:ascii="Times New Roman" w:hAnsi="Times New Roman" w:cs="Times New Roman"/>
        </w:rPr>
        <w:t xml:space="preserve"> Fernández,  M.T. y Gigante, V. (2012), </w:t>
      </w:r>
      <w:r w:rsidRPr="001549CB">
        <w:rPr>
          <w:rFonts w:ascii="Times New Roman" w:hAnsi="Times New Roman" w:cs="Times New Roman"/>
          <w:i/>
          <w:iCs/>
        </w:rPr>
        <w:t>¿Puede un color funcionar como marca?</w:t>
      </w:r>
      <w:r w:rsidRPr="001549CB">
        <w:rPr>
          <w:rFonts w:ascii="Times New Roman" w:hAnsi="Times New Roman" w:cs="Times New Roman"/>
        </w:rPr>
        <w:t xml:space="preserve">. </w:t>
      </w:r>
      <w:proofErr w:type="spellStart"/>
      <w:r w:rsidRPr="001549CB">
        <w:rPr>
          <w:rFonts w:ascii="Times New Roman" w:hAnsi="Times New Roman" w:cs="Times New Roman"/>
          <w:lang w:val="en-US"/>
        </w:rPr>
        <w:t>Disponible</w:t>
      </w:r>
      <w:proofErr w:type="spellEnd"/>
      <w:r w:rsidRPr="001549CB">
        <w:rPr>
          <w:rFonts w:ascii="Times New Roman" w:hAnsi="Times New Roman" w:cs="Times New Roman"/>
          <w:lang w:val="en-US"/>
        </w:rPr>
        <w:t xml:space="preserve"> on line:</w:t>
      </w:r>
      <w:r w:rsidRPr="001549CB">
        <w:rPr>
          <w:rFonts w:ascii="Times New Roman" w:hAnsi="Times New Roman" w:cs="Times New Roman"/>
          <w:i/>
          <w:iCs/>
          <w:lang w:val="en-US"/>
        </w:rPr>
        <w:t> </w:t>
      </w:r>
      <w:r w:rsidRPr="001549CB">
        <w:rPr>
          <w:rFonts w:ascii="Times New Roman" w:hAnsi="Times New Roman" w:cs="Times New Roman"/>
          <w:lang w:val="en-US"/>
        </w:rPr>
        <w:t xml:space="preserve">  </w:t>
      </w:r>
      <w:hyperlink r:id="rId15" w:history="1">
        <w:r w:rsidRPr="001549CB">
          <w:rPr>
            <w:rStyle w:val="Hipervnculo"/>
            <w:rFonts w:ascii="Times New Roman" w:hAnsi="Times New Roman" w:cs="Times New Roman"/>
            <w:color w:val="auto"/>
            <w:lang w:val="en-US"/>
          </w:rPr>
          <w:t>http://www.garrigues.com/es/publicaciones/articulos/Paginas/Puede-un-color-funcionar-como-marca.aspx</w:t>
        </w:r>
      </w:hyperlink>
    </w:p>
  </w:footnote>
  <w:footnote w:id="63">
    <w:p w:rsidR="003B6604" w:rsidRPr="001549CB" w:rsidRDefault="003B6604" w:rsidP="003964B7">
      <w:pPr>
        <w:pStyle w:val="Textonotapie"/>
        <w:rPr>
          <w:rFonts w:ascii="Times New Roman" w:hAnsi="Times New Roman" w:cs="Times New Roman"/>
        </w:rPr>
      </w:pPr>
      <w:r w:rsidRPr="001549CB">
        <w:rPr>
          <w:rStyle w:val="Refdenotaalpie"/>
          <w:rFonts w:ascii="Times New Roman" w:hAnsi="Times New Roman" w:cs="Times New Roman"/>
        </w:rPr>
        <w:footnoteRef/>
      </w:r>
      <w:r w:rsidRPr="001549CB">
        <w:rPr>
          <w:rFonts w:ascii="Times New Roman" w:hAnsi="Times New Roman" w:cs="Times New Roman"/>
        </w:rPr>
        <w:t xml:space="preserve"> Lobato, M. (2002), “</w:t>
      </w:r>
      <w:proofErr w:type="spellStart"/>
      <w:r w:rsidRPr="001549CB">
        <w:rPr>
          <w:rFonts w:ascii="Times New Roman" w:hAnsi="Times New Roman" w:cs="Times New Roman"/>
        </w:rPr>
        <w:t>Tit.</w:t>
      </w:r>
      <w:proofErr w:type="spellEnd"/>
      <w:r w:rsidRPr="001549CB">
        <w:rPr>
          <w:rFonts w:ascii="Times New Roman" w:hAnsi="Times New Roman" w:cs="Times New Roman"/>
        </w:rPr>
        <w:t xml:space="preserve"> II. Concepto de marca y prohibiciones de registro”,</w:t>
      </w:r>
      <w:r>
        <w:rPr>
          <w:rFonts w:ascii="Times New Roman" w:hAnsi="Times New Roman" w:cs="Times New Roman"/>
        </w:rPr>
        <w:t xml:space="preserve"> </w:t>
      </w:r>
      <w:r w:rsidRPr="001549CB">
        <w:rPr>
          <w:rFonts w:ascii="Times New Roman" w:hAnsi="Times New Roman" w:cs="Times New Roman"/>
          <w:i/>
          <w:iCs/>
        </w:rPr>
        <w:t xml:space="preserve">Comentario a la Ley 17/2001 de Marcas </w:t>
      </w:r>
      <w:r>
        <w:rPr>
          <w:rFonts w:ascii="Times New Roman" w:hAnsi="Times New Roman" w:cs="Times New Roman"/>
        </w:rPr>
        <w:t xml:space="preserve"> Madrid, </w:t>
      </w:r>
      <w:proofErr w:type="spellStart"/>
      <w:r>
        <w:rPr>
          <w:rFonts w:ascii="Times New Roman" w:hAnsi="Times New Roman" w:cs="Times New Roman"/>
        </w:rPr>
        <w:t>Civitas</w:t>
      </w:r>
      <w:proofErr w:type="spellEnd"/>
      <w:r>
        <w:rPr>
          <w:rFonts w:ascii="Times New Roman" w:hAnsi="Times New Roman" w:cs="Times New Roman"/>
        </w:rPr>
        <w:t xml:space="preserve"> Ediciones SL, </w:t>
      </w:r>
      <w:r w:rsidRPr="001549CB">
        <w:rPr>
          <w:rFonts w:ascii="Times New Roman" w:hAnsi="Times New Roman" w:cs="Times New Roman"/>
        </w:rPr>
        <w:t>p. 171.</w:t>
      </w:r>
    </w:p>
  </w:footnote>
  <w:footnote w:id="64">
    <w:p w:rsidR="003B6604" w:rsidRPr="001549CB" w:rsidRDefault="003B6604">
      <w:pPr>
        <w:pStyle w:val="Textonotapie"/>
        <w:rPr>
          <w:rFonts w:ascii="Times New Roman" w:hAnsi="Times New Roman" w:cs="Times New Roman"/>
          <w:lang w:val="en-US"/>
        </w:rPr>
      </w:pPr>
      <w:r w:rsidRPr="001549CB">
        <w:rPr>
          <w:rStyle w:val="Refdenotaalpie"/>
          <w:rFonts w:ascii="Times New Roman" w:hAnsi="Times New Roman" w:cs="Times New Roman"/>
        </w:rPr>
        <w:footnoteRef/>
      </w:r>
      <w:r w:rsidRPr="001549CB">
        <w:rPr>
          <w:rFonts w:ascii="Times New Roman" w:hAnsi="Times New Roman" w:cs="Times New Roman"/>
        </w:rPr>
        <w:t xml:space="preserve"> Oficina de Armonización del Mercado Interior. </w:t>
      </w:r>
      <w:r w:rsidRPr="001549CB">
        <w:rPr>
          <w:rFonts w:ascii="Times New Roman" w:hAnsi="Times New Roman" w:cs="Times New Roman"/>
          <w:lang w:val="en-US"/>
        </w:rPr>
        <w:t xml:space="preserve">Disponible on line:  </w:t>
      </w:r>
    </w:p>
    <w:p w:rsidR="003B6604" w:rsidRPr="001549CB" w:rsidRDefault="007D3C36">
      <w:pPr>
        <w:pStyle w:val="Textonotapie"/>
        <w:rPr>
          <w:rFonts w:ascii="Times New Roman" w:hAnsi="Times New Roman" w:cs="Times New Roman"/>
          <w:lang w:val="en-US"/>
        </w:rPr>
      </w:pPr>
      <w:hyperlink r:id="rId16" w:anchor="details/trademarks/000031336" w:history="1">
        <w:r w:rsidR="003B6604" w:rsidRPr="001549CB">
          <w:rPr>
            <w:rStyle w:val="Hipervnculo"/>
            <w:rFonts w:ascii="Times New Roman" w:hAnsi="Times New Roman" w:cs="Times New Roman"/>
            <w:color w:val="auto"/>
            <w:lang w:val="en-US"/>
          </w:rPr>
          <w:t>https://oami.europa.eu/eSearch/#details/trademarks/000031336</w:t>
        </w:r>
      </w:hyperlink>
      <w:r w:rsidR="003B6604" w:rsidRPr="001549CB">
        <w:rPr>
          <w:rFonts w:ascii="Times New Roman" w:hAnsi="Times New Roman" w:cs="Times New Roman"/>
          <w:lang w:val="en-US"/>
        </w:rPr>
        <w:t xml:space="preserve"> </w:t>
      </w:r>
    </w:p>
  </w:footnote>
  <w:footnote w:id="65">
    <w:p w:rsidR="003B6604" w:rsidRPr="001549CB" w:rsidRDefault="003B6604" w:rsidP="00A852F1">
      <w:pPr>
        <w:pStyle w:val="Textonotapie"/>
        <w:rPr>
          <w:rFonts w:ascii="Times New Roman" w:hAnsi="Times New Roman" w:cs="Times New Roman"/>
          <w:lang w:val="en-US"/>
        </w:rPr>
      </w:pPr>
      <w:r w:rsidRPr="001549CB">
        <w:rPr>
          <w:rStyle w:val="Refdenotaalpie"/>
          <w:rFonts w:ascii="Times New Roman" w:hAnsi="Times New Roman" w:cs="Times New Roman"/>
        </w:rPr>
        <w:footnoteRef/>
      </w:r>
      <w:r w:rsidRPr="001549CB">
        <w:rPr>
          <w:rFonts w:ascii="Times New Roman" w:hAnsi="Times New Roman" w:cs="Times New Roman"/>
        </w:rPr>
        <w:t xml:space="preserve"> Martínez Simón, J.  </w:t>
      </w:r>
      <w:r w:rsidRPr="001549CB">
        <w:rPr>
          <w:rFonts w:ascii="Times New Roman" w:hAnsi="Times New Roman" w:cs="Times New Roman"/>
          <w:i/>
          <w:iCs/>
        </w:rPr>
        <w:t>Estudio sobre la marca de color único</w:t>
      </w:r>
      <w:r w:rsidRPr="001549CB">
        <w:rPr>
          <w:rFonts w:ascii="Times New Roman" w:hAnsi="Times New Roman" w:cs="Times New Roman"/>
        </w:rPr>
        <w:t xml:space="preserve">. </w:t>
      </w:r>
      <w:proofErr w:type="spellStart"/>
      <w:r w:rsidRPr="001549CB">
        <w:rPr>
          <w:rFonts w:ascii="Times New Roman" w:hAnsi="Times New Roman" w:cs="Times New Roman"/>
          <w:lang w:val="en-US"/>
        </w:rPr>
        <w:t>Disponible</w:t>
      </w:r>
      <w:proofErr w:type="spellEnd"/>
      <w:r w:rsidRPr="001549CB">
        <w:rPr>
          <w:rFonts w:ascii="Times New Roman" w:hAnsi="Times New Roman" w:cs="Times New Roman"/>
          <w:lang w:val="en-US"/>
        </w:rPr>
        <w:t xml:space="preserve"> on line: </w:t>
      </w:r>
      <w:hyperlink r:id="rId17" w:history="1">
        <w:r w:rsidRPr="001549CB">
          <w:rPr>
            <w:rStyle w:val="Hipervnculo"/>
            <w:rFonts w:ascii="Times New Roman" w:hAnsi="Times New Roman" w:cs="Times New Roman"/>
            <w:color w:val="auto"/>
            <w:lang w:val="en-US"/>
          </w:rPr>
          <w:t>http://www.porticolegal.com/pa_articulo.php?ref=328</w:t>
        </w:r>
      </w:hyperlink>
      <w:r w:rsidRPr="001549CB">
        <w:rPr>
          <w:rFonts w:ascii="Times New Roman" w:hAnsi="Times New Roman" w:cs="Times New Roman"/>
          <w:lang w:val="en-US"/>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F223B"/>
    <w:multiLevelType w:val="hybridMultilevel"/>
    <w:tmpl w:val="30883424"/>
    <w:lvl w:ilvl="0" w:tplc="9E62A5D0">
      <w:start w:val="1"/>
      <w:numFmt w:val="decimal"/>
      <w:lvlText w:val="%1."/>
      <w:lvlJc w:val="left"/>
      <w:pPr>
        <w:ind w:left="360" w:hanging="360"/>
      </w:pPr>
      <w:rPr>
        <w:rFonts w:eastAsia="Times New Roman" w:hint="default"/>
        <w:color w:val="auto"/>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5A07844"/>
    <w:multiLevelType w:val="hybridMultilevel"/>
    <w:tmpl w:val="2C1445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5B23BB4"/>
    <w:multiLevelType w:val="multilevel"/>
    <w:tmpl w:val="E730A4BC"/>
    <w:lvl w:ilvl="0">
      <w:start w:val="1"/>
      <w:numFmt w:val="decimal"/>
      <w:lvlText w:val="%1."/>
      <w:lvlJc w:val="left"/>
      <w:pPr>
        <w:ind w:left="644"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2563"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1724" w:hanging="1440"/>
      </w:pPr>
      <w:rPr>
        <w:rFonts w:hint="default"/>
      </w:rPr>
    </w:lvl>
  </w:abstractNum>
  <w:abstractNum w:abstractNumId="3">
    <w:nsid w:val="138749D8"/>
    <w:multiLevelType w:val="hybridMultilevel"/>
    <w:tmpl w:val="AF6A0496"/>
    <w:lvl w:ilvl="0" w:tplc="0C0A000F">
      <w:start w:val="1"/>
      <w:numFmt w:val="decimal"/>
      <w:lvlText w:val="%1."/>
      <w:lvlJc w:val="left"/>
      <w:pPr>
        <w:ind w:left="720" w:hanging="360"/>
      </w:pPr>
      <w:rPr>
        <w:rFonts w:hint="default"/>
        <w:color w:val="auto"/>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4E95152"/>
    <w:multiLevelType w:val="hybridMultilevel"/>
    <w:tmpl w:val="386626F0"/>
    <w:lvl w:ilvl="0" w:tplc="E4F4E694">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5516866"/>
    <w:multiLevelType w:val="hybridMultilevel"/>
    <w:tmpl w:val="7F24E528"/>
    <w:lvl w:ilvl="0" w:tplc="1A06CC5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6DE08E6"/>
    <w:multiLevelType w:val="hybridMultilevel"/>
    <w:tmpl w:val="3D34433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85E0107"/>
    <w:multiLevelType w:val="hybridMultilevel"/>
    <w:tmpl w:val="4E7AEFD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nsid w:val="1AFC7DE7"/>
    <w:multiLevelType w:val="hybridMultilevel"/>
    <w:tmpl w:val="B8F2C6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B036FBE"/>
    <w:multiLevelType w:val="hybridMultilevel"/>
    <w:tmpl w:val="BCFA325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nsid w:val="1D87085F"/>
    <w:multiLevelType w:val="hybridMultilevel"/>
    <w:tmpl w:val="9A2C19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2723400"/>
    <w:multiLevelType w:val="multilevel"/>
    <w:tmpl w:val="95E639B2"/>
    <w:lvl w:ilvl="0">
      <w:start w:val="2"/>
      <w:numFmt w:val="decimal"/>
      <w:lvlText w:val="%1"/>
      <w:lvlJc w:val="left"/>
      <w:pPr>
        <w:ind w:left="360" w:hanging="360"/>
      </w:pPr>
      <w:rPr>
        <w:rFonts w:ascii="Times New Roman" w:eastAsia="Times New Roman" w:hAnsi="Times New Roman" w:cs="Times New Roman" w:hint="default"/>
        <w:color w:val="0000FF"/>
        <w:u w:val="single"/>
      </w:rPr>
    </w:lvl>
    <w:lvl w:ilvl="1">
      <w:start w:val="1"/>
      <w:numFmt w:val="decimal"/>
      <w:lvlText w:val="%1.%2"/>
      <w:lvlJc w:val="left"/>
      <w:pPr>
        <w:ind w:left="580" w:hanging="360"/>
      </w:pPr>
      <w:rPr>
        <w:rFonts w:ascii="Times New Roman" w:eastAsia="Times New Roman" w:hAnsi="Times New Roman" w:cs="Times New Roman" w:hint="default"/>
        <w:color w:val="auto"/>
        <w:u w:val="none"/>
      </w:rPr>
    </w:lvl>
    <w:lvl w:ilvl="2">
      <w:start w:val="1"/>
      <w:numFmt w:val="decimal"/>
      <w:lvlText w:val="%1.%2.%3"/>
      <w:lvlJc w:val="left"/>
      <w:pPr>
        <w:ind w:left="1160" w:hanging="720"/>
      </w:pPr>
      <w:rPr>
        <w:rFonts w:ascii="Times New Roman" w:eastAsia="Times New Roman" w:hAnsi="Times New Roman" w:cs="Times New Roman" w:hint="default"/>
        <w:color w:val="0000FF"/>
        <w:u w:val="single"/>
      </w:rPr>
    </w:lvl>
    <w:lvl w:ilvl="3">
      <w:start w:val="1"/>
      <w:numFmt w:val="decimal"/>
      <w:lvlText w:val="%1.%2.%3.%4"/>
      <w:lvlJc w:val="left"/>
      <w:pPr>
        <w:ind w:left="1380" w:hanging="720"/>
      </w:pPr>
      <w:rPr>
        <w:rFonts w:ascii="Times New Roman" w:eastAsia="Times New Roman" w:hAnsi="Times New Roman" w:cs="Times New Roman" w:hint="default"/>
        <w:color w:val="0000FF"/>
        <w:u w:val="single"/>
      </w:rPr>
    </w:lvl>
    <w:lvl w:ilvl="4">
      <w:start w:val="1"/>
      <w:numFmt w:val="decimal"/>
      <w:lvlText w:val="%1.%2.%3.%4.%5"/>
      <w:lvlJc w:val="left"/>
      <w:pPr>
        <w:ind w:left="1960" w:hanging="1080"/>
      </w:pPr>
      <w:rPr>
        <w:rFonts w:ascii="Times New Roman" w:eastAsia="Times New Roman" w:hAnsi="Times New Roman" w:cs="Times New Roman" w:hint="default"/>
        <w:color w:val="0000FF"/>
        <w:u w:val="single"/>
      </w:rPr>
    </w:lvl>
    <w:lvl w:ilvl="5">
      <w:start w:val="1"/>
      <w:numFmt w:val="decimal"/>
      <w:lvlText w:val="%1.%2.%3.%4.%5.%6"/>
      <w:lvlJc w:val="left"/>
      <w:pPr>
        <w:ind w:left="2180" w:hanging="1080"/>
      </w:pPr>
      <w:rPr>
        <w:rFonts w:ascii="Times New Roman" w:eastAsia="Times New Roman" w:hAnsi="Times New Roman" w:cs="Times New Roman" w:hint="default"/>
        <w:color w:val="0000FF"/>
        <w:u w:val="single"/>
      </w:rPr>
    </w:lvl>
    <w:lvl w:ilvl="6">
      <w:start w:val="1"/>
      <w:numFmt w:val="decimal"/>
      <w:lvlText w:val="%1.%2.%3.%4.%5.%6.%7"/>
      <w:lvlJc w:val="left"/>
      <w:pPr>
        <w:ind w:left="2760" w:hanging="1440"/>
      </w:pPr>
      <w:rPr>
        <w:rFonts w:ascii="Times New Roman" w:eastAsia="Times New Roman" w:hAnsi="Times New Roman" w:cs="Times New Roman" w:hint="default"/>
        <w:color w:val="0000FF"/>
        <w:u w:val="single"/>
      </w:rPr>
    </w:lvl>
    <w:lvl w:ilvl="7">
      <w:start w:val="1"/>
      <w:numFmt w:val="decimal"/>
      <w:lvlText w:val="%1.%2.%3.%4.%5.%6.%7.%8"/>
      <w:lvlJc w:val="left"/>
      <w:pPr>
        <w:ind w:left="2980" w:hanging="1440"/>
      </w:pPr>
      <w:rPr>
        <w:rFonts w:ascii="Times New Roman" w:eastAsia="Times New Roman" w:hAnsi="Times New Roman" w:cs="Times New Roman" w:hint="default"/>
        <w:color w:val="0000FF"/>
        <w:u w:val="single"/>
      </w:rPr>
    </w:lvl>
    <w:lvl w:ilvl="8">
      <w:start w:val="1"/>
      <w:numFmt w:val="decimal"/>
      <w:lvlText w:val="%1.%2.%3.%4.%5.%6.%7.%8.%9"/>
      <w:lvlJc w:val="left"/>
      <w:pPr>
        <w:ind w:left="3200" w:hanging="1440"/>
      </w:pPr>
      <w:rPr>
        <w:rFonts w:ascii="Times New Roman" w:eastAsia="Times New Roman" w:hAnsi="Times New Roman" w:cs="Times New Roman" w:hint="default"/>
        <w:color w:val="0000FF"/>
        <w:u w:val="single"/>
      </w:rPr>
    </w:lvl>
  </w:abstractNum>
  <w:abstractNum w:abstractNumId="12">
    <w:nsid w:val="28575186"/>
    <w:multiLevelType w:val="hybridMultilevel"/>
    <w:tmpl w:val="D638B834"/>
    <w:lvl w:ilvl="0" w:tplc="0C0A000F">
      <w:start w:val="1"/>
      <w:numFmt w:val="decimal"/>
      <w:lvlText w:val="%1."/>
      <w:lvlJc w:val="left"/>
      <w:pPr>
        <w:ind w:left="720" w:hanging="360"/>
      </w:pPr>
      <w:rPr>
        <w:rFonts w:hint="default"/>
        <w:color w:val="auto"/>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ABB0164"/>
    <w:multiLevelType w:val="hybridMultilevel"/>
    <w:tmpl w:val="8D404A44"/>
    <w:lvl w:ilvl="0" w:tplc="FA24E68E">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DBF24ED"/>
    <w:multiLevelType w:val="multilevel"/>
    <w:tmpl w:val="CEFC56A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nsid w:val="34D87D5B"/>
    <w:multiLevelType w:val="hybridMultilevel"/>
    <w:tmpl w:val="26F839F8"/>
    <w:lvl w:ilvl="0" w:tplc="0C0A000D">
      <w:start w:val="1"/>
      <w:numFmt w:val="bullet"/>
      <w:lvlText w:val=""/>
      <w:lvlJc w:val="left"/>
      <w:pPr>
        <w:ind w:left="786" w:hanging="360"/>
      </w:pPr>
      <w:rPr>
        <w:rFonts w:ascii="Wingdings" w:hAnsi="Wingdings"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16">
    <w:nsid w:val="37AC0551"/>
    <w:multiLevelType w:val="hybridMultilevel"/>
    <w:tmpl w:val="51E2A3C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7BF6371"/>
    <w:multiLevelType w:val="hybridMultilevel"/>
    <w:tmpl w:val="8BF2527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AF91A08"/>
    <w:multiLevelType w:val="hybridMultilevel"/>
    <w:tmpl w:val="23C6C076"/>
    <w:lvl w:ilvl="0" w:tplc="1C5C6B18">
      <w:start w:val="1"/>
      <w:numFmt w:val="decimal"/>
      <w:pStyle w:val="TDC1"/>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CE37FAC"/>
    <w:multiLevelType w:val="hybridMultilevel"/>
    <w:tmpl w:val="95AA0F54"/>
    <w:lvl w:ilvl="0" w:tplc="0C0A0001">
      <w:start w:val="1"/>
      <w:numFmt w:val="bullet"/>
      <w:lvlText w:val=""/>
      <w:lvlJc w:val="left"/>
      <w:pPr>
        <w:ind w:left="786" w:hanging="360"/>
      </w:pPr>
      <w:rPr>
        <w:rFonts w:ascii="Symbol" w:hAnsi="Symbol"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20">
    <w:nsid w:val="3FB714BC"/>
    <w:multiLevelType w:val="multilevel"/>
    <w:tmpl w:val="7CEE2D38"/>
    <w:lvl w:ilvl="0">
      <w:start w:val="4"/>
      <w:numFmt w:val="decimal"/>
      <w:lvlText w:val="%1"/>
      <w:lvlJc w:val="left"/>
      <w:pPr>
        <w:ind w:left="435" w:hanging="435"/>
      </w:pPr>
      <w:rPr>
        <w:rFonts w:ascii="Times New Roman" w:eastAsiaTheme="minorHAnsi" w:hAnsi="Times New Roman" w:cs="Times New Roman" w:hint="default"/>
        <w:color w:val="0000FF"/>
        <w:u w:val="single"/>
      </w:rPr>
    </w:lvl>
    <w:lvl w:ilvl="1">
      <w:start w:val="4"/>
      <w:numFmt w:val="decimal"/>
      <w:lvlText w:val="%1.%2"/>
      <w:lvlJc w:val="left"/>
      <w:pPr>
        <w:ind w:left="655" w:hanging="435"/>
      </w:pPr>
      <w:rPr>
        <w:rFonts w:ascii="Times New Roman" w:eastAsiaTheme="minorHAnsi" w:hAnsi="Times New Roman" w:cs="Times New Roman" w:hint="default"/>
        <w:color w:val="0000FF"/>
        <w:u w:val="single"/>
      </w:rPr>
    </w:lvl>
    <w:lvl w:ilvl="2">
      <w:start w:val="3"/>
      <w:numFmt w:val="decimal"/>
      <w:lvlText w:val="%1.%2.%3"/>
      <w:lvlJc w:val="left"/>
      <w:pPr>
        <w:ind w:left="1160" w:hanging="720"/>
      </w:pPr>
      <w:rPr>
        <w:rFonts w:ascii="Times New Roman" w:eastAsiaTheme="minorHAnsi" w:hAnsi="Times New Roman" w:cs="Times New Roman" w:hint="default"/>
        <w:color w:val="auto"/>
        <w:u w:val="none"/>
      </w:rPr>
    </w:lvl>
    <w:lvl w:ilvl="3">
      <w:start w:val="1"/>
      <w:numFmt w:val="decimal"/>
      <w:lvlText w:val="%1.%2.%3.%4"/>
      <w:lvlJc w:val="left"/>
      <w:pPr>
        <w:ind w:left="1380" w:hanging="720"/>
      </w:pPr>
      <w:rPr>
        <w:rFonts w:ascii="Times New Roman" w:eastAsiaTheme="minorHAnsi" w:hAnsi="Times New Roman" w:cs="Times New Roman" w:hint="default"/>
        <w:color w:val="0000FF"/>
        <w:u w:val="single"/>
      </w:rPr>
    </w:lvl>
    <w:lvl w:ilvl="4">
      <w:start w:val="1"/>
      <w:numFmt w:val="decimal"/>
      <w:lvlText w:val="%1.%2.%3.%4.%5"/>
      <w:lvlJc w:val="left"/>
      <w:pPr>
        <w:ind w:left="1960" w:hanging="1080"/>
      </w:pPr>
      <w:rPr>
        <w:rFonts w:ascii="Times New Roman" w:eastAsiaTheme="minorHAnsi" w:hAnsi="Times New Roman" w:cs="Times New Roman" w:hint="default"/>
        <w:color w:val="0000FF"/>
        <w:u w:val="single"/>
      </w:rPr>
    </w:lvl>
    <w:lvl w:ilvl="5">
      <w:start w:val="1"/>
      <w:numFmt w:val="decimal"/>
      <w:lvlText w:val="%1.%2.%3.%4.%5.%6"/>
      <w:lvlJc w:val="left"/>
      <w:pPr>
        <w:ind w:left="2180" w:hanging="1080"/>
      </w:pPr>
      <w:rPr>
        <w:rFonts w:ascii="Times New Roman" w:eastAsiaTheme="minorHAnsi" w:hAnsi="Times New Roman" w:cs="Times New Roman" w:hint="default"/>
        <w:color w:val="0000FF"/>
        <w:u w:val="single"/>
      </w:rPr>
    </w:lvl>
    <w:lvl w:ilvl="6">
      <w:start w:val="1"/>
      <w:numFmt w:val="decimal"/>
      <w:lvlText w:val="%1.%2.%3.%4.%5.%6.%7"/>
      <w:lvlJc w:val="left"/>
      <w:pPr>
        <w:ind w:left="2760" w:hanging="1440"/>
      </w:pPr>
      <w:rPr>
        <w:rFonts w:ascii="Times New Roman" w:eastAsiaTheme="minorHAnsi" w:hAnsi="Times New Roman" w:cs="Times New Roman" w:hint="default"/>
        <w:color w:val="0000FF"/>
        <w:u w:val="single"/>
      </w:rPr>
    </w:lvl>
    <w:lvl w:ilvl="7">
      <w:start w:val="1"/>
      <w:numFmt w:val="decimal"/>
      <w:lvlText w:val="%1.%2.%3.%4.%5.%6.%7.%8"/>
      <w:lvlJc w:val="left"/>
      <w:pPr>
        <w:ind w:left="2980" w:hanging="1440"/>
      </w:pPr>
      <w:rPr>
        <w:rFonts w:ascii="Times New Roman" w:eastAsiaTheme="minorHAnsi" w:hAnsi="Times New Roman" w:cs="Times New Roman" w:hint="default"/>
        <w:color w:val="0000FF"/>
        <w:u w:val="single"/>
      </w:rPr>
    </w:lvl>
    <w:lvl w:ilvl="8">
      <w:start w:val="1"/>
      <w:numFmt w:val="decimal"/>
      <w:lvlText w:val="%1.%2.%3.%4.%5.%6.%7.%8.%9"/>
      <w:lvlJc w:val="left"/>
      <w:pPr>
        <w:ind w:left="3200" w:hanging="1440"/>
      </w:pPr>
      <w:rPr>
        <w:rFonts w:ascii="Times New Roman" w:eastAsiaTheme="minorHAnsi" w:hAnsi="Times New Roman" w:cs="Times New Roman" w:hint="default"/>
        <w:color w:val="0000FF"/>
        <w:u w:val="single"/>
      </w:rPr>
    </w:lvl>
  </w:abstractNum>
  <w:abstractNum w:abstractNumId="21">
    <w:nsid w:val="43E0379C"/>
    <w:multiLevelType w:val="hybridMultilevel"/>
    <w:tmpl w:val="4C6673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45A219D5"/>
    <w:multiLevelType w:val="hybridMultilevel"/>
    <w:tmpl w:val="8662F7C6"/>
    <w:lvl w:ilvl="0" w:tplc="0C0A0001">
      <w:start w:val="1"/>
      <w:numFmt w:val="bullet"/>
      <w:lvlText w:val=""/>
      <w:lvlJc w:val="left"/>
      <w:pPr>
        <w:ind w:left="927" w:hanging="360"/>
      </w:pPr>
      <w:rPr>
        <w:rFonts w:ascii="Symbol" w:hAnsi="Symbo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23">
    <w:nsid w:val="46671F2D"/>
    <w:multiLevelType w:val="hybridMultilevel"/>
    <w:tmpl w:val="7338A75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47C46D39"/>
    <w:multiLevelType w:val="hybridMultilevel"/>
    <w:tmpl w:val="EF5086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48BC1534"/>
    <w:multiLevelType w:val="hybridMultilevel"/>
    <w:tmpl w:val="50AE920C"/>
    <w:lvl w:ilvl="0" w:tplc="1A06CC5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4D0F7940"/>
    <w:multiLevelType w:val="hybridMultilevel"/>
    <w:tmpl w:val="6972C548"/>
    <w:lvl w:ilvl="0" w:tplc="C4128770">
      <w:start w:val="1"/>
      <w:numFmt w:val="decimal"/>
      <w:lvlText w:val="%1."/>
      <w:lvlJc w:val="left"/>
      <w:pPr>
        <w:ind w:left="720" w:hanging="360"/>
      </w:pPr>
      <w:rPr>
        <w:rFonts w:eastAsia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3F76278"/>
    <w:multiLevelType w:val="hybridMultilevel"/>
    <w:tmpl w:val="B17EA6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47B49B6"/>
    <w:multiLevelType w:val="multilevel"/>
    <w:tmpl w:val="FEB4C3FA"/>
    <w:lvl w:ilvl="0">
      <w:start w:val="1"/>
      <w:numFmt w:val="decimal"/>
      <w:lvlText w:val="%1."/>
      <w:lvlJc w:val="left"/>
      <w:pPr>
        <w:ind w:left="36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nsid w:val="558F29FD"/>
    <w:multiLevelType w:val="hybridMultilevel"/>
    <w:tmpl w:val="F82A0D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5862616F"/>
    <w:multiLevelType w:val="hybridMultilevel"/>
    <w:tmpl w:val="900A38AA"/>
    <w:lvl w:ilvl="0" w:tplc="0C0A000F">
      <w:start w:val="1"/>
      <w:numFmt w:val="decimal"/>
      <w:lvlText w:val="%1."/>
      <w:lvlJc w:val="left"/>
      <w:pPr>
        <w:ind w:left="720" w:hanging="360"/>
      </w:pPr>
      <w:rPr>
        <w:rFonts w:hint="default"/>
        <w:color w:val="auto"/>
        <w:u w:val="no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5B0819CB"/>
    <w:multiLevelType w:val="hybridMultilevel"/>
    <w:tmpl w:val="FA96128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5F10225C"/>
    <w:multiLevelType w:val="hybridMultilevel"/>
    <w:tmpl w:val="09FEA30A"/>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63A5706B"/>
    <w:multiLevelType w:val="multilevel"/>
    <w:tmpl w:val="83F49EAA"/>
    <w:lvl w:ilvl="0">
      <w:start w:val="1"/>
      <w:numFmt w:val="decimal"/>
      <w:lvlText w:val="%1."/>
      <w:lvlJc w:val="left"/>
      <w:pPr>
        <w:ind w:left="720" w:hanging="360"/>
      </w:pPr>
      <w:rPr>
        <w:rFonts w:ascii="Times New Roman" w:eastAsiaTheme="minorHAnsi" w:hAnsi="Times New Roman" w:cs="Times New Roman" w:hint="default"/>
        <w:color w:val="auto"/>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nsid w:val="63F02A12"/>
    <w:multiLevelType w:val="hybridMultilevel"/>
    <w:tmpl w:val="8026B416"/>
    <w:lvl w:ilvl="0" w:tplc="4B3A65A2">
      <w:start w:val="1"/>
      <w:numFmt w:val="decimal"/>
      <w:lvlText w:val="%1."/>
      <w:lvlJc w:val="left"/>
      <w:pPr>
        <w:ind w:left="360" w:hanging="360"/>
      </w:pPr>
      <w:rPr>
        <w:rFonts w:asciiTheme="minorHAnsi" w:eastAsiaTheme="minorHAnsi" w:hAnsiTheme="minorHAnsi" w:cstheme="minorBidi"/>
        <w:sz w:val="24"/>
        <w:szCs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73572B86"/>
    <w:multiLevelType w:val="hybridMultilevel"/>
    <w:tmpl w:val="003EC32C"/>
    <w:lvl w:ilvl="0" w:tplc="0C0A0001">
      <w:start w:val="1"/>
      <w:numFmt w:val="bullet"/>
      <w:lvlText w:val=""/>
      <w:lvlJc w:val="left"/>
      <w:pPr>
        <w:ind w:left="786" w:hanging="360"/>
      </w:pPr>
      <w:rPr>
        <w:rFonts w:ascii="Symbol" w:hAnsi="Symbol"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36">
    <w:nsid w:val="754E04C0"/>
    <w:multiLevelType w:val="multilevel"/>
    <w:tmpl w:val="B03A0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9BD156A"/>
    <w:multiLevelType w:val="hybridMultilevel"/>
    <w:tmpl w:val="4BDE05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7CAE6AD4"/>
    <w:multiLevelType w:val="hybridMultilevel"/>
    <w:tmpl w:val="B03A0C3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6"/>
  </w:num>
  <w:num w:numId="2">
    <w:abstractNumId w:val="25"/>
  </w:num>
  <w:num w:numId="3">
    <w:abstractNumId w:val="13"/>
  </w:num>
  <w:num w:numId="4">
    <w:abstractNumId w:val="5"/>
  </w:num>
  <w:num w:numId="5">
    <w:abstractNumId w:val="36"/>
  </w:num>
  <w:num w:numId="6">
    <w:abstractNumId w:val="14"/>
  </w:num>
  <w:num w:numId="7">
    <w:abstractNumId w:val="31"/>
  </w:num>
  <w:num w:numId="8">
    <w:abstractNumId w:val="32"/>
  </w:num>
  <w:num w:numId="9">
    <w:abstractNumId w:val="4"/>
  </w:num>
  <w:num w:numId="10">
    <w:abstractNumId w:val="17"/>
  </w:num>
  <w:num w:numId="11">
    <w:abstractNumId w:val="38"/>
  </w:num>
  <w:num w:numId="12">
    <w:abstractNumId w:val="30"/>
  </w:num>
  <w:num w:numId="13">
    <w:abstractNumId w:val="12"/>
  </w:num>
  <w:num w:numId="14">
    <w:abstractNumId w:val="3"/>
  </w:num>
  <w:num w:numId="15">
    <w:abstractNumId w:val="9"/>
  </w:num>
  <w:num w:numId="16">
    <w:abstractNumId w:val="26"/>
  </w:num>
  <w:num w:numId="17">
    <w:abstractNumId w:val="18"/>
  </w:num>
  <w:num w:numId="18">
    <w:abstractNumId w:val="33"/>
  </w:num>
  <w:num w:numId="19">
    <w:abstractNumId w:val="1"/>
  </w:num>
  <w:num w:numId="20">
    <w:abstractNumId w:val="10"/>
  </w:num>
  <w:num w:numId="21">
    <w:abstractNumId w:val="24"/>
  </w:num>
  <w:num w:numId="22">
    <w:abstractNumId w:val="37"/>
  </w:num>
  <w:num w:numId="23">
    <w:abstractNumId w:val="27"/>
  </w:num>
  <w:num w:numId="24">
    <w:abstractNumId w:val="8"/>
  </w:num>
  <w:num w:numId="25">
    <w:abstractNumId w:val="29"/>
  </w:num>
  <w:num w:numId="26">
    <w:abstractNumId w:val="16"/>
  </w:num>
  <w:num w:numId="27">
    <w:abstractNumId w:val="23"/>
  </w:num>
  <w:num w:numId="28">
    <w:abstractNumId w:val="21"/>
  </w:num>
  <w:num w:numId="29">
    <w:abstractNumId w:val="2"/>
  </w:num>
  <w:num w:numId="30">
    <w:abstractNumId w:val="15"/>
  </w:num>
  <w:num w:numId="31">
    <w:abstractNumId w:val="28"/>
  </w:num>
  <w:num w:numId="32">
    <w:abstractNumId w:val="34"/>
  </w:num>
  <w:num w:numId="33">
    <w:abstractNumId w:val="35"/>
  </w:num>
  <w:num w:numId="34">
    <w:abstractNumId w:val="22"/>
  </w:num>
  <w:num w:numId="35">
    <w:abstractNumId w:val="19"/>
  </w:num>
  <w:num w:numId="36">
    <w:abstractNumId w:val="11"/>
  </w:num>
  <w:num w:numId="37">
    <w:abstractNumId w:val="20"/>
  </w:num>
  <w:num w:numId="38">
    <w:abstractNumId w:val="0"/>
  </w:num>
  <w:num w:numId="3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characterSpacingControl w:val="doNotCompress"/>
  <w:hdrShapeDefaults>
    <o:shapedefaults v:ext="edit" spidmax="68610"/>
  </w:hdrShapeDefaults>
  <w:footnotePr>
    <w:footnote w:id="-1"/>
    <w:footnote w:id="0"/>
  </w:footnotePr>
  <w:endnotePr>
    <w:endnote w:id="-1"/>
    <w:endnote w:id="0"/>
  </w:endnotePr>
  <w:compat/>
  <w:rsids>
    <w:rsidRoot w:val="0041676C"/>
    <w:rsid w:val="0000271B"/>
    <w:rsid w:val="00003E96"/>
    <w:rsid w:val="00004209"/>
    <w:rsid w:val="00006059"/>
    <w:rsid w:val="00010DDC"/>
    <w:rsid w:val="00021EF9"/>
    <w:rsid w:val="00022807"/>
    <w:rsid w:val="00036FAA"/>
    <w:rsid w:val="0004764A"/>
    <w:rsid w:val="00047CC9"/>
    <w:rsid w:val="00051E86"/>
    <w:rsid w:val="00064D68"/>
    <w:rsid w:val="00070148"/>
    <w:rsid w:val="00072128"/>
    <w:rsid w:val="00076270"/>
    <w:rsid w:val="00076E30"/>
    <w:rsid w:val="00087763"/>
    <w:rsid w:val="00087A66"/>
    <w:rsid w:val="00087A99"/>
    <w:rsid w:val="00091114"/>
    <w:rsid w:val="00091CD5"/>
    <w:rsid w:val="00093FC6"/>
    <w:rsid w:val="00095E21"/>
    <w:rsid w:val="000A0E62"/>
    <w:rsid w:val="000A3379"/>
    <w:rsid w:val="000A634C"/>
    <w:rsid w:val="000C2082"/>
    <w:rsid w:val="000E17CA"/>
    <w:rsid w:val="000E195F"/>
    <w:rsid w:val="000E23DB"/>
    <w:rsid w:val="000E7477"/>
    <w:rsid w:val="00100F53"/>
    <w:rsid w:val="00103FDB"/>
    <w:rsid w:val="00105C8C"/>
    <w:rsid w:val="00111EFA"/>
    <w:rsid w:val="001120B2"/>
    <w:rsid w:val="00112C06"/>
    <w:rsid w:val="0011743A"/>
    <w:rsid w:val="00123FCC"/>
    <w:rsid w:val="00134017"/>
    <w:rsid w:val="00134D5C"/>
    <w:rsid w:val="00140FD8"/>
    <w:rsid w:val="00141B16"/>
    <w:rsid w:val="0014228F"/>
    <w:rsid w:val="00142D7F"/>
    <w:rsid w:val="00144181"/>
    <w:rsid w:val="001446EC"/>
    <w:rsid w:val="001449F1"/>
    <w:rsid w:val="00144AF9"/>
    <w:rsid w:val="00152B11"/>
    <w:rsid w:val="001549CB"/>
    <w:rsid w:val="001559CD"/>
    <w:rsid w:val="0016129F"/>
    <w:rsid w:val="00161E45"/>
    <w:rsid w:val="00165513"/>
    <w:rsid w:val="0017440B"/>
    <w:rsid w:val="0018680E"/>
    <w:rsid w:val="00192909"/>
    <w:rsid w:val="0019362A"/>
    <w:rsid w:val="001953F0"/>
    <w:rsid w:val="001A0B52"/>
    <w:rsid w:val="001B299F"/>
    <w:rsid w:val="001B2F29"/>
    <w:rsid w:val="001B3524"/>
    <w:rsid w:val="001B391F"/>
    <w:rsid w:val="001C1BB0"/>
    <w:rsid w:val="001C4CDA"/>
    <w:rsid w:val="001C6E4F"/>
    <w:rsid w:val="001E4559"/>
    <w:rsid w:val="001E4EE7"/>
    <w:rsid w:val="001F20D0"/>
    <w:rsid w:val="001F6659"/>
    <w:rsid w:val="002000E5"/>
    <w:rsid w:val="00200351"/>
    <w:rsid w:val="0020152D"/>
    <w:rsid w:val="00204729"/>
    <w:rsid w:val="00204734"/>
    <w:rsid w:val="00205941"/>
    <w:rsid w:val="00207723"/>
    <w:rsid w:val="002130AA"/>
    <w:rsid w:val="002152AE"/>
    <w:rsid w:val="00220642"/>
    <w:rsid w:val="00223828"/>
    <w:rsid w:val="00223DD8"/>
    <w:rsid w:val="00226BA6"/>
    <w:rsid w:val="00227131"/>
    <w:rsid w:val="0023000A"/>
    <w:rsid w:val="002310ED"/>
    <w:rsid w:val="00232B21"/>
    <w:rsid w:val="0023627C"/>
    <w:rsid w:val="00237237"/>
    <w:rsid w:val="002521A5"/>
    <w:rsid w:val="002542C9"/>
    <w:rsid w:val="0025547D"/>
    <w:rsid w:val="00256D00"/>
    <w:rsid w:val="00257AE3"/>
    <w:rsid w:val="0026048C"/>
    <w:rsid w:val="002623EF"/>
    <w:rsid w:val="00267EF8"/>
    <w:rsid w:val="00280DB1"/>
    <w:rsid w:val="0028192A"/>
    <w:rsid w:val="0028540B"/>
    <w:rsid w:val="002A39BF"/>
    <w:rsid w:val="002A3F21"/>
    <w:rsid w:val="002A4DD2"/>
    <w:rsid w:val="002B22A2"/>
    <w:rsid w:val="002B3139"/>
    <w:rsid w:val="002B3BB2"/>
    <w:rsid w:val="002C05FE"/>
    <w:rsid w:val="002C1EED"/>
    <w:rsid w:val="002C1F0F"/>
    <w:rsid w:val="002C2BC6"/>
    <w:rsid w:val="002C770D"/>
    <w:rsid w:val="002C7939"/>
    <w:rsid w:val="002D3B4D"/>
    <w:rsid w:val="002D3B7B"/>
    <w:rsid w:val="002E61F2"/>
    <w:rsid w:val="002F14E4"/>
    <w:rsid w:val="002F3497"/>
    <w:rsid w:val="002F6538"/>
    <w:rsid w:val="002F6575"/>
    <w:rsid w:val="003005C8"/>
    <w:rsid w:val="003005F8"/>
    <w:rsid w:val="00303748"/>
    <w:rsid w:val="00303ABB"/>
    <w:rsid w:val="003163F8"/>
    <w:rsid w:val="00317943"/>
    <w:rsid w:val="0032131A"/>
    <w:rsid w:val="00321613"/>
    <w:rsid w:val="00323BB9"/>
    <w:rsid w:val="00324100"/>
    <w:rsid w:val="003257E0"/>
    <w:rsid w:val="00333949"/>
    <w:rsid w:val="0033695A"/>
    <w:rsid w:val="00343F34"/>
    <w:rsid w:val="00344A8E"/>
    <w:rsid w:val="00344DAC"/>
    <w:rsid w:val="003451C3"/>
    <w:rsid w:val="003523BA"/>
    <w:rsid w:val="00352BE5"/>
    <w:rsid w:val="003554F3"/>
    <w:rsid w:val="003564D9"/>
    <w:rsid w:val="00362B9A"/>
    <w:rsid w:val="00371A5A"/>
    <w:rsid w:val="003722D3"/>
    <w:rsid w:val="00374D07"/>
    <w:rsid w:val="00377D04"/>
    <w:rsid w:val="003903D0"/>
    <w:rsid w:val="003964B7"/>
    <w:rsid w:val="00396946"/>
    <w:rsid w:val="003A2495"/>
    <w:rsid w:val="003A4163"/>
    <w:rsid w:val="003A4DA1"/>
    <w:rsid w:val="003A50F8"/>
    <w:rsid w:val="003B4CB7"/>
    <w:rsid w:val="003B51F8"/>
    <w:rsid w:val="003B5681"/>
    <w:rsid w:val="003B6604"/>
    <w:rsid w:val="003B7163"/>
    <w:rsid w:val="003C16D0"/>
    <w:rsid w:val="003D12BD"/>
    <w:rsid w:val="003D1316"/>
    <w:rsid w:val="003D31F9"/>
    <w:rsid w:val="003D5D40"/>
    <w:rsid w:val="003D72FB"/>
    <w:rsid w:val="003E3C5B"/>
    <w:rsid w:val="003E6495"/>
    <w:rsid w:val="003F679B"/>
    <w:rsid w:val="00400025"/>
    <w:rsid w:val="00402F6C"/>
    <w:rsid w:val="00403CC1"/>
    <w:rsid w:val="00405AFE"/>
    <w:rsid w:val="004064A4"/>
    <w:rsid w:val="00410294"/>
    <w:rsid w:val="00410910"/>
    <w:rsid w:val="0041676C"/>
    <w:rsid w:val="00421A7B"/>
    <w:rsid w:val="00426820"/>
    <w:rsid w:val="00427BFE"/>
    <w:rsid w:val="00435953"/>
    <w:rsid w:val="00435C2D"/>
    <w:rsid w:val="00436208"/>
    <w:rsid w:val="004420E6"/>
    <w:rsid w:val="00450F72"/>
    <w:rsid w:val="00451579"/>
    <w:rsid w:val="00452006"/>
    <w:rsid w:val="00452351"/>
    <w:rsid w:val="00454DDF"/>
    <w:rsid w:val="0045518C"/>
    <w:rsid w:val="00470558"/>
    <w:rsid w:val="00471E45"/>
    <w:rsid w:val="00472B2C"/>
    <w:rsid w:val="00483D44"/>
    <w:rsid w:val="00487B90"/>
    <w:rsid w:val="00490AD8"/>
    <w:rsid w:val="004915A0"/>
    <w:rsid w:val="004924D8"/>
    <w:rsid w:val="00492561"/>
    <w:rsid w:val="004A11D9"/>
    <w:rsid w:val="004A7729"/>
    <w:rsid w:val="004B406C"/>
    <w:rsid w:val="004B67F6"/>
    <w:rsid w:val="004C2430"/>
    <w:rsid w:val="004C6C03"/>
    <w:rsid w:val="004C6C71"/>
    <w:rsid w:val="004D2CDF"/>
    <w:rsid w:val="004D3A67"/>
    <w:rsid w:val="004D47AE"/>
    <w:rsid w:val="004D563F"/>
    <w:rsid w:val="004F6632"/>
    <w:rsid w:val="0050713D"/>
    <w:rsid w:val="00511007"/>
    <w:rsid w:val="005114BC"/>
    <w:rsid w:val="00513F3F"/>
    <w:rsid w:val="0052449C"/>
    <w:rsid w:val="005246E5"/>
    <w:rsid w:val="00525326"/>
    <w:rsid w:val="00525C2C"/>
    <w:rsid w:val="00533256"/>
    <w:rsid w:val="0053486E"/>
    <w:rsid w:val="00543177"/>
    <w:rsid w:val="00545A48"/>
    <w:rsid w:val="00561B13"/>
    <w:rsid w:val="0057456D"/>
    <w:rsid w:val="00575173"/>
    <w:rsid w:val="00577AEB"/>
    <w:rsid w:val="0058308C"/>
    <w:rsid w:val="00583EAE"/>
    <w:rsid w:val="00593282"/>
    <w:rsid w:val="005B0766"/>
    <w:rsid w:val="005B12FF"/>
    <w:rsid w:val="005B3D56"/>
    <w:rsid w:val="005C42F8"/>
    <w:rsid w:val="005C484B"/>
    <w:rsid w:val="005C6DE1"/>
    <w:rsid w:val="005C7091"/>
    <w:rsid w:val="005C7686"/>
    <w:rsid w:val="005D65B7"/>
    <w:rsid w:val="005E0AC9"/>
    <w:rsid w:val="005E1CB3"/>
    <w:rsid w:val="005E3209"/>
    <w:rsid w:val="005E48C8"/>
    <w:rsid w:val="00601C22"/>
    <w:rsid w:val="00602865"/>
    <w:rsid w:val="006039BB"/>
    <w:rsid w:val="00607260"/>
    <w:rsid w:val="00607F02"/>
    <w:rsid w:val="00614216"/>
    <w:rsid w:val="00614BEC"/>
    <w:rsid w:val="0061530B"/>
    <w:rsid w:val="00624A44"/>
    <w:rsid w:val="0063304A"/>
    <w:rsid w:val="00640958"/>
    <w:rsid w:val="00640D9F"/>
    <w:rsid w:val="00642046"/>
    <w:rsid w:val="0064387E"/>
    <w:rsid w:val="00644C4D"/>
    <w:rsid w:val="006470F9"/>
    <w:rsid w:val="00664C07"/>
    <w:rsid w:val="006651D6"/>
    <w:rsid w:val="00665E2B"/>
    <w:rsid w:val="00671F3E"/>
    <w:rsid w:val="00674381"/>
    <w:rsid w:val="006804B5"/>
    <w:rsid w:val="006876B0"/>
    <w:rsid w:val="00690651"/>
    <w:rsid w:val="006B1378"/>
    <w:rsid w:val="006B15E5"/>
    <w:rsid w:val="006B7B4F"/>
    <w:rsid w:val="006C0447"/>
    <w:rsid w:val="006D1DD9"/>
    <w:rsid w:val="006D1EE9"/>
    <w:rsid w:val="006D2726"/>
    <w:rsid w:val="006D4454"/>
    <w:rsid w:val="006D6D5B"/>
    <w:rsid w:val="006E01F4"/>
    <w:rsid w:val="006F04FA"/>
    <w:rsid w:val="006F3856"/>
    <w:rsid w:val="006F58C3"/>
    <w:rsid w:val="00701050"/>
    <w:rsid w:val="00706B74"/>
    <w:rsid w:val="00710A1D"/>
    <w:rsid w:val="00711F5D"/>
    <w:rsid w:val="00712CBF"/>
    <w:rsid w:val="00714DDB"/>
    <w:rsid w:val="0071752E"/>
    <w:rsid w:val="00725956"/>
    <w:rsid w:val="007311A2"/>
    <w:rsid w:val="00734FA2"/>
    <w:rsid w:val="00737C5F"/>
    <w:rsid w:val="0074044C"/>
    <w:rsid w:val="007409FD"/>
    <w:rsid w:val="00741F56"/>
    <w:rsid w:val="00742B15"/>
    <w:rsid w:val="00742D86"/>
    <w:rsid w:val="00745292"/>
    <w:rsid w:val="00745F67"/>
    <w:rsid w:val="0075187B"/>
    <w:rsid w:val="00753423"/>
    <w:rsid w:val="00756971"/>
    <w:rsid w:val="0075716B"/>
    <w:rsid w:val="00763C7E"/>
    <w:rsid w:val="0076455F"/>
    <w:rsid w:val="00772A42"/>
    <w:rsid w:val="00773EE7"/>
    <w:rsid w:val="00774AE8"/>
    <w:rsid w:val="00775D12"/>
    <w:rsid w:val="007838F9"/>
    <w:rsid w:val="007867DC"/>
    <w:rsid w:val="00786966"/>
    <w:rsid w:val="007878FA"/>
    <w:rsid w:val="007A3B17"/>
    <w:rsid w:val="007B32DC"/>
    <w:rsid w:val="007B3DA3"/>
    <w:rsid w:val="007B6652"/>
    <w:rsid w:val="007B73A1"/>
    <w:rsid w:val="007B73A3"/>
    <w:rsid w:val="007C3F57"/>
    <w:rsid w:val="007D3C36"/>
    <w:rsid w:val="007D520D"/>
    <w:rsid w:val="007E2B05"/>
    <w:rsid w:val="007E6222"/>
    <w:rsid w:val="007F2E90"/>
    <w:rsid w:val="007F3E7D"/>
    <w:rsid w:val="007F4E3F"/>
    <w:rsid w:val="008031DD"/>
    <w:rsid w:val="008032C3"/>
    <w:rsid w:val="00804207"/>
    <w:rsid w:val="00805000"/>
    <w:rsid w:val="0080565E"/>
    <w:rsid w:val="008056DD"/>
    <w:rsid w:val="00810B33"/>
    <w:rsid w:val="00811DC5"/>
    <w:rsid w:val="00811E73"/>
    <w:rsid w:val="008142D7"/>
    <w:rsid w:val="008208AF"/>
    <w:rsid w:val="00822F19"/>
    <w:rsid w:val="008236A5"/>
    <w:rsid w:val="00824301"/>
    <w:rsid w:val="00832A57"/>
    <w:rsid w:val="00833A94"/>
    <w:rsid w:val="00835369"/>
    <w:rsid w:val="00836C1F"/>
    <w:rsid w:val="0084452F"/>
    <w:rsid w:val="00846621"/>
    <w:rsid w:val="00856D67"/>
    <w:rsid w:val="00861956"/>
    <w:rsid w:val="008643DD"/>
    <w:rsid w:val="0086520E"/>
    <w:rsid w:val="008652D5"/>
    <w:rsid w:val="008707C5"/>
    <w:rsid w:val="008727EC"/>
    <w:rsid w:val="00886794"/>
    <w:rsid w:val="008922F9"/>
    <w:rsid w:val="00897BC0"/>
    <w:rsid w:val="008A3567"/>
    <w:rsid w:val="008A74C3"/>
    <w:rsid w:val="008B400D"/>
    <w:rsid w:val="008B5403"/>
    <w:rsid w:val="008B5418"/>
    <w:rsid w:val="008C37D9"/>
    <w:rsid w:val="008C45B4"/>
    <w:rsid w:val="008D0B8B"/>
    <w:rsid w:val="008D140E"/>
    <w:rsid w:val="008D23B7"/>
    <w:rsid w:val="008D4564"/>
    <w:rsid w:val="008D6C4B"/>
    <w:rsid w:val="008E47FE"/>
    <w:rsid w:val="008E5C62"/>
    <w:rsid w:val="008F1ABB"/>
    <w:rsid w:val="008F434B"/>
    <w:rsid w:val="008F5367"/>
    <w:rsid w:val="009005D5"/>
    <w:rsid w:val="00901077"/>
    <w:rsid w:val="00913882"/>
    <w:rsid w:val="00915158"/>
    <w:rsid w:val="00925C01"/>
    <w:rsid w:val="00930332"/>
    <w:rsid w:val="009305D9"/>
    <w:rsid w:val="00930776"/>
    <w:rsid w:val="009354AE"/>
    <w:rsid w:val="00940C85"/>
    <w:rsid w:val="00940F2A"/>
    <w:rsid w:val="009424DA"/>
    <w:rsid w:val="00960D42"/>
    <w:rsid w:val="00962D34"/>
    <w:rsid w:val="00963D3B"/>
    <w:rsid w:val="00974984"/>
    <w:rsid w:val="009749B7"/>
    <w:rsid w:val="0098237F"/>
    <w:rsid w:val="009B3046"/>
    <w:rsid w:val="009B57F9"/>
    <w:rsid w:val="009B5F1A"/>
    <w:rsid w:val="009C0496"/>
    <w:rsid w:val="009C71D2"/>
    <w:rsid w:val="009E44FE"/>
    <w:rsid w:val="009E4D47"/>
    <w:rsid w:val="009E6726"/>
    <w:rsid w:val="009E7913"/>
    <w:rsid w:val="009E7E70"/>
    <w:rsid w:val="009F49D3"/>
    <w:rsid w:val="009F528A"/>
    <w:rsid w:val="009F695A"/>
    <w:rsid w:val="00A11924"/>
    <w:rsid w:val="00A13D9E"/>
    <w:rsid w:val="00A14B54"/>
    <w:rsid w:val="00A179C9"/>
    <w:rsid w:val="00A21360"/>
    <w:rsid w:val="00A231BA"/>
    <w:rsid w:val="00A24B06"/>
    <w:rsid w:val="00A262A4"/>
    <w:rsid w:val="00A30CEF"/>
    <w:rsid w:val="00A32B78"/>
    <w:rsid w:val="00A3361F"/>
    <w:rsid w:val="00A405EC"/>
    <w:rsid w:val="00A40E7E"/>
    <w:rsid w:val="00A41FDF"/>
    <w:rsid w:val="00A425FE"/>
    <w:rsid w:val="00A42893"/>
    <w:rsid w:val="00A44BE0"/>
    <w:rsid w:val="00A61609"/>
    <w:rsid w:val="00A63B98"/>
    <w:rsid w:val="00A66E20"/>
    <w:rsid w:val="00A67A69"/>
    <w:rsid w:val="00A67CDA"/>
    <w:rsid w:val="00A7128A"/>
    <w:rsid w:val="00A712EB"/>
    <w:rsid w:val="00A75EBF"/>
    <w:rsid w:val="00A82032"/>
    <w:rsid w:val="00A84990"/>
    <w:rsid w:val="00A852F1"/>
    <w:rsid w:val="00A91B13"/>
    <w:rsid w:val="00A9291D"/>
    <w:rsid w:val="00A94C68"/>
    <w:rsid w:val="00A97838"/>
    <w:rsid w:val="00A97C91"/>
    <w:rsid w:val="00AA5E96"/>
    <w:rsid w:val="00AA74FB"/>
    <w:rsid w:val="00AB3FC6"/>
    <w:rsid w:val="00AB50FE"/>
    <w:rsid w:val="00AB7BB5"/>
    <w:rsid w:val="00AC18C2"/>
    <w:rsid w:val="00AC310F"/>
    <w:rsid w:val="00AC4A8E"/>
    <w:rsid w:val="00AC50A2"/>
    <w:rsid w:val="00AC5524"/>
    <w:rsid w:val="00AD6640"/>
    <w:rsid w:val="00AD6EF4"/>
    <w:rsid w:val="00AD7E5D"/>
    <w:rsid w:val="00AE197C"/>
    <w:rsid w:val="00AE1EAC"/>
    <w:rsid w:val="00AE76AE"/>
    <w:rsid w:val="00AF4125"/>
    <w:rsid w:val="00AF47C9"/>
    <w:rsid w:val="00B14431"/>
    <w:rsid w:val="00B146EE"/>
    <w:rsid w:val="00B2172D"/>
    <w:rsid w:val="00B26964"/>
    <w:rsid w:val="00B27662"/>
    <w:rsid w:val="00B3229A"/>
    <w:rsid w:val="00B33429"/>
    <w:rsid w:val="00B379CB"/>
    <w:rsid w:val="00B42415"/>
    <w:rsid w:val="00B42D16"/>
    <w:rsid w:val="00B468C3"/>
    <w:rsid w:val="00B51869"/>
    <w:rsid w:val="00B547E8"/>
    <w:rsid w:val="00B62705"/>
    <w:rsid w:val="00B6601F"/>
    <w:rsid w:val="00B719A5"/>
    <w:rsid w:val="00B75863"/>
    <w:rsid w:val="00B82E54"/>
    <w:rsid w:val="00B82FBA"/>
    <w:rsid w:val="00B841F2"/>
    <w:rsid w:val="00B841F8"/>
    <w:rsid w:val="00B84D39"/>
    <w:rsid w:val="00B85726"/>
    <w:rsid w:val="00B86D21"/>
    <w:rsid w:val="00B87C64"/>
    <w:rsid w:val="00B92B40"/>
    <w:rsid w:val="00B92FC8"/>
    <w:rsid w:val="00B94DFC"/>
    <w:rsid w:val="00B97459"/>
    <w:rsid w:val="00BA2898"/>
    <w:rsid w:val="00BB0E3D"/>
    <w:rsid w:val="00BC0F4E"/>
    <w:rsid w:val="00BC1988"/>
    <w:rsid w:val="00BC6A64"/>
    <w:rsid w:val="00BD1901"/>
    <w:rsid w:val="00BD3A2F"/>
    <w:rsid w:val="00BD586A"/>
    <w:rsid w:val="00BD6148"/>
    <w:rsid w:val="00BE4A3C"/>
    <w:rsid w:val="00BE533F"/>
    <w:rsid w:val="00BE7F2B"/>
    <w:rsid w:val="00BF101A"/>
    <w:rsid w:val="00BF260B"/>
    <w:rsid w:val="00BF6C3F"/>
    <w:rsid w:val="00BF6D0D"/>
    <w:rsid w:val="00BF75F3"/>
    <w:rsid w:val="00C00291"/>
    <w:rsid w:val="00C00C17"/>
    <w:rsid w:val="00C02757"/>
    <w:rsid w:val="00C02B84"/>
    <w:rsid w:val="00C0381D"/>
    <w:rsid w:val="00C03D0B"/>
    <w:rsid w:val="00C043BD"/>
    <w:rsid w:val="00C1358D"/>
    <w:rsid w:val="00C13C17"/>
    <w:rsid w:val="00C1412E"/>
    <w:rsid w:val="00C26017"/>
    <w:rsid w:val="00C27EB7"/>
    <w:rsid w:val="00C34F93"/>
    <w:rsid w:val="00C41092"/>
    <w:rsid w:val="00C529AB"/>
    <w:rsid w:val="00C52CF2"/>
    <w:rsid w:val="00C56FA1"/>
    <w:rsid w:val="00C61900"/>
    <w:rsid w:val="00C62719"/>
    <w:rsid w:val="00C72750"/>
    <w:rsid w:val="00C74AE6"/>
    <w:rsid w:val="00C767CA"/>
    <w:rsid w:val="00C76FF3"/>
    <w:rsid w:val="00C81723"/>
    <w:rsid w:val="00C820B5"/>
    <w:rsid w:val="00C82C9F"/>
    <w:rsid w:val="00C8409A"/>
    <w:rsid w:val="00C86675"/>
    <w:rsid w:val="00C86C3B"/>
    <w:rsid w:val="00C8726E"/>
    <w:rsid w:val="00C90DB3"/>
    <w:rsid w:val="00C91677"/>
    <w:rsid w:val="00C92506"/>
    <w:rsid w:val="00C94B82"/>
    <w:rsid w:val="00C9522D"/>
    <w:rsid w:val="00C95EAF"/>
    <w:rsid w:val="00CA4AC0"/>
    <w:rsid w:val="00CA60DC"/>
    <w:rsid w:val="00CA6D2E"/>
    <w:rsid w:val="00CB042B"/>
    <w:rsid w:val="00CB219F"/>
    <w:rsid w:val="00CB44A4"/>
    <w:rsid w:val="00CB72D9"/>
    <w:rsid w:val="00CC0134"/>
    <w:rsid w:val="00CC13A9"/>
    <w:rsid w:val="00CC2BC4"/>
    <w:rsid w:val="00CC580F"/>
    <w:rsid w:val="00CC60C9"/>
    <w:rsid w:val="00CC6305"/>
    <w:rsid w:val="00CD30B1"/>
    <w:rsid w:val="00CE0C77"/>
    <w:rsid w:val="00CE0E60"/>
    <w:rsid w:val="00CE6BEB"/>
    <w:rsid w:val="00CE748B"/>
    <w:rsid w:val="00CF4F08"/>
    <w:rsid w:val="00CF7382"/>
    <w:rsid w:val="00D0491B"/>
    <w:rsid w:val="00D07423"/>
    <w:rsid w:val="00D122F8"/>
    <w:rsid w:val="00D13F25"/>
    <w:rsid w:val="00D14C96"/>
    <w:rsid w:val="00D15A06"/>
    <w:rsid w:val="00D17322"/>
    <w:rsid w:val="00D203DD"/>
    <w:rsid w:val="00D36881"/>
    <w:rsid w:val="00D4723A"/>
    <w:rsid w:val="00D51608"/>
    <w:rsid w:val="00D520F7"/>
    <w:rsid w:val="00D53C9A"/>
    <w:rsid w:val="00D54919"/>
    <w:rsid w:val="00D55B3A"/>
    <w:rsid w:val="00D62F5E"/>
    <w:rsid w:val="00D66499"/>
    <w:rsid w:val="00D7091B"/>
    <w:rsid w:val="00D73BC6"/>
    <w:rsid w:val="00D7565B"/>
    <w:rsid w:val="00D86416"/>
    <w:rsid w:val="00DA1C77"/>
    <w:rsid w:val="00DA2086"/>
    <w:rsid w:val="00DA2D91"/>
    <w:rsid w:val="00DA782A"/>
    <w:rsid w:val="00DB0785"/>
    <w:rsid w:val="00DB3F02"/>
    <w:rsid w:val="00DB4702"/>
    <w:rsid w:val="00DB63A5"/>
    <w:rsid w:val="00DC4FA0"/>
    <w:rsid w:val="00DC53DD"/>
    <w:rsid w:val="00DC7737"/>
    <w:rsid w:val="00DC7835"/>
    <w:rsid w:val="00DC7AFF"/>
    <w:rsid w:val="00DD0F5D"/>
    <w:rsid w:val="00DD1C86"/>
    <w:rsid w:val="00DE19EC"/>
    <w:rsid w:val="00DE4FE4"/>
    <w:rsid w:val="00DF2722"/>
    <w:rsid w:val="00DF3828"/>
    <w:rsid w:val="00DF6249"/>
    <w:rsid w:val="00DF7F6B"/>
    <w:rsid w:val="00E02B3E"/>
    <w:rsid w:val="00E036FF"/>
    <w:rsid w:val="00E038DE"/>
    <w:rsid w:val="00E1702A"/>
    <w:rsid w:val="00E23B2A"/>
    <w:rsid w:val="00E30560"/>
    <w:rsid w:val="00E30A21"/>
    <w:rsid w:val="00E34D8C"/>
    <w:rsid w:val="00E438DE"/>
    <w:rsid w:val="00E43E9A"/>
    <w:rsid w:val="00E443C5"/>
    <w:rsid w:val="00E44ACF"/>
    <w:rsid w:val="00E45675"/>
    <w:rsid w:val="00E542EE"/>
    <w:rsid w:val="00E568DE"/>
    <w:rsid w:val="00E60899"/>
    <w:rsid w:val="00E61F00"/>
    <w:rsid w:val="00E714F4"/>
    <w:rsid w:val="00E73385"/>
    <w:rsid w:val="00E761C3"/>
    <w:rsid w:val="00E874C3"/>
    <w:rsid w:val="00E87649"/>
    <w:rsid w:val="00E87CE3"/>
    <w:rsid w:val="00E919D2"/>
    <w:rsid w:val="00E953EB"/>
    <w:rsid w:val="00EA3B4E"/>
    <w:rsid w:val="00EA4474"/>
    <w:rsid w:val="00EA5111"/>
    <w:rsid w:val="00EC12BD"/>
    <w:rsid w:val="00ED3871"/>
    <w:rsid w:val="00EE46C9"/>
    <w:rsid w:val="00F0365D"/>
    <w:rsid w:val="00F03963"/>
    <w:rsid w:val="00F07F5D"/>
    <w:rsid w:val="00F103E3"/>
    <w:rsid w:val="00F130BB"/>
    <w:rsid w:val="00F1389C"/>
    <w:rsid w:val="00F1423E"/>
    <w:rsid w:val="00F17B86"/>
    <w:rsid w:val="00F224B5"/>
    <w:rsid w:val="00F25C77"/>
    <w:rsid w:val="00F33BAC"/>
    <w:rsid w:val="00F33D0C"/>
    <w:rsid w:val="00F4198E"/>
    <w:rsid w:val="00F46948"/>
    <w:rsid w:val="00F52D8C"/>
    <w:rsid w:val="00F530C7"/>
    <w:rsid w:val="00F548B5"/>
    <w:rsid w:val="00F57958"/>
    <w:rsid w:val="00F71D7A"/>
    <w:rsid w:val="00F77011"/>
    <w:rsid w:val="00F7797D"/>
    <w:rsid w:val="00F77EAF"/>
    <w:rsid w:val="00F802CA"/>
    <w:rsid w:val="00F83667"/>
    <w:rsid w:val="00F858E2"/>
    <w:rsid w:val="00F91A25"/>
    <w:rsid w:val="00F940D3"/>
    <w:rsid w:val="00F970B4"/>
    <w:rsid w:val="00FA73CB"/>
    <w:rsid w:val="00FB26E4"/>
    <w:rsid w:val="00FC0FA7"/>
    <w:rsid w:val="00FC1F1F"/>
    <w:rsid w:val="00FC2EB8"/>
    <w:rsid w:val="00FD14DA"/>
    <w:rsid w:val="00FE0F72"/>
    <w:rsid w:val="00FE1893"/>
    <w:rsid w:val="00FE3B71"/>
    <w:rsid w:val="00FE442B"/>
    <w:rsid w:val="00FF32C1"/>
    <w:rsid w:val="00FF5166"/>
    <w:rsid w:val="00FF739C"/>
  </w:rsids>
  <m:mathPr>
    <m:mathFont m:val="Cambria Math"/>
    <m:brkBin m:val="before"/>
    <m:brkBinSub m:val="--"/>
    <m:smallFrac m:val="off"/>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686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7CDA"/>
  </w:style>
  <w:style w:type="paragraph" w:styleId="Ttulo1">
    <w:name w:val="heading 1"/>
    <w:basedOn w:val="Normal"/>
    <w:next w:val="Normal"/>
    <w:link w:val="Ttulo1Car"/>
    <w:qFormat/>
    <w:rsid w:val="00F970B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nhideWhenUsed/>
    <w:qFormat/>
    <w:rsid w:val="00123FC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123FCC"/>
    <w:pPr>
      <w:spacing w:before="100" w:beforeAutospacing="1" w:after="100" w:afterAutospacing="1" w:line="240" w:lineRule="auto"/>
      <w:outlineLvl w:val="2"/>
    </w:pPr>
    <w:rPr>
      <w:rFonts w:ascii="Times New Roman" w:eastAsia="Times New Roman" w:hAnsi="Times New Roman" w:cs="Times New Roman"/>
      <w:b/>
      <w:bCs/>
      <w:sz w:val="27"/>
      <w:szCs w:val="27"/>
      <w:lang w:eastAsia="es-ES"/>
    </w:rPr>
  </w:style>
  <w:style w:type="paragraph" w:styleId="Ttulo4">
    <w:name w:val="heading 4"/>
    <w:basedOn w:val="Normal"/>
    <w:next w:val="Normal"/>
    <w:link w:val="Ttulo4Car"/>
    <w:unhideWhenUsed/>
    <w:qFormat/>
    <w:rsid w:val="001953F0"/>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nhideWhenUsed/>
    <w:qFormat/>
    <w:rsid w:val="001E4559"/>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qFormat/>
    <w:rsid w:val="00CC2BC4"/>
    <w:pPr>
      <w:keepNext/>
      <w:spacing w:after="0"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ost-content">
    <w:name w:val="post-content"/>
    <w:basedOn w:val="Fuentedeprrafopredeter"/>
    <w:rsid w:val="0041676C"/>
  </w:style>
  <w:style w:type="paragraph" w:styleId="NormalWeb">
    <w:name w:val="Normal (Web)"/>
    <w:basedOn w:val="Normal"/>
    <w:uiPriority w:val="99"/>
    <w:unhideWhenUsed/>
    <w:rsid w:val="0041676C"/>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9C71D2"/>
    <w:rPr>
      <w:b/>
      <w:bCs/>
    </w:rPr>
  </w:style>
  <w:style w:type="character" w:styleId="Hipervnculo">
    <w:name w:val="Hyperlink"/>
    <w:basedOn w:val="Fuentedeprrafopredeter"/>
    <w:uiPriority w:val="99"/>
    <w:unhideWhenUsed/>
    <w:rsid w:val="009C71D2"/>
    <w:rPr>
      <w:color w:val="0000FF"/>
      <w:u w:val="single"/>
    </w:rPr>
  </w:style>
  <w:style w:type="character" w:styleId="nfasis">
    <w:name w:val="Emphasis"/>
    <w:basedOn w:val="Fuentedeprrafopredeter"/>
    <w:uiPriority w:val="20"/>
    <w:qFormat/>
    <w:rsid w:val="009C71D2"/>
    <w:rPr>
      <w:i/>
      <w:iCs/>
    </w:rPr>
  </w:style>
  <w:style w:type="character" w:customStyle="1" w:styleId="fullpost">
    <w:name w:val="fullpost"/>
    <w:basedOn w:val="Fuentedeprrafopredeter"/>
    <w:rsid w:val="009C71D2"/>
  </w:style>
  <w:style w:type="paragraph" w:styleId="Textodeglobo">
    <w:name w:val="Balloon Text"/>
    <w:basedOn w:val="Normal"/>
    <w:link w:val="TextodegloboCar"/>
    <w:uiPriority w:val="99"/>
    <w:semiHidden/>
    <w:unhideWhenUsed/>
    <w:rsid w:val="009C71D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C71D2"/>
    <w:rPr>
      <w:rFonts w:ascii="Tahoma" w:hAnsi="Tahoma" w:cs="Tahoma"/>
      <w:sz w:val="16"/>
      <w:szCs w:val="16"/>
    </w:rPr>
  </w:style>
  <w:style w:type="paragraph" w:styleId="Prrafodelista">
    <w:name w:val="List Paragraph"/>
    <w:basedOn w:val="Normal"/>
    <w:uiPriority w:val="34"/>
    <w:qFormat/>
    <w:rsid w:val="0016129F"/>
    <w:pPr>
      <w:ind w:left="720"/>
      <w:contextualSpacing/>
    </w:pPr>
  </w:style>
  <w:style w:type="paragraph" w:styleId="Textonotapie">
    <w:name w:val="footnote text"/>
    <w:basedOn w:val="Normal"/>
    <w:link w:val="TextonotapieCar"/>
    <w:uiPriority w:val="99"/>
    <w:unhideWhenUsed/>
    <w:rsid w:val="004C6C03"/>
    <w:pPr>
      <w:spacing w:after="0" w:line="240" w:lineRule="auto"/>
    </w:pPr>
    <w:rPr>
      <w:sz w:val="20"/>
      <w:szCs w:val="20"/>
    </w:rPr>
  </w:style>
  <w:style w:type="character" w:customStyle="1" w:styleId="TextonotapieCar">
    <w:name w:val="Texto nota pie Car"/>
    <w:basedOn w:val="Fuentedeprrafopredeter"/>
    <w:link w:val="Textonotapie"/>
    <w:uiPriority w:val="99"/>
    <w:rsid w:val="004C6C03"/>
    <w:rPr>
      <w:sz w:val="20"/>
      <w:szCs w:val="20"/>
    </w:rPr>
  </w:style>
  <w:style w:type="character" w:styleId="Refdenotaalpie">
    <w:name w:val="footnote reference"/>
    <w:basedOn w:val="Fuentedeprrafopredeter"/>
    <w:uiPriority w:val="99"/>
    <w:semiHidden/>
    <w:unhideWhenUsed/>
    <w:rsid w:val="004C6C03"/>
    <w:rPr>
      <w:vertAlign w:val="superscript"/>
    </w:rPr>
  </w:style>
  <w:style w:type="character" w:styleId="Nmerodelnea">
    <w:name w:val="line number"/>
    <w:basedOn w:val="Fuentedeprrafopredeter"/>
    <w:uiPriority w:val="99"/>
    <w:semiHidden/>
    <w:unhideWhenUsed/>
    <w:rsid w:val="00377D04"/>
  </w:style>
  <w:style w:type="character" w:customStyle="1" w:styleId="Ttulo3Car">
    <w:name w:val="Título 3 Car"/>
    <w:basedOn w:val="Fuentedeprrafopredeter"/>
    <w:link w:val="Ttulo3"/>
    <w:uiPriority w:val="9"/>
    <w:rsid w:val="00123FCC"/>
    <w:rPr>
      <w:rFonts w:ascii="Times New Roman" w:eastAsia="Times New Roman" w:hAnsi="Times New Roman" w:cs="Times New Roman"/>
      <w:b/>
      <w:bCs/>
      <w:sz w:val="27"/>
      <w:szCs w:val="27"/>
      <w:lang w:eastAsia="es-ES"/>
    </w:rPr>
  </w:style>
  <w:style w:type="character" w:customStyle="1" w:styleId="Ttulo2Car">
    <w:name w:val="Título 2 Car"/>
    <w:basedOn w:val="Fuentedeprrafopredeter"/>
    <w:link w:val="Ttulo2"/>
    <w:rsid w:val="00123FCC"/>
    <w:rPr>
      <w:rFonts w:asciiTheme="majorHAnsi" w:eastAsiaTheme="majorEastAsia" w:hAnsiTheme="majorHAnsi" w:cstheme="majorBidi"/>
      <w:b/>
      <w:bCs/>
      <w:color w:val="4F81BD" w:themeColor="accent1"/>
      <w:sz w:val="26"/>
      <w:szCs w:val="26"/>
    </w:rPr>
  </w:style>
  <w:style w:type="character" w:styleId="CitaHTML">
    <w:name w:val="HTML Cite"/>
    <w:basedOn w:val="Fuentedeprrafopredeter"/>
    <w:uiPriority w:val="99"/>
    <w:semiHidden/>
    <w:unhideWhenUsed/>
    <w:rsid w:val="00690651"/>
    <w:rPr>
      <w:i/>
      <w:iCs/>
    </w:rPr>
  </w:style>
  <w:style w:type="character" w:customStyle="1" w:styleId="Ttulo4Car">
    <w:name w:val="Título 4 Car"/>
    <w:basedOn w:val="Fuentedeprrafopredeter"/>
    <w:link w:val="Ttulo4"/>
    <w:rsid w:val="001953F0"/>
    <w:rPr>
      <w:rFonts w:asciiTheme="majorHAnsi" w:eastAsiaTheme="majorEastAsia" w:hAnsiTheme="majorHAnsi" w:cstheme="majorBidi"/>
      <w:b/>
      <w:bCs/>
      <w:i/>
      <w:iCs/>
      <w:color w:val="4F81BD" w:themeColor="accent1"/>
    </w:rPr>
  </w:style>
  <w:style w:type="paragraph" w:styleId="Lista">
    <w:name w:val="List"/>
    <w:basedOn w:val="Normal"/>
    <w:uiPriority w:val="99"/>
    <w:unhideWhenUsed/>
    <w:rsid w:val="0061530B"/>
    <w:pPr>
      <w:ind w:left="283" w:hanging="283"/>
      <w:contextualSpacing/>
    </w:pPr>
  </w:style>
  <w:style w:type="paragraph" w:styleId="Saludo">
    <w:name w:val="Salutation"/>
    <w:basedOn w:val="Normal"/>
    <w:next w:val="Normal"/>
    <w:link w:val="SaludoCar"/>
    <w:uiPriority w:val="99"/>
    <w:unhideWhenUsed/>
    <w:rsid w:val="0061530B"/>
  </w:style>
  <w:style w:type="character" w:customStyle="1" w:styleId="SaludoCar">
    <w:name w:val="Saludo Car"/>
    <w:basedOn w:val="Fuentedeprrafopredeter"/>
    <w:link w:val="Saludo"/>
    <w:uiPriority w:val="99"/>
    <w:rsid w:val="0061530B"/>
  </w:style>
  <w:style w:type="paragraph" w:styleId="Continuarlista">
    <w:name w:val="List Continue"/>
    <w:basedOn w:val="Normal"/>
    <w:uiPriority w:val="99"/>
    <w:unhideWhenUsed/>
    <w:rsid w:val="0061530B"/>
    <w:pPr>
      <w:spacing w:after="120"/>
      <w:ind w:left="283"/>
      <w:contextualSpacing/>
    </w:pPr>
  </w:style>
  <w:style w:type="paragraph" w:styleId="Textoindependiente">
    <w:name w:val="Body Text"/>
    <w:basedOn w:val="Normal"/>
    <w:link w:val="TextoindependienteCar"/>
    <w:unhideWhenUsed/>
    <w:rsid w:val="0061530B"/>
    <w:pPr>
      <w:spacing w:after="120"/>
    </w:pPr>
  </w:style>
  <w:style w:type="character" w:customStyle="1" w:styleId="TextoindependienteCar">
    <w:name w:val="Texto independiente Car"/>
    <w:basedOn w:val="Fuentedeprrafopredeter"/>
    <w:link w:val="Textoindependiente"/>
    <w:rsid w:val="0061530B"/>
  </w:style>
  <w:style w:type="character" w:customStyle="1" w:styleId="Ttulo1Car">
    <w:name w:val="Título 1 Car"/>
    <w:basedOn w:val="Fuentedeprrafopredeter"/>
    <w:link w:val="Ttulo1"/>
    <w:rsid w:val="00F970B4"/>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F970B4"/>
    <w:pPr>
      <w:outlineLvl w:val="9"/>
    </w:pPr>
  </w:style>
  <w:style w:type="paragraph" w:styleId="TDC1">
    <w:name w:val="toc 1"/>
    <w:basedOn w:val="Normal"/>
    <w:next w:val="Normal"/>
    <w:autoRedefine/>
    <w:uiPriority w:val="39"/>
    <w:unhideWhenUsed/>
    <w:qFormat/>
    <w:rsid w:val="00886794"/>
    <w:pPr>
      <w:numPr>
        <w:numId w:val="17"/>
      </w:numPr>
      <w:tabs>
        <w:tab w:val="right" w:leader="dot" w:pos="8494"/>
      </w:tabs>
      <w:spacing w:after="100"/>
    </w:pPr>
  </w:style>
  <w:style w:type="paragraph" w:styleId="Encabezado">
    <w:name w:val="header"/>
    <w:basedOn w:val="Normal"/>
    <w:link w:val="EncabezadoCar"/>
    <w:uiPriority w:val="99"/>
    <w:semiHidden/>
    <w:unhideWhenUsed/>
    <w:rsid w:val="004064A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4064A4"/>
  </w:style>
  <w:style w:type="paragraph" w:styleId="Piedepgina">
    <w:name w:val="footer"/>
    <w:basedOn w:val="Normal"/>
    <w:link w:val="PiedepginaCar"/>
    <w:uiPriority w:val="99"/>
    <w:unhideWhenUsed/>
    <w:rsid w:val="004064A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064A4"/>
  </w:style>
  <w:style w:type="paragraph" w:styleId="Sinespaciado">
    <w:name w:val="No Spacing"/>
    <w:uiPriority w:val="1"/>
    <w:qFormat/>
    <w:rsid w:val="00D0491B"/>
    <w:pPr>
      <w:spacing w:after="0" w:line="240" w:lineRule="auto"/>
    </w:pPr>
  </w:style>
  <w:style w:type="character" w:customStyle="1" w:styleId="autor">
    <w:name w:val="autor"/>
    <w:basedOn w:val="Fuentedeprrafopredeter"/>
    <w:rsid w:val="00F802CA"/>
  </w:style>
  <w:style w:type="character" w:customStyle="1" w:styleId="Ttulo6Car">
    <w:name w:val="Título 6 Car"/>
    <w:basedOn w:val="Fuentedeprrafopredeter"/>
    <w:link w:val="Ttulo6"/>
    <w:rsid w:val="00CC2BC4"/>
    <w:rPr>
      <w:rFonts w:ascii="NewBskvll BT" w:eastAsia="Times New Roman" w:hAnsi="NewBskvll BT" w:cs="Times New Roman"/>
      <w:smallCaps/>
      <w:sz w:val="28"/>
      <w:szCs w:val="20"/>
      <w:lang w:eastAsia="es-ES"/>
    </w:rPr>
  </w:style>
  <w:style w:type="character" w:customStyle="1" w:styleId="Ttulo5Car">
    <w:name w:val="Título 5 Car"/>
    <w:basedOn w:val="Fuentedeprrafopredeter"/>
    <w:link w:val="Ttulo5"/>
    <w:rsid w:val="001E4559"/>
    <w:rPr>
      <w:rFonts w:asciiTheme="majorHAnsi" w:eastAsiaTheme="majorEastAsia" w:hAnsiTheme="majorHAnsi" w:cstheme="majorBidi"/>
      <w:color w:val="243F60" w:themeColor="accent1" w:themeShade="7F"/>
    </w:rPr>
  </w:style>
  <w:style w:type="paragraph" w:styleId="Textoindependiente2">
    <w:name w:val="Body Text 2"/>
    <w:basedOn w:val="Normal"/>
    <w:link w:val="Textoindependiente2Car"/>
    <w:unhideWhenUsed/>
    <w:rsid w:val="001E4559"/>
    <w:pPr>
      <w:spacing w:after="120" w:line="480" w:lineRule="auto"/>
    </w:pPr>
  </w:style>
  <w:style w:type="character" w:customStyle="1" w:styleId="Textoindependiente2Car">
    <w:name w:val="Texto independiente 2 Car"/>
    <w:basedOn w:val="Fuentedeprrafopredeter"/>
    <w:link w:val="Textoindependiente2"/>
    <w:rsid w:val="001E4559"/>
  </w:style>
  <w:style w:type="character" w:customStyle="1" w:styleId="st">
    <w:name w:val="st"/>
    <w:basedOn w:val="Fuentedeprrafopredeter"/>
    <w:rsid w:val="004B67F6"/>
  </w:style>
  <w:style w:type="character" w:customStyle="1" w:styleId="vqnc39d">
    <w:name w:val="vqnc39d"/>
    <w:basedOn w:val="Fuentedeprrafopredeter"/>
    <w:rsid w:val="008A74C3"/>
  </w:style>
  <w:style w:type="paragraph" w:styleId="ndice1">
    <w:name w:val="index 1"/>
    <w:basedOn w:val="Normal"/>
    <w:next w:val="Normal"/>
    <w:autoRedefine/>
    <w:uiPriority w:val="99"/>
    <w:semiHidden/>
    <w:unhideWhenUsed/>
    <w:rsid w:val="003451C3"/>
    <w:pPr>
      <w:spacing w:after="0" w:line="240" w:lineRule="auto"/>
      <w:ind w:left="220" w:hanging="220"/>
    </w:pPr>
  </w:style>
  <w:style w:type="paragraph" w:styleId="TDC2">
    <w:name w:val="toc 2"/>
    <w:basedOn w:val="Normal"/>
    <w:next w:val="Normal"/>
    <w:autoRedefine/>
    <w:uiPriority w:val="39"/>
    <w:unhideWhenUsed/>
    <w:qFormat/>
    <w:rsid w:val="00472B2C"/>
    <w:pPr>
      <w:spacing w:after="100"/>
      <w:ind w:left="220"/>
    </w:pPr>
  </w:style>
  <w:style w:type="paragraph" w:styleId="TDC3">
    <w:name w:val="toc 3"/>
    <w:basedOn w:val="Normal"/>
    <w:next w:val="Normal"/>
    <w:autoRedefine/>
    <w:uiPriority w:val="39"/>
    <w:unhideWhenUsed/>
    <w:qFormat/>
    <w:rsid w:val="00472B2C"/>
    <w:pPr>
      <w:spacing w:after="100"/>
      <w:ind w:left="440"/>
    </w:pPr>
  </w:style>
  <w:style w:type="character" w:customStyle="1" w:styleId="hps">
    <w:name w:val="hps"/>
    <w:basedOn w:val="Fuentedeprrafopredeter"/>
    <w:rsid w:val="00AC50A2"/>
  </w:style>
  <w:style w:type="character" w:customStyle="1" w:styleId="j138jq6nqv4">
    <w:name w:val="j138jq6nqv4"/>
    <w:basedOn w:val="Fuentedeprrafopredeter"/>
    <w:rsid w:val="008C45B4"/>
  </w:style>
</w:styles>
</file>

<file path=word/webSettings.xml><?xml version="1.0" encoding="utf-8"?>
<w:webSettings xmlns:r="http://schemas.openxmlformats.org/officeDocument/2006/relationships" xmlns:w="http://schemas.openxmlformats.org/wordprocessingml/2006/main">
  <w:divs>
    <w:div w:id="89009628">
      <w:bodyDiv w:val="1"/>
      <w:marLeft w:val="0"/>
      <w:marRight w:val="0"/>
      <w:marTop w:val="0"/>
      <w:marBottom w:val="0"/>
      <w:divBdr>
        <w:top w:val="none" w:sz="0" w:space="0" w:color="auto"/>
        <w:left w:val="none" w:sz="0" w:space="0" w:color="auto"/>
        <w:bottom w:val="none" w:sz="0" w:space="0" w:color="auto"/>
        <w:right w:val="none" w:sz="0" w:space="0" w:color="auto"/>
      </w:divBdr>
      <w:divsChild>
        <w:div w:id="171920669">
          <w:marLeft w:val="0"/>
          <w:marRight w:val="0"/>
          <w:marTop w:val="0"/>
          <w:marBottom w:val="0"/>
          <w:divBdr>
            <w:top w:val="none" w:sz="0" w:space="0" w:color="auto"/>
            <w:left w:val="none" w:sz="0" w:space="0" w:color="auto"/>
            <w:bottom w:val="none" w:sz="0" w:space="0" w:color="auto"/>
            <w:right w:val="none" w:sz="0" w:space="0" w:color="auto"/>
          </w:divBdr>
        </w:div>
        <w:div w:id="2108428186">
          <w:marLeft w:val="0"/>
          <w:marRight w:val="0"/>
          <w:marTop w:val="0"/>
          <w:marBottom w:val="0"/>
          <w:divBdr>
            <w:top w:val="none" w:sz="0" w:space="0" w:color="auto"/>
            <w:left w:val="none" w:sz="0" w:space="0" w:color="auto"/>
            <w:bottom w:val="none" w:sz="0" w:space="0" w:color="auto"/>
            <w:right w:val="none" w:sz="0" w:space="0" w:color="auto"/>
          </w:divBdr>
        </w:div>
      </w:divsChild>
    </w:div>
    <w:div w:id="113981855">
      <w:bodyDiv w:val="1"/>
      <w:marLeft w:val="0"/>
      <w:marRight w:val="0"/>
      <w:marTop w:val="0"/>
      <w:marBottom w:val="0"/>
      <w:divBdr>
        <w:top w:val="none" w:sz="0" w:space="0" w:color="auto"/>
        <w:left w:val="none" w:sz="0" w:space="0" w:color="auto"/>
        <w:bottom w:val="none" w:sz="0" w:space="0" w:color="auto"/>
        <w:right w:val="none" w:sz="0" w:space="0" w:color="auto"/>
      </w:divBdr>
      <w:divsChild>
        <w:div w:id="217518415">
          <w:marLeft w:val="0"/>
          <w:marRight w:val="0"/>
          <w:marTop w:val="0"/>
          <w:marBottom w:val="0"/>
          <w:divBdr>
            <w:top w:val="none" w:sz="0" w:space="0" w:color="auto"/>
            <w:left w:val="none" w:sz="0" w:space="0" w:color="auto"/>
            <w:bottom w:val="none" w:sz="0" w:space="0" w:color="auto"/>
            <w:right w:val="none" w:sz="0" w:space="0" w:color="auto"/>
          </w:divBdr>
          <w:divsChild>
            <w:div w:id="147393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7007977">
      <w:bodyDiv w:val="1"/>
      <w:marLeft w:val="0"/>
      <w:marRight w:val="0"/>
      <w:marTop w:val="0"/>
      <w:marBottom w:val="0"/>
      <w:divBdr>
        <w:top w:val="none" w:sz="0" w:space="0" w:color="auto"/>
        <w:left w:val="none" w:sz="0" w:space="0" w:color="auto"/>
        <w:bottom w:val="none" w:sz="0" w:space="0" w:color="auto"/>
        <w:right w:val="none" w:sz="0" w:space="0" w:color="auto"/>
      </w:divBdr>
      <w:divsChild>
        <w:div w:id="1792552570">
          <w:marLeft w:val="0"/>
          <w:marRight w:val="0"/>
          <w:marTop w:val="0"/>
          <w:marBottom w:val="0"/>
          <w:divBdr>
            <w:top w:val="none" w:sz="0" w:space="0" w:color="auto"/>
            <w:left w:val="none" w:sz="0" w:space="0" w:color="auto"/>
            <w:bottom w:val="none" w:sz="0" w:space="0" w:color="auto"/>
            <w:right w:val="none" w:sz="0" w:space="0" w:color="auto"/>
          </w:divBdr>
        </w:div>
        <w:div w:id="336542467">
          <w:marLeft w:val="0"/>
          <w:marRight w:val="0"/>
          <w:marTop w:val="0"/>
          <w:marBottom w:val="0"/>
          <w:divBdr>
            <w:top w:val="none" w:sz="0" w:space="0" w:color="auto"/>
            <w:left w:val="none" w:sz="0" w:space="0" w:color="auto"/>
            <w:bottom w:val="none" w:sz="0" w:space="0" w:color="auto"/>
            <w:right w:val="none" w:sz="0" w:space="0" w:color="auto"/>
          </w:divBdr>
        </w:div>
        <w:div w:id="1895895376">
          <w:marLeft w:val="0"/>
          <w:marRight w:val="0"/>
          <w:marTop w:val="0"/>
          <w:marBottom w:val="0"/>
          <w:divBdr>
            <w:top w:val="none" w:sz="0" w:space="0" w:color="auto"/>
            <w:left w:val="none" w:sz="0" w:space="0" w:color="auto"/>
            <w:bottom w:val="none" w:sz="0" w:space="0" w:color="auto"/>
            <w:right w:val="none" w:sz="0" w:space="0" w:color="auto"/>
          </w:divBdr>
        </w:div>
        <w:div w:id="1172715766">
          <w:marLeft w:val="0"/>
          <w:marRight w:val="0"/>
          <w:marTop w:val="0"/>
          <w:marBottom w:val="0"/>
          <w:divBdr>
            <w:top w:val="none" w:sz="0" w:space="0" w:color="auto"/>
            <w:left w:val="none" w:sz="0" w:space="0" w:color="auto"/>
            <w:bottom w:val="none" w:sz="0" w:space="0" w:color="auto"/>
            <w:right w:val="none" w:sz="0" w:space="0" w:color="auto"/>
          </w:divBdr>
        </w:div>
        <w:div w:id="1495222355">
          <w:marLeft w:val="0"/>
          <w:marRight w:val="0"/>
          <w:marTop w:val="0"/>
          <w:marBottom w:val="0"/>
          <w:divBdr>
            <w:top w:val="none" w:sz="0" w:space="0" w:color="auto"/>
            <w:left w:val="none" w:sz="0" w:space="0" w:color="auto"/>
            <w:bottom w:val="none" w:sz="0" w:space="0" w:color="auto"/>
            <w:right w:val="none" w:sz="0" w:space="0" w:color="auto"/>
          </w:divBdr>
        </w:div>
        <w:div w:id="891381284">
          <w:marLeft w:val="0"/>
          <w:marRight w:val="0"/>
          <w:marTop w:val="0"/>
          <w:marBottom w:val="0"/>
          <w:divBdr>
            <w:top w:val="none" w:sz="0" w:space="0" w:color="auto"/>
            <w:left w:val="none" w:sz="0" w:space="0" w:color="auto"/>
            <w:bottom w:val="none" w:sz="0" w:space="0" w:color="auto"/>
            <w:right w:val="none" w:sz="0" w:space="0" w:color="auto"/>
          </w:divBdr>
        </w:div>
        <w:div w:id="631402797">
          <w:marLeft w:val="0"/>
          <w:marRight w:val="0"/>
          <w:marTop w:val="0"/>
          <w:marBottom w:val="0"/>
          <w:divBdr>
            <w:top w:val="none" w:sz="0" w:space="0" w:color="auto"/>
            <w:left w:val="none" w:sz="0" w:space="0" w:color="auto"/>
            <w:bottom w:val="none" w:sz="0" w:space="0" w:color="auto"/>
            <w:right w:val="none" w:sz="0" w:space="0" w:color="auto"/>
          </w:divBdr>
        </w:div>
        <w:div w:id="12611018">
          <w:marLeft w:val="0"/>
          <w:marRight w:val="0"/>
          <w:marTop w:val="0"/>
          <w:marBottom w:val="0"/>
          <w:divBdr>
            <w:top w:val="none" w:sz="0" w:space="0" w:color="auto"/>
            <w:left w:val="none" w:sz="0" w:space="0" w:color="auto"/>
            <w:bottom w:val="none" w:sz="0" w:space="0" w:color="auto"/>
            <w:right w:val="none" w:sz="0" w:space="0" w:color="auto"/>
          </w:divBdr>
        </w:div>
        <w:div w:id="2014337948">
          <w:marLeft w:val="0"/>
          <w:marRight w:val="0"/>
          <w:marTop w:val="0"/>
          <w:marBottom w:val="0"/>
          <w:divBdr>
            <w:top w:val="none" w:sz="0" w:space="0" w:color="auto"/>
            <w:left w:val="none" w:sz="0" w:space="0" w:color="auto"/>
            <w:bottom w:val="none" w:sz="0" w:space="0" w:color="auto"/>
            <w:right w:val="none" w:sz="0" w:space="0" w:color="auto"/>
          </w:divBdr>
        </w:div>
      </w:divsChild>
    </w:div>
    <w:div w:id="313997733">
      <w:bodyDiv w:val="1"/>
      <w:marLeft w:val="0"/>
      <w:marRight w:val="0"/>
      <w:marTop w:val="0"/>
      <w:marBottom w:val="0"/>
      <w:divBdr>
        <w:top w:val="none" w:sz="0" w:space="0" w:color="auto"/>
        <w:left w:val="none" w:sz="0" w:space="0" w:color="auto"/>
        <w:bottom w:val="none" w:sz="0" w:space="0" w:color="auto"/>
        <w:right w:val="none" w:sz="0" w:space="0" w:color="auto"/>
      </w:divBdr>
    </w:div>
    <w:div w:id="356127563">
      <w:bodyDiv w:val="1"/>
      <w:marLeft w:val="0"/>
      <w:marRight w:val="0"/>
      <w:marTop w:val="0"/>
      <w:marBottom w:val="0"/>
      <w:divBdr>
        <w:top w:val="none" w:sz="0" w:space="0" w:color="auto"/>
        <w:left w:val="none" w:sz="0" w:space="0" w:color="auto"/>
        <w:bottom w:val="none" w:sz="0" w:space="0" w:color="auto"/>
        <w:right w:val="none" w:sz="0" w:space="0" w:color="auto"/>
      </w:divBdr>
      <w:divsChild>
        <w:div w:id="101459806">
          <w:marLeft w:val="0"/>
          <w:marRight w:val="0"/>
          <w:marTop w:val="0"/>
          <w:marBottom w:val="0"/>
          <w:divBdr>
            <w:top w:val="none" w:sz="0" w:space="0" w:color="auto"/>
            <w:left w:val="none" w:sz="0" w:space="0" w:color="auto"/>
            <w:bottom w:val="none" w:sz="0" w:space="0" w:color="auto"/>
            <w:right w:val="none" w:sz="0" w:space="0" w:color="auto"/>
          </w:divBdr>
        </w:div>
        <w:div w:id="1561090216">
          <w:marLeft w:val="0"/>
          <w:marRight w:val="0"/>
          <w:marTop w:val="0"/>
          <w:marBottom w:val="0"/>
          <w:divBdr>
            <w:top w:val="none" w:sz="0" w:space="0" w:color="auto"/>
            <w:left w:val="none" w:sz="0" w:space="0" w:color="auto"/>
            <w:bottom w:val="none" w:sz="0" w:space="0" w:color="auto"/>
            <w:right w:val="none" w:sz="0" w:space="0" w:color="auto"/>
          </w:divBdr>
        </w:div>
        <w:div w:id="1243176198">
          <w:marLeft w:val="0"/>
          <w:marRight w:val="0"/>
          <w:marTop w:val="0"/>
          <w:marBottom w:val="0"/>
          <w:divBdr>
            <w:top w:val="none" w:sz="0" w:space="0" w:color="auto"/>
            <w:left w:val="none" w:sz="0" w:space="0" w:color="auto"/>
            <w:bottom w:val="none" w:sz="0" w:space="0" w:color="auto"/>
            <w:right w:val="none" w:sz="0" w:space="0" w:color="auto"/>
          </w:divBdr>
        </w:div>
        <w:div w:id="1522743857">
          <w:marLeft w:val="0"/>
          <w:marRight w:val="0"/>
          <w:marTop w:val="0"/>
          <w:marBottom w:val="0"/>
          <w:divBdr>
            <w:top w:val="none" w:sz="0" w:space="0" w:color="auto"/>
            <w:left w:val="none" w:sz="0" w:space="0" w:color="auto"/>
            <w:bottom w:val="none" w:sz="0" w:space="0" w:color="auto"/>
            <w:right w:val="none" w:sz="0" w:space="0" w:color="auto"/>
          </w:divBdr>
        </w:div>
        <w:div w:id="305090126">
          <w:marLeft w:val="0"/>
          <w:marRight w:val="0"/>
          <w:marTop w:val="0"/>
          <w:marBottom w:val="0"/>
          <w:divBdr>
            <w:top w:val="none" w:sz="0" w:space="0" w:color="auto"/>
            <w:left w:val="none" w:sz="0" w:space="0" w:color="auto"/>
            <w:bottom w:val="none" w:sz="0" w:space="0" w:color="auto"/>
            <w:right w:val="none" w:sz="0" w:space="0" w:color="auto"/>
          </w:divBdr>
        </w:div>
      </w:divsChild>
    </w:div>
    <w:div w:id="361564331">
      <w:bodyDiv w:val="1"/>
      <w:marLeft w:val="0"/>
      <w:marRight w:val="0"/>
      <w:marTop w:val="0"/>
      <w:marBottom w:val="0"/>
      <w:divBdr>
        <w:top w:val="none" w:sz="0" w:space="0" w:color="auto"/>
        <w:left w:val="none" w:sz="0" w:space="0" w:color="auto"/>
        <w:bottom w:val="none" w:sz="0" w:space="0" w:color="auto"/>
        <w:right w:val="none" w:sz="0" w:space="0" w:color="auto"/>
      </w:divBdr>
      <w:divsChild>
        <w:div w:id="1270234491">
          <w:marLeft w:val="0"/>
          <w:marRight w:val="0"/>
          <w:marTop w:val="0"/>
          <w:marBottom w:val="0"/>
          <w:divBdr>
            <w:top w:val="none" w:sz="0" w:space="0" w:color="auto"/>
            <w:left w:val="none" w:sz="0" w:space="0" w:color="auto"/>
            <w:bottom w:val="none" w:sz="0" w:space="0" w:color="auto"/>
            <w:right w:val="none" w:sz="0" w:space="0" w:color="auto"/>
          </w:divBdr>
        </w:div>
        <w:div w:id="788547442">
          <w:marLeft w:val="0"/>
          <w:marRight w:val="0"/>
          <w:marTop w:val="0"/>
          <w:marBottom w:val="0"/>
          <w:divBdr>
            <w:top w:val="none" w:sz="0" w:space="0" w:color="auto"/>
            <w:left w:val="none" w:sz="0" w:space="0" w:color="auto"/>
            <w:bottom w:val="none" w:sz="0" w:space="0" w:color="auto"/>
            <w:right w:val="none" w:sz="0" w:space="0" w:color="auto"/>
          </w:divBdr>
        </w:div>
        <w:div w:id="2004969501">
          <w:marLeft w:val="0"/>
          <w:marRight w:val="0"/>
          <w:marTop w:val="0"/>
          <w:marBottom w:val="0"/>
          <w:divBdr>
            <w:top w:val="none" w:sz="0" w:space="0" w:color="auto"/>
            <w:left w:val="none" w:sz="0" w:space="0" w:color="auto"/>
            <w:bottom w:val="none" w:sz="0" w:space="0" w:color="auto"/>
            <w:right w:val="none" w:sz="0" w:space="0" w:color="auto"/>
          </w:divBdr>
        </w:div>
        <w:div w:id="1092094020">
          <w:marLeft w:val="0"/>
          <w:marRight w:val="0"/>
          <w:marTop w:val="0"/>
          <w:marBottom w:val="0"/>
          <w:divBdr>
            <w:top w:val="none" w:sz="0" w:space="0" w:color="auto"/>
            <w:left w:val="none" w:sz="0" w:space="0" w:color="auto"/>
            <w:bottom w:val="none" w:sz="0" w:space="0" w:color="auto"/>
            <w:right w:val="none" w:sz="0" w:space="0" w:color="auto"/>
          </w:divBdr>
        </w:div>
      </w:divsChild>
    </w:div>
    <w:div w:id="403261123">
      <w:bodyDiv w:val="1"/>
      <w:marLeft w:val="0"/>
      <w:marRight w:val="0"/>
      <w:marTop w:val="0"/>
      <w:marBottom w:val="0"/>
      <w:divBdr>
        <w:top w:val="none" w:sz="0" w:space="0" w:color="auto"/>
        <w:left w:val="none" w:sz="0" w:space="0" w:color="auto"/>
        <w:bottom w:val="none" w:sz="0" w:space="0" w:color="auto"/>
        <w:right w:val="none" w:sz="0" w:space="0" w:color="auto"/>
      </w:divBdr>
    </w:div>
    <w:div w:id="407389244">
      <w:bodyDiv w:val="1"/>
      <w:marLeft w:val="0"/>
      <w:marRight w:val="0"/>
      <w:marTop w:val="0"/>
      <w:marBottom w:val="0"/>
      <w:divBdr>
        <w:top w:val="none" w:sz="0" w:space="0" w:color="auto"/>
        <w:left w:val="none" w:sz="0" w:space="0" w:color="auto"/>
        <w:bottom w:val="none" w:sz="0" w:space="0" w:color="auto"/>
        <w:right w:val="none" w:sz="0" w:space="0" w:color="auto"/>
      </w:divBdr>
      <w:divsChild>
        <w:div w:id="315036178">
          <w:marLeft w:val="0"/>
          <w:marRight w:val="0"/>
          <w:marTop w:val="0"/>
          <w:marBottom w:val="0"/>
          <w:divBdr>
            <w:top w:val="none" w:sz="0" w:space="0" w:color="auto"/>
            <w:left w:val="none" w:sz="0" w:space="0" w:color="auto"/>
            <w:bottom w:val="none" w:sz="0" w:space="0" w:color="auto"/>
            <w:right w:val="none" w:sz="0" w:space="0" w:color="auto"/>
          </w:divBdr>
        </w:div>
        <w:div w:id="1460801280">
          <w:marLeft w:val="0"/>
          <w:marRight w:val="0"/>
          <w:marTop w:val="0"/>
          <w:marBottom w:val="0"/>
          <w:divBdr>
            <w:top w:val="none" w:sz="0" w:space="0" w:color="auto"/>
            <w:left w:val="none" w:sz="0" w:space="0" w:color="auto"/>
            <w:bottom w:val="none" w:sz="0" w:space="0" w:color="auto"/>
            <w:right w:val="none" w:sz="0" w:space="0" w:color="auto"/>
          </w:divBdr>
        </w:div>
        <w:div w:id="1863282065">
          <w:marLeft w:val="0"/>
          <w:marRight w:val="0"/>
          <w:marTop w:val="0"/>
          <w:marBottom w:val="0"/>
          <w:divBdr>
            <w:top w:val="none" w:sz="0" w:space="0" w:color="auto"/>
            <w:left w:val="none" w:sz="0" w:space="0" w:color="auto"/>
            <w:bottom w:val="none" w:sz="0" w:space="0" w:color="auto"/>
            <w:right w:val="none" w:sz="0" w:space="0" w:color="auto"/>
          </w:divBdr>
        </w:div>
        <w:div w:id="2036074476">
          <w:marLeft w:val="0"/>
          <w:marRight w:val="0"/>
          <w:marTop w:val="0"/>
          <w:marBottom w:val="0"/>
          <w:divBdr>
            <w:top w:val="none" w:sz="0" w:space="0" w:color="auto"/>
            <w:left w:val="none" w:sz="0" w:space="0" w:color="auto"/>
            <w:bottom w:val="none" w:sz="0" w:space="0" w:color="auto"/>
            <w:right w:val="none" w:sz="0" w:space="0" w:color="auto"/>
          </w:divBdr>
        </w:div>
        <w:div w:id="1801727000">
          <w:marLeft w:val="0"/>
          <w:marRight w:val="0"/>
          <w:marTop w:val="0"/>
          <w:marBottom w:val="0"/>
          <w:divBdr>
            <w:top w:val="none" w:sz="0" w:space="0" w:color="auto"/>
            <w:left w:val="none" w:sz="0" w:space="0" w:color="auto"/>
            <w:bottom w:val="none" w:sz="0" w:space="0" w:color="auto"/>
            <w:right w:val="none" w:sz="0" w:space="0" w:color="auto"/>
          </w:divBdr>
        </w:div>
        <w:div w:id="825170430">
          <w:marLeft w:val="0"/>
          <w:marRight w:val="0"/>
          <w:marTop w:val="0"/>
          <w:marBottom w:val="0"/>
          <w:divBdr>
            <w:top w:val="none" w:sz="0" w:space="0" w:color="auto"/>
            <w:left w:val="none" w:sz="0" w:space="0" w:color="auto"/>
            <w:bottom w:val="none" w:sz="0" w:space="0" w:color="auto"/>
            <w:right w:val="none" w:sz="0" w:space="0" w:color="auto"/>
          </w:divBdr>
        </w:div>
        <w:div w:id="792094321">
          <w:marLeft w:val="0"/>
          <w:marRight w:val="0"/>
          <w:marTop w:val="0"/>
          <w:marBottom w:val="0"/>
          <w:divBdr>
            <w:top w:val="none" w:sz="0" w:space="0" w:color="auto"/>
            <w:left w:val="none" w:sz="0" w:space="0" w:color="auto"/>
            <w:bottom w:val="none" w:sz="0" w:space="0" w:color="auto"/>
            <w:right w:val="none" w:sz="0" w:space="0" w:color="auto"/>
          </w:divBdr>
        </w:div>
        <w:div w:id="387532215">
          <w:marLeft w:val="0"/>
          <w:marRight w:val="0"/>
          <w:marTop w:val="0"/>
          <w:marBottom w:val="0"/>
          <w:divBdr>
            <w:top w:val="none" w:sz="0" w:space="0" w:color="auto"/>
            <w:left w:val="none" w:sz="0" w:space="0" w:color="auto"/>
            <w:bottom w:val="none" w:sz="0" w:space="0" w:color="auto"/>
            <w:right w:val="none" w:sz="0" w:space="0" w:color="auto"/>
          </w:divBdr>
        </w:div>
        <w:div w:id="699624110">
          <w:marLeft w:val="0"/>
          <w:marRight w:val="0"/>
          <w:marTop w:val="0"/>
          <w:marBottom w:val="0"/>
          <w:divBdr>
            <w:top w:val="none" w:sz="0" w:space="0" w:color="auto"/>
            <w:left w:val="none" w:sz="0" w:space="0" w:color="auto"/>
            <w:bottom w:val="none" w:sz="0" w:space="0" w:color="auto"/>
            <w:right w:val="none" w:sz="0" w:space="0" w:color="auto"/>
          </w:divBdr>
        </w:div>
        <w:div w:id="1164659424">
          <w:marLeft w:val="0"/>
          <w:marRight w:val="0"/>
          <w:marTop w:val="0"/>
          <w:marBottom w:val="0"/>
          <w:divBdr>
            <w:top w:val="none" w:sz="0" w:space="0" w:color="auto"/>
            <w:left w:val="none" w:sz="0" w:space="0" w:color="auto"/>
            <w:bottom w:val="none" w:sz="0" w:space="0" w:color="auto"/>
            <w:right w:val="none" w:sz="0" w:space="0" w:color="auto"/>
          </w:divBdr>
        </w:div>
        <w:div w:id="328600666">
          <w:marLeft w:val="0"/>
          <w:marRight w:val="0"/>
          <w:marTop w:val="0"/>
          <w:marBottom w:val="0"/>
          <w:divBdr>
            <w:top w:val="none" w:sz="0" w:space="0" w:color="auto"/>
            <w:left w:val="none" w:sz="0" w:space="0" w:color="auto"/>
            <w:bottom w:val="none" w:sz="0" w:space="0" w:color="auto"/>
            <w:right w:val="none" w:sz="0" w:space="0" w:color="auto"/>
          </w:divBdr>
        </w:div>
        <w:div w:id="1370298393">
          <w:marLeft w:val="0"/>
          <w:marRight w:val="0"/>
          <w:marTop w:val="0"/>
          <w:marBottom w:val="0"/>
          <w:divBdr>
            <w:top w:val="none" w:sz="0" w:space="0" w:color="auto"/>
            <w:left w:val="none" w:sz="0" w:space="0" w:color="auto"/>
            <w:bottom w:val="none" w:sz="0" w:space="0" w:color="auto"/>
            <w:right w:val="none" w:sz="0" w:space="0" w:color="auto"/>
          </w:divBdr>
        </w:div>
      </w:divsChild>
    </w:div>
    <w:div w:id="532619827">
      <w:bodyDiv w:val="1"/>
      <w:marLeft w:val="0"/>
      <w:marRight w:val="0"/>
      <w:marTop w:val="0"/>
      <w:marBottom w:val="0"/>
      <w:divBdr>
        <w:top w:val="none" w:sz="0" w:space="0" w:color="auto"/>
        <w:left w:val="none" w:sz="0" w:space="0" w:color="auto"/>
        <w:bottom w:val="none" w:sz="0" w:space="0" w:color="auto"/>
        <w:right w:val="none" w:sz="0" w:space="0" w:color="auto"/>
      </w:divBdr>
    </w:div>
    <w:div w:id="576863786">
      <w:bodyDiv w:val="1"/>
      <w:marLeft w:val="0"/>
      <w:marRight w:val="0"/>
      <w:marTop w:val="0"/>
      <w:marBottom w:val="0"/>
      <w:divBdr>
        <w:top w:val="none" w:sz="0" w:space="0" w:color="auto"/>
        <w:left w:val="none" w:sz="0" w:space="0" w:color="auto"/>
        <w:bottom w:val="none" w:sz="0" w:space="0" w:color="auto"/>
        <w:right w:val="none" w:sz="0" w:space="0" w:color="auto"/>
      </w:divBdr>
      <w:divsChild>
        <w:div w:id="2084641815">
          <w:marLeft w:val="0"/>
          <w:marRight w:val="0"/>
          <w:marTop w:val="0"/>
          <w:marBottom w:val="0"/>
          <w:divBdr>
            <w:top w:val="none" w:sz="0" w:space="0" w:color="auto"/>
            <w:left w:val="none" w:sz="0" w:space="0" w:color="auto"/>
            <w:bottom w:val="none" w:sz="0" w:space="0" w:color="auto"/>
            <w:right w:val="none" w:sz="0" w:space="0" w:color="auto"/>
          </w:divBdr>
        </w:div>
        <w:div w:id="765345297">
          <w:marLeft w:val="0"/>
          <w:marRight w:val="0"/>
          <w:marTop w:val="0"/>
          <w:marBottom w:val="0"/>
          <w:divBdr>
            <w:top w:val="none" w:sz="0" w:space="0" w:color="auto"/>
            <w:left w:val="none" w:sz="0" w:space="0" w:color="auto"/>
            <w:bottom w:val="none" w:sz="0" w:space="0" w:color="auto"/>
            <w:right w:val="none" w:sz="0" w:space="0" w:color="auto"/>
          </w:divBdr>
        </w:div>
        <w:div w:id="520165135">
          <w:marLeft w:val="0"/>
          <w:marRight w:val="0"/>
          <w:marTop w:val="0"/>
          <w:marBottom w:val="0"/>
          <w:divBdr>
            <w:top w:val="none" w:sz="0" w:space="0" w:color="auto"/>
            <w:left w:val="none" w:sz="0" w:space="0" w:color="auto"/>
            <w:bottom w:val="none" w:sz="0" w:space="0" w:color="auto"/>
            <w:right w:val="none" w:sz="0" w:space="0" w:color="auto"/>
          </w:divBdr>
        </w:div>
        <w:div w:id="976685988">
          <w:marLeft w:val="0"/>
          <w:marRight w:val="0"/>
          <w:marTop w:val="0"/>
          <w:marBottom w:val="0"/>
          <w:divBdr>
            <w:top w:val="none" w:sz="0" w:space="0" w:color="auto"/>
            <w:left w:val="none" w:sz="0" w:space="0" w:color="auto"/>
            <w:bottom w:val="none" w:sz="0" w:space="0" w:color="auto"/>
            <w:right w:val="none" w:sz="0" w:space="0" w:color="auto"/>
          </w:divBdr>
        </w:div>
        <w:div w:id="520557140">
          <w:marLeft w:val="0"/>
          <w:marRight w:val="0"/>
          <w:marTop w:val="0"/>
          <w:marBottom w:val="0"/>
          <w:divBdr>
            <w:top w:val="none" w:sz="0" w:space="0" w:color="auto"/>
            <w:left w:val="none" w:sz="0" w:space="0" w:color="auto"/>
            <w:bottom w:val="none" w:sz="0" w:space="0" w:color="auto"/>
            <w:right w:val="none" w:sz="0" w:space="0" w:color="auto"/>
          </w:divBdr>
        </w:div>
        <w:div w:id="1060903055">
          <w:marLeft w:val="0"/>
          <w:marRight w:val="0"/>
          <w:marTop w:val="0"/>
          <w:marBottom w:val="0"/>
          <w:divBdr>
            <w:top w:val="none" w:sz="0" w:space="0" w:color="auto"/>
            <w:left w:val="none" w:sz="0" w:space="0" w:color="auto"/>
            <w:bottom w:val="none" w:sz="0" w:space="0" w:color="auto"/>
            <w:right w:val="none" w:sz="0" w:space="0" w:color="auto"/>
          </w:divBdr>
        </w:div>
        <w:div w:id="1001390939">
          <w:marLeft w:val="0"/>
          <w:marRight w:val="0"/>
          <w:marTop w:val="0"/>
          <w:marBottom w:val="0"/>
          <w:divBdr>
            <w:top w:val="none" w:sz="0" w:space="0" w:color="auto"/>
            <w:left w:val="none" w:sz="0" w:space="0" w:color="auto"/>
            <w:bottom w:val="none" w:sz="0" w:space="0" w:color="auto"/>
            <w:right w:val="none" w:sz="0" w:space="0" w:color="auto"/>
          </w:divBdr>
        </w:div>
        <w:div w:id="1315374078">
          <w:marLeft w:val="0"/>
          <w:marRight w:val="0"/>
          <w:marTop w:val="0"/>
          <w:marBottom w:val="0"/>
          <w:divBdr>
            <w:top w:val="none" w:sz="0" w:space="0" w:color="auto"/>
            <w:left w:val="none" w:sz="0" w:space="0" w:color="auto"/>
            <w:bottom w:val="none" w:sz="0" w:space="0" w:color="auto"/>
            <w:right w:val="none" w:sz="0" w:space="0" w:color="auto"/>
          </w:divBdr>
        </w:div>
        <w:div w:id="661353770">
          <w:marLeft w:val="0"/>
          <w:marRight w:val="0"/>
          <w:marTop w:val="0"/>
          <w:marBottom w:val="0"/>
          <w:divBdr>
            <w:top w:val="none" w:sz="0" w:space="0" w:color="auto"/>
            <w:left w:val="none" w:sz="0" w:space="0" w:color="auto"/>
            <w:bottom w:val="none" w:sz="0" w:space="0" w:color="auto"/>
            <w:right w:val="none" w:sz="0" w:space="0" w:color="auto"/>
          </w:divBdr>
        </w:div>
        <w:div w:id="1764105827">
          <w:marLeft w:val="0"/>
          <w:marRight w:val="0"/>
          <w:marTop w:val="0"/>
          <w:marBottom w:val="0"/>
          <w:divBdr>
            <w:top w:val="none" w:sz="0" w:space="0" w:color="auto"/>
            <w:left w:val="none" w:sz="0" w:space="0" w:color="auto"/>
            <w:bottom w:val="none" w:sz="0" w:space="0" w:color="auto"/>
            <w:right w:val="none" w:sz="0" w:space="0" w:color="auto"/>
          </w:divBdr>
        </w:div>
        <w:div w:id="1405685153">
          <w:marLeft w:val="0"/>
          <w:marRight w:val="0"/>
          <w:marTop w:val="0"/>
          <w:marBottom w:val="0"/>
          <w:divBdr>
            <w:top w:val="none" w:sz="0" w:space="0" w:color="auto"/>
            <w:left w:val="none" w:sz="0" w:space="0" w:color="auto"/>
            <w:bottom w:val="none" w:sz="0" w:space="0" w:color="auto"/>
            <w:right w:val="none" w:sz="0" w:space="0" w:color="auto"/>
          </w:divBdr>
        </w:div>
        <w:div w:id="1557004989">
          <w:marLeft w:val="0"/>
          <w:marRight w:val="0"/>
          <w:marTop w:val="0"/>
          <w:marBottom w:val="0"/>
          <w:divBdr>
            <w:top w:val="none" w:sz="0" w:space="0" w:color="auto"/>
            <w:left w:val="none" w:sz="0" w:space="0" w:color="auto"/>
            <w:bottom w:val="none" w:sz="0" w:space="0" w:color="auto"/>
            <w:right w:val="none" w:sz="0" w:space="0" w:color="auto"/>
          </w:divBdr>
        </w:div>
        <w:div w:id="400712315">
          <w:marLeft w:val="0"/>
          <w:marRight w:val="0"/>
          <w:marTop w:val="0"/>
          <w:marBottom w:val="0"/>
          <w:divBdr>
            <w:top w:val="none" w:sz="0" w:space="0" w:color="auto"/>
            <w:left w:val="none" w:sz="0" w:space="0" w:color="auto"/>
            <w:bottom w:val="none" w:sz="0" w:space="0" w:color="auto"/>
            <w:right w:val="none" w:sz="0" w:space="0" w:color="auto"/>
          </w:divBdr>
        </w:div>
        <w:div w:id="970358489">
          <w:marLeft w:val="0"/>
          <w:marRight w:val="0"/>
          <w:marTop w:val="0"/>
          <w:marBottom w:val="0"/>
          <w:divBdr>
            <w:top w:val="none" w:sz="0" w:space="0" w:color="auto"/>
            <w:left w:val="none" w:sz="0" w:space="0" w:color="auto"/>
            <w:bottom w:val="none" w:sz="0" w:space="0" w:color="auto"/>
            <w:right w:val="none" w:sz="0" w:space="0" w:color="auto"/>
          </w:divBdr>
        </w:div>
        <w:div w:id="124324240">
          <w:marLeft w:val="0"/>
          <w:marRight w:val="0"/>
          <w:marTop w:val="0"/>
          <w:marBottom w:val="0"/>
          <w:divBdr>
            <w:top w:val="none" w:sz="0" w:space="0" w:color="auto"/>
            <w:left w:val="none" w:sz="0" w:space="0" w:color="auto"/>
            <w:bottom w:val="none" w:sz="0" w:space="0" w:color="auto"/>
            <w:right w:val="none" w:sz="0" w:space="0" w:color="auto"/>
          </w:divBdr>
        </w:div>
        <w:div w:id="1710374209">
          <w:marLeft w:val="0"/>
          <w:marRight w:val="0"/>
          <w:marTop w:val="0"/>
          <w:marBottom w:val="0"/>
          <w:divBdr>
            <w:top w:val="none" w:sz="0" w:space="0" w:color="auto"/>
            <w:left w:val="none" w:sz="0" w:space="0" w:color="auto"/>
            <w:bottom w:val="none" w:sz="0" w:space="0" w:color="auto"/>
            <w:right w:val="none" w:sz="0" w:space="0" w:color="auto"/>
          </w:divBdr>
        </w:div>
        <w:div w:id="252445567">
          <w:marLeft w:val="0"/>
          <w:marRight w:val="0"/>
          <w:marTop w:val="0"/>
          <w:marBottom w:val="0"/>
          <w:divBdr>
            <w:top w:val="none" w:sz="0" w:space="0" w:color="auto"/>
            <w:left w:val="none" w:sz="0" w:space="0" w:color="auto"/>
            <w:bottom w:val="none" w:sz="0" w:space="0" w:color="auto"/>
            <w:right w:val="none" w:sz="0" w:space="0" w:color="auto"/>
          </w:divBdr>
        </w:div>
      </w:divsChild>
    </w:div>
    <w:div w:id="985210226">
      <w:bodyDiv w:val="1"/>
      <w:marLeft w:val="0"/>
      <w:marRight w:val="0"/>
      <w:marTop w:val="0"/>
      <w:marBottom w:val="0"/>
      <w:divBdr>
        <w:top w:val="none" w:sz="0" w:space="0" w:color="auto"/>
        <w:left w:val="none" w:sz="0" w:space="0" w:color="auto"/>
        <w:bottom w:val="none" w:sz="0" w:space="0" w:color="auto"/>
        <w:right w:val="none" w:sz="0" w:space="0" w:color="auto"/>
      </w:divBdr>
    </w:div>
    <w:div w:id="989015813">
      <w:bodyDiv w:val="1"/>
      <w:marLeft w:val="0"/>
      <w:marRight w:val="0"/>
      <w:marTop w:val="0"/>
      <w:marBottom w:val="0"/>
      <w:divBdr>
        <w:top w:val="none" w:sz="0" w:space="0" w:color="auto"/>
        <w:left w:val="none" w:sz="0" w:space="0" w:color="auto"/>
        <w:bottom w:val="none" w:sz="0" w:space="0" w:color="auto"/>
        <w:right w:val="none" w:sz="0" w:space="0" w:color="auto"/>
      </w:divBdr>
      <w:divsChild>
        <w:div w:id="131143884">
          <w:marLeft w:val="0"/>
          <w:marRight w:val="0"/>
          <w:marTop w:val="0"/>
          <w:marBottom w:val="0"/>
          <w:divBdr>
            <w:top w:val="none" w:sz="0" w:space="0" w:color="auto"/>
            <w:left w:val="none" w:sz="0" w:space="0" w:color="auto"/>
            <w:bottom w:val="none" w:sz="0" w:space="0" w:color="auto"/>
            <w:right w:val="none" w:sz="0" w:space="0" w:color="auto"/>
          </w:divBdr>
        </w:div>
        <w:div w:id="1610965615">
          <w:marLeft w:val="0"/>
          <w:marRight w:val="0"/>
          <w:marTop w:val="0"/>
          <w:marBottom w:val="0"/>
          <w:divBdr>
            <w:top w:val="none" w:sz="0" w:space="0" w:color="auto"/>
            <w:left w:val="none" w:sz="0" w:space="0" w:color="auto"/>
            <w:bottom w:val="none" w:sz="0" w:space="0" w:color="auto"/>
            <w:right w:val="none" w:sz="0" w:space="0" w:color="auto"/>
          </w:divBdr>
        </w:div>
        <w:div w:id="1380665364">
          <w:marLeft w:val="0"/>
          <w:marRight w:val="0"/>
          <w:marTop w:val="0"/>
          <w:marBottom w:val="0"/>
          <w:divBdr>
            <w:top w:val="none" w:sz="0" w:space="0" w:color="auto"/>
            <w:left w:val="none" w:sz="0" w:space="0" w:color="auto"/>
            <w:bottom w:val="none" w:sz="0" w:space="0" w:color="auto"/>
            <w:right w:val="none" w:sz="0" w:space="0" w:color="auto"/>
          </w:divBdr>
        </w:div>
      </w:divsChild>
    </w:div>
    <w:div w:id="1043864120">
      <w:bodyDiv w:val="1"/>
      <w:marLeft w:val="0"/>
      <w:marRight w:val="0"/>
      <w:marTop w:val="0"/>
      <w:marBottom w:val="0"/>
      <w:divBdr>
        <w:top w:val="none" w:sz="0" w:space="0" w:color="auto"/>
        <w:left w:val="none" w:sz="0" w:space="0" w:color="auto"/>
        <w:bottom w:val="none" w:sz="0" w:space="0" w:color="auto"/>
        <w:right w:val="none" w:sz="0" w:space="0" w:color="auto"/>
      </w:divBdr>
    </w:div>
    <w:div w:id="1110200089">
      <w:bodyDiv w:val="1"/>
      <w:marLeft w:val="0"/>
      <w:marRight w:val="0"/>
      <w:marTop w:val="0"/>
      <w:marBottom w:val="0"/>
      <w:divBdr>
        <w:top w:val="none" w:sz="0" w:space="0" w:color="auto"/>
        <w:left w:val="none" w:sz="0" w:space="0" w:color="auto"/>
        <w:bottom w:val="none" w:sz="0" w:space="0" w:color="auto"/>
        <w:right w:val="none" w:sz="0" w:space="0" w:color="auto"/>
      </w:divBdr>
    </w:div>
    <w:div w:id="1143737435">
      <w:bodyDiv w:val="1"/>
      <w:marLeft w:val="0"/>
      <w:marRight w:val="0"/>
      <w:marTop w:val="0"/>
      <w:marBottom w:val="0"/>
      <w:divBdr>
        <w:top w:val="none" w:sz="0" w:space="0" w:color="auto"/>
        <w:left w:val="none" w:sz="0" w:space="0" w:color="auto"/>
        <w:bottom w:val="none" w:sz="0" w:space="0" w:color="auto"/>
        <w:right w:val="none" w:sz="0" w:space="0" w:color="auto"/>
      </w:divBdr>
      <w:divsChild>
        <w:div w:id="412556349">
          <w:marLeft w:val="0"/>
          <w:marRight w:val="0"/>
          <w:marTop w:val="0"/>
          <w:marBottom w:val="0"/>
          <w:divBdr>
            <w:top w:val="none" w:sz="0" w:space="0" w:color="auto"/>
            <w:left w:val="none" w:sz="0" w:space="0" w:color="auto"/>
            <w:bottom w:val="none" w:sz="0" w:space="0" w:color="auto"/>
            <w:right w:val="none" w:sz="0" w:space="0" w:color="auto"/>
          </w:divBdr>
        </w:div>
        <w:div w:id="1348024280">
          <w:marLeft w:val="0"/>
          <w:marRight w:val="0"/>
          <w:marTop w:val="0"/>
          <w:marBottom w:val="0"/>
          <w:divBdr>
            <w:top w:val="none" w:sz="0" w:space="0" w:color="auto"/>
            <w:left w:val="none" w:sz="0" w:space="0" w:color="auto"/>
            <w:bottom w:val="none" w:sz="0" w:space="0" w:color="auto"/>
            <w:right w:val="none" w:sz="0" w:space="0" w:color="auto"/>
          </w:divBdr>
        </w:div>
        <w:div w:id="1927417273">
          <w:marLeft w:val="0"/>
          <w:marRight w:val="0"/>
          <w:marTop w:val="0"/>
          <w:marBottom w:val="0"/>
          <w:divBdr>
            <w:top w:val="none" w:sz="0" w:space="0" w:color="auto"/>
            <w:left w:val="none" w:sz="0" w:space="0" w:color="auto"/>
            <w:bottom w:val="none" w:sz="0" w:space="0" w:color="auto"/>
            <w:right w:val="none" w:sz="0" w:space="0" w:color="auto"/>
          </w:divBdr>
        </w:div>
        <w:div w:id="71002925">
          <w:marLeft w:val="0"/>
          <w:marRight w:val="0"/>
          <w:marTop w:val="0"/>
          <w:marBottom w:val="0"/>
          <w:divBdr>
            <w:top w:val="none" w:sz="0" w:space="0" w:color="auto"/>
            <w:left w:val="none" w:sz="0" w:space="0" w:color="auto"/>
            <w:bottom w:val="none" w:sz="0" w:space="0" w:color="auto"/>
            <w:right w:val="none" w:sz="0" w:space="0" w:color="auto"/>
          </w:divBdr>
        </w:div>
        <w:div w:id="1381854654">
          <w:marLeft w:val="0"/>
          <w:marRight w:val="0"/>
          <w:marTop w:val="0"/>
          <w:marBottom w:val="0"/>
          <w:divBdr>
            <w:top w:val="none" w:sz="0" w:space="0" w:color="auto"/>
            <w:left w:val="none" w:sz="0" w:space="0" w:color="auto"/>
            <w:bottom w:val="none" w:sz="0" w:space="0" w:color="auto"/>
            <w:right w:val="none" w:sz="0" w:space="0" w:color="auto"/>
          </w:divBdr>
        </w:div>
        <w:div w:id="789477903">
          <w:marLeft w:val="0"/>
          <w:marRight w:val="0"/>
          <w:marTop w:val="0"/>
          <w:marBottom w:val="0"/>
          <w:divBdr>
            <w:top w:val="none" w:sz="0" w:space="0" w:color="auto"/>
            <w:left w:val="none" w:sz="0" w:space="0" w:color="auto"/>
            <w:bottom w:val="none" w:sz="0" w:space="0" w:color="auto"/>
            <w:right w:val="none" w:sz="0" w:space="0" w:color="auto"/>
          </w:divBdr>
        </w:div>
      </w:divsChild>
    </w:div>
    <w:div w:id="1314290248">
      <w:bodyDiv w:val="1"/>
      <w:marLeft w:val="0"/>
      <w:marRight w:val="0"/>
      <w:marTop w:val="0"/>
      <w:marBottom w:val="0"/>
      <w:divBdr>
        <w:top w:val="none" w:sz="0" w:space="0" w:color="auto"/>
        <w:left w:val="none" w:sz="0" w:space="0" w:color="auto"/>
        <w:bottom w:val="none" w:sz="0" w:space="0" w:color="auto"/>
        <w:right w:val="none" w:sz="0" w:space="0" w:color="auto"/>
      </w:divBdr>
    </w:div>
    <w:div w:id="1328902653">
      <w:bodyDiv w:val="1"/>
      <w:marLeft w:val="0"/>
      <w:marRight w:val="0"/>
      <w:marTop w:val="0"/>
      <w:marBottom w:val="0"/>
      <w:divBdr>
        <w:top w:val="none" w:sz="0" w:space="0" w:color="auto"/>
        <w:left w:val="none" w:sz="0" w:space="0" w:color="auto"/>
        <w:bottom w:val="none" w:sz="0" w:space="0" w:color="auto"/>
        <w:right w:val="none" w:sz="0" w:space="0" w:color="auto"/>
      </w:divBdr>
    </w:div>
    <w:div w:id="1609581061">
      <w:bodyDiv w:val="1"/>
      <w:marLeft w:val="0"/>
      <w:marRight w:val="0"/>
      <w:marTop w:val="0"/>
      <w:marBottom w:val="0"/>
      <w:divBdr>
        <w:top w:val="none" w:sz="0" w:space="0" w:color="auto"/>
        <w:left w:val="none" w:sz="0" w:space="0" w:color="auto"/>
        <w:bottom w:val="none" w:sz="0" w:space="0" w:color="auto"/>
        <w:right w:val="none" w:sz="0" w:space="0" w:color="auto"/>
      </w:divBdr>
    </w:div>
    <w:div w:id="1678383802">
      <w:bodyDiv w:val="1"/>
      <w:marLeft w:val="0"/>
      <w:marRight w:val="0"/>
      <w:marTop w:val="0"/>
      <w:marBottom w:val="0"/>
      <w:divBdr>
        <w:top w:val="none" w:sz="0" w:space="0" w:color="auto"/>
        <w:left w:val="none" w:sz="0" w:space="0" w:color="auto"/>
        <w:bottom w:val="none" w:sz="0" w:space="0" w:color="auto"/>
        <w:right w:val="none" w:sz="0" w:space="0" w:color="auto"/>
      </w:divBdr>
    </w:div>
    <w:div w:id="1730112123">
      <w:bodyDiv w:val="1"/>
      <w:marLeft w:val="0"/>
      <w:marRight w:val="0"/>
      <w:marTop w:val="0"/>
      <w:marBottom w:val="0"/>
      <w:divBdr>
        <w:top w:val="none" w:sz="0" w:space="0" w:color="auto"/>
        <w:left w:val="none" w:sz="0" w:space="0" w:color="auto"/>
        <w:bottom w:val="none" w:sz="0" w:space="0" w:color="auto"/>
        <w:right w:val="none" w:sz="0" w:space="0" w:color="auto"/>
      </w:divBdr>
      <w:divsChild>
        <w:div w:id="1521047217">
          <w:marLeft w:val="0"/>
          <w:marRight w:val="0"/>
          <w:marTop w:val="0"/>
          <w:marBottom w:val="0"/>
          <w:divBdr>
            <w:top w:val="none" w:sz="0" w:space="0" w:color="auto"/>
            <w:left w:val="none" w:sz="0" w:space="0" w:color="auto"/>
            <w:bottom w:val="none" w:sz="0" w:space="0" w:color="auto"/>
            <w:right w:val="none" w:sz="0" w:space="0" w:color="auto"/>
          </w:divBdr>
        </w:div>
        <w:div w:id="2034762357">
          <w:marLeft w:val="0"/>
          <w:marRight w:val="0"/>
          <w:marTop w:val="0"/>
          <w:marBottom w:val="0"/>
          <w:divBdr>
            <w:top w:val="none" w:sz="0" w:space="0" w:color="auto"/>
            <w:left w:val="none" w:sz="0" w:space="0" w:color="auto"/>
            <w:bottom w:val="none" w:sz="0" w:space="0" w:color="auto"/>
            <w:right w:val="none" w:sz="0" w:space="0" w:color="auto"/>
          </w:divBdr>
        </w:div>
        <w:div w:id="1421566598">
          <w:marLeft w:val="0"/>
          <w:marRight w:val="0"/>
          <w:marTop w:val="0"/>
          <w:marBottom w:val="0"/>
          <w:divBdr>
            <w:top w:val="none" w:sz="0" w:space="0" w:color="auto"/>
            <w:left w:val="none" w:sz="0" w:space="0" w:color="auto"/>
            <w:bottom w:val="none" w:sz="0" w:space="0" w:color="auto"/>
            <w:right w:val="none" w:sz="0" w:space="0" w:color="auto"/>
          </w:divBdr>
        </w:div>
        <w:div w:id="1634368275">
          <w:marLeft w:val="0"/>
          <w:marRight w:val="0"/>
          <w:marTop w:val="0"/>
          <w:marBottom w:val="0"/>
          <w:divBdr>
            <w:top w:val="none" w:sz="0" w:space="0" w:color="auto"/>
            <w:left w:val="none" w:sz="0" w:space="0" w:color="auto"/>
            <w:bottom w:val="none" w:sz="0" w:space="0" w:color="auto"/>
            <w:right w:val="none" w:sz="0" w:space="0" w:color="auto"/>
          </w:divBdr>
        </w:div>
        <w:div w:id="667252249">
          <w:marLeft w:val="0"/>
          <w:marRight w:val="0"/>
          <w:marTop w:val="0"/>
          <w:marBottom w:val="0"/>
          <w:divBdr>
            <w:top w:val="none" w:sz="0" w:space="0" w:color="auto"/>
            <w:left w:val="none" w:sz="0" w:space="0" w:color="auto"/>
            <w:bottom w:val="none" w:sz="0" w:space="0" w:color="auto"/>
            <w:right w:val="none" w:sz="0" w:space="0" w:color="auto"/>
          </w:divBdr>
        </w:div>
        <w:div w:id="1214847318">
          <w:marLeft w:val="0"/>
          <w:marRight w:val="0"/>
          <w:marTop w:val="0"/>
          <w:marBottom w:val="0"/>
          <w:divBdr>
            <w:top w:val="none" w:sz="0" w:space="0" w:color="auto"/>
            <w:left w:val="none" w:sz="0" w:space="0" w:color="auto"/>
            <w:bottom w:val="none" w:sz="0" w:space="0" w:color="auto"/>
            <w:right w:val="none" w:sz="0" w:space="0" w:color="auto"/>
          </w:divBdr>
        </w:div>
        <w:div w:id="220605776">
          <w:marLeft w:val="0"/>
          <w:marRight w:val="0"/>
          <w:marTop w:val="0"/>
          <w:marBottom w:val="0"/>
          <w:divBdr>
            <w:top w:val="none" w:sz="0" w:space="0" w:color="auto"/>
            <w:left w:val="none" w:sz="0" w:space="0" w:color="auto"/>
            <w:bottom w:val="none" w:sz="0" w:space="0" w:color="auto"/>
            <w:right w:val="none" w:sz="0" w:space="0" w:color="auto"/>
          </w:divBdr>
        </w:div>
        <w:div w:id="1867600215">
          <w:marLeft w:val="0"/>
          <w:marRight w:val="0"/>
          <w:marTop w:val="0"/>
          <w:marBottom w:val="0"/>
          <w:divBdr>
            <w:top w:val="none" w:sz="0" w:space="0" w:color="auto"/>
            <w:left w:val="none" w:sz="0" w:space="0" w:color="auto"/>
            <w:bottom w:val="none" w:sz="0" w:space="0" w:color="auto"/>
            <w:right w:val="none" w:sz="0" w:space="0" w:color="auto"/>
          </w:divBdr>
        </w:div>
        <w:div w:id="664623530">
          <w:marLeft w:val="0"/>
          <w:marRight w:val="0"/>
          <w:marTop w:val="0"/>
          <w:marBottom w:val="0"/>
          <w:divBdr>
            <w:top w:val="none" w:sz="0" w:space="0" w:color="auto"/>
            <w:left w:val="none" w:sz="0" w:space="0" w:color="auto"/>
            <w:bottom w:val="none" w:sz="0" w:space="0" w:color="auto"/>
            <w:right w:val="none" w:sz="0" w:space="0" w:color="auto"/>
          </w:divBdr>
        </w:div>
        <w:div w:id="1599604660">
          <w:marLeft w:val="0"/>
          <w:marRight w:val="0"/>
          <w:marTop w:val="0"/>
          <w:marBottom w:val="0"/>
          <w:divBdr>
            <w:top w:val="none" w:sz="0" w:space="0" w:color="auto"/>
            <w:left w:val="none" w:sz="0" w:space="0" w:color="auto"/>
            <w:bottom w:val="none" w:sz="0" w:space="0" w:color="auto"/>
            <w:right w:val="none" w:sz="0" w:space="0" w:color="auto"/>
          </w:divBdr>
        </w:div>
        <w:div w:id="18548461">
          <w:marLeft w:val="0"/>
          <w:marRight w:val="0"/>
          <w:marTop w:val="0"/>
          <w:marBottom w:val="0"/>
          <w:divBdr>
            <w:top w:val="none" w:sz="0" w:space="0" w:color="auto"/>
            <w:left w:val="none" w:sz="0" w:space="0" w:color="auto"/>
            <w:bottom w:val="none" w:sz="0" w:space="0" w:color="auto"/>
            <w:right w:val="none" w:sz="0" w:space="0" w:color="auto"/>
          </w:divBdr>
        </w:div>
        <w:div w:id="1007636662">
          <w:marLeft w:val="0"/>
          <w:marRight w:val="0"/>
          <w:marTop w:val="0"/>
          <w:marBottom w:val="0"/>
          <w:divBdr>
            <w:top w:val="none" w:sz="0" w:space="0" w:color="auto"/>
            <w:left w:val="none" w:sz="0" w:space="0" w:color="auto"/>
            <w:bottom w:val="none" w:sz="0" w:space="0" w:color="auto"/>
            <w:right w:val="none" w:sz="0" w:space="0" w:color="auto"/>
          </w:divBdr>
        </w:div>
      </w:divsChild>
    </w:div>
    <w:div w:id="1737045461">
      <w:bodyDiv w:val="1"/>
      <w:marLeft w:val="0"/>
      <w:marRight w:val="0"/>
      <w:marTop w:val="0"/>
      <w:marBottom w:val="0"/>
      <w:divBdr>
        <w:top w:val="none" w:sz="0" w:space="0" w:color="auto"/>
        <w:left w:val="none" w:sz="0" w:space="0" w:color="auto"/>
        <w:bottom w:val="none" w:sz="0" w:space="0" w:color="auto"/>
        <w:right w:val="none" w:sz="0" w:space="0" w:color="auto"/>
      </w:divBdr>
    </w:div>
    <w:div w:id="1746491936">
      <w:bodyDiv w:val="1"/>
      <w:marLeft w:val="0"/>
      <w:marRight w:val="0"/>
      <w:marTop w:val="0"/>
      <w:marBottom w:val="0"/>
      <w:divBdr>
        <w:top w:val="none" w:sz="0" w:space="0" w:color="auto"/>
        <w:left w:val="none" w:sz="0" w:space="0" w:color="auto"/>
        <w:bottom w:val="none" w:sz="0" w:space="0" w:color="auto"/>
        <w:right w:val="none" w:sz="0" w:space="0" w:color="auto"/>
      </w:divBdr>
      <w:divsChild>
        <w:div w:id="1681467466">
          <w:marLeft w:val="0"/>
          <w:marRight w:val="0"/>
          <w:marTop w:val="0"/>
          <w:marBottom w:val="0"/>
          <w:divBdr>
            <w:top w:val="none" w:sz="0" w:space="0" w:color="auto"/>
            <w:left w:val="none" w:sz="0" w:space="0" w:color="auto"/>
            <w:bottom w:val="none" w:sz="0" w:space="0" w:color="auto"/>
            <w:right w:val="none" w:sz="0" w:space="0" w:color="auto"/>
          </w:divBdr>
        </w:div>
        <w:div w:id="674310663">
          <w:marLeft w:val="0"/>
          <w:marRight w:val="0"/>
          <w:marTop w:val="0"/>
          <w:marBottom w:val="0"/>
          <w:divBdr>
            <w:top w:val="none" w:sz="0" w:space="0" w:color="auto"/>
            <w:left w:val="none" w:sz="0" w:space="0" w:color="auto"/>
            <w:bottom w:val="none" w:sz="0" w:space="0" w:color="auto"/>
            <w:right w:val="none" w:sz="0" w:space="0" w:color="auto"/>
          </w:divBdr>
        </w:div>
      </w:divsChild>
    </w:div>
    <w:div w:id="1883591773">
      <w:bodyDiv w:val="1"/>
      <w:marLeft w:val="0"/>
      <w:marRight w:val="0"/>
      <w:marTop w:val="0"/>
      <w:marBottom w:val="0"/>
      <w:divBdr>
        <w:top w:val="none" w:sz="0" w:space="0" w:color="auto"/>
        <w:left w:val="none" w:sz="0" w:space="0" w:color="auto"/>
        <w:bottom w:val="none" w:sz="0" w:space="0" w:color="auto"/>
        <w:right w:val="none" w:sz="0" w:space="0" w:color="auto"/>
      </w:divBdr>
    </w:div>
    <w:div w:id="1934312418">
      <w:bodyDiv w:val="1"/>
      <w:marLeft w:val="0"/>
      <w:marRight w:val="0"/>
      <w:marTop w:val="0"/>
      <w:marBottom w:val="0"/>
      <w:divBdr>
        <w:top w:val="none" w:sz="0" w:space="0" w:color="auto"/>
        <w:left w:val="none" w:sz="0" w:space="0" w:color="auto"/>
        <w:bottom w:val="none" w:sz="0" w:space="0" w:color="auto"/>
        <w:right w:val="none" w:sz="0" w:space="0" w:color="auto"/>
      </w:divBdr>
      <w:divsChild>
        <w:div w:id="1824926284">
          <w:marLeft w:val="0"/>
          <w:marRight w:val="0"/>
          <w:marTop w:val="0"/>
          <w:marBottom w:val="0"/>
          <w:divBdr>
            <w:top w:val="none" w:sz="0" w:space="0" w:color="auto"/>
            <w:left w:val="none" w:sz="0" w:space="0" w:color="auto"/>
            <w:bottom w:val="none" w:sz="0" w:space="0" w:color="auto"/>
            <w:right w:val="none" w:sz="0" w:space="0" w:color="auto"/>
          </w:divBdr>
        </w:div>
        <w:div w:id="1070465941">
          <w:marLeft w:val="0"/>
          <w:marRight w:val="0"/>
          <w:marTop w:val="0"/>
          <w:marBottom w:val="0"/>
          <w:divBdr>
            <w:top w:val="none" w:sz="0" w:space="0" w:color="auto"/>
            <w:left w:val="none" w:sz="0" w:space="0" w:color="auto"/>
            <w:bottom w:val="none" w:sz="0" w:space="0" w:color="auto"/>
            <w:right w:val="none" w:sz="0" w:space="0" w:color="auto"/>
          </w:divBdr>
        </w:div>
        <w:div w:id="16740069">
          <w:marLeft w:val="0"/>
          <w:marRight w:val="0"/>
          <w:marTop w:val="0"/>
          <w:marBottom w:val="0"/>
          <w:divBdr>
            <w:top w:val="none" w:sz="0" w:space="0" w:color="auto"/>
            <w:left w:val="none" w:sz="0" w:space="0" w:color="auto"/>
            <w:bottom w:val="none" w:sz="0" w:space="0" w:color="auto"/>
            <w:right w:val="none" w:sz="0" w:space="0" w:color="auto"/>
          </w:divBdr>
        </w:div>
      </w:divsChild>
    </w:div>
    <w:div w:id="1947425568">
      <w:bodyDiv w:val="1"/>
      <w:marLeft w:val="0"/>
      <w:marRight w:val="0"/>
      <w:marTop w:val="0"/>
      <w:marBottom w:val="0"/>
      <w:divBdr>
        <w:top w:val="none" w:sz="0" w:space="0" w:color="auto"/>
        <w:left w:val="none" w:sz="0" w:space="0" w:color="auto"/>
        <w:bottom w:val="none" w:sz="0" w:space="0" w:color="auto"/>
        <w:right w:val="none" w:sz="0" w:space="0" w:color="auto"/>
      </w:divBdr>
    </w:div>
    <w:div w:id="1976711160">
      <w:bodyDiv w:val="1"/>
      <w:marLeft w:val="0"/>
      <w:marRight w:val="0"/>
      <w:marTop w:val="0"/>
      <w:marBottom w:val="0"/>
      <w:divBdr>
        <w:top w:val="none" w:sz="0" w:space="0" w:color="auto"/>
        <w:left w:val="none" w:sz="0" w:space="0" w:color="auto"/>
        <w:bottom w:val="none" w:sz="0" w:space="0" w:color="auto"/>
        <w:right w:val="none" w:sz="0" w:space="0" w:color="auto"/>
      </w:divBdr>
    </w:div>
    <w:div w:id="2063215983">
      <w:bodyDiv w:val="1"/>
      <w:marLeft w:val="0"/>
      <w:marRight w:val="0"/>
      <w:marTop w:val="0"/>
      <w:marBottom w:val="0"/>
      <w:divBdr>
        <w:top w:val="none" w:sz="0" w:space="0" w:color="auto"/>
        <w:left w:val="none" w:sz="0" w:space="0" w:color="auto"/>
        <w:bottom w:val="none" w:sz="0" w:space="0" w:color="auto"/>
        <w:right w:val="none" w:sz="0" w:space="0" w:color="auto"/>
      </w:divBdr>
      <w:divsChild>
        <w:div w:id="916283373">
          <w:marLeft w:val="0"/>
          <w:marRight w:val="0"/>
          <w:marTop w:val="0"/>
          <w:marBottom w:val="0"/>
          <w:divBdr>
            <w:top w:val="none" w:sz="0" w:space="0" w:color="auto"/>
            <w:left w:val="none" w:sz="0" w:space="0" w:color="auto"/>
            <w:bottom w:val="none" w:sz="0" w:space="0" w:color="auto"/>
            <w:right w:val="none" w:sz="0" w:space="0" w:color="auto"/>
          </w:divBdr>
        </w:div>
        <w:div w:id="786194214">
          <w:marLeft w:val="0"/>
          <w:marRight w:val="0"/>
          <w:marTop w:val="0"/>
          <w:marBottom w:val="0"/>
          <w:divBdr>
            <w:top w:val="none" w:sz="0" w:space="0" w:color="auto"/>
            <w:left w:val="none" w:sz="0" w:space="0" w:color="auto"/>
            <w:bottom w:val="none" w:sz="0" w:space="0" w:color="auto"/>
            <w:right w:val="none" w:sz="0" w:space="0" w:color="auto"/>
          </w:divBdr>
        </w:div>
        <w:div w:id="1646276183">
          <w:marLeft w:val="0"/>
          <w:marRight w:val="0"/>
          <w:marTop w:val="0"/>
          <w:marBottom w:val="0"/>
          <w:divBdr>
            <w:top w:val="none" w:sz="0" w:space="0" w:color="auto"/>
            <w:left w:val="none" w:sz="0" w:space="0" w:color="auto"/>
            <w:bottom w:val="none" w:sz="0" w:space="0" w:color="auto"/>
            <w:right w:val="none" w:sz="0" w:space="0" w:color="auto"/>
          </w:divBdr>
        </w:div>
        <w:div w:id="1571307466">
          <w:marLeft w:val="0"/>
          <w:marRight w:val="0"/>
          <w:marTop w:val="0"/>
          <w:marBottom w:val="0"/>
          <w:divBdr>
            <w:top w:val="none" w:sz="0" w:space="0" w:color="auto"/>
            <w:left w:val="none" w:sz="0" w:space="0" w:color="auto"/>
            <w:bottom w:val="none" w:sz="0" w:space="0" w:color="auto"/>
            <w:right w:val="none" w:sz="0" w:space="0" w:color="auto"/>
          </w:divBdr>
        </w:div>
        <w:div w:id="936402870">
          <w:marLeft w:val="0"/>
          <w:marRight w:val="0"/>
          <w:marTop w:val="0"/>
          <w:marBottom w:val="0"/>
          <w:divBdr>
            <w:top w:val="none" w:sz="0" w:space="0" w:color="auto"/>
            <w:left w:val="none" w:sz="0" w:space="0" w:color="auto"/>
            <w:bottom w:val="none" w:sz="0" w:space="0" w:color="auto"/>
            <w:right w:val="none" w:sz="0" w:space="0" w:color="auto"/>
          </w:divBdr>
        </w:div>
      </w:divsChild>
    </w:div>
    <w:div w:id="2107458893">
      <w:bodyDiv w:val="1"/>
      <w:marLeft w:val="0"/>
      <w:marRight w:val="0"/>
      <w:marTop w:val="0"/>
      <w:marBottom w:val="0"/>
      <w:divBdr>
        <w:top w:val="none" w:sz="0" w:space="0" w:color="auto"/>
        <w:left w:val="none" w:sz="0" w:space="0" w:color="auto"/>
        <w:bottom w:val="none" w:sz="0" w:space="0" w:color="auto"/>
        <w:right w:val="none" w:sz="0" w:space="0" w:color="auto"/>
      </w:divBdr>
    </w:div>
    <w:div w:id="2128044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garrigues.com/es/publicaciones/articulos/Paginas/Puede-un-color-funcionar-como-marca.aspx" TargetMode="External"/><Relationship Id="rId18" Type="http://schemas.openxmlformats.org/officeDocument/2006/relationships/hyperlink" Target="http://marketisimo.blogspot.com.es/2009/07/el-color-del-marketing-usando-los.html" TargetMode="Externa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hyperlink" Target="https://oami.europa.eu/eSearch/" TargetMode="Externa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hyperlink" Target="http://www.porticolegal.com/pa_articulo.php?ref=328" TargetMode="External"/><Relationship Id="rId25" Type="http://schemas.openxmlformats.org/officeDocument/2006/relationships/hyperlink" Target="http://www.pantone-espana.com/pages/pantone/pantone.aspx?pg=19295&amp;ca=10" TargetMode="External"/><Relationship Id="rId2" Type="http://schemas.openxmlformats.org/officeDocument/2006/relationships/numbering" Target="numbering.xml"/><Relationship Id="rId16" Type="http://schemas.openxmlformats.org/officeDocument/2006/relationships/hyperlink" Target="http://www.carlosguerrero.es/2013/11/01/5-claves-para-proteger-una-marca-notoria-no-registrada/" TargetMode="External"/><Relationship Id="rId20" Type="http://schemas.openxmlformats.org/officeDocument/2006/relationships/hyperlink" Target="https://oami.europa.eu/ohimportal/es/trade-mark-definit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www.oepm.es/export/sites/oepm/comun/documentos_relacionados/PDF/Prohibiciones_relativas_signos.pdf" TargetMode="External"/><Relationship Id="rId5" Type="http://schemas.openxmlformats.org/officeDocument/2006/relationships/webSettings" Target="webSettings.xml"/><Relationship Id="rId15" Type="http://schemas.openxmlformats.org/officeDocument/2006/relationships/hyperlink" Target="http://aplicaciones.indecopi.gob.pe/ArchivosPortal/boletines/recompi/castellano/articulos/primavera2008/02DeColores.pdf" TargetMode="External"/><Relationship Id="rId23" Type="http://schemas.openxmlformats.org/officeDocument/2006/relationships/hyperlink" Target="http://www.oepm.es/export/sites/oepm/comun/documentos_relacionados/PDF/Prohibiciones_absolutas_signos.pdf"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www.uaipit.com/es/noticias/%2Fes%2Fnoticias%2Fpropuesta-de-reforma-del-sistema-de-marcas-661"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econlink.com.ar/marcas/color" TargetMode="External"/><Relationship Id="rId22" Type="http://schemas.openxmlformats.org/officeDocument/2006/relationships/hyperlink" Target="http://www.oepm.es/es/propiedad_industrial/propiedad_industrial/index.html"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oepm.es/export/sites/oepm/comun/documentos_relacionados/PDF/Prohibiciones_absolutas_signos.pdf" TargetMode="External"/><Relationship Id="rId13" Type="http://schemas.openxmlformats.org/officeDocument/2006/relationships/hyperlink" Target="http://www.oepm.es/export/sites/oepm/comun/documentos_relacionados/PDF/Prohibiciones_absolutas_signos.pdf" TargetMode="External"/><Relationship Id="rId3" Type="http://schemas.openxmlformats.org/officeDocument/2006/relationships/hyperlink" Target="http://marketisimo.blogspot.com.es/2009/07/el-color-del-marketing-usando-los.html" TargetMode="External"/><Relationship Id="rId7" Type="http://schemas.openxmlformats.org/officeDocument/2006/relationships/hyperlink" Target="http://www.oepm.es/export/sites/oepm/comun/documentos_relacionados/PDF/Prohibiciones_absolutas_signos.pdf" TargetMode="External"/><Relationship Id="rId12" Type="http://schemas.openxmlformats.org/officeDocument/2006/relationships/hyperlink" Target="http://www.oepm.es/export/sites/oepm/comun/documentos_relacionados/PDF/Prohibiciones_relativas_signos.pdf" TargetMode="External"/><Relationship Id="rId17" Type="http://schemas.openxmlformats.org/officeDocument/2006/relationships/hyperlink" Target="http://www.porticolegal.com/pa_articulo.php?ref=328" TargetMode="External"/><Relationship Id="rId2" Type="http://schemas.openxmlformats.org/officeDocument/2006/relationships/hyperlink" Target="http://www.econlink.com.ar/marcas/color" TargetMode="External"/><Relationship Id="rId16" Type="http://schemas.openxmlformats.org/officeDocument/2006/relationships/hyperlink" Target="https://oami.europa.eu/eSearch/" TargetMode="External"/><Relationship Id="rId1" Type="http://schemas.openxmlformats.org/officeDocument/2006/relationships/hyperlink" Target="http://www.oepm.es/es/propiedad_industrial/propiedad_industrial/index.html" TargetMode="External"/><Relationship Id="rId6" Type="http://schemas.openxmlformats.org/officeDocument/2006/relationships/hyperlink" Target="http://www.oepm.es/export/sites/oepm/comun/documentos_relacionados/PDF/Prohibiciones_absolutas_signos.pdf" TargetMode="External"/><Relationship Id="rId11" Type="http://schemas.openxmlformats.org/officeDocument/2006/relationships/hyperlink" Target="http://www.garrigues.com/es/publicaciones/articulos/Paginas/Puede-un-color-funcionar-como-marca.aspx" TargetMode="External"/><Relationship Id="rId5" Type="http://schemas.openxmlformats.org/officeDocument/2006/relationships/hyperlink" Target="http://www.uaipit.com/es/noticias/%2Fes%2Fnoticias%2Fpropuesta-de-reforma-del-sistema-de-marcas-661" TargetMode="External"/><Relationship Id="rId15" Type="http://schemas.openxmlformats.org/officeDocument/2006/relationships/hyperlink" Target="http://www.garrigues.com/es/publicaciones/articulos/Paginas/Puede-un-color-funcionar-como-marca.aspx" TargetMode="External"/><Relationship Id="rId10" Type="http://schemas.openxmlformats.org/officeDocument/2006/relationships/hyperlink" Target="http://aplicaciones.indecopi.gob.pe/ArchivosPortal/boletines/recompi/castellano/articulos/primavera2008/02DeColores.pdf" TargetMode="External"/><Relationship Id="rId4" Type="http://schemas.openxmlformats.org/officeDocument/2006/relationships/hyperlink" Target="http://www.pantone-espana.com/pages/pantone/pantone.aspx?pg=19295&amp;ca=10" TargetMode="External"/><Relationship Id="rId9" Type="http://schemas.openxmlformats.org/officeDocument/2006/relationships/hyperlink" Target="http://www.oepm.es/export/sites/oepm/comun/documentos_relacionados/PDF/Prohibiciones_absolutas_signos.pdf" TargetMode="External"/><Relationship Id="rId14" Type="http://schemas.openxmlformats.org/officeDocument/2006/relationships/hyperlink" Target="http://www.carlosguerrero.es/2013/11/01/5-claves-para-proteger-una-marca-notoria-no-registrad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269914-8F8F-40A4-BAE1-3FFC8DE442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6041</TotalTime>
  <Pages>1</Pages>
  <Words>11830</Words>
  <Characters>65070</Characters>
  <Application>Microsoft Office Word</Application>
  <DocSecurity>0</DocSecurity>
  <Lines>542</Lines>
  <Paragraphs>153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76747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7</dc:creator>
  <cp:lastModifiedBy>Windows 7</cp:lastModifiedBy>
  <cp:revision>316</cp:revision>
  <dcterms:created xsi:type="dcterms:W3CDTF">2014-06-04T10:56:00Z</dcterms:created>
  <dcterms:modified xsi:type="dcterms:W3CDTF">2014-06-24T10:53:00Z</dcterms:modified>
</cp:coreProperties>
</file>