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3595" w:rsidRDefault="00235F30" w:rsidP="00B5097C">
      <w:pPr>
        <w:jc w:val="both"/>
      </w:pPr>
      <w:r>
        <w:rPr>
          <w:noProof/>
        </w:rPr>
        <w:pict>
          <v:shapetype id="_x0000_t202" coordsize="21600,21600" o:spt="202" path="m,l,21600r21600,l21600,xe">
            <v:stroke joinstyle="miter"/>
            <v:path gradientshapeok="t" o:connecttype="rect"/>
          </v:shapetype>
          <v:shape id="Text Box 6" o:spid="_x0000_s1026" type="#_x0000_t202" style="position:absolute;left:0;text-align:left;margin-left:95.7pt;margin-top:70.9pt;width:402.6pt;height:129.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" o:allowincell="f" stroked="f">
            <v:textbox>
              <w:txbxContent>
                <w:p w:rsidR="00CA4D4E" w:rsidRDefault="00CA4D4E" w:rsidP="00793595">
                  <w:pPr>
                    <w:pStyle w:val="Ttulo6"/>
                    <w:rPr>
                      <w:b/>
                    </w:rPr>
                  </w:pPr>
                </w:p>
                <w:p w:rsidR="00CA4D4E" w:rsidRDefault="00CA4D4E" w:rsidP="00793595">
                  <w:pPr>
                    <w:pStyle w:val="Ttulo6"/>
                    <w:rPr>
                      <w:b/>
                    </w:rPr>
                  </w:pPr>
                  <w:r>
                    <w:rPr>
                      <w:b/>
                    </w:rPr>
                    <w:t>Universidad de Jaén</w:t>
                  </w:r>
                </w:p>
                <w:p w:rsidR="00CA4D4E" w:rsidRDefault="00CA4D4E" w:rsidP="00793595">
                  <w:pPr>
                    <w:pStyle w:val="Ttulo3"/>
                  </w:pPr>
                  <w:r>
                    <w:t>Facultad de Ciencias Sociales y Jurídicas</w:t>
                  </w:r>
                </w:p>
                <w:p w:rsidR="00CA4D4E" w:rsidRDefault="00CA4D4E" w:rsidP="00793595"/>
                <w:p w:rsidR="00CA4D4E" w:rsidRDefault="00CA4D4E" w:rsidP="00793595"/>
                <w:p w:rsidR="00CA4D4E" w:rsidRDefault="00CA4D4E" w:rsidP="00793595">
                  <w:pPr>
                    <w:pStyle w:val="Textoindependiente"/>
                    <w:rPr>
                      <w:rFonts w:ascii="Arial" w:hAnsi="Arial"/>
                      <w:sz w:val="44"/>
                      <w:u w:val="single"/>
                    </w:rPr>
                  </w:pPr>
                  <w:r>
                    <w:rPr>
                      <w:rFonts w:ascii="Arial" w:hAnsi="Arial"/>
                      <w:sz w:val="44"/>
                      <w:u w:val="single"/>
                    </w:rPr>
                    <w:t>Trabajo Fin de Grado</w:t>
                  </w:r>
                </w:p>
                <w:p w:rsidR="00CA4D4E" w:rsidRDefault="00CA4D4E" w:rsidP="00793595"/>
                <w:p w:rsidR="00CA4D4E" w:rsidRDefault="00CA4D4E" w:rsidP="00793595"/>
                <w:p w:rsidR="00CA4D4E" w:rsidRDefault="00CA4D4E" w:rsidP="00793595">
                  <w:pPr>
                    <w:pStyle w:val="Textoindependiente"/>
                    <w:rPr>
                      <w:rFonts w:ascii="Arial" w:hAnsi="Arial"/>
                      <w:sz w:val="44"/>
                      <w:u w:val="single"/>
                    </w:rPr>
                  </w:pPr>
                  <w:r>
                    <w:rPr>
                      <w:rFonts w:ascii="Arial" w:hAnsi="Arial"/>
                      <w:sz w:val="44"/>
                      <w:u w:val="single"/>
                    </w:rPr>
                    <w:t>Trabajo Fin de Grado</w:t>
                  </w:r>
                </w:p>
              </w:txbxContent>
            </v:textbox>
          </v:shape>
        </w:pict>
      </w:r>
      <w:r w:rsidR="00793595">
        <w:rPr>
          <w:noProof/>
        </w:rPr>
        <w:drawing>
          <wp:anchor distT="0" distB="0" distL="114300" distR="114300" simplePos="0" relativeHeight="251664384" behindDoc="0" locked="0" layoutInCell="0" allowOverlap="1">
            <wp:simplePos x="0" y="0"/>
            <wp:positionH relativeFrom="column">
              <wp:posOffset>3329940</wp:posOffset>
            </wp:positionH>
            <wp:positionV relativeFrom="paragraph">
              <wp:posOffset>33655</wp:posOffset>
            </wp:positionV>
            <wp:extent cx="942975" cy="1019175"/>
            <wp:effectExtent l="19050" t="0" r="9525" b="0"/>
            <wp:wrapTopAndBottom/>
            <wp:docPr id="2" name="Imagen 30"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42975" cy="1019175"/>
                    </a:xfrm>
                    <a:prstGeom prst="rect">
                      <a:avLst/>
                    </a:prstGeom>
                    <a:noFill/>
                  </pic:spPr>
                </pic:pic>
              </a:graphicData>
            </a:graphic>
          </wp:anchor>
        </w:drawing>
      </w:r>
      <w:r>
        <w:rPr>
          <w:noProof/>
        </w:rPr>
        <w:pict>
          <v:shape id="Text Box 2" o:spid="_x0000_s1027" type="#_x0000_t202" style="position:absolute;left:0;text-align:left;margin-left:-85.05pt;margin-top:-69.35pt;width:180.75pt;height:84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" o:allowincell="f" fillcolor="#ea0000" stroked="f">
            <v:textbox style="layout-flow:vertical;mso-layout-flow-alt:bottom-to-top">
              <w:txbxContent>
                <w:p w:rsidR="00CA4D4E" w:rsidRPr="00B9129F" w:rsidRDefault="00CA4D4E" w:rsidP="00793595">
                  <w:pPr>
                    <w:pStyle w:val="Ttulo2"/>
                    <w:jc w:val="center"/>
                    <w:rPr>
                      <w:color w:val="F79646" w:themeColor="accent6"/>
                      <w:sz w:val="72"/>
                    </w:rPr>
                  </w:pPr>
                  <w:r w:rsidRPr="00B9129F">
                    <w:rPr>
                      <w:color w:val="F79646" w:themeColor="accent6"/>
                      <w:sz w:val="72"/>
                    </w:rPr>
                    <w:t>Facultad de Ciencias Sociales y Jurídicas</w:t>
                  </w:r>
                </w:p>
                <w:p w:rsidR="00CA4D4E" w:rsidRPr="00D406A5" w:rsidRDefault="00CA4D4E" w:rsidP="00793595">
                  <w:pPr>
                    <w:pStyle w:val="Ttulo1"/>
                    <w:jc w:val="center"/>
                    <w:rPr>
                      <w:rFonts w:ascii="Arial Narrow" w:hAnsi="Arial Narrow"/>
                    </w:rPr>
                  </w:pPr>
                  <w:r>
                    <w:rPr>
                      <w:rFonts w:ascii="Arial Narrow" w:hAnsi="Arial Narrow"/>
                    </w:rPr>
                    <w:t>Grado en DERECHO</w:t>
                  </w:r>
                </w:p>
              </w:txbxContent>
            </v:textbox>
          </v:shape>
        </w:pict>
      </w:r>
      <w:r>
        <w:rPr>
          <w:noProof/>
        </w:rPr>
        <w:pict>
          <v:shape id="Text Box 8" o:spid="_x0000_s1028" type="#_x0000_t202" style="position:absolute;left:0;text-align:left;margin-left:112.65pt;margin-top:495.9pt;width:356.55pt;height:239.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" o:allowincell="f" stroked="f">
            <v:textbox>
              <w:txbxContent>
                <w:p w:rsidR="00CA4D4E" w:rsidRDefault="00CA4D4E" w:rsidP="00793595">
                  <w:pPr>
                    <w:pStyle w:val="Ttulo5"/>
                    <w:jc w:val="center"/>
                    <w:rPr>
                      <w:u w:val="none"/>
                    </w:rPr>
                  </w:pPr>
                  <w:r>
                    <w:rPr>
                      <w:u w:val="none"/>
                    </w:rPr>
                    <w:t>Alumno:</w:t>
                  </w:r>
                  <w:r>
                    <w:rPr>
                      <w:u w:val="none"/>
                    </w:rPr>
                    <w:tab/>
                    <w:t>DÍAZ VALDIVIA, LÁZARO</w:t>
                  </w:r>
                </w:p>
                <w:p w:rsidR="00CA4D4E" w:rsidRDefault="00CA4D4E" w:rsidP="00793595">
                  <w:pPr>
                    <w:jc w:val="center"/>
                    <w:rPr>
                      <w:rFonts w:ascii="Arial" w:hAnsi="Arial"/>
                      <w:sz w:val="32"/>
                    </w:rPr>
                  </w:pPr>
                </w:p>
                <w:p w:rsidR="00CA4D4E" w:rsidRDefault="00CA4D4E" w:rsidP="00793595">
                  <w:pPr>
                    <w:pStyle w:val="Ttulo4"/>
                    <w:jc w:val="left"/>
                    <w:rPr>
                      <w:rFonts w:eastAsiaTheme="minorHAnsi" w:cstheme="minorBidi"/>
                      <w:szCs w:val="22"/>
                      <w:lang w:eastAsia="en-US"/>
                    </w:rPr>
                  </w:pPr>
                </w:p>
                <w:p w:rsidR="00CA4D4E" w:rsidRDefault="00CA4D4E" w:rsidP="00793595">
                  <w:pPr>
                    <w:pStyle w:val="Ttulo4"/>
                    <w:jc w:val="left"/>
                    <w:rPr>
                      <w:rFonts w:eastAsiaTheme="minorHAnsi" w:cstheme="minorBidi"/>
                      <w:szCs w:val="22"/>
                      <w:lang w:eastAsia="en-US"/>
                    </w:rPr>
                  </w:pPr>
                </w:p>
                <w:p w:rsidR="00CA4D4E" w:rsidRDefault="00CA4D4E" w:rsidP="00793595">
                  <w:pPr>
                    <w:pStyle w:val="Ttulo4"/>
                    <w:jc w:val="left"/>
                    <w:rPr>
                      <w:rFonts w:eastAsiaTheme="minorHAnsi" w:cstheme="minorBidi"/>
                      <w:szCs w:val="22"/>
                      <w:lang w:eastAsia="en-US"/>
                    </w:rPr>
                  </w:pPr>
                </w:p>
                <w:p w:rsidR="00CA4D4E" w:rsidRDefault="00CA4D4E" w:rsidP="00793595">
                  <w:pPr>
                    <w:pStyle w:val="Ttulo4"/>
                    <w:jc w:val="left"/>
                    <w:rPr>
                      <w:rFonts w:eastAsiaTheme="minorHAnsi" w:cstheme="minorBidi"/>
                      <w:szCs w:val="22"/>
                      <w:lang w:eastAsia="en-US"/>
                    </w:rPr>
                  </w:pPr>
                </w:p>
                <w:p w:rsidR="00CA4D4E" w:rsidRDefault="00CA4D4E" w:rsidP="00793595">
                  <w:pPr>
                    <w:pStyle w:val="Ttulo4"/>
                    <w:rPr>
                      <w:b/>
                      <w:sz w:val="36"/>
                    </w:rPr>
                  </w:pPr>
                </w:p>
                <w:p w:rsidR="00CA4D4E" w:rsidRDefault="00CA4D4E" w:rsidP="00793595">
                  <w:pPr>
                    <w:pStyle w:val="Ttulo4"/>
                    <w:rPr>
                      <w:b/>
                      <w:sz w:val="36"/>
                    </w:rPr>
                  </w:pPr>
                  <w:r w:rsidRPr="0012280D">
                    <w:rPr>
                      <w:b/>
                      <w:sz w:val="36"/>
                    </w:rPr>
                    <w:t>JUNIO, 2017</w:t>
                  </w:r>
                </w:p>
              </w:txbxContent>
            </v:textbox>
          </v:shape>
        </w:pict>
      </w:r>
      <w:r>
        <w:rPr>
          <w:noProof/>
        </w:rPr>
        <w:pict>
          <v:shape id="Text Box 7" o:spid="_x0000_s1029" type="#_x0000_t202" style="position:absolute;left:0;text-align:left;margin-left:103.95pt;margin-top:251.65pt;width:372.45pt;height:22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" o:allowincell="f" stroked="f">
            <v:textbox>
              <w:txbxContent>
                <w:p w:rsidR="00CA4D4E" w:rsidRPr="00703258" w:rsidRDefault="00CA4D4E" w:rsidP="00703258">
                  <w:pPr>
                    <w:pStyle w:val="Textoindependiente2"/>
                    <w:rPr>
                      <w:b/>
                      <w:sz w:val="64"/>
                      <w:lang/>
                    </w:rPr>
                  </w:pPr>
                  <w:bookmarkStart w:id="0" w:name="_GoBack"/>
                  <w:r w:rsidRPr="00703258">
                    <w:rPr>
                      <w:b/>
                      <w:sz w:val="64"/>
                    </w:rPr>
                    <w:t>La autonomía local en el marco de reformas autonómicas y estatutarias desde un punto de vista Constitucional</w:t>
                  </w:r>
                </w:p>
                <w:bookmarkEnd w:id="0"/>
                <w:p w:rsidR="00CA4D4E" w:rsidRPr="00181EDB" w:rsidRDefault="00CA4D4E" w:rsidP="00793595">
                  <w:pPr>
                    <w:pStyle w:val="Textoindependiente2"/>
                    <w:rPr>
                      <w:b/>
                      <w:sz w:val="64"/>
                      <w:lang w:val="es-ES_tradnl"/>
                    </w:rPr>
                  </w:pPr>
                </w:p>
              </w:txbxContent>
            </v:textbox>
          </v:shape>
        </w:pict>
      </w:r>
    </w:p>
    <w:p w:rsidR="00793595" w:rsidRDefault="00793595" w:rsidP="00B5097C">
      <w:pPr>
        <w:jc w:val="both"/>
      </w:pPr>
    </w:p>
    <w:p w:rsidR="00793595" w:rsidRDefault="00793595" w:rsidP="00B5097C">
      <w:pPr>
        <w:jc w:val="both"/>
      </w:pPr>
      <w:r>
        <w:br w:type="page"/>
      </w:r>
    </w:p>
    <w:p w:rsidR="00B5097C" w:rsidRDefault="00B5097C" w:rsidP="00B5097C">
      <w:pPr>
        <w:jc w:val="both"/>
        <w:rPr>
          <w:b/>
        </w:rPr>
      </w:pPr>
    </w:p>
    <w:p w:rsidR="001E532D" w:rsidRDefault="001E532D" w:rsidP="00B5097C">
      <w:pPr>
        <w:jc w:val="both"/>
        <w:rPr>
          <w:b/>
        </w:rPr>
      </w:pPr>
      <w:r w:rsidRPr="001E532D">
        <w:rPr>
          <w:b/>
        </w:rPr>
        <w:t xml:space="preserve">RESUMEN </w:t>
      </w:r>
    </w:p>
    <w:p w:rsidR="00F27CE9" w:rsidRPr="00F27CE9" w:rsidRDefault="00F27CE9" w:rsidP="00F27CE9">
      <w:pPr>
        <w:rPr>
          <w:rFonts w:ascii="Times New Roman" w:eastAsia="Calibri" w:hAnsi="Times New Roman" w:cs="Times New Roman"/>
          <w:sz w:val="24"/>
          <w:szCs w:val="24"/>
          <w:lang w:eastAsia="en-US"/>
        </w:rPr>
      </w:pPr>
      <w:r w:rsidRPr="00F27CE9">
        <w:rPr>
          <w:rFonts w:ascii="Times New Roman" w:eastAsia="Calibri" w:hAnsi="Times New Roman" w:cs="Times New Roman"/>
          <w:sz w:val="24"/>
          <w:szCs w:val="24"/>
          <w:lang w:eastAsia="en-US"/>
        </w:rPr>
        <w:t>La aprobación de la Ley 27/2013, de 27 de diciembre, de racionalización y sostenibilidad de la Administración Local, supone un cambio de paradigma del régimen local que pivota sobre el objetivo de lograr una mayor racionalidad presupuestaria y financiera de los entes locales, aun a costa de una merma significativa de su autonomía. En particular, analizaremos la</w:t>
      </w:r>
      <w:r w:rsidR="00F957E2">
        <w:rPr>
          <w:rFonts w:ascii="Times New Roman" w:eastAsia="Calibri" w:hAnsi="Times New Roman" w:cs="Times New Roman"/>
          <w:sz w:val="24"/>
          <w:szCs w:val="24"/>
          <w:lang w:eastAsia="en-US"/>
        </w:rPr>
        <w:t xml:space="preserve"> Teoría del Federalismo </w:t>
      </w:r>
      <w:proofErr w:type="gramStart"/>
      <w:r w:rsidR="00F957E2">
        <w:rPr>
          <w:rFonts w:ascii="Times New Roman" w:eastAsia="Calibri" w:hAnsi="Times New Roman" w:cs="Times New Roman"/>
          <w:sz w:val="24"/>
          <w:szCs w:val="24"/>
          <w:lang w:eastAsia="en-US"/>
        </w:rPr>
        <w:t>Fiscal ,</w:t>
      </w:r>
      <w:proofErr w:type="gramEnd"/>
      <w:r w:rsidRPr="00F27CE9">
        <w:rPr>
          <w:rFonts w:ascii="Times New Roman" w:eastAsia="Calibri" w:hAnsi="Times New Roman" w:cs="Times New Roman"/>
          <w:sz w:val="24"/>
          <w:szCs w:val="24"/>
          <w:lang w:eastAsia="en-US"/>
        </w:rPr>
        <w:t xml:space="preserve"> la problemática</w:t>
      </w:r>
      <w:r>
        <w:rPr>
          <w:rFonts w:ascii="Times New Roman" w:eastAsia="Calibri" w:hAnsi="Times New Roman" w:cs="Times New Roman"/>
          <w:sz w:val="24"/>
          <w:szCs w:val="24"/>
          <w:lang w:eastAsia="en-US"/>
        </w:rPr>
        <w:t xml:space="preserve"> y controversias surgidas</w:t>
      </w:r>
      <w:r w:rsidRPr="00F27CE9">
        <w:rPr>
          <w:rFonts w:ascii="Times New Roman" w:eastAsia="Calibri" w:hAnsi="Times New Roman" w:cs="Times New Roman"/>
          <w:sz w:val="24"/>
          <w:szCs w:val="24"/>
          <w:lang w:eastAsia="en-US"/>
        </w:rPr>
        <w:t xml:space="preserve">  en torno a esta reforma. Para finalizar con el estudio de la reciente doctrina Constitucional</w:t>
      </w:r>
      <w:r>
        <w:rPr>
          <w:rFonts w:ascii="Times New Roman" w:eastAsia="Calibri" w:hAnsi="Times New Roman" w:cs="Times New Roman"/>
          <w:sz w:val="24"/>
          <w:szCs w:val="24"/>
          <w:lang w:eastAsia="en-US"/>
        </w:rPr>
        <w:t xml:space="preserve"> dictada al respecto</w:t>
      </w:r>
    </w:p>
    <w:p w:rsidR="00F27CE9" w:rsidRPr="00F27CE9" w:rsidRDefault="00F27CE9" w:rsidP="00F27CE9">
      <w:pPr>
        <w:rPr>
          <w:rFonts w:ascii="Times New Roman" w:eastAsia="Calibri" w:hAnsi="Times New Roman" w:cs="Times New Roman"/>
          <w:sz w:val="24"/>
          <w:szCs w:val="24"/>
          <w:lang w:eastAsia="en-US"/>
        </w:rPr>
      </w:pPr>
    </w:p>
    <w:p w:rsidR="00F27CE9" w:rsidRPr="001E532D" w:rsidRDefault="00F27CE9" w:rsidP="00B5097C">
      <w:pPr>
        <w:jc w:val="both"/>
        <w:rPr>
          <w:b/>
        </w:rPr>
      </w:pPr>
    </w:p>
    <w:p w:rsidR="00F27CE9" w:rsidRDefault="00F27CE9" w:rsidP="00B5097C">
      <w:pPr>
        <w:jc w:val="both"/>
      </w:pPr>
    </w:p>
    <w:p w:rsidR="001E532D" w:rsidRPr="001E532D" w:rsidRDefault="001E532D" w:rsidP="00B5097C">
      <w:pPr>
        <w:jc w:val="both"/>
        <w:rPr>
          <w:b/>
        </w:rPr>
      </w:pPr>
      <w:r w:rsidRPr="001E532D">
        <w:rPr>
          <w:b/>
        </w:rPr>
        <w:t>PALABRAS CLAVE</w:t>
      </w:r>
    </w:p>
    <w:p w:rsidR="001E532D" w:rsidRPr="001E532D" w:rsidRDefault="001E532D" w:rsidP="00B5097C">
      <w:pPr>
        <w:jc w:val="both"/>
      </w:pPr>
      <w:r w:rsidRPr="001E532D">
        <w:t xml:space="preserve">Racionalización, sostenibilidad, </w:t>
      </w:r>
      <w:r w:rsidR="0012280D">
        <w:t xml:space="preserve">federalismo </w:t>
      </w:r>
      <w:r w:rsidR="00D21F77">
        <w:t>Fiscal,</w:t>
      </w:r>
      <w:r w:rsidR="0012280D">
        <w:t xml:space="preserve"> autonomía local, constitucionalidad</w:t>
      </w:r>
    </w:p>
    <w:p w:rsidR="001E532D" w:rsidRPr="001E532D" w:rsidRDefault="001E532D" w:rsidP="00B5097C">
      <w:pPr>
        <w:jc w:val="both"/>
        <w:rPr>
          <w:b/>
        </w:rPr>
      </w:pPr>
    </w:p>
    <w:p w:rsidR="001E532D" w:rsidRPr="001E532D" w:rsidRDefault="001E532D" w:rsidP="00B5097C">
      <w:pPr>
        <w:jc w:val="both"/>
        <w:rPr>
          <w:b/>
          <w:lang w:val="en-US"/>
        </w:rPr>
      </w:pPr>
      <w:r w:rsidRPr="001E532D">
        <w:rPr>
          <w:b/>
          <w:lang w:val="en-US"/>
        </w:rPr>
        <w:t>ABSTRACT</w:t>
      </w:r>
    </w:p>
    <w:p w:rsidR="001E532D" w:rsidRPr="001E532D" w:rsidRDefault="001E532D" w:rsidP="00B5097C">
      <w:pPr>
        <w:jc w:val="both"/>
        <w:rPr>
          <w:b/>
          <w:lang w:val="en-US"/>
        </w:rPr>
      </w:pPr>
    </w:p>
    <w:p w:rsidR="001E532D" w:rsidRPr="001E532D" w:rsidRDefault="001E532D" w:rsidP="00B5097C">
      <w:pPr>
        <w:jc w:val="both"/>
        <w:rPr>
          <w:b/>
          <w:lang w:val="en-US"/>
        </w:rPr>
      </w:pPr>
      <w:r w:rsidRPr="001E532D">
        <w:rPr>
          <w:lang w:val="en-US"/>
        </w:rPr>
        <w:t xml:space="preserve">The adoption of the Law 27/2013, of December 27, rationalization and sustainability of the Local Administration, is a paradigm shift of the local regime that pivots on the goal of achieving greater rationality budgetary and financial arrangements of the local authorities, even at the expense of a significant decrease of its autonomy. </w:t>
      </w:r>
      <w:r w:rsidR="00E72A25" w:rsidRPr="00E72A25">
        <w:rPr>
          <w:lang w:val="en-US"/>
        </w:rPr>
        <w:t>In particular, we will analyze the Fiscal Federalism Theory, the problems and controversies that have arisen around this reform. To conclude with the study of the recent Constitutional doctrine dictated in this regard</w:t>
      </w:r>
    </w:p>
    <w:p w:rsidR="001E532D" w:rsidRPr="001E532D" w:rsidRDefault="001E532D" w:rsidP="00B5097C">
      <w:pPr>
        <w:jc w:val="both"/>
        <w:rPr>
          <w:b/>
          <w:lang w:val="en-US"/>
        </w:rPr>
      </w:pPr>
      <w:r w:rsidRPr="001E532D">
        <w:rPr>
          <w:b/>
          <w:lang w:val="en-US"/>
        </w:rPr>
        <w:t>Rationalization, su</w:t>
      </w:r>
      <w:r w:rsidR="00D21F77">
        <w:rPr>
          <w:b/>
          <w:lang w:val="en-US"/>
        </w:rPr>
        <w:t xml:space="preserve">stainability, </w:t>
      </w:r>
      <w:r w:rsidR="00D21F77" w:rsidRPr="00D21F77">
        <w:rPr>
          <w:b/>
          <w:lang w:val="en-US"/>
        </w:rPr>
        <w:t>Fiscal federalism, local autonomy, constitutionality</w:t>
      </w:r>
    </w:p>
    <w:p w:rsidR="001E532D" w:rsidRPr="001E532D" w:rsidRDefault="001E532D" w:rsidP="00B5097C">
      <w:pPr>
        <w:jc w:val="both"/>
        <w:rPr>
          <w:b/>
          <w:lang w:val="en-US"/>
        </w:rPr>
      </w:pPr>
    </w:p>
    <w:p w:rsidR="001E532D" w:rsidRPr="001E532D" w:rsidRDefault="001E532D" w:rsidP="00B5097C">
      <w:pPr>
        <w:jc w:val="both"/>
        <w:rPr>
          <w:b/>
          <w:lang w:val="en-US"/>
        </w:rPr>
      </w:pPr>
    </w:p>
    <w:p w:rsidR="001E532D" w:rsidRPr="001E532D" w:rsidRDefault="001E532D" w:rsidP="00B5097C">
      <w:pPr>
        <w:jc w:val="both"/>
        <w:rPr>
          <w:b/>
          <w:lang w:val="en-US"/>
        </w:rPr>
      </w:pPr>
    </w:p>
    <w:p w:rsidR="001E532D" w:rsidRPr="001E532D" w:rsidRDefault="001E532D" w:rsidP="00B5097C">
      <w:pPr>
        <w:jc w:val="both"/>
        <w:rPr>
          <w:b/>
          <w:lang w:val="en-US"/>
        </w:rPr>
      </w:pPr>
    </w:p>
    <w:p w:rsidR="001E532D" w:rsidRPr="001E532D" w:rsidRDefault="001E532D" w:rsidP="00B5097C">
      <w:pPr>
        <w:jc w:val="both"/>
        <w:rPr>
          <w:b/>
          <w:lang w:val="en-US"/>
        </w:rPr>
      </w:pPr>
    </w:p>
    <w:p w:rsidR="001E532D" w:rsidRPr="001E532D" w:rsidRDefault="001E532D" w:rsidP="00B5097C">
      <w:pPr>
        <w:jc w:val="both"/>
        <w:rPr>
          <w:b/>
          <w:lang w:val="en-US"/>
        </w:rPr>
      </w:pPr>
    </w:p>
    <w:p w:rsidR="001E532D" w:rsidRPr="001E532D" w:rsidRDefault="001E532D" w:rsidP="00B5097C">
      <w:pPr>
        <w:jc w:val="both"/>
        <w:rPr>
          <w:b/>
          <w:lang w:val="en-US"/>
        </w:rPr>
      </w:pPr>
    </w:p>
    <w:p w:rsidR="001E532D" w:rsidRPr="001E532D" w:rsidRDefault="001E532D" w:rsidP="00B5097C">
      <w:pPr>
        <w:jc w:val="both"/>
        <w:rPr>
          <w:b/>
          <w:lang w:val="en-US"/>
        </w:rPr>
      </w:pPr>
    </w:p>
    <w:p w:rsidR="001E532D" w:rsidRPr="001E532D" w:rsidRDefault="001E532D" w:rsidP="00B5097C">
      <w:pPr>
        <w:jc w:val="both"/>
        <w:rPr>
          <w:b/>
          <w:lang w:val="en-US"/>
        </w:rPr>
      </w:pPr>
    </w:p>
    <w:p w:rsidR="00703258" w:rsidRPr="00703258" w:rsidRDefault="00703258" w:rsidP="00703258">
      <w:pPr>
        <w:jc w:val="both"/>
        <w:rPr>
          <w:lang/>
        </w:rPr>
      </w:pPr>
      <w:proofErr w:type="gramStart"/>
      <w:r w:rsidRPr="00703258">
        <w:rPr>
          <w:lang/>
        </w:rPr>
        <w:t>índice</w:t>
      </w:r>
      <w:proofErr w:type="gramEnd"/>
    </w:p>
    <w:p w:rsidR="00703258" w:rsidRPr="00703258" w:rsidRDefault="00703258" w:rsidP="00703258">
      <w:pPr>
        <w:jc w:val="both"/>
        <w:rPr>
          <w:lang/>
        </w:rPr>
      </w:pPr>
      <w:r w:rsidRPr="00703258">
        <w:rPr>
          <w:lang/>
        </w:rPr>
        <w:t>1-.Introducción</w:t>
      </w:r>
    </w:p>
    <w:p w:rsidR="00703258" w:rsidRPr="00703258" w:rsidRDefault="00703258" w:rsidP="00703258">
      <w:pPr>
        <w:jc w:val="both"/>
        <w:rPr>
          <w:lang/>
        </w:rPr>
      </w:pPr>
      <w:r w:rsidRPr="00703258">
        <w:rPr>
          <w:lang/>
        </w:rPr>
        <w:t>1.1 Justificación del tema escogido y su relación con los estudios cursados</w:t>
      </w:r>
      <w:r w:rsidR="004F5055">
        <w:rPr>
          <w:lang/>
        </w:rPr>
        <w:t xml:space="preserve">  ----- </w:t>
      </w:r>
      <w:proofErr w:type="spellStart"/>
      <w:r w:rsidR="004F5055">
        <w:rPr>
          <w:lang/>
        </w:rPr>
        <w:t>Pag</w:t>
      </w:r>
      <w:proofErr w:type="spellEnd"/>
      <w:r w:rsidR="004F5055">
        <w:rPr>
          <w:lang/>
        </w:rPr>
        <w:t xml:space="preserve"> 4</w:t>
      </w:r>
    </w:p>
    <w:p w:rsidR="00703258" w:rsidRPr="00703258" w:rsidRDefault="00703258" w:rsidP="00703258">
      <w:pPr>
        <w:jc w:val="both"/>
        <w:rPr>
          <w:lang/>
        </w:rPr>
      </w:pPr>
      <w:r w:rsidRPr="00703258">
        <w:rPr>
          <w:lang/>
        </w:rPr>
        <w:t xml:space="preserve">1.2 Aproximación al objeto de </w:t>
      </w:r>
      <w:proofErr w:type="spellStart"/>
      <w:r w:rsidRPr="00703258">
        <w:rPr>
          <w:lang/>
        </w:rPr>
        <w:t>estudio.</w:t>
      </w:r>
      <w:r w:rsidR="009627BF">
        <w:rPr>
          <w:lang/>
        </w:rPr>
        <w:t>Pag</w:t>
      </w:r>
      <w:proofErr w:type="spellEnd"/>
      <w:r w:rsidR="004F5055">
        <w:rPr>
          <w:lang/>
        </w:rPr>
        <w:t xml:space="preserve"> 5</w:t>
      </w:r>
    </w:p>
    <w:p w:rsidR="00703258" w:rsidRPr="00703258" w:rsidRDefault="00703258" w:rsidP="00703258">
      <w:pPr>
        <w:jc w:val="both"/>
        <w:rPr>
          <w:lang/>
        </w:rPr>
      </w:pPr>
      <w:r w:rsidRPr="00703258">
        <w:rPr>
          <w:lang/>
        </w:rPr>
        <w:t xml:space="preserve">1.3 Metodología y estructura del </w:t>
      </w:r>
      <w:proofErr w:type="spellStart"/>
      <w:r w:rsidRPr="00703258">
        <w:rPr>
          <w:lang/>
        </w:rPr>
        <w:t>estudio</w:t>
      </w:r>
      <w:r w:rsidR="009627BF">
        <w:rPr>
          <w:lang/>
        </w:rPr>
        <w:t>Pag</w:t>
      </w:r>
      <w:proofErr w:type="spellEnd"/>
      <w:r w:rsidR="004F5055">
        <w:rPr>
          <w:lang/>
        </w:rPr>
        <w:t xml:space="preserve"> 7</w:t>
      </w:r>
    </w:p>
    <w:p w:rsidR="00703258" w:rsidRPr="00703258" w:rsidRDefault="00703258" w:rsidP="00703258">
      <w:pPr>
        <w:jc w:val="both"/>
        <w:rPr>
          <w:bCs/>
        </w:rPr>
      </w:pPr>
      <w:r w:rsidRPr="00703258">
        <w:rPr>
          <w:lang/>
        </w:rPr>
        <w:t>2.</w:t>
      </w:r>
      <w:r w:rsidRPr="00703258">
        <w:rPr>
          <w:bCs/>
        </w:rPr>
        <w:t xml:space="preserve"> FUNDAMENTOS DEL FEDERALISMO FISCAL Y LA DESCENTRALIZACIÓN </w:t>
      </w:r>
      <w:proofErr w:type="spellStart"/>
      <w:r w:rsidRPr="00703258">
        <w:rPr>
          <w:bCs/>
        </w:rPr>
        <w:t>FISCAL</w:t>
      </w:r>
      <w:r w:rsidR="009627BF">
        <w:rPr>
          <w:bCs/>
        </w:rPr>
        <w:t>Pág</w:t>
      </w:r>
      <w:proofErr w:type="spellEnd"/>
      <w:r w:rsidR="004F5055">
        <w:rPr>
          <w:bCs/>
        </w:rPr>
        <w:t xml:space="preserve"> 8</w:t>
      </w:r>
    </w:p>
    <w:p w:rsidR="00703258" w:rsidRPr="00703258" w:rsidRDefault="00996D08" w:rsidP="00703258">
      <w:pPr>
        <w:jc w:val="both"/>
        <w:rPr>
          <w:lang/>
        </w:rPr>
      </w:pPr>
      <w:r>
        <w:rPr>
          <w:lang/>
        </w:rPr>
        <w:t>3-.Problemas y controversias surgidas con la aprobación</w:t>
      </w:r>
      <w:r w:rsidR="00703258" w:rsidRPr="00703258">
        <w:rPr>
          <w:lang/>
        </w:rPr>
        <w:t xml:space="preserve"> de la </w:t>
      </w:r>
      <w:proofErr w:type="spellStart"/>
      <w:r w:rsidR="00703258" w:rsidRPr="00703258">
        <w:rPr>
          <w:lang/>
        </w:rPr>
        <w:t>LRSAL</w:t>
      </w:r>
      <w:r w:rsidR="002F4A47">
        <w:rPr>
          <w:lang/>
        </w:rPr>
        <w:t>Pag</w:t>
      </w:r>
      <w:proofErr w:type="spellEnd"/>
      <w:r w:rsidR="004F5055">
        <w:rPr>
          <w:lang/>
        </w:rPr>
        <w:t xml:space="preserve"> 10</w:t>
      </w:r>
    </w:p>
    <w:p w:rsidR="002F4A47" w:rsidRDefault="002F4A47" w:rsidP="002F4A47">
      <w:pPr>
        <w:jc w:val="both"/>
        <w:rPr>
          <w:lang/>
        </w:rPr>
      </w:pPr>
      <w:r w:rsidRPr="002F4A47">
        <w:rPr>
          <w:b/>
          <w:lang/>
        </w:rPr>
        <w:t>3.1. La urgente necesidad de una reforma de la Hacienda Local, en torno a los Principios de Autonomía y Suficiencia  Financiera</w:t>
      </w:r>
      <w:r>
        <w:rPr>
          <w:lang/>
        </w:rPr>
        <w:t>Pág</w:t>
      </w:r>
      <w:r w:rsidR="004F5055">
        <w:rPr>
          <w:lang/>
        </w:rPr>
        <w:t>10</w:t>
      </w:r>
    </w:p>
    <w:p w:rsidR="002F4A47" w:rsidRPr="002F4A47" w:rsidRDefault="0016162F" w:rsidP="002F4A47">
      <w:pPr>
        <w:jc w:val="both"/>
        <w:rPr>
          <w:lang/>
        </w:rPr>
      </w:pPr>
      <w:r>
        <w:rPr>
          <w:lang/>
        </w:rPr>
        <w:t>3,2</w:t>
      </w:r>
      <w:r w:rsidRPr="0016162F">
        <w:rPr>
          <w:b/>
          <w:lang/>
        </w:rPr>
        <w:t xml:space="preserve">-.Problemas de transitoriedad de la </w:t>
      </w:r>
      <w:proofErr w:type="spellStart"/>
      <w:r w:rsidRPr="0016162F">
        <w:rPr>
          <w:b/>
          <w:lang/>
        </w:rPr>
        <w:t>LRSAL</w:t>
      </w:r>
      <w:r>
        <w:rPr>
          <w:b/>
          <w:lang/>
        </w:rPr>
        <w:t>Pag</w:t>
      </w:r>
      <w:proofErr w:type="spellEnd"/>
      <w:r w:rsidR="00CA4D4E">
        <w:rPr>
          <w:b/>
          <w:lang/>
        </w:rPr>
        <w:t xml:space="preserve"> 12</w:t>
      </w:r>
    </w:p>
    <w:p w:rsidR="00703258" w:rsidRPr="00703258" w:rsidRDefault="00433366" w:rsidP="00703258">
      <w:pPr>
        <w:jc w:val="both"/>
        <w:rPr>
          <w:lang/>
        </w:rPr>
      </w:pPr>
      <w:r w:rsidRPr="00433366">
        <w:rPr>
          <w:lang/>
        </w:rPr>
        <w:t xml:space="preserve">3.3 Ante la contradicción entre la legislación Autonómica y la LRSAL ¿Qué deben aplicar los entes </w:t>
      </w:r>
      <w:proofErr w:type="spellStart"/>
      <w:r w:rsidRPr="00433366">
        <w:rPr>
          <w:lang/>
        </w:rPr>
        <w:t>locales?</w:t>
      </w:r>
      <w:r>
        <w:rPr>
          <w:lang/>
        </w:rPr>
        <w:t>Pág</w:t>
      </w:r>
      <w:proofErr w:type="spellEnd"/>
      <w:r w:rsidR="00CA4D4E">
        <w:rPr>
          <w:lang/>
        </w:rPr>
        <w:t xml:space="preserve"> 17</w:t>
      </w:r>
    </w:p>
    <w:p w:rsidR="00703258" w:rsidRPr="00703258" w:rsidRDefault="00703258" w:rsidP="00703258">
      <w:pPr>
        <w:jc w:val="both"/>
        <w:rPr>
          <w:lang/>
        </w:rPr>
      </w:pPr>
      <w:r w:rsidRPr="00703258">
        <w:rPr>
          <w:lang/>
        </w:rPr>
        <w:t>4-.Posici</w:t>
      </w:r>
      <w:r w:rsidR="00433366">
        <w:rPr>
          <w:lang/>
        </w:rPr>
        <w:t xml:space="preserve">ón Constitucional sobre la LRSAL                                                     </w:t>
      </w:r>
      <w:proofErr w:type="spellStart"/>
      <w:r w:rsidR="00433366">
        <w:rPr>
          <w:lang/>
        </w:rPr>
        <w:t>Pág</w:t>
      </w:r>
      <w:proofErr w:type="spellEnd"/>
      <w:r w:rsidR="002F3F5D">
        <w:rPr>
          <w:lang/>
        </w:rPr>
        <w:t xml:space="preserve"> 20</w:t>
      </w:r>
    </w:p>
    <w:p w:rsidR="00703258" w:rsidRDefault="00703258" w:rsidP="00703258">
      <w:pPr>
        <w:jc w:val="both"/>
        <w:rPr>
          <w:lang/>
        </w:rPr>
      </w:pPr>
      <w:r w:rsidRPr="00703258">
        <w:rPr>
          <w:lang/>
        </w:rPr>
        <w:t>4.1</w:t>
      </w:r>
      <w:proofErr w:type="gramStart"/>
      <w:r w:rsidRPr="00703258">
        <w:rPr>
          <w:lang/>
        </w:rPr>
        <w:t>,STC</w:t>
      </w:r>
      <w:proofErr w:type="gramEnd"/>
      <w:r w:rsidRPr="00703258">
        <w:rPr>
          <w:lang/>
        </w:rPr>
        <w:t xml:space="preserve"> 41/2016 DE 3 </w:t>
      </w:r>
      <w:proofErr w:type="spellStart"/>
      <w:r w:rsidRPr="00703258">
        <w:rPr>
          <w:lang/>
        </w:rPr>
        <w:t>DMARZO</w:t>
      </w:r>
      <w:r w:rsidR="00433366">
        <w:rPr>
          <w:lang/>
        </w:rPr>
        <w:t>Pag</w:t>
      </w:r>
      <w:proofErr w:type="spellEnd"/>
      <w:r w:rsidR="002F3F5D">
        <w:rPr>
          <w:lang/>
        </w:rPr>
        <w:t xml:space="preserve"> 20</w:t>
      </w:r>
    </w:p>
    <w:p w:rsidR="00433366" w:rsidRDefault="00433366" w:rsidP="00433366">
      <w:pPr>
        <w:jc w:val="both"/>
        <w:rPr>
          <w:b/>
          <w:lang/>
        </w:rPr>
      </w:pPr>
      <w:r w:rsidRPr="00433366">
        <w:rPr>
          <w:b/>
          <w:lang/>
        </w:rPr>
        <w:t xml:space="preserve">4.1.1. </w:t>
      </w:r>
      <w:r w:rsidR="005E3F93" w:rsidRPr="00433366">
        <w:rPr>
          <w:b/>
          <w:lang/>
        </w:rPr>
        <w:t>Análisis</w:t>
      </w:r>
      <w:r w:rsidRPr="00433366">
        <w:rPr>
          <w:b/>
          <w:lang/>
        </w:rPr>
        <w:t xml:space="preserve"> y descripción de la Sentencia</w:t>
      </w:r>
      <w:r w:rsidR="0012683B">
        <w:rPr>
          <w:b/>
          <w:lang/>
        </w:rPr>
        <w:tab/>
      </w:r>
      <w:r w:rsidR="0012683B">
        <w:rPr>
          <w:b/>
          <w:lang/>
        </w:rPr>
        <w:tab/>
      </w:r>
      <w:r w:rsidR="0012683B">
        <w:rPr>
          <w:b/>
          <w:lang/>
        </w:rPr>
        <w:tab/>
      </w:r>
      <w:r w:rsidR="0012683B">
        <w:rPr>
          <w:b/>
          <w:lang/>
        </w:rPr>
        <w:tab/>
      </w:r>
      <w:proofErr w:type="spellStart"/>
      <w:r w:rsidR="0012683B">
        <w:rPr>
          <w:b/>
          <w:lang/>
        </w:rPr>
        <w:t>Pág</w:t>
      </w:r>
      <w:proofErr w:type="spellEnd"/>
      <w:r w:rsidR="002F3F5D">
        <w:rPr>
          <w:b/>
          <w:lang/>
        </w:rPr>
        <w:t xml:space="preserve"> 20</w:t>
      </w:r>
    </w:p>
    <w:p w:rsidR="005E3F93" w:rsidRPr="005E3F93" w:rsidRDefault="005E3F93" w:rsidP="005E3F93">
      <w:pPr>
        <w:jc w:val="both"/>
        <w:rPr>
          <w:b/>
        </w:rPr>
      </w:pPr>
      <w:r w:rsidRPr="005E3F93">
        <w:rPr>
          <w:b/>
        </w:rPr>
        <w:t>4.1</w:t>
      </w:r>
      <w:proofErr w:type="gramStart"/>
      <w:r w:rsidRPr="005E3F93">
        <w:rPr>
          <w:b/>
        </w:rPr>
        <w:t>,2</w:t>
      </w:r>
      <w:proofErr w:type="gramEnd"/>
      <w:r w:rsidRPr="005E3F93">
        <w:rPr>
          <w:b/>
        </w:rPr>
        <w:t xml:space="preserve">. Reflexión personal sobre la </w:t>
      </w:r>
      <w:proofErr w:type="spellStart"/>
      <w:r w:rsidRPr="005E3F93">
        <w:rPr>
          <w:b/>
        </w:rPr>
        <w:t>Sentencia</w:t>
      </w:r>
      <w:r w:rsidR="0012683B">
        <w:rPr>
          <w:b/>
        </w:rPr>
        <w:t>Pág</w:t>
      </w:r>
      <w:proofErr w:type="spellEnd"/>
      <w:r w:rsidR="002F3F5D">
        <w:rPr>
          <w:b/>
        </w:rPr>
        <w:t xml:space="preserve"> 26</w:t>
      </w:r>
    </w:p>
    <w:p w:rsidR="005E3F93" w:rsidRPr="00433366" w:rsidRDefault="005E3F93" w:rsidP="00433366">
      <w:pPr>
        <w:jc w:val="both"/>
        <w:rPr>
          <w:b/>
          <w:lang/>
        </w:rPr>
      </w:pPr>
    </w:p>
    <w:p w:rsidR="00703258" w:rsidRPr="00703258" w:rsidRDefault="00703258" w:rsidP="00703258">
      <w:pPr>
        <w:jc w:val="both"/>
        <w:rPr>
          <w:lang/>
        </w:rPr>
      </w:pPr>
      <w:r w:rsidRPr="00703258">
        <w:rPr>
          <w:lang/>
        </w:rPr>
        <w:t>4.2. LA STC11/2016. DE 9 DEJUNIO</w:t>
      </w:r>
      <w:r w:rsidR="0012683B">
        <w:rPr>
          <w:lang/>
        </w:rPr>
        <w:tab/>
      </w:r>
      <w:r w:rsidR="0012683B">
        <w:rPr>
          <w:lang/>
        </w:rPr>
        <w:tab/>
      </w:r>
      <w:r w:rsidR="0012683B">
        <w:rPr>
          <w:lang/>
        </w:rPr>
        <w:tab/>
      </w:r>
      <w:r w:rsidR="0012683B">
        <w:rPr>
          <w:lang/>
        </w:rPr>
        <w:tab/>
      </w:r>
      <w:r w:rsidR="0012683B">
        <w:rPr>
          <w:lang/>
        </w:rPr>
        <w:tab/>
      </w:r>
      <w:proofErr w:type="spellStart"/>
      <w:r w:rsidR="0012683B">
        <w:rPr>
          <w:lang/>
        </w:rPr>
        <w:t>Pág</w:t>
      </w:r>
      <w:proofErr w:type="spellEnd"/>
      <w:r w:rsidR="002F3F5D">
        <w:rPr>
          <w:lang/>
        </w:rPr>
        <w:t xml:space="preserve"> 26</w:t>
      </w:r>
    </w:p>
    <w:p w:rsidR="005E3F93" w:rsidRPr="005E3F93" w:rsidRDefault="005E3F93" w:rsidP="005E3F93">
      <w:pPr>
        <w:jc w:val="both"/>
        <w:rPr>
          <w:b/>
          <w:lang/>
        </w:rPr>
      </w:pPr>
      <w:r w:rsidRPr="005E3F93">
        <w:rPr>
          <w:b/>
          <w:lang/>
        </w:rPr>
        <w:t>4.</w:t>
      </w:r>
      <w:r>
        <w:rPr>
          <w:b/>
          <w:lang/>
        </w:rPr>
        <w:t>2</w:t>
      </w:r>
      <w:r w:rsidRPr="005E3F93">
        <w:rPr>
          <w:b/>
          <w:lang/>
        </w:rPr>
        <w:t>.1. Análisis y descripción de la Sentencia</w:t>
      </w:r>
      <w:r w:rsidR="0012683B">
        <w:rPr>
          <w:b/>
          <w:lang/>
        </w:rPr>
        <w:tab/>
      </w:r>
      <w:r w:rsidR="0012683B">
        <w:rPr>
          <w:b/>
          <w:lang/>
        </w:rPr>
        <w:tab/>
      </w:r>
      <w:r w:rsidR="0012683B">
        <w:rPr>
          <w:b/>
          <w:lang/>
        </w:rPr>
        <w:tab/>
      </w:r>
      <w:r w:rsidR="0012683B">
        <w:rPr>
          <w:b/>
          <w:lang/>
        </w:rPr>
        <w:tab/>
      </w:r>
      <w:proofErr w:type="spellStart"/>
      <w:r w:rsidR="0012683B">
        <w:rPr>
          <w:b/>
          <w:lang/>
        </w:rPr>
        <w:t>Pág</w:t>
      </w:r>
      <w:proofErr w:type="spellEnd"/>
      <w:r w:rsidR="002F3F5D">
        <w:rPr>
          <w:b/>
          <w:lang/>
        </w:rPr>
        <w:t xml:space="preserve"> 36</w:t>
      </w:r>
    </w:p>
    <w:p w:rsidR="005E3F93" w:rsidRPr="005E3F93" w:rsidRDefault="005E3F93" w:rsidP="005E3F93">
      <w:pPr>
        <w:jc w:val="both"/>
        <w:rPr>
          <w:b/>
        </w:rPr>
      </w:pPr>
      <w:r w:rsidRPr="005E3F93">
        <w:rPr>
          <w:b/>
        </w:rPr>
        <w:t>4.</w:t>
      </w:r>
      <w:r>
        <w:rPr>
          <w:b/>
        </w:rPr>
        <w:t>2</w:t>
      </w:r>
      <w:proofErr w:type="gramStart"/>
      <w:r w:rsidRPr="005E3F93">
        <w:rPr>
          <w:b/>
        </w:rPr>
        <w:t>,2</w:t>
      </w:r>
      <w:proofErr w:type="gramEnd"/>
      <w:r w:rsidRPr="005E3F93">
        <w:rPr>
          <w:b/>
        </w:rPr>
        <w:t xml:space="preserve">. Reflexión personal sobre la </w:t>
      </w:r>
      <w:proofErr w:type="spellStart"/>
      <w:r w:rsidRPr="005E3F93">
        <w:rPr>
          <w:b/>
        </w:rPr>
        <w:t>Sentencia</w:t>
      </w:r>
      <w:r w:rsidR="0012683B">
        <w:rPr>
          <w:b/>
        </w:rPr>
        <w:t>pag</w:t>
      </w:r>
      <w:proofErr w:type="spellEnd"/>
      <w:r w:rsidR="0012280D">
        <w:rPr>
          <w:b/>
        </w:rPr>
        <w:t xml:space="preserve"> 28</w:t>
      </w:r>
    </w:p>
    <w:p w:rsidR="0012280D" w:rsidRPr="0012280D" w:rsidRDefault="0012280D" w:rsidP="0012280D">
      <w:pPr>
        <w:jc w:val="both"/>
      </w:pPr>
      <w:r w:rsidRPr="0012280D">
        <w:rPr>
          <w:b/>
          <w:bCs/>
        </w:rPr>
        <w:t xml:space="preserve">4,3 LA LRSAL en liquidación: las sentencias que </w:t>
      </w:r>
      <w:proofErr w:type="spellStart"/>
      <w:r w:rsidRPr="0012280D">
        <w:rPr>
          <w:b/>
          <w:bCs/>
        </w:rPr>
        <w:t>vendrán</w:t>
      </w:r>
      <w:r>
        <w:rPr>
          <w:b/>
          <w:bCs/>
        </w:rPr>
        <w:t>pág</w:t>
      </w:r>
      <w:proofErr w:type="spellEnd"/>
      <w:r>
        <w:rPr>
          <w:b/>
          <w:bCs/>
        </w:rPr>
        <w:t xml:space="preserve"> 28</w:t>
      </w:r>
    </w:p>
    <w:p w:rsidR="005E3F93" w:rsidRDefault="005E3F93" w:rsidP="00703258">
      <w:pPr>
        <w:jc w:val="both"/>
        <w:rPr>
          <w:lang/>
        </w:rPr>
      </w:pPr>
    </w:p>
    <w:p w:rsidR="00703258" w:rsidRDefault="00703258" w:rsidP="00703258">
      <w:pPr>
        <w:jc w:val="both"/>
        <w:rPr>
          <w:lang/>
        </w:rPr>
      </w:pPr>
      <w:r w:rsidRPr="00703258">
        <w:rPr>
          <w:lang/>
        </w:rPr>
        <w:t>5-. CONCLUSIOBES PERSONALES</w:t>
      </w:r>
      <w:r w:rsidR="0012683B">
        <w:rPr>
          <w:lang/>
        </w:rPr>
        <w:tab/>
      </w:r>
      <w:r w:rsidR="0012683B">
        <w:rPr>
          <w:lang/>
        </w:rPr>
        <w:tab/>
      </w:r>
      <w:r w:rsidR="0012683B">
        <w:rPr>
          <w:lang/>
        </w:rPr>
        <w:tab/>
      </w:r>
      <w:r w:rsidR="0012683B">
        <w:rPr>
          <w:lang/>
        </w:rPr>
        <w:tab/>
      </w:r>
      <w:r w:rsidR="0012683B">
        <w:rPr>
          <w:lang/>
        </w:rPr>
        <w:tab/>
      </w:r>
      <w:proofErr w:type="spellStart"/>
      <w:r w:rsidR="0012683B">
        <w:rPr>
          <w:lang/>
        </w:rPr>
        <w:t>Pág</w:t>
      </w:r>
      <w:proofErr w:type="spellEnd"/>
      <w:r w:rsidR="0012683B">
        <w:rPr>
          <w:lang/>
        </w:rPr>
        <w:tab/>
      </w:r>
      <w:r w:rsidR="0012280D">
        <w:rPr>
          <w:lang/>
        </w:rPr>
        <w:t>29</w:t>
      </w:r>
    </w:p>
    <w:p w:rsidR="005E3F93" w:rsidRPr="00703258" w:rsidRDefault="005E3F93" w:rsidP="00703258">
      <w:pPr>
        <w:jc w:val="both"/>
        <w:rPr>
          <w:lang/>
        </w:rPr>
      </w:pPr>
    </w:p>
    <w:p w:rsidR="00703258" w:rsidRPr="00703258" w:rsidRDefault="00703258" w:rsidP="00703258">
      <w:pPr>
        <w:jc w:val="both"/>
        <w:rPr>
          <w:lang/>
        </w:rPr>
      </w:pPr>
      <w:r w:rsidRPr="00703258">
        <w:rPr>
          <w:lang/>
        </w:rPr>
        <w:t>6-. BIBLIOGRAFIA</w:t>
      </w:r>
      <w:r w:rsidR="0012683B">
        <w:rPr>
          <w:lang/>
        </w:rPr>
        <w:tab/>
      </w:r>
      <w:r w:rsidR="0012683B">
        <w:rPr>
          <w:lang/>
        </w:rPr>
        <w:tab/>
      </w:r>
      <w:r w:rsidR="0012683B">
        <w:rPr>
          <w:lang/>
        </w:rPr>
        <w:tab/>
      </w:r>
      <w:r w:rsidR="0012683B">
        <w:rPr>
          <w:lang/>
        </w:rPr>
        <w:tab/>
      </w:r>
      <w:r w:rsidR="0012683B">
        <w:rPr>
          <w:lang/>
        </w:rPr>
        <w:tab/>
      </w:r>
      <w:r w:rsidR="0012683B">
        <w:rPr>
          <w:lang/>
        </w:rPr>
        <w:tab/>
      </w:r>
      <w:r w:rsidR="0012683B">
        <w:rPr>
          <w:lang/>
        </w:rPr>
        <w:tab/>
      </w:r>
      <w:proofErr w:type="spellStart"/>
      <w:r w:rsidR="0012683B">
        <w:rPr>
          <w:lang/>
        </w:rPr>
        <w:t>Pag</w:t>
      </w:r>
      <w:proofErr w:type="spellEnd"/>
      <w:r w:rsidR="0012683B">
        <w:rPr>
          <w:lang/>
        </w:rPr>
        <w:tab/>
      </w:r>
      <w:r w:rsidR="0012280D">
        <w:rPr>
          <w:lang/>
        </w:rPr>
        <w:t>30</w:t>
      </w:r>
    </w:p>
    <w:p w:rsidR="00703258" w:rsidRPr="00703258" w:rsidRDefault="00703258" w:rsidP="00703258">
      <w:pPr>
        <w:jc w:val="both"/>
        <w:rPr>
          <w:lang/>
        </w:rPr>
      </w:pPr>
    </w:p>
    <w:p w:rsidR="005E3F93" w:rsidRDefault="005E3F93" w:rsidP="00703258">
      <w:pPr>
        <w:jc w:val="both"/>
        <w:rPr>
          <w:b/>
          <w:lang/>
        </w:rPr>
      </w:pPr>
    </w:p>
    <w:p w:rsidR="005E3F93" w:rsidRDefault="005E3F93" w:rsidP="00703258">
      <w:pPr>
        <w:jc w:val="both"/>
        <w:rPr>
          <w:b/>
          <w:lang/>
        </w:rPr>
      </w:pPr>
    </w:p>
    <w:p w:rsidR="00703258" w:rsidRPr="00DC76F4" w:rsidRDefault="00703258" w:rsidP="00DC76F4">
      <w:pPr>
        <w:spacing w:line="360" w:lineRule="auto"/>
        <w:jc w:val="both"/>
        <w:rPr>
          <w:rFonts w:ascii="Times New Roman" w:hAnsi="Times New Roman" w:cs="Times New Roman"/>
          <w:b/>
          <w:sz w:val="24"/>
          <w:szCs w:val="24"/>
          <w:lang/>
        </w:rPr>
      </w:pPr>
      <w:r w:rsidRPr="00DC76F4">
        <w:rPr>
          <w:rFonts w:ascii="Times New Roman" w:hAnsi="Times New Roman" w:cs="Times New Roman"/>
          <w:b/>
          <w:sz w:val="24"/>
          <w:szCs w:val="24"/>
          <w:lang/>
        </w:rPr>
        <w:t>1-.Introducción</w:t>
      </w:r>
    </w:p>
    <w:p w:rsidR="00703258" w:rsidRPr="00DC76F4" w:rsidRDefault="00703258" w:rsidP="00DC76F4">
      <w:pPr>
        <w:numPr>
          <w:ilvl w:val="1"/>
          <w:numId w:val="16"/>
        </w:numPr>
        <w:spacing w:line="360" w:lineRule="auto"/>
        <w:jc w:val="both"/>
        <w:rPr>
          <w:rFonts w:ascii="Times New Roman" w:hAnsi="Times New Roman" w:cs="Times New Roman"/>
          <w:b/>
          <w:sz w:val="24"/>
          <w:szCs w:val="24"/>
          <w:lang/>
        </w:rPr>
      </w:pPr>
      <w:r w:rsidRPr="00DC76F4">
        <w:rPr>
          <w:rFonts w:ascii="Times New Roman" w:hAnsi="Times New Roman" w:cs="Times New Roman"/>
          <w:b/>
          <w:sz w:val="24"/>
          <w:szCs w:val="24"/>
          <w:lang/>
        </w:rPr>
        <w:t>Justificación del tema escogido y su relación con los estudios cursados</w:t>
      </w:r>
    </w:p>
    <w:p w:rsidR="00703258" w:rsidRPr="00DC76F4" w:rsidRDefault="00C753C4"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xml:space="preserve"> Comencé</w:t>
      </w:r>
      <w:r w:rsidR="00703258" w:rsidRPr="00DC76F4">
        <w:rPr>
          <w:rFonts w:ascii="Times New Roman" w:hAnsi="Times New Roman" w:cs="Times New Roman"/>
          <w:sz w:val="24"/>
          <w:szCs w:val="24"/>
          <w:lang/>
        </w:rPr>
        <w:t xml:space="preserve"> a estudiar este tema durante la asignatura de fundamentos y métodos de gestión pública el Profesor </w:t>
      </w:r>
      <w:r w:rsidR="00703258" w:rsidRPr="00DC76F4">
        <w:rPr>
          <w:rFonts w:ascii="Tahoma" w:hAnsi="Tahoma" w:cs="Tahoma"/>
          <w:sz w:val="24"/>
          <w:szCs w:val="24"/>
          <w:lang/>
        </w:rPr>
        <w:t>﻿</w:t>
      </w:r>
      <w:r w:rsidR="00703258" w:rsidRPr="00DC76F4">
        <w:rPr>
          <w:rFonts w:ascii="Times New Roman" w:hAnsi="Times New Roman" w:cs="Times New Roman"/>
          <w:sz w:val="24"/>
          <w:szCs w:val="24"/>
          <w:lang/>
        </w:rPr>
        <w:t xml:space="preserve">Don Félix Fernández nos propuso realizar un artículo sobre un tema determinado y escogí realizar el artículo que lleva por título la reforma de la administración local una administración una competencia. A partir de ahí tuve la ocasión de ver los distintos borradores y anteproyectos que precedieron a la ley de racionalización y sostenibilidad de la administración local. También tuve la oportunidad de seguir estudiando este tema durante los cursos de verano el primero de ellos organizado por la por UNED  en los cuales  se trataron la crisis de la democracia y los gobiernos locales, que contó con la participación de la profesora Salvador Crespo que impartió una conferencia , donde explicaría los objetivos e implicaciones de la LRSAL y otro en Torres ,  que llevó por título “Los problemas actuales de las corporaciones locales  y el análisis de la nueva ley de la administración local “.Por último pude asistir a unas jornadas sobre calidad democrática donde participo en una conferencia la profesora Carbonell Porras Catedrática de Dª administrativo de la Universidad de Jaén ,quien compartió algunas reflexiones sobre la citada ley, que culminaron en un trabajo que plasme de forma sintetizada, acompañado de conclusiones propias bajo el título :”LOS ENTES LOCALES ANTE EL RETO DE LA LEGISLACIÓN ESTATAL Y AUTONÓMICA SOBRE RACIONALIZACIÓN YSOSTENIBILIDAD” y que me servirán como punto de partida del presente estudio. </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En cuanto a la relación que existe entre la temática escogida y los estudios cursados es bastante amplia, podemos decir que toca varias disciplinas transversalmente, como por ejemplo Derecho Constitucional, ya que la ley afecta a  algunos preceptos del Título VIII de nuestra Carta Magna. Economía y Gestión Presupuestaria, pues surge como consecuencia de la reforma del artículo 135 de la CE y la ley 2/2012 que establecía el límite de la deuda pública en un 60 % y reducir el déficit público. Y el Derecho Administrativo pues esta disciplina engloba al Derecho Local.</w:t>
      </w:r>
    </w:p>
    <w:p w:rsidR="00703258" w:rsidRPr="00DC76F4" w:rsidRDefault="00703258" w:rsidP="00DC76F4">
      <w:pPr>
        <w:spacing w:line="360" w:lineRule="auto"/>
        <w:jc w:val="both"/>
        <w:rPr>
          <w:rFonts w:ascii="Times New Roman" w:hAnsi="Times New Roman" w:cs="Times New Roman"/>
          <w:sz w:val="24"/>
          <w:szCs w:val="24"/>
          <w:lang/>
        </w:rPr>
      </w:pPr>
    </w:p>
    <w:p w:rsidR="00703258" w:rsidRPr="00DC76F4" w:rsidRDefault="00703258" w:rsidP="00DC76F4">
      <w:pPr>
        <w:numPr>
          <w:ilvl w:val="1"/>
          <w:numId w:val="16"/>
        </w:numPr>
        <w:spacing w:line="360" w:lineRule="auto"/>
        <w:jc w:val="both"/>
        <w:rPr>
          <w:rFonts w:ascii="Times New Roman" w:hAnsi="Times New Roman" w:cs="Times New Roman"/>
          <w:b/>
          <w:sz w:val="24"/>
          <w:szCs w:val="24"/>
          <w:lang/>
        </w:rPr>
      </w:pPr>
      <w:r w:rsidRPr="00DC76F4">
        <w:rPr>
          <w:rFonts w:ascii="Times New Roman" w:hAnsi="Times New Roman" w:cs="Times New Roman"/>
          <w:b/>
          <w:sz w:val="24"/>
          <w:szCs w:val="24"/>
          <w:lang/>
        </w:rPr>
        <w:t>Aproximación al objeto de estudio</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La Ley de Racionalización y Sostenibilidad de la Administración Local, objeto de nuestro estudio, no está desarrollada como un texto que regule de nuevo todo el ámbito de la Administración Local, sino que realiza una serie de modificaciones a la legislación anterior para ajustarla a los requisitos exigidos por el legislador actual. Las leyes que modifica el nuevo proyecto de ley son: Ley 7/1985, de 2 de abril, Reguladora de las Bases del Régimen Local; el texto refundido de la Ley Reguladora de las Haciendas Locales, aprobado por el Real Decreto Legislativo 2/2004, de 5 de marzo; Ley 7/2007, de 12 de abril, del Estatuto Básico del Empleado Público (disposición adicional segunda y la disposición transitoria séptima) y Ley 30/1992, de 26 de noviembre, de Régimen Jurídico de las Administraciones Públicas y del Procedimiento Administrativo Común, para incluir una nueva disposición.</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La ley consta de un extenso preámbulo, dos artículos (el primero con treinta y cinco apartados y el segundo con cuatro apartados), quince Disposiciones adicionales, diez Disposiciones transitorias, una única Disposición derogatoria y cinco Disposiciones finales.</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El legislador justifica la necesidad de los cambios en la Administración Local invocando el principio de estabilidad presupuestaria y suficiencia financiera como “principio rector” para la actuación de todas las Administraciones. Este principio, está recogido en la reciente reforma de artículo 135 C.E. y desarrollado en la Ley 2/2012 de 27 de abril de Estabilidad Presupuestaria y Sostenibilidad Financiera.  Destaca el esfuerzo por asignar competencias, conseguir rentabilidad en el ejercicio de éstas y evitar solapamientos y duplicidades de competencias entre Administraciones.</w:t>
      </w:r>
    </w:p>
    <w:p w:rsidR="00703258" w:rsidRPr="00DC76F4" w:rsidRDefault="00703258"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xml:space="preserve">Según el criterio de estudiosos de esta ley al objeto de evitar una posible duplicidad y así poder garantizar la sostenibilidad financiera no se cree en la pertinencia de una reordenación de </w:t>
      </w:r>
      <w:r w:rsidR="00996D08" w:rsidRPr="00DC76F4">
        <w:rPr>
          <w:rFonts w:ascii="Times New Roman" w:hAnsi="Times New Roman" w:cs="Times New Roman"/>
          <w:sz w:val="24"/>
          <w:szCs w:val="24"/>
        </w:rPr>
        <w:t>competencias</w:t>
      </w:r>
      <w:r w:rsidRPr="00DC76F4">
        <w:rPr>
          <w:rFonts w:ascii="Times New Roman" w:hAnsi="Times New Roman" w:cs="Times New Roman"/>
          <w:sz w:val="24"/>
          <w:szCs w:val="24"/>
        </w:rPr>
        <w:t xml:space="preserve"> .pero que lleva aparejada reducción de  la autonomía municipal. </w:t>
      </w:r>
    </w:p>
    <w:p w:rsidR="00703258" w:rsidRPr="00DC76F4" w:rsidRDefault="00703258"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lastRenderedPageBreak/>
        <w:t>Entre otras consecuencias se han visto modificadas las competencias con respecto a la regulación en los entes locales en. El legislador estatal se ha extralimitado en sus funciones a la hora de limitar o dificultar las competencias del legislador autonómico en materia de régimen local cuando además desde las reformas de los Estatutos de Autonomía iniciadas en  2006 se había producido una tendencia importante hacia la interiorización del régimen local por las comunidades autónomas.</w:t>
      </w:r>
    </w:p>
    <w:p w:rsidR="00703258" w:rsidRPr="00DC76F4" w:rsidRDefault="00703258"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xml:space="preserve"> Establecido un orden de prelación en el ejercicio de las competencias municipales, el Estado obliga, además, a las Comunidades Autónomas a la emisión de informes preceptivos y vinculantes que condicionen el ejercicio de competencias impropias. Las Comunidades Autónomas que han desarrollado las bases estatales en este punto, al contrario que en las imposiciones sobre la asignación de competencias a los municipios, han intensificado la supervisión y la tutela contemplada en la legislación estatal.</w:t>
      </w:r>
    </w:p>
    <w:p w:rsidR="00703258" w:rsidRPr="00DC76F4" w:rsidRDefault="00703258"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La causa del gasto injustificado está en la iniciativa municipal para el ejercicio de competencias provocada por la indeterminación jurídica de una cláusula general de competencias y la posibilidad de competencias complementarias. Si el legislador básico precisa el listado de materias hasta el punto de casi atribuir competencias a los municipios y, en contrapunto, limitar el margen de maniobra del legislador autonómico; si además le obliga a la elaboración de una memoria económica para acreditar que la asignación diferenciada de competencias a los municipios no eleva el gasto y, por último; si debe habilitar en positivo la competencia municipal, por cierto, no para “</w:t>
      </w:r>
      <w:r w:rsidRPr="00DC76F4">
        <w:rPr>
          <w:rFonts w:ascii="Times New Roman" w:hAnsi="Times New Roman" w:cs="Times New Roman"/>
          <w:i/>
          <w:sz w:val="24"/>
          <w:szCs w:val="24"/>
        </w:rPr>
        <w:t>garantizar la competencia municipal sino para evitar la modulación de su ejercicio, parece claro que los municipios degradan sus facultades de gobierno, no ordenan y gestionan, en realidad ejecutan y aplican”.</w:t>
      </w:r>
      <w:r w:rsidRPr="00DC76F4">
        <w:rPr>
          <w:rFonts w:ascii="Times New Roman" w:hAnsi="Times New Roman" w:cs="Times New Roman"/>
          <w:i/>
          <w:sz w:val="24"/>
          <w:szCs w:val="24"/>
          <w:vertAlign w:val="superscript"/>
        </w:rPr>
        <w:footnoteReference w:id="2"/>
      </w:r>
    </w:p>
    <w:p w:rsidR="00703258" w:rsidRPr="00DC76F4" w:rsidRDefault="00703258"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xml:space="preserve">En el fondo la finalidad de la reforma es identificar competencias propias y servicios obligatorios. Teniendo en cuenta que hay una amplia coincidencia entre las materias del artículo 25.2 y las del 26.1, el gobierno ha pretendido que los municipios presten servicios, en el anteproyecto conforme a coste estándar fijado por orden ministerial, y en la ley al menor coste efectivo posible. La diferencia en el régimen jurídico de una competencia (funciones sobre materias, ordenar y gestionar una parte importante de los </w:t>
      </w:r>
      <w:r w:rsidRPr="00DC76F4">
        <w:rPr>
          <w:rFonts w:ascii="Times New Roman" w:hAnsi="Times New Roman" w:cs="Times New Roman"/>
          <w:sz w:val="24"/>
          <w:szCs w:val="24"/>
        </w:rPr>
        <w:lastRenderedPageBreak/>
        <w:t xml:space="preserve">asuntos públicos en la modélica definición de autonomía local de la Carta Europea) y un servicio obligatorio (derecho del vecino, en su caso reclamable ante los tribunales) no ha desplegado efectos porque, pese al carácter obligatorio en la prestación, los ayuntamientos han podido ordenar y gestionar como si de una competencia se tratara, hasta el punto que los tribunales han asociado las competencias del artículo 25.2 y determinados servicios para identificar el núcleo de la autonomía municipal indisponible por los legisladores sectoriales. </w:t>
      </w:r>
    </w:p>
    <w:p w:rsidR="00703258" w:rsidRPr="00DC76F4" w:rsidRDefault="00703258"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Se observa una posible una merma de las funciones propias de gobierno en los municipios, reduciendo sus competencias y su capacidad de actuación y autonomía  de decisión sobre los problemas y necesidades de su entorno traduciéndolos a entes más bien ejecutores. Esta idea se puede ver reforzada si se atiende al nuevo papel que se les asigna a las DDPP.</w:t>
      </w:r>
    </w:p>
    <w:p w:rsidR="00703258" w:rsidRPr="00DC76F4" w:rsidRDefault="00703258"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La provincia desvanece su perfil de entidad local y adquiere fuerza como división territorial para el cumplimiento de las actividades del Estado, en este caso la presunta efectividad de los principios de racionalización y sostenibilidad. El balance que suscita la reforma local surge ante la marginalidad de municipios y provincias en el Estado de las Autonomías, reguladas ambas entidades locales como materia sujeta a la disputa competencial entre Estado y Comunidades Autónomas; no consiguen ganar el estatus institucional y la relevancia política de un nivel de gobierno, es decir, erigirse en sujeto y superarla condición pasivo de objeto de distribución de competencias, harto elocuente es la previsión en la Ley 57/2003 de una conferencia sectorial de asuntos locales.</w:t>
      </w:r>
    </w:p>
    <w:p w:rsidR="00703258" w:rsidRPr="00DC76F4" w:rsidRDefault="00703258" w:rsidP="00DC76F4">
      <w:pPr>
        <w:spacing w:line="360" w:lineRule="auto"/>
        <w:jc w:val="both"/>
        <w:rPr>
          <w:rFonts w:ascii="Times New Roman" w:hAnsi="Times New Roman" w:cs="Times New Roman"/>
          <w:b/>
          <w:sz w:val="24"/>
          <w:szCs w:val="24"/>
          <w:lang/>
        </w:rPr>
      </w:pPr>
      <w:r w:rsidRPr="00DC76F4">
        <w:rPr>
          <w:rFonts w:ascii="Times New Roman" w:hAnsi="Times New Roman" w:cs="Times New Roman"/>
          <w:b/>
          <w:sz w:val="24"/>
          <w:szCs w:val="24"/>
          <w:lang/>
        </w:rPr>
        <w:t>1.3 Metodología y estructura del estudio</w:t>
      </w:r>
    </w:p>
    <w:p w:rsidR="005E3F93"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xml:space="preserve">Una vez realizadas estas consideraciones previas sobre la Reforma de la Administración Local, conviene replantearse el tema y estudiar como punto de partida la teoría del Federalismo Fiscal que nos servirá para enlazarlo con la segunda parte de nuestro estudio, donde </w:t>
      </w:r>
      <w:r w:rsidR="002D338D" w:rsidRPr="00DC76F4">
        <w:rPr>
          <w:rFonts w:ascii="Times New Roman" w:hAnsi="Times New Roman" w:cs="Times New Roman"/>
          <w:sz w:val="24"/>
          <w:szCs w:val="24"/>
          <w:lang/>
        </w:rPr>
        <w:t>incidiremos en</w:t>
      </w:r>
      <w:r w:rsidRPr="00DC76F4">
        <w:rPr>
          <w:rFonts w:ascii="Times New Roman" w:hAnsi="Times New Roman" w:cs="Times New Roman"/>
          <w:sz w:val="24"/>
          <w:szCs w:val="24"/>
          <w:lang/>
        </w:rPr>
        <w:t xml:space="preserve"> los problemas de transitoriedad de esta controvertida norma a través de los Recursos de inconstitucionalidad presentados por las Comunidades Autónomas ,así como se ha configurado el nuevo régimen local ante la </w:t>
      </w:r>
      <w:r w:rsidRPr="00DC76F4">
        <w:rPr>
          <w:rFonts w:ascii="Times New Roman" w:hAnsi="Times New Roman" w:cs="Times New Roman"/>
          <w:sz w:val="24"/>
          <w:szCs w:val="24"/>
          <w:lang/>
        </w:rPr>
        <w:lastRenderedPageBreak/>
        <w:t xml:space="preserve">reciente Jurisprudencia Constitucional. Para finalizar </w:t>
      </w:r>
      <w:r w:rsidR="004F5055">
        <w:rPr>
          <w:rFonts w:ascii="Times New Roman" w:hAnsi="Times New Roman" w:cs="Times New Roman"/>
          <w:sz w:val="24"/>
          <w:szCs w:val="24"/>
          <w:lang/>
        </w:rPr>
        <w:t xml:space="preserve"> analizado indicando las posibles soluciones</w:t>
      </w:r>
    </w:p>
    <w:p w:rsidR="00703258" w:rsidRPr="00DC76F4" w:rsidRDefault="00703258" w:rsidP="00DC76F4">
      <w:pPr>
        <w:spacing w:line="360" w:lineRule="auto"/>
        <w:jc w:val="both"/>
        <w:rPr>
          <w:rFonts w:ascii="Times New Roman" w:hAnsi="Times New Roman" w:cs="Times New Roman"/>
          <w:b/>
          <w:bCs/>
          <w:sz w:val="24"/>
          <w:szCs w:val="24"/>
        </w:rPr>
      </w:pPr>
      <w:r w:rsidRPr="00DC76F4">
        <w:rPr>
          <w:rFonts w:ascii="Times New Roman" w:hAnsi="Times New Roman" w:cs="Times New Roman"/>
          <w:sz w:val="24"/>
          <w:szCs w:val="24"/>
          <w:lang/>
        </w:rPr>
        <w:t>2.</w:t>
      </w:r>
      <w:r w:rsidRPr="00DC76F4">
        <w:rPr>
          <w:rFonts w:ascii="Times New Roman" w:hAnsi="Times New Roman" w:cs="Times New Roman"/>
          <w:b/>
          <w:bCs/>
          <w:sz w:val="24"/>
          <w:szCs w:val="24"/>
        </w:rPr>
        <w:t> FUNDAMENTOS DEL FEDERALISMO FISCAL Y LA DESCENTRALIZACIÓN FISCAL</w:t>
      </w:r>
    </w:p>
    <w:p w:rsidR="00FB06FC" w:rsidRPr="00DC76F4" w:rsidRDefault="00FB06FC" w:rsidP="00DC76F4">
      <w:pPr>
        <w:spacing w:line="360" w:lineRule="auto"/>
        <w:jc w:val="both"/>
        <w:rPr>
          <w:rFonts w:ascii="Times New Roman" w:hAnsi="Times New Roman" w:cs="Times New Roman"/>
          <w:bCs/>
          <w:sz w:val="24"/>
          <w:szCs w:val="24"/>
        </w:rPr>
      </w:pPr>
      <w:r w:rsidRPr="00DC76F4">
        <w:rPr>
          <w:rFonts w:ascii="Times New Roman" w:hAnsi="Times New Roman" w:cs="Times New Roman"/>
          <w:bCs/>
          <w:sz w:val="24"/>
          <w:szCs w:val="24"/>
        </w:rPr>
        <w:t>Los estudiosos de la Ciencia Política consideran un Estado federal desde la perspectiva de si el gobierno central delega competencias en los gobiernos subcentrales o si, por el contrario, hay una auténtica división de soberanía. Para el economista esta cuestión es secundaria: lo que le importa es simplemente que las decisiones respecto a los niveles de provisión de determinados bienes públicos, para una jurisdicción específica, reflejen en un grado sustancial el interés de los habitantes de esta jurisdicción. Este es, obviamente, un enfoque mucho más amplio del federalismo que el empleado generalmente por los politólogos; e implica que, en términos económicos la mayoría, si no todos los sistemas, son federales. </w:t>
      </w:r>
      <w:r w:rsidR="00956E95" w:rsidRPr="00DC76F4">
        <w:rPr>
          <w:rFonts w:ascii="Times New Roman" w:hAnsi="Times New Roman" w:cs="Times New Roman"/>
          <w:bCs/>
          <w:sz w:val="24"/>
          <w:szCs w:val="24"/>
        </w:rPr>
        <w:t xml:space="preserve"> [[Wallace E. </w:t>
      </w:r>
      <w:proofErr w:type="spellStart"/>
      <w:r w:rsidR="00956E95" w:rsidRPr="00DC76F4">
        <w:rPr>
          <w:rFonts w:ascii="Times New Roman" w:hAnsi="Times New Roman" w:cs="Times New Roman"/>
          <w:bCs/>
          <w:sz w:val="24"/>
          <w:szCs w:val="24"/>
        </w:rPr>
        <w:t>Oates</w:t>
      </w:r>
      <w:proofErr w:type="spellEnd"/>
      <w:r w:rsidR="00956E95" w:rsidRPr="00DC76F4">
        <w:rPr>
          <w:rFonts w:ascii="Times New Roman" w:hAnsi="Times New Roman" w:cs="Times New Roman"/>
          <w:bCs/>
          <w:sz w:val="24"/>
          <w:szCs w:val="24"/>
        </w:rPr>
        <w:t>: </w:t>
      </w:r>
      <w:r w:rsidR="00956E95" w:rsidRPr="00DC76F4">
        <w:rPr>
          <w:rFonts w:ascii="Times New Roman" w:hAnsi="Times New Roman" w:cs="Times New Roman"/>
          <w:bCs/>
          <w:i/>
          <w:iCs/>
          <w:sz w:val="24"/>
          <w:szCs w:val="24"/>
        </w:rPr>
        <w:t>Federalismo fiscal</w:t>
      </w:r>
      <w:r w:rsidR="00956E95" w:rsidRPr="00DC76F4">
        <w:rPr>
          <w:rFonts w:ascii="Times New Roman" w:hAnsi="Times New Roman" w:cs="Times New Roman"/>
          <w:bCs/>
          <w:sz w:val="24"/>
          <w:szCs w:val="24"/>
        </w:rPr>
        <w:t>, Madrid, Instituto de Estudios de Administración Subcentral, 1977, pp. 34-7.</w:t>
      </w:r>
    </w:p>
    <w:p w:rsidR="00FB06FC" w:rsidRPr="00DC76F4" w:rsidRDefault="00FB06FC" w:rsidP="00DC76F4">
      <w:pPr>
        <w:spacing w:line="360" w:lineRule="auto"/>
        <w:jc w:val="both"/>
        <w:rPr>
          <w:rFonts w:ascii="Times New Roman" w:hAnsi="Times New Roman" w:cs="Times New Roman"/>
          <w:bCs/>
          <w:sz w:val="24"/>
          <w:szCs w:val="24"/>
        </w:rPr>
      </w:pPr>
      <w:r w:rsidRPr="00DC76F4">
        <w:rPr>
          <w:rFonts w:ascii="Times New Roman" w:hAnsi="Times New Roman" w:cs="Times New Roman"/>
          <w:bCs/>
          <w:sz w:val="24"/>
          <w:szCs w:val="24"/>
        </w:rPr>
        <w:t>Desde este punto de vista, podemos decir que en la actualidad las actividades del gobierno central normalmente constituyen el núcleo fundamental de todo el sistema de finanzas público; pero a su lado existe un segundo nivel constituido por regiones, provincias y ayuntamientos, que con el transcurrir del tiempo han ido aumentando sus atribuciones, con una consecuente dilatación del gasto público.</w:t>
      </w:r>
    </w:p>
    <w:p w:rsidR="00FB06FC" w:rsidRPr="00DC76F4" w:rsidRDefault="00FB06FC" w:rsidP="00DC76F4">
      <w:pPr>
        <w:spacing w:line="360" w:lineRule="auto"/>
        <w:jc w:val="both"/>
        <w:rPr>
          <w:rFonts w:ascii="Times New Roman" w:hAnsi="Times New Roman" w:cs="Times New Roman"/>
          <w:bCs/>
          <w:sz w:val="24"/>
          <w:szCs w:val="24"/>
        </w:rPr>
      </w:pPr>
      <w:r w:rsidRPr="00DC76F4">
        <w:rPr>
          <w:rFonts w:ascii="Times New Roman" w:hAnsi="Times New Roman" w:cs="Times New Roman"/>
          <w:bCs/>
          <w:sz w:val="24"/>
          <w:szCs w:val="24"/>
        </w:rPr>
        <w:t>La actividad de estos últimos órganos, y los procesos de toma de decisión a partir de los cuales actúan, no se diferencian, en lo esencial, de las actividades del gobierno central. En efecto, en lo que se refiere al gasto, estas instancias prestan servicios generales y particulares y distribuyen las transferencias financiadas mediante impuestos subcentrales, o junto al gobierno central a través de transferencias financieras dispuestas por este último, así como mediante la ayuda del crédito.</w:t>
      </w:r>
    </w:p>
    <w:p w:rsidR="00FB06FC" w:rsidRPr="00DC76F4" w:rsidRDefault="00FB06FC" w:rsidP="00DC76F4">
      <w:pPr>
        <w:spacing w:line="360" w:lineRule="auto"/>
        <w:jc w:val="both"/>
        <w:rPr>
          <w:rFonts w:ascii="Times New Roman" w:hAnsi="Times New Roman" w:cs="Times New Roman"/>
          <w:bCs/>
          <w:sz w:val="24"/>
          <w:szCs w:val="24"/>
        </w:rPr>
      </w:pPr>
      <w:r w:rsidRPr="00DC76F4">
        <w:rPr>
          <w:rFonts w:ascii="Times New Roman" w:hAnsi="Times New Roman" w:cs="Times New Roman"/>
          <w:bCs/>
          <w:sz w:val="24"/>
          <w:szCs w:val="24"/>
        </w:rPr>
        <w:t>La diferencia con respecto al sector central reside en el nivel limitado de autonomía que poseen estos gobiernos, tanto en lo que se refiere a las funciones desempeñadas como por las fuentes de financiamiento. </w:t>
      </w:r>
      <w:r w:rsidR="00956E95" w:rsidRPr="00DC76F4">
        <w:rPr>
          <w:rFonts w:ascii="Times New Roman" w:hAnsi="Times New Roman" w:cs="Times New Roman"/>
          <w:bCs/>
          <w:sz w:val="24"/>
          <w:szCs w:val="24"/>
        </w:rPr>
        <w:t xml:space="preserve"> [[Giorgio </w:t>
      </w:r>
      <w:proofErr w:type="spellStart"/>
      <w:r w:rsidR="00956E95" w:rsidRPr="00DC76F4">
        <w:rPr>
          <w:rFonts w:ascii="Times New Roman" w:hAnsi="Times New Roman" w:cs="Times New Roman"/>
          <w:bCs/>
          <w:sz w:val="24"/>
          <w:szCs w:val="24"/>
        </w:rPr>
        <w:t>Brosio</w:t>
      </w:r>
      <w:proofErr w:type="spellEnd"/>
      <w:r w:rsidR="00956E95" w:rsidRPr="00DC76F4">
        <w:rPr>
          <w:rFonts w:ascii="Times New Roman" w:hAnsi="Times New Roman" w:cs="Times New Roman"/>
          <w:bCs/>
          <w:sz w:val="24"/>
          <w:szCs w:val="24"/>
        </w:rPr>
        <w:t>: </w:t>
      </w:r>
      <w:r w:rsidR="00956E95" w:rsidRPr="00DC76F4">
        <w:rPr>
          <w:rFonts w:ascii="Times New Roman" w:hAnsi="Times New Roman" w:cs="Times New Roman"/>
          <w:bCs/>
          <w:i/>
          <w:iCs/>
          <w:sz w:val="24"/>
          <w:szCs w:val="24"/>
        </w:rPr>
        <w:t>Las finanzas públicas</w:t>
      </w:r>
      <w:r w:rsidR="00956E95" w:rsidRPr="00DC76F4">
        <w:rPr>
          <w:rFonts w:ascii="Times New Roman" w:hAnsi="Times New Roman" w:cs="Times New Roman"/>
          <w:bCs/>
          <w:sz w:val="24"/>
          <w:szCs w:val="24"/>
        </w:rPr>
        <w:t xml:space="preserve">, Barcelona, ed. </w:t>
      </w:r>
      <w:proofErr w:type="spellStart"/>
      <w:r w:rsidR="00956E95" w:rsidRPr="00DC76F4">
        <w:rPr>
          <w:rFonts w:ascii="Times New Roman" w:hAnsi="Times New Roman" w:cs="Times New Roman"/>
          <w:bCs/>
          <w:sz w:val="24"/>
          <w:szCs w:val="24"/>
        </w:rPr>
        <w:t>Oikos</w:t>
      </w:r>
      <w:proofErr w:type="spellEnd"/>
      <w:r w:rsidR="00956E95" w:rsidRPr="00DC76F4">
        <w:rPr>
          <w:rFonts w:ascii="Times New Roman" w:hAnsi="Times New Roman" w:cs="Times New Roman"/>
          <w:bCs/>
          <w:sz w:val="24"/>
          <w:szCs w:val="24"/>
        </w:rPr>
        <w:t>-Tau, 1990, pp. 10, 16 y s</w:t>
      </w:r>
    </w:p>
    <w:p w:rsidR="00FB06FC" w:rsidRPr="00DC76F4" w:rsidRDefault="00FB06FC" w:rsidP="00DC76F4">
      <w:pPr>
        <w:spacing w:line="360" w:lineRule="auto"/>
        <w:jc w:val="both"/>
        <w:rPr>
          <w:rFonts w:ascii="Times New Roman" w:hAnsi="Times New Roman" w:cs="Times New Roman"/>
          <w:bCs/>
          <w:sz w:val="24"/>
          <w:szCs w:val="24"/>
        </w:rPr>
      </w:pPr>
      <w:r w:rsidRPr="00DC76F4">
        <w:rPr>
          <w:rFonts w:ascii="Times New Roman" w:hAnsi="Times New Roman" w:cs="Times New Roman"/>
          <w:bCs/>
          <w:sz w:val="24"/>
          <w:szCs w:val="24"/>
        </w:rPr>
        <w:lastRenderedPageBreak/>
        <w:t>La disciplina económica que trata del estudio de las relaciones entre los diversos niveles de Hacienda, es el federalismo fiscal. En particular, las cuestiones básicas que se plantea son:</w:t>
      </w:r>
    </w:p>
    <w:p w:rsidR="00FB06FC" w:rsidRPr="00DC76F4" w:rsidRDefault="00FB06FC" w:rsidP="00DC76F4">
      <w:pPr>
        <w:numPr>
          <w:ilvl w:val="0"/>
          <w:numId w:val="17"/>
        </w:numPr>
        <w:spacing w:line="360" w:lineRule="auto"/>
        <w:jc w:val="both"/>
        <w:rPr>
          <w:rFonts w:ascii="Times New Roman" w:hAnsi="Times New Roman" w:cs="Times New Roman"/>
          <w:bCs/>
          <w:sz w:val="24"/>
          <w:szCs w:val="24"/>
        </w:rPr>
      </w:pPr>
      <w:r w:rsidRPr="00DC76F4">
        <w:rPr>
          <w:rFonts w:ascii="Times New Roman" w:hAnsi="Times New Roman" w:cs="Times New Roman"/>
          <w:bCs/>
          <w:sz w:val="24"/>
          <w:szCs w:val="24"/>
        </w:rPr>
        <w:t>Cuáles son los fundamentos teóricos de la descentralización que nos ayude en la determinación de los distintos niveles de Hacienda para la provisión óptima de bienes públicos. Esta determinación incluye dos consideraciones: </w:t>
      </w:r>
      <w:r w:rsidRPr="00DC76F4">
        <w:rPr>
          <w:rFonts w:ascii="Times New Roman" w:hAnsi="Times New Roman" w:cs="Times New Roman"/>
          <w:bCs/>
          <w:i/>
          <w:iCs/>
          <w:sz w:val="24"/>
          <w:szCs w:val="24"/>
        </w:rPr>
        <w:t>a) </w:t>
      </w:r>
      <w:r w:rsidRPr="00DC76F4">
        <w:rPr>
          <w:rFonts w:ascii="Times New Roman" w:hAnsi="Times New Roman" w:cs="Times New Roman"/>
          <w:bCs/>
          <w:sz w:val="24"/>
          <w:szCs w:val="24"/>
        </w:rPr>
        <w:t>decidir si el bien público habría de ser provisto por una autoridad central o subcentral, y </w:t>
      </w:r>
      <w:r w:rsidRPr="00DC76F4">
        <w:rPr>
          <w:rFonts w:ascii="Times New Roman" w:hAnsi="Times New Roman" w:cs="Times New Roman"/>
          <w:bCs/>
          <w:i/>
          <w:iCs/>
          <w:sz w:val="24"/>
          <w:szCs w:val="24"/>
        </w:rPr>
        <w:t>b)</w:t>
      </w:r>
      <w:r w:rsidRPr="00DC76F4">
        <w:rPr>
          <w:rFonts w:ascii="Times New Roman" w:hAnsi="Times New Roman" w:cs="Times New Roman"/>
          <w:bCs/>
          <w:sz w:val="24"/>
          <w:szCs w:val="24"/>
        </w:rPr>
        <w:t> en el caso de ser una autoridad subcentral, decidir qué nivel de autoridad subcentral debería proveerlo.</w:t>
      </w:r>
    </w:p>
    <w:p w:rsidR="00FB06FC" w:rsidRPr="00DC76F4" w:rsidRDefault="00FB06FC" w:rsidP="00DC76F4">
      <w:pPr>
        <w:numPr>
          <w:ilvl w:val="0"/>
          <w:numId w:val="17"/>
        </w:numPr>
        <w:spacing w:line="360" w:lineRule="auto"/>
        <w:jc w:val="both"/>
        <w:rPr>
          <w:rFonts w:ascii="Times New Roman" w:hAnsi="Times New Roman" w:cs="Times New Roman"/>
          <w:bCs/>
          <w:sz w:val="24"/>
          <w:szCs w:val="24"/>
        </w:rPr>
      </w:pPr>
      <w:r w:rsidRPr="00DC76F4">
        <w:rPr>
          <w:rFonts w:ascii="Times New Roman" w:hAnsi="Times New Roman" w:cs="Times New Roman"/>
          <w:bCs/>
          <w:sz w:val="24"/>
          <w:szCs w:val="24"/>
        </w:rPr>
        <w:t>Considerar los problemas derivados de los efectos externos sobre las áreas vecinas y la traslación de impuestos y cargas fiscales a otras jurisdicciones. </w:t>
      </w:r>
      <w:r w:rsidR="00956E95" w:rsidRPr="00DC76F4">
        <w:rPr>
          <w:rFonts w:ascii="Times New Roman" w:hAnsi="Times New Roman" w:cs="Times New Roman"/>
          <w:bCs/>
          <w:sz w:val="24"/>
          <w:szCs w:val="24"/>
        </w:rPr>
        <w:t>Juan F. Corona, Juan C. Costas y Amelia Díaz: </w:t>
      </w:r>
      <w:r w:rsidR="00956E95" w:rsidRPr="00DC76F4">
        <w:rPr>
          <w:rFonts w:ascii="Times New Roman" w:hAnsi="Times New Roman" w:cs="Times New Roman"/>
          <w:bCs/>
          <w:i/>
          <w:iCs/>
          <w:sz w:val="24"/>
          <w:szCs w:val="24"/>
        </w:rPr>
        <w:t>Introducción a la Hacienda Pública</w:t>
      </w:r>
      <w:r w:rsidR="00956E95" w:rsidRPr="00DC76F4">
        <w:rPr>
          <w:rFonts w:ascii="Times New Roman" w:hAnsi="Times New Roman" w:cs="Times New Roman"/>
          <w:bCs/>
          <w:sz w:val="24"/>
          <w:szCs w:val="24"/>
        </w:rPr>
        <w:t xml:space="preserve">, Barcelona, ed. </w:t>
      </w:r>
      <w:proofErr w:type="spellStart"/>
      <w:r w:rsidR="00956E95" w:rsidRPr="00DC76F4">
        <w:rPr>
          <w:rFonts w:ascii="Times New Roman" w:hAnsi="Times New Roman" w:cs="Times New Roman"/>
          <w:bCs/>
          <w:sz w:val="24"/>
          <w:szCs w:val="24"/>
        </w:rPr>
        <w:t>Barcanova</w:t>
      </w:r>
      <w:proofErr w:type="spellEnd"/>
      <w:r w:rsidR="00956E95" w:rsidRPr="00DC76F4">
        <w:rPr>
          <w:rFonts w:ascii="Times New Roman" w:hAnsi="Times New Roman" w:cs="Times New Roman"/>
          <w:bCs/>
          <w:sz w:val="24"/>
          <w:szCs w:val="24"/>
        </w:rPr>
        <w:t>, 1988, pp. 19-24.</w:t>
      </w:r>
    </w:p>
    <w:p w:rsidR="00FB06FC" w:rsidRPr="00DC76F4" w:rsidRDefault="00FB06FC" w:rsidP="00DC76F4">
      <w:pPr>
        <w:spacing w:line="360" w:lineRule="auto"/>
        <w:jc w:val="both"/>
        <w:rPr>
          <w:rFonts w:ascii="Times New Roman" w:hAnsi="Times New Roman" w:cs="Times New Roman"/>
          <w:bCs/>
          <w:sz w:val="24"/>
          <w:szCs w:val="24"/>
        </w:rPr>
      </w:pPr>
      <w:r w:rsidRPr="00DC76F4">
        <w:rPr>
          <w:rFonts w:ascii="Times New Roman" w:hAnsi="Times New Roman" w:cs="Times New Roman"/>
          <w:bCs/>
          <w:sz w:val="24"/>
          <w:szCs w:val="24"/>
        </w:rPr>
        <w:t>A partir de estas cuestiones los economistas han ofrecido una serie de argumentos a favor y en contra del federalismo económico. Veámoslos.</w:t>
      </w:r>
    </w:p>
    <w:p w:rsidR="00E832C3" w:rsidRPr="00DC76F4" w:rsidRDefault="00E832C3" w:rsidP="00DC76F4">
      <w:pPr>
        <w:spacing w:line="360" w:lineRule="auto"/>
        <w:jc w:val="both"/>
        <w:rPr>
          <w:rFonts w:ascii="Times New Roman" w:hAnsi="Times New Roman" w:cs="Times New Roman"/>
          <w:b/>
          <w:bCs/>
          <w:sz w:val="24"/>
          <w:szCs w:val="24"/>
        </w:rPr>
      </w:pP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xml:space="preserve">A nivel </w:t>
      </w:r>
      <w:r w:rsidR="00B4282B" w:rsidRPr="00DC76F4">
        <w:rPr>
          <w:rFonts w:ascii="Times New Roman" w:hAnsi="Times New Roman" w:cs="Times New Roman"/>
          <w:sz w:val="24"/>
          <w:szCs w:val="24"/>
          <w:lang/>
        </w:rPr>
        <w:t>interno, en</w:t>
      </w:r>
      <w:r w:rsidRPr="00DC76F4">
        <w:rPr>
          <w:rFonts w:ascii="Times New Roman" w:hAnsi="Times New Roman" w:cs="Times New Roman"/>
          <w:sz w:val="24"/>
          <w:szCs w:val="24"/>
          <w:lang/>
        </w:rPr>
        <w:t xml:space="preserve"> España, se pretende implementar esta teoría del Federalismos Fiscal para lograr optimizar la descentralización de nuestro Sector Publico. Para </w:t>
      </w:r>
      <w:r w:rsidR="00B4282B" w:rsidRPr="00DC76F4">
        <w:rPr>
          <w:rFonts w:ascii="Times New Roman" w:hAnsi="Times New Roman" w:cs="Times New Roman"/>
          <w:sz w:val="24"/>
          <w:szCs w:val="24"/>
          <w:lang/>
        </w:rPr>
        <w:t>ello,</w:t>
      </w:r>
      <w:r w:rsidRPr="00DC76F4">
        <w:rPr>
          <w:rFonts w:ascii="Times New Roman" w:hAnsi="Times New Roman" w:cs="Times New Roman"/>
          <w:sz w:val="24"/>
          <w:szCs w:val="24"/>
          <w:lang/>
        </w:rPr>
        <w:t xml:space="preserve"> resulta necesario el estudio del modelo competencial y su sistema de financiación, sin olvidar el tamaño de cada estructura de gobierno territorial para lograr una asignación de los recursos más óptima y eficiente.</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xml:space="preserve">Esta Teoría defiende el cumplimiento del </w:t>
      </w:r>
      <w:r w:rsidRPr="00DC76F4">
        <w:rPr>
          <w:rFonts w:ascii="Times New Roman" w:hAnsi="Times New Roman" w:cs="Times New Roman"/>
          <w:i/>
          <w:sz w:val="24"/>
          <w:szCs w:val="24"/>
          <w:lang/>
        </w:rPr>
        <w:t>Principio de equivalencia fiscal,</w:t>
      </w:r>
      <w:r w:rsidRPr="00DC76F4">
        <w:rPr>
          <w:rFonts w:ascii="Times New Roman" w:hAnsi="Times New Roman" w:cs="Times New Roman"/>
          <w:sz w:val="24"/>
          <w:szCs w:val="24"/>
          <w:lang/>
        </w:rPr>
        <w:t xml:space="preserve"> según el cual, todas las Administraciones tienen que tratar de sacar adelante sus competencias, financiándose a través los ingresos públicos a través de la recaudación de sus vecinos  y vecinas que habiten en cada territorio, el gasto de los servicios prestados, al ser los ciudadanos, los usuarios de dichos servicios.</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xml:space="preserve">En caso de que no cumplirse tal principio, el poder ejecutivo de cada ente territorial tiene potestad para recaudar la financiación oportuna para asumir sus compromisos de gasto y considerarse entonces responsables para la toma de </w:t>
      </w:r>
      <w:r w:rsidR="00500AAE" w:rsidRPr="00DC76F4">
        <w:rPr>
          <w:rFonts w:ascii="Times New Roman" w:hAnsi="Times New Roman" w:cs="Times New Roman"/>
          <w:sz w:val="24"/>
          <w:szCs w:val="24"/>
          <w:lang/>
        </w:rPr>
        <w:t xml:space="preserve">decisiones. </w:t>
      </w:r>
      <w:r w:rsidRPr="00DC76F4">
        <w:rPr>
          <w:rFonts w:ascii="Times New Roman" w:hAnsi="Times New Roman" w:cs="Times New Roman"/>
          <w:sz w:val="24"/>
          <w:szCs w:val="24"/>
          <w:lang/>
        </w:rPr>
        <w:t xml:space="preserve">Cabe advertir </w:t>
      </w:r>
      <w:r w:rsidRPr="00DC76F4">
        <w:rPr>
          <w:rFonts w:ascii="Times New Roman" w:hAnsi="Times New Roman" w:cs="Times New Roman"/>
          <w:sz w:val="24"/>
          <w:szCs w:val="24"/>
          <w:lang/>
        </w:rPr>
        <w:lastRenderedPageBreak/>
        <w:t>que las desigualdades fiscales y las restricciones a la autonomía tributaria en las diferentes Administraciones territoriales imposibilitan el cumplimiento del Principio de equivalencia fiscal. Por todo lo anterior, podría ser de utilidad y se fundamenta la Teoría del Federalismo Fiscal que propicie un nuevo sistema de financiación intergubernamental que garantice la suficiencia financiera de aquellos entes que posean menor capacidad fiscalizadora</w:t>
      </w:r>
      <w:r w:rsidR="00B4282B" w:rsidRPr="00DC76F4">
        <w:rPr>
          <w:rFonts w:ascii="Times New Roman" w:hAnsi="Times New Roman" w:cs="Times New Roman"/>
          <w:sz w:val="24"/>
          <w:szCs w:val="24"/>
          <w:lang/>
        </w:rPr>
        <w:t>.</w:t>
      </w:r>
      <w:r w:rsidRPr="00DC76F4">
        <w:rPr>
          <w:rFonts w:ascii="Times New Roman" w:hAnsi="Times New Roman" w:cs="Times New Roman"/>
          <w:sz w:val="24"/>
          <w:szCs w:val="24"/>
          <w:lang/>
        </w:rPr>
        <w:t xml:space="preserve"> Para lograrlo dicha teoría plantea 3 posibilidades:</w:t>
      </w:r>
    </w:p>
    <w:p w:rsidR="00703258" w:rsidRPr="00DC76F4" w:rsidRDefault="00703258" w:rsidP="00DC76F4">
      <w:pPr>
        <w:spacing w:line="360" w:lineRule="auto"/>
        <w:ind w:left="708"/>
        <w:jc w:val="both"/>
        <w:rPr>
          <w:rFonts w:ascii="Times New Roman" w:hAnsi="Times New Roman" w:cs="Times New Roman"/>
          <w:sz w:val="24"/>
          <w:szCs w:val="24"/>
          <w:lang/>
        </w:rPr>
      </w:pPr>
      <w:r w:rsidRPr="00DC76F4">
        <w:rPr>
          <w:rFonts w:ascii="Times New Roman" w:hAnsi="Times New Roman" w:cs="Times New Roman"/>
          <w:sz w:val="24"/>
          <w:szCs w:val="24"/>
          <w:lang/>
        </w:rPr>
        <w:t>· Reajustar la presión fiscal, de forma que cada Gobierno territorial pueda asumir sus competencias.</w:t>
      </w:r>
    </w:p>
    <w:p w:rsidR="00703258" w:rsidRPr="00DC76F4" w:rsidRDefault="00703258" w:rsidP="00DC76F4">
      <w:pPr>
        <w:spacing w:line="360" w:lineRule="auto"/>
        <w:ind w:left="708"/>
        <w:jc w:val="both"/>
        <w:rPr>
          <w:rFonts w:ascii="Times New Roman" w:hAnsi="Times New Roman" w:cs="Times New Roman"/>
          <w:sz w:val="24"/>
          <w:szCs w:val="24"/>
          <w:lang/>
        </w:rPr>
      </w:pPr>
      <w:r w:rsidRPr="00DC76F4">
        <w:rPr>
          <w:rFonts w:ascii="Times New Roman" w:hAnsi="Times New Roman" w:cs="Times New Roman"/>
          <w:sz w:val="24"/>
          <w:szCs w:val="24"/>
          <w:lang/>
        </w:rPr>
        <w:t>· una reducción del gasto público.</w:t>
      </w:r>
    </w:p>
    <w:p w:rsidR="00703258" w:rsidRPr="00DC76F4" w:rsidRDefault="00703258" w:rsidP="00DC76F4">
      <w:pPr>
        <w:spacing w:line="360" w:lineRule="auto"/>
        <w:ind w:left="708"/>
        <w:jc w:val="both"/>
        <w:rPr>
          <w:rFonts w:ascii="Times New Roman" w:hAnsi="Times New Roman" w:cs="Times New Roman"/>
          <w:sz w:val="24"/>
          <w:szCs w:val="24"/>
          <w:lang/>
        </w:rPr>
      </w:pPr>
      <w:r w:rsidRPr="00DC76F4">
        <w:rPr>
          <w:rFonts w:ascii="Times New Roman" w:hAnsi="Times New Roman" w:cs="Times New Roman"/>
          <w:sz w:val="24"/>
          <w:szCs w:val="24"/>
          <w:lang/>
        </w:rPr>
        <w:t xml:space="preserve">·Remodelar las relación existente  entre superficie territorial-competencias-bases de tributación.   </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xml:space="preserve"> Una vez </w:t>
      </w:r>
      <w:r w:rsidR="00B31893" w:rsidRPr="00DC76F4">
        <w:rPr>
          <w:rFonts w:ascii="Times New Roman" w:hAnsi="Times New Roman" w:cs="Times New Roman"/>
          <w:sz w:val="24"/>
          <w:szCs w:val="24"/>
          <w:lang/>
        </w:rPr>
        <w:t>analizadala teoría</w:t>
      </w:r>
      <w:r w:rsidRPr="00DC76F4">
        <w:rPr>
          <w:rFonts w:ascii="Times New Roman" w:hAnsi="Times New Roman" w:cs="Times New Roman"/>
          <w:sz w:val="24"/>
          <w:szCs w:val="24"/>
          <w:lang/>
        </w:rPr>
        <w:t xml:space="preserve"> del federalismo </w:t>
      </w:r>
      <w:r w:rsidR="00B4282B" w:rsidRPr="00DC76F4">
        <w:rPr>
          <w:rFonts w:ascii="Times New Roman" w:hAnsi="Times New Roman" w:cs="Times New Roman"/>
          <w:sz w:val="24"/>
          <w:szCs w:val="24"/>
          <w:lang/>
        </w:rPr>
        <w:t>fiscal,</w:t>
      </w:r>
      <w:r w:rsidRPr="00DC76F4">
        <w:rPr>
          <w:rFonts w:ascii="Times New Roman" w:hAnsi="Times New Roman" w:cs="Times New Roman"/>
          <w:sz w:val="24"/>
          <w:szCs w:val="24"/>
          <w:lang/>
        </w:rPr>
        <w:t xml:space="preserve"> en los próximos apartados  </w:t>
      </w:r>
      <w:r w:rsidR="00B31893" w:rsidRPr="00DC76F4">
        <w:rPr>
          <w:rFonts w:ascii="Times New Roman" w:hAnsi="Times New Roman" w:cs="Times New Roman"/>
          <w:sz w:val="24"/>
          <w:szCs w:val="24"/>
          <w:lang/>
        </w:rPr>
        <w:t>a</w:t>
      </w:r>
      <w:r w:rsidRPr="00DC76F4">
        <w:rPr>
          <w:rFonts w:ascii="Times New Roman" w:hAnsi="Times New Roman" w:cs="Times New Roman"/>
          <w:sz w:val="24"/>
          <w:szCs w:val="24"/>
          <w:lang/>
        </w:rPr>
        <w:t>borda</w:t>
      </w:r>
      <w:r w:rsidR="00B31893" w:rsidRPr="00DC76F4">
        <w:rPr>
          <w:rFonts w:ascii="Times New Roman" w:hAnsi="Times New Roman" w:cs="Times New Roman"/>
          <w:sz w:val="24"/>
          <w:szCs w:val="24"/>
          <w:lang/>
        </w:rPr>
        <w:t>r</w:t>
      </w:r>
      <w:r w:rsidRPr="00DC76F4">
        <w:rPr>
          <w:rFonts w:ascii="Times New Roman" w:hAnsi="Times New Roman" w:cs="Times New Roman"/>
          <w:sz w:val="24"/>
          <w:szCs w:val="24"/>
          <w:lang/>
        </w:rPr>
        <w:t xml:space="preserve">emos las diferentes </w:t>
      </w:r>
      <w:r w:rsidR="00B31893" w:rsidRPr="00DC76F4">
        <w:rPr>
          <w:rFonts w:ascii="Times New Roman" w:hAnsi="Times New Roman" w:cs="Times New Roman"/>
          <w:sz w:val="24"/>
          <w:szCs w:val="24"/>
          <w:lang/>
        </w:rPr>
        <w:t>problemáticas</w:t>
      </w:r>
      <w:r w:rsidRPr="00DC76F4">
        <w:rPr>
          <w:rFonts w:ascii="Times New Roman" w:hAnsi="Times New Roman" w:cs="Times New Roman"/>
          <w:sz w:val="24"/>
          <w:szCs w:val="24"/>
          <w:lang/>
        </w:rPr>
        <w:t xml:space="preserve"> y controversias que ha suscitado la LRSAL</w:t>
      </w:r>
      <w:r w:rsidR="00B31893" w:rsidRPr="00DC76F4">
        <w:rPr>
          <w:rFonts w:ascii="Times New Roman" w:hAnsi="Times New Roman" w:cs="Times New Roman"/>
          <w:sz w:val="24"/>
          <w:szCs w:val="24"/>
          <w:lang/>
        </w:rPr>
        <w:t xml:space="preserve"> ,comenzando describir </w:t>
      </w:r>
      <w:r w:rsidR="00435B2E" w:rsidRPr="00DC76F4">
        <w:rPr>
          <w:rFonts w:ascii="Times New Roman" w:hAnsi="Times New Roman" w:cs="Times New Roman"/>
          <w:sz w:val="24"/>
          <w:szCs w:val="24"/>
          <w:lang/>
        </w:rPr>
        <w:t xml:space="preserve">brevemente las motivaciones que nos han traído hasta aquí  ,para continuar analizando los problemas de aplicación y transitoriedad de la ley objeto de estudio </w:t>
      </w:r>
      <w:r w:rsidR="00C91077" w:rsidRPr="00DC76F4">
        <w:rPr>
          <w:rFonts w:ascii="Times New Roman" w:hAnsi="Times New Roman" w:cs="Times New Roman"/>
          <w:sz w:val="24"/>
          <w:szCs w:val="24"/>
          <w:lang/>
        </w:rPr>
        <w:t xml:space="preserve">tres años y medio después de su polémica aprobación  que dieron como resultado la </w:t>
      </w:r>
      <w:r w:rsidR="004B420D" w:rsidRPr="00DC76F4">
        <w:rPr>
          <w:rFonts w:ascii="Times New Roman" w:hAnsi="Times New Roman" w:cs="Times New Roman"/>
          <w:sz w:val="24"/>
          <w:szCs w:val="24"/>
          <w:lang/>
        </w:rPr>
        <w:t>interposición</w:t>
      </w:r>
      <w:r w:rsidR="00C91077" w:rsidRPr="00DC76F4">
        <w:rPr>
          <w:rFonts w:ascii="Times New Roman" w:hAnsi="Times New Roman" w:cs="Times New Roman"/>
          <w:sz w:val="24"/>
          <w:szCs w:val="24"/>
          <w:lang/>
        </w:rPr>
        <w:t xml:space="preserve"> de numerosos recursos de in constitucionalidad</w:t>
      </w:r>
      <w:proofErr w:type="gramStart"/>
      <w:r w:rsidR="00C91077" w:rsidRPr="00DC76F4">
        <w:rPr>
          <w:rFonts w:ascii="Times New Roman" w:hAnsi="Times New Roman" w:cs="Times New Roman"/>
          <w:sz w:val="24"/>
          <w:szCs w:val="24"/>
          <w:lang/>
        </w:rPr>
        <w:t>.</w:t>
      </w:r>
      <w:r w:rsidR="004B420D" w:rsidRPr="00DC76F4">
        <w:rPr>
          <w:rFonts w:ascii="Times New Roman" w:hAnsi="Times New Roman" w:cs="Times New Roman"/>
          <w:sz w:val="24"/>
          <w:szCs w:val="24"/>
          <w:lang/>
        </w:rPr>
        <w:t>.</w:t>
      </w:r>
      <w:proofErr w:type="gramEnd"/>
    </w:p>
    <w:p w:rsidR="00913B02" w:rsidRPr="00DC76F4" w:rsidRDefault="00763021" w:rsidP="00DC76F4">
      <w:pPr>
        <w:spacing w:line="360" w:lineRule="auto"/>
        <w:jc w:val="both"/>
        <w:rPr>
          <w:rFonts w:ascii="Times New Roman" w:hAnsi="Times New Roman" w:cs="Times New Roman"/>
          <w:b/>
          <w:sz w:val="24"/>
          <w:szCs w:val="24"/>
          <w:lang/>
        </w:rPr>
      </w:pPr>
      <w:r w:rsidRPr="00DC76F4">
        <w:rPr>
          <w:rFonts w:ascii="Times New Roman" w:hAnsi="Times New Roman" w:cs="Times New Roman"/>
          <w:sz w:val="24"/>
          <w:szCs w:val="24"/>
          <w:lang/>
        </w:rPr>
        <w:t xml:space="preserve"> 3</w:t>
      </w:r>
      <w:r w:rsidRPr="00DC76F4">
        <w:rPr>
          <w:rFonts w:ascii="Times New Roman" w:hAnsi="Times New Roman" w:cs="Times New Roman"/>
          <w:b/>
          <w:sz w:val="24"/>
          <w:szCs w:val="24"/>
          <w:lang/>
        </w:rPr>
        <w:t>-</w:t>
      </w:r>
      <w:r w:rsidR="00913B02" w:rsidRPr="00DC76F4">
        <w:rPr>
          <w:rFonts w:ascii="Times New Roman" w:hAnsi="Times New Roman" w:cs="Times New Roman"/>
          <w:b/>
          <w:sz w:val="24"/>
          <w:szCs w:val="24"/>
          <w:lang/>
        </w:rPr>
        <w:t>PROBLEMÁTICA Y CONTROVERSIAS SURGIDAS CON LA APROBACIÓN DE LA LRSAL</w:t>
      </w:r>
    </w:p>
    <w:p w:rsidR="00913B02" w:rsidRPr="00DC76F4" w:rsidRDefault="00755308" w:rsidP="00DC76F4">
      <w:pPr>
        <w:spacing w:line="360" w:lineRule="auto"/>
        <w:jc w:val="both"/>
        <w:rPr>
          <w:rFonts w:ascii="Times New Roman" w:hAnsi="Times New Roman" w:cs="Times New Roman"/>
          <w:b/>
          <w:sz w:val="24"/>
          <w:szCs w:val="24"/>
          <w:lang/>
        </w:rPr>
      </w:pPr>
      <w:r w:rsidRPr="00DC76F4">
        <w:rPr>
          <w:rFonts w:ascii="Times New Roman" w:hAnsi="Times New Roman" w:cs="Times New Roman"/>
          <w:sz w:val="24"/>
          <w:szCs w:val="24"/>
          <w:lang/>
        </w:rPr>
        <w:t xml:space="preserve"> Una </w:t>
      </w:r>
      <w:r w:rsidR="006C35EF" w:rsidRPr="00DC76F4">
        <w:rPr>
          <w:rFonts w:ascii="Times New Roman" w:hAnsi="Times New Roman" w:cs="Times New Roman"/>
          <w:sz w:val="24"/>
          <w:szCs w:val="24"/>
          <w:lang/>
        </w:rPr>
        <w:t>vez</w:t>
      </w:r>
      <w:r w:rsidRPr="00DC76F4">
        <w:rPr>
          <w:rFonts w:ascii="Times New Roman" w:hAnsi="Times New Roman" w:cs="Times New Roman"/>
          <w:sz w:val="24"/>
          <w:szCs w:val="24"/>
          <w:lang/>
        </w:rPr>
        <w:t xml:space="preserve"> realizada la introducción y expuesta brevemente la Teoría del federalismo Fiscal, ente bloque </w:t>
      </w:r>
      <w:r w:rsidR="006C35EF" w:rsidRPr="00DC76F4">
        <w:rPr>
          <w:rFonts w:ascii="Times New Roman" w:hAnsi="Times New Roman" w:cs="Times New Roman"/>
          <w:sz w:val="24"/>
          <w:szCs w:val="24"/>
          <w:lang/>
        </w:rPr>
        <w:t>analizaremos</w:t>
      </w:r>
      <w:r w:rsidRPr="00DC76F4">
        <w:rPr>
          <w:rFonts w:ascii="Times New Roman" w:hAnsi="Times New Roman" w:cs="Times New Roman"/>
          <w:sz w:val="24"/>
          <w:szCs w:val="24"/>
          <w:lang/>
        </w:rPr>
        <w:t xml:space="preserve"> la distintas </w:t>
      </w:r>
      <w:r w:rsidR="006C35EF" w:rsidRPr="00DC76F4">
        <w:rPr>
          <w:rFonts w:ascii="Times New Roman" w:hAnsi="Times New Roman" w:cs="Times New Roman"/>
          <w:sz w:val="24"/>
          <w:szCs w:val="24"/>
          <w:lang/>
        </w:rPr>
        <w:t>problemáticas suscitadas</w:t>
      </w:r>
      <w:r w:rsidRPr="00DC76F4">
        <w:rPr>
          <w:rFonts w:ascii="Times New Roman" w:hAnsi="Times New Roman" w:cs="Times New Roman"/>
          <w:sz w:val="24"/>
          <w:szCs w:val="24"/>
          <w:lang/>
        </w:rPr>
        <w:t xml:space="preserve"> en torno a una de l</w:t>
      </w:r>
      <w:r w:rsidR="006C35EF" w:rsidRPr="00DC76F4">
        <w:rPr>
          <w:rFonts w:ascii="Times New Roman" w:hAnsi="Times New Roman" w:cs="Times New Roman"/>
          <w:sz w:val="24"/>
          <w:szCs w:val="24"/>
          <w:lang/>
        </w:rPr>
        <w:t>a</w:t>
      </w:r>
      <w:r w:rsidRPr="00DC76F4">
        <w:rPr>
          <w:rFonts w:ascii="Times New Roman" w:hAnsi="Times New Roman" w:cs="Times New Roman"/>
          <w:sz w:val="24"/>
          <w:szCs w:val="24"/>
          <w:lang/>
        </w:rPr>
        <w:t xml:space="preserve">s leyes </w:t>
      </w:r>
      <w:r w:rsidR="000266E5" w:rsidRPr="00DC76F4">
        <w:rPr>
          <w:rFonts w:ascii="Times New Roman" w:hAnsi="Times New Roman" w:cs="Times New Roman"/>
          <w:sz w:val="24"/>
          <w:szCs w:val="24"/>
          <w:lang/>
        </w:rPr>
        <w:t>más</w:t>
      </w:r>
      <w:r w:rsidR="006C35EF" w:rsidRPr="00DC76F4">
        <w:rPr>
          <w:rFonts w:ascii="Times New Roman" w:hAnsi="Times New Roman" w:cs="Times New Roman"/>
          <w:sz w:val="24"/>
          <w:szCs w:val="24"/>
          <w:lang/>
        </w:rPr>
        <w:t>polémicas y criticadas de los últimos tiempos</w:t>
      </w:r>
      <w:r w:rsidR="006C35EF" w:rsidRPr="00DC76F4">
        <w:rPr>
          <w:rFonts w:ascii="Times New Roman" w:hAnsi="Times New Roman" w:cs="Times New Roman"/>
          <w:b/>
          <w:sz w:val="24"/>
          <w:szCs w:val="24"/>
          <w:lang/>
        </w:rPr>
        <w:t>.</w:t>
      </w:r>
    </w:p>
    <w:p w:rsidR="00703258" w:rsidRPr="00DC76F4" w:rsidRDefault="00913B02" w:rsidP="00DC76F4">
      <w:pPr>
        <w:spacing w:line="360" w:lineRule="auto"/>
        <w:jc w:val="both"/>
        <w:rPr>
          <w:rFonts w:ascii="Times New Roman" w:hAnsi="Times New Roman" w:cs="Times New Roman"/>
          <w:sz w:val="24"/>
          <w:szCs w:val="24"/>
          <w:lang/>
        </w:rPr>
      </w:pPr>
      <w:r w:rsidRPr="00DC76F4">
        <w:rPr>
          <w:rFonts w:ascii="Times New Roman" w:hAnsi="Times New Roman" w:cs="Times New Roman"/>
          <w:b/>
          <w:sz w:val="24"/>
          <w:szCs w:val="24"/>
          <w:lang/>
        </w:rPr>
        <w:t>3.1</w:t>
      </w:r>
      <w:r w:rsidR="00763021" w:rsidRPr="00DC76F4">
        <w:rPr>
          <w:rFonts w:ascii="Times New Roman" w:hAnsi="Times New Roman" w:cs="Times New Roman"/>
          <w:b/>
          <w:sz w:val="24"/>
          <w:szCs w:val="24"/>
          <w:lang/>
        </w:rPr>
        <w:t xml:space="preserve">. </w:t>
      </w:r>
      <w:r w:rsidR="009873C7" w:rsidRPr="00DC76F4">
        <w:rPr>
          <w:rFonts w:ascii="Times New Roman" w:hAnsi="Times New Roman" w:cs="Times New Roman"/>
          <w:b/>
          <w:sz w:val="24"/>
          <w:szCs w:val="24"/>
          <w:lang/>
        </w:rPr>
        <w:t>La urgente necesidad de una reform</w:t>
      </w:r>
      <w:r w:rsidR="00DC4874" w:rsidRPr="00DC76F4">
        <w:rPr>
          <w:rFonts w:ascii="Times New Roman" w:hAnsi="Times New Roman" w:cs="Times New Roman"/>
          <w:b/>
          <w:sz w:val="24"/>
          <w:szCs w:val="24"/>
          <w:lang/>
        </w:rPr>
        <w:t xml:space="preserve">a de la Hacienda </w:t>
      </w:r>
      <w:r w:rsidR="00E82BD5" w:rsidRPr="00DC76F4">
        <w:rPr>
          <w:rFonts w:ascii="Times New Roman" w:hAnsi="Times New Roman" w:cs="Times New Roman"/>
          <w:b/>
          <w:sz w:val="24"/>
          <w:szCs w:val="24"/>
          <w:lang/>
        </w:rPr>
        <w:t>Local, en</w:t>
      </w:r>
      <w:r w:rsidR="00DC4874" w:rsidRPr="00DC76F4">
        <w:rPr>
          <w:rFonts w:ascii="Times New Roman" w:hAnsi="Times New Roman" w:cs="Times New Roman"/>
          <w:b/>
          <w:sz w:val="24"/>
          <w:szCs w:val="24"/>
          <w:lang/>
        </w:rPr>
        <w:t xml:space="preserve"> torn</w:t>
      </w:r>
      <w:r w:rsidR="009873C7" w:rsidRPr="00DC76F4">
        <w:rPr>
          <w:rFonts w:ascii="Times New Roman" w:hAnsi="Times New Roman" w:cs="Times New Roman"/>
          <w:b/>
          <w:sz w:val="24"/>
          <w:szCs w:val="24"/>
          <w:lang/>
        </w:rPr>
        <w:t xml:space="preserve">o a los Principios de </w:t>
      </w:r>
      <w:r w:rsidR="002413EE" w:rsidRPr="00DC76F4">
        <w:rPr>
          <w:rFonts w:ascii="Times New Roman" w:hAnsi="Times New Roman" w:cs="Times New Roman"/>
          <w:b/>
          <w:sz w:val="24"/>
          <w:szCs w:val="24"/>
          <w:lang/>
        </w:rPr>
        <w:t>Autonomía</w:t>
      </w:r>
      <w:r w:rsidR="009873C7" w:rsidRPr="00DC76F4">
        <w:rPr>
          <w:rFonts w:ascii="Times New Roman" w:hAnsi="Times New Roman" w:cs="Times New Roman"/>
          <w:b/>
          <w:sz w:val="24"/>
          <w:szCs w:val="24"/>
          <w:lang/>
        </w:rPr>
        <w:t xml:space="preserve"> y Suficiencia  Financiera</w:t>
      </w:r>
    </w:p>
    <w:p w:rsidR="00C478CE" w:rsidRPr="00DC76F4" w:rsidRDefault="00703258"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Tras la Constitución de</w:t>
      </w:r>
      <w:r w:rsidR="001B53CA" w:rsidRPr="00DC76F4">
        <w:rPr>
          <w:rFonts w:ascii="Times New Roman" w:hAnsi="Times New Roman" w:cs="Times New Roman"/>
          <w:sz w:val="24"/>
          <w:szCs w:val="24"/>
        </w:rPr>
        <w:t xml:space="preserve"> 1978, el legislador no impulsó</w:t>
      </w:r>
      <w:r w:rsidRPr="00DC76F4">
        <w:rPr>
          <w:rFonts w:ascii="Times New Roman" w:hAnsi="Times New Roman" w:cs="Times New Roman"/>
          <w:sz w:val="24"/>
          <w:szCs w:val="24"/>
        </w:rPr>
        <w:t xml:space="preserve"> la tarea de reformar en profundidad el sistema financiero local hasta la Ley 39/1988, de 28 de diciembre, reguladora de las Haciendas</w:t>
      </w:r>
      <w:r w:rsidR="009873C7" w:rsidRPr="00DC76F4">
        <w:rPr>
          <w:rFonts w:ascii="Times New Roman" w:hAnsi="Times New Roman" w:cs="Times New Roman"/>
          <w:sz w:val="24"/>
          <w:szCs w:val="24"/>
        </w:rPr>
        <w:t xml:space="preserve"> Locales, la cual, según se </w:t>
      </w:r>
      <w:r w:rsidR="00126A67" w:rsidRPr="00DC76F4">
        <w:rPr>
          <w:rFonts w:ascii="Times New Roman" w:hAnsi="Times New Roman" w:cs="Times New Roman"/>
          <w:sz w:val="24"/>
          <w:szCs w:val="24"/>
        </w:rPr>
        <w:t>puede observar</w:t>
      </w:r>
      <w:r w:rsidRPr="00DC76F4">
        <w:rPr>
          <w:rFonts w:ascii="Times New Roman" w:hAnsi="Times New Roman" w:cs="Times New Roman"/>
          <w:sz w:val="24"/>
          <w:szCs w:val="24"/>
        </w:rPr>
        <w:t xml:space="preserve"> explícitamente en su Exposición de Motivos, asume la tarea material de ordenar “[...] </w:t>
      </w:r>
      <w:r w:rsidR="00126A67" w:rsidRPr="00DC76F4">
        <w:rPr>
          <w:rFonts w:ascii="Times New Roman" w:hAnsi="Times New Roman" w:cs="Times New Roman"/>
          <w:sz w:val="24"/>
          <w:szCs w:val="24"/>
        </w:rPr>
        <w:t>un sistema financiero dirigido</w:t>
      </w:r>
      <w:r w:rsidRPr="00DC76F4">
        <w:rPr>
          <w:rFonts w:ascii="Times New Roman" w:hAnsi="Times New Roman" w:cs="Times New Roman"/>
          <w:sz w:val="24"/>
          <w:szCs w:val="24"/>
        </w:rPr>
        <w:t xml:space="preserve"> a la efectiva realización de los principios de autonomía y suficiencia </w:t>
      </w:r>
      <w:r w:rsidRPr="00DC76F4">
        <w:rPr>
          <w:rFonts w:ascii="Times New Roman" w:hAnsi="Times New Roman" w:cs="Times New Roman"/>
          <w:sz w:val="24"/>
          <w:szCs w:val="24"/>
        </w:rPr>
        <w:lastRenderedPageBreak/>
        <w:t>financiera</w:t>
      </w:r>
      <w:r w:rsidR="00126A67" w:rsidRPr="00DC76F4">
        <w:rPr>
          <w:rFonts w:ascii="Times New Roman" w:hAnsi="Times New Roman" w:cs="Times New Roman"/>
          <w:sz w:val="24"/>
          <w:szCs w:val="24"/>
        </w:rPr>
        <w:t>”, contemplados en los preceptos</w:t>
      </w:r>
      <w:r w:rsidRPr="00DC76F4">
        <w:rPr>
          <w:rFonts w:ascii="Times New Roman" w:hAnsi="Times New Roman" w:cs="Times New Roman"/>
          <w:sz w:val="24"/>
          <w:szCs w:val="24"/>
        </w:rPr>
        <w:t xml:space="preserve"> 137, 140, 14</w:t>
      </w:r>
      <w:r w:rsidR="00126A67" w:rsidRPr="00DC76F4">
        <w:rPr>
          <w:rFonts w:ascii="Times New Roman" w:hAnsi="Times New Roman" w:cs="Times New Roman"/>
          <w:sz w:val="24"/>
          <w:szCs w:val="24"/>
        </w:rPr>
        <w:t>1 y 142 de nuestra Carta Magna</w:t>
      </w:r>
      <w:r w:rsidRPr="00DC76F4">
        <w:rPr>
          <w:rFonts w:ascii="Times New Roman" w:hAnsi="Times New Roman" w:cs="Times New Roman"/>
          <w:sz w:val="24"/>
          <w:szCs w:val="24"/>
        </w:rPr>
        <w:t xml:space="preserve">. </w:t>
      </w:r>
      <w:r w:rsidR="000841EB" w:rsidRPr="00DC76F4">
        <w:rPr>
          <w:rFonts w:ascii="Times New Roman" w:hAnsi="Times New Roman" w:cs="Times New Roman"/>
          <w:sz w:val="24"/>
          <w:szCs w:val="24"/>
        </w:rPr>
        <w:t>Además, cabe recordar que existen</w:t>
      </w:r>
      <w:r w:rsidRPr="00DC76F4">
        <w:rPr>
          <w:rFonts w:ascii="Times New Roman" w:hAnsi="Times New Roman" w:cs="Times New Roman"/>
          <w:sz w:val="24"/>
          <w:szCs w:val="24"/>
        </w:rPr>
        <w:t xml:space="preserve"> otros importantes principios constitucionales, </w:t>
      </w:r>
      <w:r w:rsidR="00DC4874" w:rsidRPr="00DC76F4">
        <w:rPr>
          <w:rFonts w:ascii="Times New Roman" w:hAnsi="Times New Roman" w:cs="Times New Roman"/>
          <w:sz w:val="24"/>
          <w:szCs w:val="24"/>
        </w:rPr>
        <w:t>tales como</w:t>
      </w:r>
      <w:r w:rsidRPr="00DC76F4">
        <w:rPr>
          <w:rFonts w:ascii="Times New Roman" w:hAnsi="Times New Roman" w:cs="Times New Roman"/>
          <w:sz w:val="24"/>
          <w:szCs w:val="24"/>
        </w:rPr>
        <w:t xml:space="preserve"> los de capacidad económica y reserva de </w:t>
      </w:r>
      <w:r w:rsidR="00DC4874" w:rsidRPr="00DC76F4">
        <w:rPr>
          <w:rFonts w:ascii="Times New Roman" w:hAnsi="Times New Roman" w:cs="Times New Roman"/>
          <w:sz w:val="24"/>
          <w:szCs w:val="24"/>
        </w:rPr>
        <w:t>ley, por</w:t>
      </w:r>
      <w:r w:rsidR="000841EB" w:rsidRPr="00DC76F4">
        <w:rPr>
          <w:rFonts w:ascii="Times New Roman" w:hAnsi="Times New Roman" w:cs="Times New Roman"/>
          <w:sz w:val="24"/>
          <w:szCs w:val="24"/>
        </w:rPr>
        <w:t xml:space="preserve"> citar </w:t>
      </w:r>
      <w:r w:rsidR="00DC4874" w:rsidRPr="00DC76F4">
        <w:rPr>
          <w:rFonts w:ascii="Times New Roman" w:hAnsi="Times New Roman" w:cs="Times New Roman"/>
          <w:sz w:val="24"/>
          <w:szCs w:val="24"/>
        </w:rPr>
        <w:t>algunos ejemplos, Sim embargo, el  legislador es conocedor</w:t>
      </w:r>
      <w:r w:rsidRPr="00DC76F4">
        <w:rPr>
          <w:rFonts w:ascii="Times New Roman" w:hAnsi="Times New Roman" w:cs="Times New Roman"/>
          <w:sz w:val="24"/>
          <w:szCs w:val="24"/>
        </w:rPr>
        <w:t xml:space="preserve"> de que los principios de autonomía y suficiencia financie</w:t>
      </w:r>
      <w:r w:rsidR="00C73511" w:rsidRPr="00DC76F4">
        <w:rPr>
          <w:rFonts w:ascii="Times New Roman" w:hAnsi="Times New Roman" w:cs="Times New Roman"/>
          <w:sz w:val="24"/>
          <w:szCs w:val="24"/>
        </w:rPr>
        <w:t xml:space="preserve">ra constituyen  el pilar fundamental que sustenta </w:t>
      </w:r>
      <w:r w:rsidRPr="00DC76F4">
        <w:rPr>
          <w:rFonts w:ascii="Times New Roman" w:hAnsi="Times New Roman" w:cs="Times New Roman"/>
          <w:sz w:val="24"/>
          <w:szCs w:val="24"/>
        </w:rPr>
        <w:t xml:space="preserve">de la Hacienda local constitucional. El problema que </w:t>
      </w:r>
      <w:r w:rsidR="00704804" w:rsidRPr="00DC76F4">
        <w:rPr>
          <w:rFonts w:ascii="Times New Roman" w:hAnsi="Times New Roman" w:cs="Times New Roman"/>
          <w:sz w:val="24"/>
          <w:szCs w:val="24"/>
        </w:rPr>
        <w:t xml:space="preserve">radica, bajo </w:t>
      </w:r>
      <w:r w:rsidRPr="00DC76F4">
        <w:rPr>
          <w:rFonts w:ascii="Times New Roman" w:hAnsi="Times New Roman" w:cs="Times New Roman"/>
          <w:sz w:val="24"/>
          <w:szCs w:val="24"/>
        </w:rPr>
        <w:t>n</w:t>
      </w:r>
      <w:r w:rsidR="00704804" w:rsidRPr="00DC76F4">
        <w:rPr>
          <w:rFonts w:ascii="Times New Roman" w:hAnsi="Times New Roman" w:cs="Times New Roman"/>
          <w:sz w:val="24"/>
          <w:szCs w:val="24"/>
        </w:rPr>
        <w:t xml:space="preserve">uestra humilde </w:t>
      </w:r>
      <w:r w:rsidR="00166345" w:rsidRPr="00DC76F4">
        <w:rPr>
          <w:rFonts w:ascii="Times New Roman" w:hAnsi="Times New Roman" w:cs="Times New Roman"/>
          <w:sz w:val="24"/>
          <w:szCs w:val="24"/>
        </w:rPr>
        <w:t>opinión</w:t>
      </w:r>
      <w:proofErr w:type="gramStart"/>
      <w:r w:rsidRPr="00DC76F4">
        <w:rPr>
          <w:rFonts w:ascii="Times New Roman" w:hAnsi="Times New Roman" w:cs="Times New Roman"/>
          <w:sz w:val="24"/>
          <w:szCs w:val="24"/>
        </w:rPr>
        <w:t>,</w:t>
      </w:r>
      <w:r w:rsidR="00704804" w:rsidRPr="00DC76F4">
        <w:rPr>
          <w:rFonts w:ascii="Times New Roman" w:hAnsi="Times New Roman" w:cs="Times New Roman"/>
          <w:sz w:val="24"/>
          <w:szCs w:val="24"/>
        </w:rPr>
        <w:t>en</w:t>
      </w:r>
      <w:proofErr w:type="gramEnd"/>
      <w:r w:rsidR="00704804" w:rsidRPr="00DC76F4">
        <w:rPr>
          <w:rFonts w:ascii="Times New Roman" w:hAnsi="Times New Roman" w:cs="Times New Roman"/>
          <w:sz w:val="24"/>
          <w:szCs w:val="24"/>
        </w:rPr>
        <w:t xml:space="preserve"> el hecho de que</w:t>
      </w:r>
      <w:r w:rsidRPr="00DC76F4">
        <w:rPr>
          <w:rFonts w:ascii="Times New Roman" w:hAnsi="Times New Roman" w:cs="Times New Roman"/>
          <w:sz w:val="24"/>
          <w:szCs w:val="24"/>
        </w:rPr>
        <w:t xml:space="preserve"> ni con la reforma operad</w:t>
      </w:r>
      <w:r w:rsidR="00C73511" w:rsidRPr="00DC76F4">
        <w:rPr>
          <w:rFonts w:ascii="Times New Roman" w:hAnsi="Times New Roman" w:cs="Times New Roman"/>
          <w:sz w:val="24"/>
          <w:szCs w:val="24"/>
        </w:rPr>
        <w:t xml:space="preserve">a por la citada Ley 39/1988, </w:t>
      </w:r>
      <w:r w:rsidR="00166345" w:rsidRPr="00DC76F4">
        <w:rPr>
          <w:rFonts w:ascii="Times New Roman" w:hAnsi="Times New Roman" w:cs="Times New Roman"/>
          <w:sz w:val="24"/>
          <w:szCs w:val="24"/>
        </w:rPr>
        <w:t>así</w:t>
      </w:r>
      <w:r w:rsidR="00C73511" w:rsidRPr="00DC76F4">
        <w:rPr>
          <w:rFonts w:ascii="Times New Roman" w:hAnsi="Times New Roman" w:cs="Times New Roman"/>
          <w:sz w:val="24"/>
          <w:szCs w:val="24"/>
        </w:rPr>
        <w:t xml:space="preserve"> como tampoco </w:t>
      </w:r>
      <w:r w:rsidR="00704804" w:rsidRPr="00DC76F4">
        <w:rPr>
          <w:rFonts w:ascii="Times New Roman" w:hAnsi="Times New Roman" w:cs="Times New Roman"/>
          <w:sz w:val="24"/>
          <w:szCs w:val="24"/>
        </w:rPr>
        <w:t>con las posteriores modificaciones</w:t>
      </w:r>
      <w:r w:rsidRPr="00DC76F4">
        <w:rPr>
          <w:rFonts w:ascii="Times New Roman" w:hAnsi="Times New Roman" w:cs="Times New Roman"/>
          <w:sz w:val="24"/>
          <w:szCs w:val="24"/>
        </w:rPr>
        <w:t xml:space="preserve"> que h</w:t>
      </w:r>
      <w:r w:rsidR="00704804" w:rsidRPr="00DC76F4">
        <w:rPr>
          <w:rFonts w:ascii="Times New Roman" w:hAnsi="Times New Roman" w:cs="Times New Roman"/>
          <w:sz w:val="24"/>
          <w:szCs w:val="24"/>
        </w:rPr>
        <w:t>a experimentado, se han podido cumplir</w:t>
      </w:r>
      <w:r w:rsidR="00166345" w:rsidRPr="00DC76F4">
        <w:rPr>
          <w:rFonts w:ascii="Times New Roman" w:hAnsi="Times New Roman" w:cs="Times New Roman"/>
          <w:sz w:val="24"/>
          <w:szCs w:val="24"/>
        </w:rPr>
        <w:t xml:space="preserve"> las expectativas previstas por el legislador, ya que </w:t>
      </w:r>
      <w:r w:rsidRPr="00DC76F4">
        <w:rPr>
          <w:rFonts w:ascii="Times New Roman" w:hAnsi="Times New Roman" w:cs="Times New Roman"/>
          <w:sz w:val="24"/>
          <w:szCs w:val="24"/>
        </w:rPr>
        <w:t xml:space="preserve"> la autonomía de los entes </w:t>
      </w:r>
      <w:r w:rsidR="00166345" w:rsidRPr="00DC76F4">
        <w:rPr>
          <w:rFonts w:ascii="Times New Roman" w:hAnsi="Times New Roman" w:cs="Times New Roman"/>
          <w:sz w:val="24"/>
          <w:szCs w:val="24"/>
        </w:rPr>
        <w:t>locales aún</w:t>
      </w:r>
      <w:r w:rsidRPr="00DC76F4">
        <w:rPr>
          <w:rFonts w:ascii="Times New Roman" w:hAnsi="Times New Roman" w:cs="Times New Roman"/>
          <w:sz w:val="24"/>
          <w:szCs w:val="24"/>
        </w:rPr>
        <w:t xml:space="preserve"> es muy limitada y, por supuesto, persiste su endémica insuficiencia financiera, sobre todo a nivel municipal. </w:t>
      </w:r>
      <w:r w:rsidR="00166345" w:rsidRPr="00DC76F4">
        <w:rPr>
          <w:rFonts w:ascii="Times New Roman" w:hAnsi="Times New Roman" w:cs="Times New Roman"/>
          <w:sz w:val="24"/>
          <w:szCs w:val="24"/>
        </w:rPr>
        <w:t xml:space="preserve">Por todo, lo </w:t>
      </w:r>
      <w:r w:rsidR="00BC7F5D" w:rsidRPr="00DC76F4">
        <w:rPr>
          <w:rFonts w:ascii="Times New Roman" w:hAnsi="Times New Roman" w:cs="Times New Roman"/>
          <w:sz w:val="24"/>
          <w:szCs w:val="24"/>
        </w:rPr>
        <w:t>mencionadoanteriormente, entendemos</w:t>
      </w:r>
      <w:r w:rsidR="00C30699" w:rsidRPr="00DC76F4">
        <w:rPr>
          <w:rFonts w:ascii="Times New Roman" w:hAnsi="Times New Roman" w:cs="Times New Roman"/>
          <w:sz w:val="24"/>
          <w:szCs w:val="24"/>
        </w:rPr>
        <w:t xml:space="preserve"> que sería necesario, llevar a cabo </w:t>
      </w:r>
      <w:r w:rsidRPr="00DC76F4">
        <w:rPr>
          <w:rFonts w:ascii="Times New Roman" w:hAnsi="Times New Roman" w:cs="Times New Roman"/>
          <w:sz w:val="24"/>
          <w:szCs w:val="24"/>
        </w:rPr>
        <w:t>otra reforma de mayor calado que conju</w:t>
      </w:r>
      <w:r w:rsidR="00BC7F5D" w:rsidRPr="00DC76F4">
        <w:rPr>
          <w:rFonts w:ascii="Times New Roman" w:hAnsi="Times New Roman" w:cs="Times New Roman"/>
          <w:sz w:val="24"/>
          <w:szCs w:val="24"/>
        </w:rPr>
        <w:t xml:space="preserve">gue ambos principios, </w:t>
      </w:r>
      <w:r w:rsidR="007C7B4B" w:rsidRPr="00DC76F4">
        <w:rPr>
          <w:rFonts w:ascii="Times New Roman" w:hAnsi="Times New Roman" w:cs="Times New Roman"/>
          <w:sz w:val="24"/>
          <w:szCs w:val="24"/>
        </w:rPr>
        <w:t>incrementando</w:t>
      </w:r>
      <w:r w:rsidRPr="00DC76F4">
        <w:rPr>
          <w:rFonts w:ascii="Times New Roman" w:hAnsi="Times New Roman" w:cs="Times New Roman"/>
          <w:sz w:val="24"/>
          <w:szCs w:val="24"/>
        </w:rPr>
        <w:t xml:space="preserve"> la autonomía y el nivel de recursos de los entes locales, a diferencia de la última reforma de las </w:t>
      </w:r>
      <w:r w:rsidR="007C7B4B" w:rsidRPr="00DC76F4">
        <w:rPr>
          <w:rFonts w:ascii="Times New Roman" w:hAnsi="Times New Roman" w:cs="Times New Roman"/>
          <w:sz w:val="24"/>
          <w:szCs w:val="24"/>
        </w:rPr>
        <w:t>Haciendas locales, aprobada por el Ejecutivo con</w:t>
      </w:r>
      <w:r w:rsidRPr="00DC76F4">
        <w:rPr>
          <w:rFonts w:ascii="Times New Roman" w:hAnsi="Times New Roman" w:cs="Times New Roman"/>
          <w:sz w:val="24"/>
          <w:szCs w:val="24"/>
        </w:rPr>
        <w:t xml:space="preserve"> la Ley 27/2013, de 27 de diciembre, de racionalización y sostenibilidad de la Administrac</w:t>
      </w:r>
      <w:r w:rsidR="007C7B4B" w:rsidRPr="00DC76F4">
        <w:rPr>
          <w:rFonts w:ascii="Times New Roman" w:hAnsi="Times New Roman" w:cs="Times New Roman"/>
          <w:sz w:val="24"/>
          <w:szCs w:val="24"/>
        </w:rPr>
        <w:t xml:space="preserve">ión Local, que, a nuestro parecer, </w:t>
      </w:r>
      <w:r w:rsidR="00E82BD5" w:rsidRPr="00DC76F4">
        <w:rPr>
          <w:rFonts w:ascii="Times New Roman" w:hAnsi="Times New Roman" w:cs="Times New Roman"/>
          <w:sz w:val="24"/>
          <w:szCs w:val="24"/>
        </w:rPr>
        <w:t>supone y evidencia</w:t>
      </w:r>
      <w:r w:rsidRPr="00DC76F4">
        <w:rPr>
          <w:rFonts w:ascii="Times New Roman" w:hAnsi="Times New Roman" w:cs="Times New Roman"/>
          <w:sz w:val="24"/>
          <w:szCs w:val="24"/>
        </w:rPr>
        <w:t xml:space="preserve"> un claro retroceso en el desarrollo combinado de ambos p</w:t>
      </w:r>
      <w:r w:rsidR="00E82BD5" w:rsidRPr="00DC76F4">
        <w:rPr>
          <w:rFonts w:ascii="Times New Roman" w:hAnsi="Times New Roman" w:cs="Times New Roman"/>
          <w:sz w:val="24"/>
          <w:szCs w:val="24"/>
        </w:rPr>
        <w:t xml:space="preserve">rincipios. </w:t>
      </w:r>
      <w:r w:rsidR="00B4282B" w:rsidRPr="00DC76F4">
        <w:rPr>
          <w:rFonts w:ascii="Times New Roman" w:hAnsi="Times New Roman" w:cs="Times New Roman"/>
          <w:sz w:val="24"/>
          <w:szCs w:val="24"/>
        </w:rPr>
        <w:t>Veámoslo</w:t>
      </w:r>
      <w:r w:rsidR="00E82BD5" w:rsidRPr="00DC76F4">
        <w:rPr>
          <w:rFonts w:ascii="Times New Roman" w:hAnsi="Times New Roman" w:cs="Times New Roman"/>
          <w:sz w:val="24"/>
          <w:szCs w:val="24"/>
        </w:rPr>
        <w:t>, a continuación. Comenzando por el</w:t>
      </w:r>
      <w:r w:rsidRPr="00DC76F4">
        <w:rPr>
          <w:rFonts w:ascii="Times New Roman" w:hAnsi="Times New Roman" w:cs="Times New Roman"/>
          <w:sz w:val="24"/>
          <w:szCs w:val="24"/>
        </w:rPr>
        <w:t xml:space="preserve"> p</w:t>
      </w:r>
      <w:r w:rsidR="00270FDA" w:rsidRPr="00DC76F4">
        <w:rPr>
          <w:rFonts w:ascii="Times New Roman" w:hAnsi="Times New Roman" w:cs="Times New Roman"/>
          <w:sz w:val="24"/>
          <w:szCs w:val="24"/>
        </w:rPr>
        <w:t>rincipio de autonomía, consideramos</w:t>
      </w:r>
      <w:r w:rsidRPr="00DC76F4">
        <w:rPr>
          <w:rFonts w:ascii="Times New Roman" w:hAnsi="Times New Roman" w:cs="Times New Roman"/>
          <w:sz w:val="24"/>
          <w:szCs w:val="24"/>
        </w:rPr>
        <w:t xml:space="preserve"> que la reforma debería partir de </w:t>
      </w:r>
      <w:r w:rsidR="00270FDA" w:rsidRPr="00DC76F4">
        <w:rPr>
          <w:rFonts w:ascii="Times New Roman" w:hAnsi="Times New Roman" w:cs="Times New Roman"/>
          <w:sz w:val="24"/>
          <w:szCs w:val="24"/>
        </w:rPr>
        <w:t xml:space="preserve">la siguiente reflexión; No nos resulta muy acertado </w:t>
      </w:r>
      <w:r w:rsidRPr="00DC76F4">
        <w:rPr>
          <w:rFonts w:ascii="Times New Roman" w:hAnsi="Times New Roman" w:cs="Times New Roman"/>
          <w:sz w:val="24"/>
          <w:szCs w:val="24"/>
        </w:rPr>
        <w:t xml:space="preserve">que la vigente legislación trate de </w:t>
      </w:r>
      <w:r w:rsidR="00270FDA" w:rsidRPr="00DC76F4">
        <w:rPr>
          <w:rFonts w:ascii="Times New Roman" w:hAnsi="Times New Roman" w:cs="Times New Roman"/>
          <w:sz w:val="24"/>
          <w:szCs w:val="24"/>
        </w:rPr>
        <w:t>igual manera</w:t>
      </w:r>
      <w:r w:rsidRPr="00DC76F4">
        <w:rPr>
          <w:rFonts w:ascii="Times New Roman" w:hAnsi="Times New Roman" w:cs="Times New Roman"/>
          <w:sz w:val="24"/>
          <w:szCs w:val="24"/>
        </w:rPr>
        <w:t>a los más de 8000 municipios existentes en todo el Estado. Baj</w:t>
      </w:r>
      <w:r w:rsidR="00AC323D" w:rsidRPr="00DC76F4">
        <w:rPr>
          <w:rFonts w:ascii="Times New Roman" w:hAnsi="Times New Roman" w:cs="Times New Roman"/>
          <w:sz w:val="24"/>
          <w:szCs w:val="24"/>
        </w:rPr>
        <w:t>o esta premisa, y de acuerdo</w:t>
      </w:r>
      <w:r w:rsidRPr="00DC76F4">
        <w:rPr>
          <w:rFonts w:ascii="Times New Roman" w:hAnsi="Times New Roman" w:cs="Times New Roman"/>
          <w:sz w:val="24"/>
          <w:szCs w:val="24"/>
        </w:rPr>
        <w:t xml:space="preserve"> con el principio técnico de proximidad, entendemos que cad</w:t>
      </w:r>
      <w:r w:rsidR="004E4CE8" w:rsidRPr="00DC76F4">
        <w:rPr>
          <w:rFonts w:ascii="Times New Roman" w:hAnsi="Times New Roman" w:cs="Times New Roman"/>
          <w:sz w:val="24"/>
          <w:szCs w:val="24"/>
        </w:rPr>
        <w:t xml:space="preserve">a Parlamento autonómico se fundamenta </w:t>
      </w:r>
      <w:r w:rsidRPr="00DC76F4">
        <w:rPr>
          <w:rFonts w:ascii="Times New Roman" w:hAnsi="Times New Roman" w:cs="Times New Roman"/>
          <w:sz w:val="24"/>
          <w:szCs w:val="24"/>
        </w:rPr>
        <w:t xml:space="preserve"> en el legislador que está más cerca de los municipios que integran la respectiva</w:t>
      </w:r>
      <w:r w:rsidR="004E4CE8" w:rsidRPr="00DC76F4">
        <w:rPr>
          <w:rFonts w:ascii="Times New Roman" w:hAnsi="Times New Roman" w:cs="Times New Roman"/>
          <w:sz w:val="24"/>
          <w:szCs w:val="24"/>
        </w:rPr>
        <w:t xml:space="preserve"> comunidad autónoma, y, por consiguiente</w:t>
      </w:r>
      <w:r w:rsidRPr="00DC76F4">
        <w:rPr>
          <w:rFonts w:ascii="Times New Roman" w:hAnsi="Times New Roman" w:cs="Times New Roman"/>
          <w:sz w:val="24"/>
          <w:szCs w:val="24"/>
        </w:rPr>
        <w:t>, es el que está en mejores condiciones para definir el res</w:t>
      </w:r>
      <w:r w:rsidR="00442137" w:rsidRPr="00DC76F4">
        <w:rPr>
          <w:rFonts w:ascii="Times New Roman" w:hAnsi="Times New Roman" w:cs="Times New Roman"/>
          <w:sz w:val="24"/>
          <w:szCs w:val="24"/>
        </w:rPr>
        <w:t xml:space="preserve">pectivo sistema financiero, atendiendo a la </w:t>
      </w:r>
      <w:r w:rsidR="004E4CE8" w:rsidRPr="00DC76F4">
        <w:rPr>
          <w:rFonts w:ascii="Times New Roman" w:hAnsi="Times New Roman" w:cs="Times New Roman"/>
          <w:sz w:val="24"/>
          <w:szCs w:val="24"/>
        </w:rPr>
        <w:t>diversidad</w:t>
      </w:r>
      <w:r w:rsidRPr="00DC76F4">
        <w:rPr>
          <w:rFonts w:ascii="Times New Roman" w:hAnsi="Times New Roman" w:cs="Times New Roman"/>
          <w:sz w:val="24"/>
          <w:szCs w:val="24"/>
        </w:rPr>
        <w:t xml:space="preserve"> de entes locales concurrentes en su territorio (municipios turísticos, de montaña...).</w:t>
      </w:r>
      <w:r w:rsidR="00442137" w:rsidRPr="00DC76F4">
        <w:rPr>
          <w:rFonts w:ascii="Times New Roman" w:hAnsi="Times New Roman" w:cs="Times New Roman"/>
          <w:sz w:val="24"/>
          <w:szCs w:val="24"/>
        </w:rPr>
        <w:t xml:space="preserve"> Por ello, </w:t>
      </w:r>
      <w:r w:rsidR="00500AAE" w:rsidRPr="00DC76F4">
        <w:rPr>
          <w:rFonts w:ascii="Times New Roman" w:hAnsi="Times New Roman" w:cs="Times New Roman"/>
          <w:sz w:val="24"/>
          <w:szCs w:val="24"/>
        </w:rPr>
        <w:t>bajo</w:t>
      </w:r>
      <w:r w:rsidR="00442137" w:rsidRPr="00DC76F4">
        <w:rPr>
          <w:rFonts w:ascii="Times New Roman" w:hAnsi="Times New Roman" w:cs="Times New Roman"/>
          <w:sz w:val="24"/>
          <w:szCs w:val="24"/>
        </w:rPr>
        <w:t xml:space="preserve"> nuestro punto de </w:t>
      </w:r>
      <w:r w:rsidR="00B4282B" w:rsidRPr="00DC76F4">
        <w:rPr>
          <w:rFonts w:ascii="Times New Roman" w:hAnsi="Times New Roman" w:cs="Times New Roman"/>
          <w:sz w:val="24"/>
          <w:szCs w:val="24"/>
        </w:rPr>
        <w:t>vista,</w:t>
      </w:r>
      <w:r w:rsidRPr="00DC76F4">
        <w:rPr>
          <w:rFonts w:ascii="Times New Roman" w:hAnsi="Times New Roman" w:cs="Times New Roman"/>
          <w:sz w:val="24"/>
          <w:szCs w:val="24"/>
        </w:rPr>
        <w:t xml:space="preserve"> la normativa de imperativa aplicación general dictada por el legislador estatal debería limitarse a las “bases” q</w:t>
      </w:r>
      <w:r w:rsidR="00563562" w:rsidRPr="00DC76F4">
        <w:rPr>
          <w:rFonts w:ascii="Times New Roman" w:hAnsi="Times New Roman" w:cs="Times New Roman"/>
          <w:sz w:val="24"/>
          <w:szCs w:val="24"/>
        </w:rPr>
        <w:t>ue se consideren fundamentales</w:t>
      </w:r>
      <w:r w:rsidRPr="00DC76F4">
        <w:rPr>
          <w:rFonts w:ascii="Times New Roman" w:hAnsi="Times New Roman" w:cs="Times New Roman"/>
          <w:sz w:val="24"/>
          <w:szCs w:val="24"/>
        </w:rPr>
        <w:t xml:space="preserve"> para </w:t>
      </w:r>
      <w:r w:rsidR="00563562" w:rsidRPr="00DC76F4">
        <w:rPr>
          <w:rFonts w:ascii="Times New Roman" w:hAnsi="Times New Roman" w:cs="Times New Roman"/>
          <w:sz w:val="24"/>
          <w:szCs w:val="24"/>
        </w:rPr>
        <w:t>blindar</w:t>
      </w:r>
      <w:r w:rsidRPr="00DC76F4">
        <w:rPr>
          <w:rFonts w:ascii="Times New Roman" w:hAnsi="Times New Roman" w:cs="Times New Roman"/>
          <w:sz w:val="24"/>
          <w:szCs w:val="24"/>
        </w:rPr>
        <w:t xml:space="preserve"> el conjunto de principi</w:t>
      </w:r>
      <w:r w:rsidR="00B80E0D" w:rsidRPr="00DC76F4">
        <w:rPr>
          <w:rFonts w:ascii="Times New Roman" w:hAnsi="Times New Roman" w:cs="Times New Roman"/>
          <w:sz w:val="24"/>
          <w:szCs w:val="24"/>
        </w:rPr>
        <w:t>os constitucionales, posibilitando</w:t>
      </w:r>
      <w:r w:rsidRPr="00DC76F4">
        <w:rPr>
          <w:rFonts w:ascii="Times New Roman" w:hAnsi="Times New Roman" w:cs="Times New Roman"/>
          <w:sz w:val="24"/>
          <w:szCs w:val="24"/>
        </w:rPr>
        <w:t xml:space="preserve"> que fueran los legisla</w:t>
      </w:r>
      <w:r w:rsidR="00563562" w:rsidRPr="00DC76F4">
        <w:rPr>
          <w:rFonts w:ascii="Times New Roman" w:hAnsi="Times New Roman" w:cs="Times New Roman"/>
          <w:sz w:val="24"/>
          <w:szCs w:val="24"/>
        </w:rPr>
        <w:t>dores autonómicos</w:t>
      </w:r>
      <w:r w:rsidR="00B80E0D" w:rsidRPr="00DC76F4">
        <w:rPr>
          <w:rFonts w:ascii="Times New Roman" w:hAnsi="Times New Roman" w:cs="Times New Roman"/>
          <w:sz w:val="24"/>
          <w:szCs w:val="24"/>
        </w:rPr>
        <w:t xml:space="preserve"> quienes establecieran su propio sistema</w:t>
      </w:r>
      <w:r w:rsidRPr="00DC76F4">
        <w:rPr>
          <w:rFonts w:ascii="Times New Roman" w:hAnsi="Times New Roman" w:cs="Times New Roman"/>
          <w:sz w:val="24"/>
          <w:szCs w:val="24"/>
        </w:rPr>
        <w:t xml:space="preserve"> autonómico de Hacienda local en desarrollo de estas ba</w:t>
      </w:r>
      <w:r w:rsidR="00B80E0D" w:rsidRPr="00DC76F4">
        <w:rPr>
          <w:rFonts w:ascii="Times New Roman" w:hAnsi="Times New Roman" w:cs="Times New Roman"/>
          <w:sz w:val="24"/>
          <w:szCs w:val="24"/>
        </w:rPr>
        <w:t>ses. Estas eran las pretensiones buscadas</w:t>
      </w:r>
      <w:r w:rsidRPr="00DC76F4">
        <w:rPr>
          <w:rFonts w:ascii="Times New Roman" w:hAnsi="Times New Roman" w:cs="Times New Roman"/>
          <w:sz w:val="24"/>
          <w:szCs w:val="24"/>
        </w:rPr>
        <w:t xml:space="preserve"> con la Ley Orgánica 6/2006, de 19 de julio, de reforma del Estatuto de Autonomía de Cataluña, </w:t>
      </w:r>
      <w:r w:rsidR="00B80E0D" w:rsidRPr="00DC76F4">
        <w:rPr>
          <w:rFonts w:ascii="Times New Roman" w:hAnsi="Times New Roman" w:cs="Times New Roman"/>
          <w:sz w:val="24"/>
          <w:szCs w:val="24"/>
        </w:rPr>
        <w:t>que, c</w:t>
      </w:r>
      <w:r w:rsidR="006B34E3" w:rsidRPr="00DC76F4">
        <w:rPr>
          <w:rFonts w:ascii="Times New Roman" w:hAnsi="Times New Roman" w:cs="Times New Roman"/>
          <w:sz w:val="24"/>
          <w:szCs w:val="24"/>
        </w:rPr>
        <w:t>uyo núcleo central</w:t>
      </w:r>
      <w:r w:rsidRPr="00DC76F4">
        <w:rPr>
          <w:rFonts w:ascii="Times New Roman" w:hAnsi="Times New Roman" w:cs="Times New Roman"/>
          <w:sz w:val="24"/>
          <w:szCs w:val="24"/>
        </w:rPr>
        <w:t xml:space="preserve"> fue re</w:t>
      </w:r>
      <w:r w:rsidR="00B80E0D" w:rsidRPr="00DC76F4">
        <w:rPr>
          <w:rFonts w:ascii="Times New Roman" w:hAnsi="Times New Roman" w:cs="Times New Roman"/>
          <w:sz w:val="24"/>
          <w:szCs w:val="24"/>
        </w:rPr>
        <w:t>interpretado e incluso declarad</w:t>
      </w:r>
      <w:r w:rsidR="006B34E3" w:rsidRPr="00DC76F4">
        <w:rPr>
          <w:rFonts w:ascii="Times New Roman" w:hAnsi="Times New Roman" w:cs="Times New Roman"/>
          <w:sz w:val="24"/>
          <w:szCs w:val="24"/>
        </w:rPr>
        <w:t>o</w:t>
      </w:r>
      <w:r w:rsidRPr="00DC76F4">
        <w:rPr>
          <w:rFonts w:ascii="Times New Roman" w:hAnsi="Times New Roman" w:cs="Times New Roman"/>
          <w:sz w:val="24"/>
          <w:szCs w:val="24"/>
        </w:rPr>
        <w:t xml:space="preserve"> </w:t>
      </w:r>
      <w:r w:rsidRPr="00DC76F4">
        <w:rPr>
          <w:rFonts w:ascii="Times New Roman" w:hAnsi="Times New Roman" w:cs="Times New Roman"/>
          <w:sz w:val="24"/>
          <w:szCs w:val="24"/>
        </w:rPr>
        <w:lastRenderedPageBreak/>
        <w:t>inconstitucional por la STC 31/2010, de 28 de junio, no es menos cierto que, sin necesidad de reformar la Constitución, continúa estando en manos del legislador estatal procurar la reforma de la normativa local en el sentido q</w:t>
      </w:r>
      <w:r w:rsidR="006B34E3" w:rsidRPr="00DC76F4">
        <w:rPr>
          <w:rFonts w:ascii="Times New Roman" w:hAnsi="Times New Roman" w:cs="Times New Roman"/>
          <w:sz w:val="24"/>
          <w:szCs w:val="24"/>
        </w:rPr>
        <w:t>ue proponemos. Y en cuantoa</w:t>
      </w:r>
      <w:r w:rsidRPr="00DC76F4">
        <w:rPr>
          <w:rFonts w:ascii="Times New Roman" w:hAnsi="Times New Roman" w:cs="Times New Roman"/>
          <w:sz w:val="24"/>
          <w:szCs w:val="24"/>
        </w:rPr>
        <w:t>l principio de s</w:t>
      </w:r>
      <w:r w:rsidR="006B34E3" w:rsidRPr="00DC76F4">
        <w:rPr>
          <w:rFonts w:ascii="Times New Roman" w:hAnsi="Times New Roman" w:cs="Times New Roman"/>
          <w:sz w:val="24"/>
          <w:szCs w:val="24"/>
        </w:rPr>
        <w:t>uficiencia financiera, creemos</w:t>
      </w:r>
      <w:r w:rsidR="006C3E84" w:rsidRPr="00DC76F4">
        <w:rPr>
          <w:rFonts w:ascii="Times New Roman" w:hAnsi="Times New Roman" w:cs="Times New Roman"/>
          <w:sz w:val="24"/>
          <w:szCs w:val="24"/>
        </w:rPr>
        <w:t xml:space="preserve"> que dicha </w:t>
      </w:r>
      <w:r w:rsidRPr="00DC76F4">
        <w:rPr>
          <w:rFonts w:ascii="Times New Roman" w:hAnsi="Times New Roman" w:cs="Times New Roman"/>
          <w:sz w:val="24"/>
          <w:szCs w:val="24"/>
        </w:rPr>
        <w:t xml:space="preserve">reforma también </w:t>
      </w:r>
      <w:r w:rsidR="006C3E84" w:rsidRPr="00DC76F4">
        <w:rPr>
          <w:rFonts w:ascii="Times New Roman" w:hAnsi="Times New Roman" w:cs="Times New Roman"/>
          <w:sz w:val="24"/>
          <w:szCs w:val="24"/>
        </w:rPr>
        <w:t xml:space="preserve">debería tener como punto de partida la </w:t>
      </w:r>
      <w:r w:rsidR="00B4282B" w:rsidRPr="00DC76F4">
        <w:rPr>
          <w:rFonts w:ascii="Times New Roman" w:hAnsi="Times New Roman" w:cs="Times New Roman"/>
          <w:sz w:val="24"/>
          <w:szCs w:val="24"/>
        </w:rPr>
        <w:t>reflexión:</w:t>
      </w:r>
      <w:r w:rsidRPr="00DC76F4">
        <w:rPr>
          <w:rFonts w:ascii="Times New Roman" w:hAnsi="Times New Roman" w:cs="Times New Roman"/>
          <w:sz w:val="24"/>
          <w:szCs w:val="24"/>
        </w:rPr>
        <w:t xml:space="preserve"> No nos parece lógico negar a </w:t>
      </w:r>
      <w:r w:rsidR="006B34E3" w:rsidRPr="00DC76F4">
        <w:rPr>
          <w:rFonts w:ascii="Times New Roman" w:hAnsi="Times New Roman" w:cs="Times New Roman"/>
          <w:sz w:val="24"/>
          <w:szCs w:val="24"/>
        </w:rPr>
        <w:t>los entes locales la facultad</w:t>
      </w:r>
      <w:r w:rsidRPr="00DC76F4">
        <w:rPr>
          <w:rFonts w:ascii="Times New Roman" w:hAnsi="Times New Roman" w:cs="Times New Roman"/>
          <w:sz w:val="24"/>
          <w:szCs w:val="24"/>
        </w:rPr>
        <w:t xml:space="preserve"> de gravar manifestaciones de capacidad fiscal o </w:t>
      </w:r>
      <w:proofErr w:type="spellStart"/>
      <w:r w:rsidRPr="00DC76F4">
        <w:rPr>
          <w:rFonts w:ascii="Times New Roman" w:hAnsi="Times New Roman" w:cs="Times New Roman"/>
          <w:sz w:val="24"/>
          <w:szCs w:val="24"/>
        </w:rPr>
        <w:t>extrafiscal</w:t>
      </w:r>
      <w:proofErr w:type="spellEnd"/>
      <w:r w:rsidRPr="00DC76F4">
        <w:rPr>
          <w:rFonts w:ascii="Times New Roman" w:hAnsi="Times New Roman" w:cs="Times New Roman"/>
          <w:sz w:val="24"/>
          <w:szCs w:val="24"/>
        </w:rPr>
        <w:t xml:space="preserve"> típicamente locales si se respetan los límites constitucionales. Bajo esta pre</w:t>
      </w:r>
      <w:r w:rsidR="009239A9" w:rsidRPr="00DC76F4">
        <w:rPr>
          <w:rFonts w:ascii="Times New Roman" w:hAnsi="Times New Roman" w:cs="Times New Roman"/>
          <w:sz w:val="24"/>
          <w:szCs w:val="24"/>
        </w:rPr>
        <w:t xml:space="preserve">misa, y </w:t>
      </w:r>
      <w:r w:rsidR="00C478CE" w:rsidRPr="00DC76F4">
        <w:rPr>
          <w:rFonts w:ascii="Times New Roman" w:hAnsi="Times New Roman" w:cs="Times New Roman"/>
          <w:sz w:val="24"/>
          <w:szCs w:val="24"/>
        </w:rPr>
        <w:t>ciñéndonos</w:t>
      </w:r>
      <w:r w:rsidRPr="00DC76F4">
        <w:rPr>
          <w:rFonts w:ascii="Times New Roman" w:hAnsi="Times New Roman" w:cs="Times New Roman"/>
          <w:sz w:val="24"/>
          <w:szCs w:val="24"/>
        </w:rPr>
        <w:t xml:space="preserve"> al ámbito impositivo munic</w:t>
      </w:r>
      <w:r w:rsidR="009239A9" w:rsidRPr="00DC76F4">
        <w:rPr>
          <w:rFonts w:ascii="Times New Roman" w:hAnsi="Times New Roman" w:cs="Times New Roman"/>
          <w:sz w:val="24"/>
          <w:szCs w:val="24"/>
        </w:rPr>
        <w:t xml:space="preserve">ipal, estimamos que se podría conceder </w:t>
      </w:r>
      <w:r w:rsidRPr="00DC76F4">
        <w:rPr>
          <w:rFonts w:ascii="Times New Roman" w:hAnsi="Times New Roman" w:cs="Times New Roman"/>
          <w:sz w:val="24"/>
          <w:szCs w:val="24"/>
        </w:rPr>
        <w:t xml:space="preserve"> a los municipios un mayor margen de imposici</w:t>
      </w:r>
      <w:r w:rsidR="00990ECE" w:rsidRPr="00DC76F4">
        <w:rPr>
          <w:rFonts w:ascii="Times New Roman" w:hAnsi="Times New Roman" w:cs="Times New Roman"/>
          <w:sz w:val="24"/>
          <w:szCs w:val="24"/>
        </w:rPr>
        <w:t>ón, autorizándoles</w:t>
      </w:r>
      <w:r w:rsidRPr="00DC76F4">
        <w:rPr>
          <w:rFonts w:ascii="Times New Roman" w:hAnsi="Times New Roman" w:cs="Times New Roman"/>
          <w:sz w:val="24"/>
          <w:szCs w:val="24"/>
        </w:rPr>
        <w:t xml:space="preserve"> el establecimiento de: (i) un recargo en el IBI por infracción agraria o urbanística, por solares sin edificar o sobre viviendas desocupadas; (ii) un recargo en el IAE por las actividades generadoras de gastos suntuarios, como son los establecimientos hoteleros y restaurantes de lujo, las salas de fiesta o bingos y casinos; (iii) un recargo en el</w:t>
      </w:r>
      <w:r w:rsidR="002413EE" w:rsidRPr="00DC76F4">
        <w:rPr>
          <w:rFonts w:ascii="Times New Roman" w:hAnsi="Times New Roman" w:cs="Times New Roman"/>
          <w:sz w:val="24"/>
          <w:szCs w:val="24"/>
        </w:rPr>
        <w:t xml:space="preserve"> impuesto sobre vehí</w:t>
      </w:r>
      <w:r w:rsidRPr="00DC76F4">
        <w:rPr>
          <w:rFonts w:ascii="Times New Roman" w:hAnsi="Times New Roman" w:cs="Times New Roman"/>
          <w:sz w:val="24"/>
          <w:szCs w:val="24"/>
        </w:rPr>
        <w:t>culos destinado a cubrir el seguro obligatorio; (iv) asimismo, cabría reinstaurar en el impuesto municipal de plusvalía la antigua “tasa de equivalencia” recayente sobre las personas jurídicas; (v) reinstaurar los antiguos “impuestos con fines no fiscales”, como son los impuestos sobre expulsión de sustancias contaminantes y sobre chimeneas industriales, o sobre edificios e instalaciones fuera de ordenación; y (vi) también debería potenciarse el margen d</w:t>
      </w:r>
      <w:r w:rsidR="00990ECE" w:rsidRPr="00DC76F4">
        <w:rPr>
          <w:rFonts w:ascii="Times New Roman" w:hAnsi="Times New Roman" w:cs="Times New Roman"/>
          <w:sz w:val="24"/>
          <w:szCs w:val="24"/>
        </w:rPr>
        <w:t>e maniobra que poseen las corporaciones locales para au</w:t>
      </w:r>
      <w:r w:rsidRPr="00DC76F4">
        <w:rPr>
          <w:rFonts w:ascii="Times New Roman" w:hAnsi="Times New Roman" w:cs="Times New Roman"/>
          <w:sz w:val="24"/>
          <w:szCs w:val="24"/>
        </w:rPr>
        <w:t xml:space="preserve">mentar los elementos cuantificadores de los impuestos, aunque ello debería compensarse con un mayor margen de maniobra para establecer beneficios fiscales. </w:t>
      </w:r>
    </w:p>
    <w:p w:rsidR="00C478CE" w:rsidRPr="00DC76F4" w:rsidRDefault="00C478CE" w:rsidP="00DC76F4">
      <w:pPr>
        <w:spacing w:line="360" w:lineRule="auto"/>
        <w:jc w:val="both"/>
        <w:rPr>
          <w:rFonts w:ascii="Times New Roman" w:hAnsi="Times New Roman" w:cs="Times New Roman"/>
          <w:b/>
          <w:sz w:val="24"/>
          <w:szCs w:val="24"/>
          <w:lang/>
        </w:rPr>
      </w:pPr>
    </w:p>
    <w:p w:rsidR="00703258" w:rsidRPr="00DC76F4" w:rsidRDefault="00703258" w:rsidP="00DC76F4">
      <w:pPr>
        <w:spacing w:line="360" w:lineRule="auto"/>
        <w:jc w:val="both"/>
        <w:rPr>
          <w:rFonts w:ascii="Times New Roman" w:hAnsi="Times New Roman" w:cs="Times New Roman"/>
          <w:b/>
          <w:sz w:val="24"/>
          <w:szCs w:val="24"/>
          <w:lang/>
        </w:rPr>
      </w:pPr>
      <w:r w:rsidRPr="00DC76F4">
        <w:rPr>
          <w:rFonts w:ascii="Times New Roman" w:hAnsi="Times New Roman" w:cs="Times New Roman"/>
          <w:b/>
          <w:sz w:val="24"/>
          <w:szCs w:val="24"/>
          <w:lang/>
        </w:rPr>
        <w:t>3</w:t>
      </w:r>
      <w:r w:rsidR="00913B02" w:rsidRPr="00DC76F4">
        <w:rPr>
          <w:rFonts w:ascii="Times New Roman" w:hAnsi="Times New Roman" w:cs="Times New Roman"/>
          <w:b/>
          <w:sz w:val="24"/>
          <w:szCs w:val="24"/>
          <w:lang/>
        </w:rPr>
        <w:t>.2</w:t>
      </w:r>
      <w:r w:rsidRPr="00DC76F4">
        <w:rPr>
          <w:rFonts w:ascii="Times New Roman" w:hAnsi="Times New Roman" w:cs="Times New Roman"/>
          <w:b/>
          <w:sz w:val="24"/>
          <w:szCs w:val="24"/>
          <w:lang/>
        </w:rPr>
        <w:t>-.Problemas de transitoriedad de la LRSAL</w:t>
      </w:r>
    </w:p>
    <w:p w:rsidR="00703258" w:rsidRPr="00DC76F4" w:rsidRDefault="00703258"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Llegados a este punto me gustaría referirme detenerme en  la transitoriedad en la aplicación de la LRSAL, puesto que es evidente que las novedades que introduce no pueden ser de aplicación inmediata, sobre todo en materia competencial, y para las cuales no establece  en general unos plazos específicos, como si hace, por ejemplo en la asunción por parte de las Comunidades Autónomas de las competencias en materia de salud, servicios sociales y educación</w:t>
      </w:r>
      <w:proofErr w:type="gramStart"/>
      <w:r w:rsidRPr="00DC76F4">
        <w:rPr>
          <w:rFonts w:ascii="Times New Roman" w:hAnsi="Times New Roman" w:cs="Times New Roman"/>
          <w:sz w:val="24"/>
          <w:szCs w:val="24"/>
        </w:rPr>
        <w:t>..</w:t>
      </w:r>
      <w:proofErr w:type="gramEnd"/>
      <w:r w:rsidRPr="00DC76F4">
        <w:rPr>
          <w:rFonts w:ascii="Times New Roman" w:hAnsi="Times New Roman" w:cs="Times New Roman"/>
          <w:sz w:val="24"/>
          <w:szCs w:val="24"/>
        </w:rPr>
        <w:t xml:space="preserve"> Así en materia de salud, la Disposición Transitoria Primera de la LRSAL establece un máximo de cinco años desde la entrada en vigor de esta Ley, por lo tanto hasta el 31 de diciembre de 2018, para la asunción por las Comunidades Autónomas de la titularidad de las competencias que se preveían </w:t>
      </w:r>
      <w:r w:rsidRPr="00DC76F4">
        <w:rPr>
          <w:rFonts w:ascii="Times New Roman" w:hAnsi="Times New Roman" w:cs="Times New Roman"/>
          <w:sz w:val="24"/>
          <w:szCs w:val="24"/>
        </w:rPr>
        <w:lastRenderedPageBreak/>
        <w:t>como propias del Municipio relativas a la participación en la gestión de la atención primaria de la salud, a razón de un veinte por ciento anual. Mientras que  la Disposición Transitoria Segunda establece una fecha fija, el 31 de diciembre de 2015, para que las Comunidades Autónomas asuman la titularidad de las competencias que se preveían como propias del Municipio relativas a la prestación de los servicios sociales y de promoción y reinserción social, sin la progresividad prevista para las competencias en materia de salud.  En ambos casos se dice que estos procesos lo serán en los términos previstos en las normas reguladoras del sistema de financiación autonómica y de las haciendas locales. Por su parte la Disposición Adicional Decimoquinta dice que las normas reguladoras del sistema de financiación de las Comunidades Autónomas y de las haciendas locales fijarán los términos en los que aquellas asumirán la titularidad de las competencias que se prevén como propias del Municipio relativas a la educación. Y aquí aparece claramente la diferencia de trato con respecto a las anteriores, ya que para los supuestos de salud y servicios sociales nada dice la Ley de que tenga que ser un nuevo sistema de financiación mientras que para el de educación habla en clave de futuro, y por lo tanto es el único de estos supuestos cuyo traspaso a las Comunidades Autónomas queda pospuesto hasta que se fijen las normas correspondientes en un futuro sistema de financiación autonómico y local. Y volvemos a lo dicho en otro apartado de este estudio de que la Ley, cuando quiere, dice lo que dice, por lo que cuando no lo dice es porque no quiere, y por lo tanto los otros dos supuestos deben regirse por el sistema que esté vigente en cada momento de financiación autonómica y de haciendas locales.</w:t>
      </w:r>
    </w:p>
    <w:p w:rsidR="00703258" w:rsidRPr="00DC76F4" w:rsidRDefault="00703258"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xml:space="preserve">Por otra parte, algunos autores han reiterado la falta de una regulación transitoria de la LRSAL, siendo ésta otra razón más que fundamenta la queja que sobre su deficiente técnica legislativa. Por ello resulta imprescindible defender la vigencia de la Disposición Transitoria Segunda de la LBRL, según la cual “hasta tanto la legislación del Estado y la de las Comunidades Autónomas que se dicte de conformidad con lo establecido en los artículos 5, apartado B), letra a); 25, apartado 2; y 36, de esta Ley, no disponga otra cosa, los Municipios, las Provincias y las Islas conservarán las competencias que les atribuye la legislación sectorial vigente en la fecha de entrada en vigor de esta Ley. Los Municipios ostentarán, además, en las materias a que se refiere el artículo 28 de esta Ley, cuantas competencias de ejecución no se encuentren conferidas por dicha legislación sectorial a otras Administraciones públicas”. Cabe recordar, que el </w:t>
      </w:r>
      <w:r w:rsidRPr="00DC76F4">
        <w:rPr>
          <w:rFonts w:ascii="Times New Roman" w:hAnsi="Times New Roman" w:cs="Times New Roman"/>
          <w:sz w:val="24"/>
          <w:szCs w:val="24"/>
        </w:rPr>
        <w:lastRenderedPageBreak/>
        <w:t>artículo 5 a que se refiere esta Disposición fue declarado inconstitucional por la Sentencia 214/1989, de 21 de diciembre y su redacción actual fue la dada por la Ley 11/1999, de 21 de abril, de modificación de la LBRL en el marco del llamado “Pacto Local”, sin que en aquella ocasión se hubiera modificado esta Transitoria, y que el artículo 28 ha sido expresamente derogado por la LRSAL sin que tampoco introduzca ninguna modificación ni derogación de esta Disposición, por lo que dejando a salvo estos dos artículos es claro que sigue vigente con lo que ello supone de mandato de adecuación de la legislación no sólo del Estado sino también de las Comunidades Autónomas a lo establecido en el artículo 25.2 y 36 con su actual redacción, siendo estos los únicos supervivientes de las sucesivas modificaciones de la LBRL. Aunque nos encontramos ante  un mandato sin fecha, el Tribunal Constitucional ha establecido esa obligatoriedad de adecuación, así como que la propia Ley también ha introducido mecanismos al efecto en su articulado. Se ha puesto de manifiesto, sobre todo a través del 57 bis en materia de competencias delegadas, de la Disposición Adicional Novena en materia de convenios o, en definitiva, del 116 bis, en cuanto a la evaluación sobre el cumplimiento del objetivo de estabilidad presupuestaria, de deuda pública o de la regla de gasto a efectos de la obligación o no de formular un plan económico-financiero.</w:t>
      </w:r>
    </w:p>
    <w:p w:rsidR="00703258" w:rsidRPr="00DC76F4" w:rsidRDefault="00703258"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Por todo lo mencionado anteriormente, y a la vista de las iniciativas legislativas de las Comunidades Autónomas, que entre otras cosas deberían adaptarse a esta Ley por mandato de esa Transitoria Segunda, está claro que nos vamos a encontrar con distintas regulaciones según los territorios: en unos con la normativa anterior sin adecuar y en otros con la convivencia de normativas autonómicas en aparente contradicción con la LBRL, y esto va a suponer un auténtico problema, sobre todo para los agentes jurídicos que tenemos que aplicarlas, a pesar de que el artículo 149.3. CE dispone que “la competencia sobre las materias que no se hayan asumido por los Estatutos de Autonomía corresponderá al Estado, cuyas normas prevalecerán, en caso de conflicto, sobre las de las Comunidades Autónomas en todo lo que no esté atribuido a la exclusiva competencia de éstas”. Aun así debemos tener en cuenta  que, en cualquier caso, es el Tribunal Constitucional el único competente para la interpretación sobre la constitucionalidad de las normas y por lo tanto, en el supuesto de presentación de recursos ante el mismo, será quien tenga la última palabra y a ella habrá que esperar para despejar definitivamente todas las dudas que se nos plantean al respecto.</w:t>
      </w:r>
    </w:p>
    <w:p w:rsidR="00703258" w:rsidRPr="00DC76F4" w:rsidRDefault="00703258"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lastRenderedPageBreak/>
        <w:t>Podemos concluir por tanto que el  dilema estriba en  que la legislación estatal va por un lado y la autonómica por otra. La ley prevé periodos transitorios</w:t>
      </w:r>
      <w:r w:rsidRPr="00DC76F4">
        <w:rPr>
          <w:rFonts w:ascii="Times New Roman" w:hAnsi="Times New Roman" w:cs="Times New Roman"/>
          <w:sz w:val="24"/>
          <w:szCs w:val="24"/>
          <w:vertAlign w:val="superscript"/>
        </w:rPr>
        <w:footnoteReference w:id="3"/>
      </w:r>
      <w:r w:rsidRPr="00DC76F4">
        <w:rPr>
          <w:rFonts w:ascii="Times New Roman" w:hAnsi="Times New Roman" w:cs="Times New Roman"/>
          <w:sz w:val="24"/>
          <w:szCs w:val="24"/>
        </w:rPr>
        <w:t xml:space="preserve"> para su </w:t>
      </w:r>
      <w:r w:rsidR="0069305F" w:rsidRPr="00DC76F4">
        <w:rPr>
          <w:rFonts w:ascii="Times New Roman" w:hAnsi="Times New Roman" w:cs="Times New Roman"/>
          <w:sz w:val="24"/>
          <w:szCs w:val="24"/>
        </w:rPr>
        <w:lastRenderedPageBreak/>
        <w:t>implementación en algunos artículos y se produce un conflicto de competencias entre el Estado y las CCAA. EL estado se ha extralimitado en el alcance de sus competencias.</w:t>
      </w:r>
    </w:p>
    <w:p w:rsidR="00703258" w:rsidRPr="00DC76F4" w:rsidRDefault="004B420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Implementación</w:t>
      </w:r>
      <w:r w:rsidR="00703258" w:rsidRPr="00DC76F4">
        <w:rPr>
          <w:rFonts w:ascii="Times New Roman" w:hAnsi="Times New Roman" w:cs="Times New Roman"/>
          <w:sz w:val="24"/>
          <w:szCs w:val="24"/>
        </w:rPr>
        <w:t xml:space="preserve"> en algunos artículos y se produce un conflicto de competencias entre el Estado y las CCAA. EL estado se ha extralimitado en el alcance de sus competencias.</w:t>
      </w:r>
    </w:p>
    <w:p w:rsidR="00703258" w:rsidRPr="00DC76F4" w:rsidRDefault="00703258"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Cabe destacar en este también que el Tribunal Constitucional (TC) ha admitido a trámite el recurso presentado por 3.000 ayuntamientos contra la reforma local aprobada por el Gobierno.</w:t>
      </w:r>
      <w:r w:rsidRPr="00DC76F4">
        <w:rPr>
          <w:rFonts w:ascii="Times New Roman" w:hAnsi="Times New Roman" w:cs="Times New Roman"/>
          <w:sz w:val="24"/>
          <w:szCs w:val="24"/>
          <w:vertAlign w:val="superscript"/>
        </w:rPr>
        <w:footnoteReference w:id="4"/>
      </w:r>
      <w:r w:rsidR="00D90A79" w:rsidRPr="00DC76F4">
        <w:rPr>
          <w:rFonts w:ascii="Times New Roman" w:hAnsi="Times New Roman" w:cs="Times New Roman"/>
          <w:sz w:val="24"/>
          <w:szCs w:val="24"/>
        </w:rPr>
        <w:t xml:space="preserve">Dicha </w:t>
      </w:r>
      <w:r w:rsidR="00B4282B" w:rsidRPr="00DC76F4">
        <w:rPr>
          <w:rFonts w:ascii="Times New Roman" w:hAnsi="Times New Roman" w:cs="Times New Roman"/>
          <w:sz w:val="24"/>
          <w:szCs w:val="24"/>
        </w:rPr>
        <w:t>cuestión, la</w:t>
      </w:r>
      <w:r w:rsidR="001963CA" w:rsidRPr="00DC76F4">
        <w:rPr>
          <w:rFonts w:ascii="Times New Roman" w:hAnsi="Times New Roman" w:cs="Times New Roman"/>
          <w:sz w:val="24"/>
          <w:szCs w:val="24"/>
        </w:rPr>
        <w:t>abordaremosmás</w:t>
      </w:r>
      <w:r w:rsidR="00D90A79" w:rsidRPr="00DC76F4">
        <w:rPr>
          <w:rFonts w:ascii="Times New Roman" w:hAnsi="Times New Roman" w:cs="Times New Roman"/>
          <w:sz w:val="24"/>
          <w:szCs w:val="24"/>
        </w:rPr>
        <w:t xml:space="preserve"> detall</w:t>
      </w:r>
      <w:r w:rsidR="001963CA" w:rsidRPr="00DC76F4">
        <w:rPr>
          <w:rFonts w:ascii="Times New Roman" w:hAnsi="Times New Roman" w:cs="Times New Roman"/>
          <w:sz w:val="24"/>
          <w:szCs w:val="24"/>
        </w:rPr>
        <w:t>ada</w:t>
      </w:r>
      <w:r w:rsidR="00D90A79" w:rsidRPr="00DC76F4">
        <w:rPr>
          <w:rFonts w:ascii="Times New Roman" w:hAnsi="Times New Roman" w:cs="Times New Roman"/>
          <w:sz w:val="24"/>
          <w:szCs w:val="24"/>
        </w:rPr>
        <w:t>m</w:t>
      </w:r>
      <w:r w:rsidR="001963CA" w:rsidRPr="00DC76F4">
        <w:rPr>
          <w:rFonts w:ascii="Times New Roman" w:hAnsi="Times New Roman" w:cs="Times New Roman"/>
          <w:sz w:val="24"/>
          <w:szCs w:val="24"/>
        </w:rPr>
        <w:t>e</w:t>
      </w:r>
      <w:r w:rsidR="00D90A79" w:rsidRPr="00DC76F4">
        <w:rPr>
          <w:rFonts w:ascii="Times New Roman" w:hAnsi="Times New Roman" w:cs="Times New Roman"/>
          <w:sz w:val="24"/>
          <w:szCs w:val="24"/>
        </w:rPr>
        <w:t>nte en el último bloque del presente trabajo.</w:t>
      </w:r>
    </w:p>
    <w:p w:rsidR="001520A3" w:rsidRPr="00DC76F4" w:rsidRDefault="001520A3"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xml:space="preserve"> Retomando la idea avanzada  y antes de introduc</w:t>
      </w:r>
      <w:r w:rsidR="001963CA" w:rsidRPr="00DC76F4">
        <w:rPr>
          <w:rFonts w:ascii="Times New Roman" w:hAnsi="Times New Roman" w:cs="Times New Roman"/>
          <w:sz w:val="24"/>
          <w:szCs w:val="24"/>
        </w:rPr>
        <w:t>irnos en el último bloque de estu</w:t>
      </w:r>
      <w:r w:rsidR="00BC0E5E" w:rsidRPr="00DC76F4">
        <w:rPr>
          <w:rFonts w:ascii="Times New Roman" w:hAnsi="Times New Roman" w:cs="Times New Roman"/>
          <w:sz w:val="24"/>
          <w:szCs w:val="24"/>
        </w:rPr>
        <w:t>dio  y para concluir</w:t>
      </w:r>
      <w:r w:rsidRPr="00DC76F4">
        <w:rPr>
          <w:rFonts w:ascii="Times New Roman" w:hAnsi="Times New Roman" w:cs="Times New Roman"/>
          <w:sz w:val="24"/>
          <w:szCs w:val="24"/>
        </w:rPr>
        <w:t xml:space="preserve"> el bloque sobre la </w:t>
      </w:r>
      <w:r w:rsidR="00913B02" w:rsidRPr="00DC76F4">
        <w:rPr>
          <w:rFonts w:ascii="Times New Roman" w:hAnsi="Times New Roman" w:cs="Times New Roman"/>
          <w:sz w:val="24"/>
          <w:szCs w:val="24"/>
        </w:rPr>
        <w:t>problemática</w:t>
      </w:r>
      <w:r w:rsidR="001963CA" w:rsidRPr="00DC76F4">
        <w:rPr>
          <w:rFonts w:ascii="Times New Roman" w:hAnsi="Times New Roman" w:cs="Times New Roman"/>
          <w:sz w:val="24"/>
          <w:szCs w:val="24"/>
        </w:rPr>
        <w:t xml:space="preserve"> que se ha generado </w:t>
      </w:r>
      <w:r w:rsidR="0012280D" w:rsidRPr="00DC76F4">
        <w:rPr>
          <w:rFonts w:ascii="Times New Roman" w:hAnsi="Times New Roman" w:cs="Times New Roman"/>
          <w:sz w:val="24"/>
          <w:szCs w:val="24"/>
        </w:rPr>
        <w:t>en torno</w:t>
      </w:r>
      <w:r w:rsidR="00BC0E5E" w:rsidRPr="00DC76F4">
        <w:rPr>
          <w:rFonts w:ascii="Times New Roman" w:hAnsi="Times New Roman" w:cs="Times New Roman"/>
          <w:sz w:val="24"/>
          <w:szCs w:val="24"/>
        </w:rPr>
        <w:t xml:space="preserve"> a la LRSAL, conviene plante</w:t>
      </w:r>
      <w:r w:rsidR="001963CA" w:rsidRPr="00DC76F4">
        <w:rPr>
          <w:rFonts w:ascii="Times New Roman" w:hAnsi="Times New Roman" w:cs="Times New Roman"/>
          <w:sz w:val="24"/>
          <w:szCs w:val="24"/>
        </w:rPr>
        <w:t xml:space="preserve">arnos una cuestión que va a servir de </w:t>
      </w:r>
      <w:r w:rsidR="00BC0E5E" w:rsidRPr="00DC76F4">
        <w:rPr>
          <w:rFonts w:ascii="Times New Roman" w:hAnsi="Times New Roman" w:cs="Times New Roman"/>
          <w:sz w:val="24"/>
          <w:szCs w:val="24"/>
        </w:rPr>
        <w:t>título</w:t>
      </w:r>
      <w:r w:rsidR="001963CA" w:rsidRPr="00DC76F4">
        <w:rPr>
          <w:rFonts w:ascii="Times New Roman" w:hAnsi="Times New Roman" w:cs="Times New Roman"/>
          <w:sz w:val="24"/>
          <w:szCs w:val="24"/>
        </w:rPr>
        <w:t xml:space="preserve"> del siguiente </w:t>
      </w:r>
      <w:r w:rsidR="00B4282B" w:rsidRPr="00DC76F4">
        <w:rPr>
          <w:rFonts w:ascii="Times New Roman" w:hAnsi="Times New Roman" w:cs="Times New Roman"/>
          <w:sz w:val="24"/>
          <w:szCs w:val="24"/>
        </w:rPr>
        <w:t>epígrafe, en</w:t>
      </w:r>
      <w:r w:rsidR="001963CA" w:rsidRPr="00DC76F4">
        <w:rPr>
          <w:rFonts w:ascii="Times New Roman" w:hAnsi="Times New Roman" w:cs="Times New Roman"/>
          <w:sz w:val="24"/>
          <w:szCs w:val="24"/>
        </w:rPr>
        <w:t xml:space="preserve"> el cual </w:t>
      </w:r>
      <w:r w:rsidR="00BC0E5E" w:rsidRPr="00DC76F4">
        <w:rPr>
          <w:rFonts w:ascii="Times New Roman" w:hAnsi="Times New Roman" w:cs="Times New Roman"/>
          <w:sz w:val="24"/>
          <w:szCs w:val="24"/>
        </w:rPr>
        <w:t>introduciremos y desarr</w:t>
      </w:r>
      <w:r w:rsidR="001963CA" w:rsidRPr="00DC76F4">
        <w:rPr>
          <w:rFonts w:ascii="Times New Roman" w:hAnsi="Times New Roman" w:cs="Times New Roman"/>
          <w:sz w:val="24"/>
          <w:szCs w:val="24"/>
        </w:rPr>
        <w:t>ollaremos la cuestión para intentar dar una respuesta</w:t>
      </w:r>
      <w:r w:rsidR="00745260" w:rsidRPr="00DC76F4">
        <w:rPr>
          <w:rFonts w:ascii="Times New Roman" w:hAnsi="Times New Roman" w:cs="Times New Roman"/>
          <w:sz w:val="24"/>
          <w:szCs w:val="24"/>
        </w:rPr>
        <w:t>.</w:t>
      </w:r>
    </w:p>
    <w:p w:rsidR="00703258" w:rsidRPr="00DC76F4" w:rsidRDefault="00703258" w:rsidP="00DC76F4">
      <w:pPr>
        <w:spacing w:line="360" w:lineRule="auto"/>
        <w:jc w:val="both"/>
        <w:rPr>
          <w:rFonts w:ascii="Times New Roman" w:hAnsi="Times New Roman" w:cs="Times New Roman"/>
          <w:sz w:val="24"/>
          <w:szCs w:val="24"/>
          <w:lang/>
        </w:rPr>
      </w:pPr>
    </w:p>
    <w:p w:rsidR="00CE1B8A" w:rsidRPr="00DC76F4" w:rsidRDefault="00CE1B8A" w:rsidP="00DC76F4">
      <w:pPr>
        <w:spacing w:line="360" w:lineRule="auto"/>
        <w:jc w:val="both"/>
        <w:rPr>
          <w:rFonts w:ascii="Times New Roman" w:hAnsi="Times New Roman" w:cs="Times New Roman"/>
          <w:sz w:val="24"/>
          <w:szCs w:val="24"/>
          <w:lang/>
        </w:rPr>
      </w:pPr>
    </w:p>
    <w:p w:rsidR="00C753C4" w:rsidRPr="00DC76F4" w:rsidRDefault="00C753C4" w:rsidP="00DC76F4">
      <w:pPr>
        <w:spacing w:line="360" w:lineRule="auto"/>
        <w:jc w:val="both"/>
        <w:rPr>
          <w:rFonts w:ascii="Times New Roman" w:hAnsi="Times New Roman" w:cs="Times New Roman"/>
          <w:sz w:val="24"/>
          <w:szCs w:val="24"/>
          <w:lang/>
        </w:rPr>
      </w:pPr>
    </w:p>
    <w:p w:rsidR="00703258" w:rsidRPr="00DC76F4" w:rsidRDefault="00BC0E5E"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xml:space="preserve">3.3 </w:t>
      </w:r>
      <w:r w:rsidR="00703258" w:rsidRPr="00DC76F4">
        <w:rPr>
          <w:rFonts w:ascii="Times New Roman" w:hAnsi="Times New Roman" w:cs="Times New Roman"/>
          <w:sz w:val="24"/>
          <w:szCs w:val="24"/>
          <w:lang/>
        </w:rPr>
        <w:t>Ante la contradicción entre la legislación Autonómica y la LRSAL ¿Qué deben aplicar los entes locales?</w:t>
      </w:r>
    </w:p>
    <w:p w:rsidR="00A6762D" w:rsidRPr="00DC76F4" w:rsidRDefault="00A6762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La contienda jurídica continúa abierta, más por muchos y cruzados frentes. Y da la sensación que esa batalla no finalizará hasta que el Tribunal Constitucional dirima directamente los recursos de inconstitucionalidad y el conflicto en defensa de la autonomía local ya planteados y se pronuncie en  las respectivas sentencias. Asimismo, el Estado ha  utilizado el procedimiento previsto en el artículo 33.2 LOTC, que se plantea con carácter previo a la interposición del recurso de inconstitucionalidad. La Comisión bilateral analizará las posibilidades de llegar a entendimientos entre el Estado y las respetivas Comunidades Autónomas en el caso de dos disposiciones con rango de ley procedentes de Galicia y Andalucía.</w:t>
      </w:r>
    </w:p>
    <w:p w:rsidR="00A6762D" w:rsidRPr="00DC76F4" w:rsidRDefault="00A6762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Mientras permanecemos a la espera se debe gestionar hábilmente la contingencia y evitar o sortear en la medida de lo posible los problemas  intentando encontrar  interpretaciones coherentes, sistemáticas, razonables y con sentido común, que tengan cabida  en el sistema de régimen local vigente tras la Constitución de 1978 y los Estatutos de Autonomía. El profesor Francisco Velasco ha analizado profundamente  todos los problemas competenciales que se presentan con la entrada en vigor de la LRSAL y sus dificultades aplicativas. Nos remitimos a ellos.</w:t>
      </w:r>
      <w:r w:rsidR="00B7750C" w:rsidRPr="00DC76F4">
        <w:rPr>
          <w:rStyle w:val="Refdenotaalpie"/>
          <w:rFonts w:ascii="Times New Roman" w:hAnsi="Times New Roman" w:cs="Times New Roman"/>
          <w:sz w:val="24"/>
          <w:szCs w:val="24"/>
        </w:rPr>
        <w:footnoteReference w:id="5"/>
      </w:r>
    </w:p>
    <w:p w:rsidR="00A6762D" w:rsidRPr="00DC76F4" w:rsidRDefault="00A6762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xml:space="preserve">Tenemos que diferenciar  el debate jurídico existente, en las élites académicas y del propio Tribunal Constitucional, y otra muy diferente los problemas cotidianos con los que se encuentra el gobierno local de turno, el intérprete jurídico o el responsable de un determinado sector de la política municipal. En tales casos, la inseguridad jurídica o la </w:t>
      </w:r>
      <w:r w:rsidRPr="00DC76F4">
        <w:rPr>
          <w:rFonts w:ascii="Times New Roman" w:hAnsi="Times New Roman" w:cs="Times New Roman"/>
          <w:sz w:val="24"/>
          <w:szCs w:val="24"/>
        </w:rPr>
        <w:lastRenderedPageBreak/>
        <w:t>mala técnica legislativa son letales para resolver razonablemente los problemas del día a día.</w:t>
      </w:r>
    </w:p>
    <w:p w:rsidR="00A6762D" w:rsidRPr="00DC76F4" w:rsidRDefault="00A6762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La  inmensa mayoría de las comunidades autónomas ha legislado o va a legislar para adaptar su orden jurídico  a la reforma local, aunque esas modificaciones  parecen remar en dirección contraria al espíritu de la normativa nacional, puesto que  en muchos casos pretenden  que los ayuntamientos sigan prestando los servicios sociales.</w:t>
      </w:r>
    </w:p>
    <w:p w:rsidR="00A6762D" w:rsidRPr="00DC76F4" w:rsidRDefault="00A6762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La Ley de Racionalización y Sostenibilidad de la Administración Local, que entró en vigor a principios de 2014, establece que las comunidades asuman determinadas competencias en materia de servicios sociales, educación y sanidad que hasta ahora ejercían  los ayuntamientos, las denominadas "competencias impropias".</w:t>
      </w:r>
    </w:p>
    <w:p w:rsidR="00A6762D" w:rsidRPr="00DC76F4" w:rsidRDefault="00A6762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La aplicación de esta norma, que ha sido objeto de hasta de diez recursos ante el Tribunal Constitucional, encuentra nuevas barreras por parte de las comunidades autónomas, reacias a asumir esas competencias y menos aún con el actual modelo de financiación autonómica, que no les aporta los recursos suficientes.</w:t>
      </w:r>
    </w:p>
    <w:p w:rsidR="00A6762D" w:rsidRPr="00DC76F4" w:rsidRDefault="00A6762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xml:space="preserve">Hasta el momento, han dado luz verde a  leyes o decretos la Comunidad de Madrid, Cataluña, Andalucía, Galicia, Asturias, Extremadura, Murcia y La Rioja y tienen  intención de hacerlo el País Vasco, Canarias, Castilla y León y Navarra. </w:t>
      </w:r>
      <w:r w:rsidRPr="00DC76F4">
        <w:rPr>
          <w:rFonts w:ascii="Times New Roman" w:hAnsi="Times New Roman" w:cs="Times New Roman"/>
          <w:sz w:val="24"/>
          <w:szCs w:val="24"/>
          <w:vertAlign w:val="superscript"/>
        </w:rPr>
        <w:footnoteReference w:id="6"/>
      </w:r>
    </w:p>
    <w:p w:rsidR="00A6762D" w:rsidRPr="00DC76F4" w:rsidRDefault="00A6762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En la mayoría de ellas, pretenden  garantizar la continuidad de los servicios sociales que prestan los ayuntamientos y que, deben pasar a ser responsabilidad autonómica para evitar duplicidades.</w:t>
      </w:r>
    </w:p>
    <w:p w:rsidR="00A6762D" w:rsidRPr="00DC76F4" w:rsidRDefault="00A6762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La Asamblea de Madrid, donde el Partido Popular tiene mayoría absoluta, ha aprobó una norma que garantiza la continuidad de los convenios con los ayuntamientos para ofrecer esos servicios.</w:t>
      </w:r>
    </w:p>
    <w:p w:rsidR="00A6762D" w:rsidRPr="00DC76F4" w:rsidRDefault="00A6762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En Asturias, el Gobierno  ha posibilitado vía  decreto que los entes locales continuasen  ejerciendo las denominadas "competencias impropias" no incurriendo  en duplicidades o pongan en riesgo su sostenibilidad financiera.</w:t>
      </w:r>
    </w:p>
    <w:p w:rsidR="00A6762D" w:rsidRPr="00DC76F4" w:rsidRDefault="00A6762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lastRenderedPageBreak/>
        <w:t>Incluso  Cataluña se ha regulado este asunto intentando  garantizar a los municipios "continuidad jurídica" ante el "impacto" de "consecuencias devastadoras" de la reforma local.</w:t>
      </w:r>
    </w:p>
    <w:p w:rsidR="00A6762D" w:rsidRPr="00DC76F4" w:rsidRDefault="00A6762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En el caso de Andalucía, el Parlamento aprobó, con los votos del PSOE e IU, la convalidación del decreto que pretende salvaguardar las 29 competencias propias de los ayuntamientos andaluces.</w:t>
      </w:r>
    </w:p>
    <w:p w:rsidR="00A6762D" w:rsidRPr="00DC76F4" w:rsidRDefault="00A6762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Extremadura, el consejero extremeño de Hacienda y Administración Pública, ha manifestó  que las autonomías no tienen recursos suficientes para asumir esas competencias y además ha vaticinado que la norma será declarada inconstitucional.</w:t>
      </w:r>
    </w:p>
    <w:p w:rsidR="00A6762D" w:rsidRPr="00DC76F4" w:rsidRDefault="00A6762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Galicia aprobó  una norma  con intención de adapta la reforma local a las peculiaridades de esa comunidad y habilitar a los ayuntamientos para a seguir prestando servicios como las escuelas infantiles, además de otros en materia de igualdad o consumo.</w:t>
      </w:r>
    </w:p>
    <w:p w:rsidR="00A6762D" w:rsidRPr="00DC76F4" w:rsidRDefault="00A6762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Esta batería de disposiciones acentúo  el "enfado" de la Federación de Municipios y Provincias (FEMP), cuyo presidente, Íñigo de la Serna, acusó a las autonomías de blindarse para no asumir las competencias que les corresponden.</w:t>
      </w:r>
    </w:p>
    <w:p w:rsidR="00A6762D" w:rsidRPr="00DC76F4" w:rsidRDefault="00A6762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Los gobiernos de Castilla y León y Murcia han negado ningún blindaje y han asegurado que se han limitado a dar garantía a la prestación de los servicios por parte de los ayuntamientos.</w:t>
      </w:r>
    </w:p>
    <w:p w:rsidR="00A6762D" w:rsidRPr="00DC76F4" w:rsidRDefault="00A6762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xml:space="preserve">La Comunidad Valenciana, por su parte, no tiene previsto hacer ninguna ley para impedir o posponer la entrada en vigor de la reforma, sin  embargo que ha trasladó a los ayuntamientos que no está en disposición de asumir las competencias que le corresponden hasta que no llegue más financiación autonómica, </w:t>
      </w:r>
    </w:p>
    <w:p w:rsidR="00A6762D" w:rsidRPr="00DC76F4" w:rsidRDefault="00A6762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Por su parte la norma vasca,  incluye un listado de competencias municipales "mucho más amplio" que el del resto de España en virtud de un acuerdo en el Congreso entre el PNV y el PP.</w:t>
      </w:r>
    </w:p>
    <w:p w:rsidR="00A6762D" w:rsidRPr="00DC76F4" w:rsidRDefault="00A6762D"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xml:space="preserve">Por último Canarias ha aprobado una nueva ley autonómica de municipios, garante de la prestación de las competencias que ya tenían los consistorios y resuelve "la </w:t>
      </w:r>
      <w:r w:rsidRPr="00DC76F4">
        <w:rPr>
          <w:rFonts w:ascii="Times New Roman" w:hAnsi="Times New Roman" w:cs="Times New Roman"/>
          <w:sz w:val="24"/>
          <w:szCs w:val="24"/>
        </w:rPr>
        <w:lastRenderedPageBreak/>
        <w:t>incertidumbre" que generaba la reforma estatal de la administración local, en palabras de su presidente, Paulino Rivero.</w:t>
      </w:r>
    </w:p>
    <w:p w:rsidR="00E4216C" w:rsidRPr="00DC76F4" w:rsidRDefault="00E4216C" w:rsidP="00DC76F4">
      <w:pPr>
        <w:spacing w:line="360" w:lineRule="auto"/>
        <w:jc w:val="both"/>
        <w:rPr>
          <w:rFonts w:ascii="Times New Roman" w:hAnsi="Times New Roman" w:cs="Times New Roman"/>
          <w:sz w:val="24"/>
          <w:szCs w:val="24"/>
          <w:lang/>
        </w:rPr>
      </w:pPr>
    </w:p>
    <w:p w:rsidR="00703258" w:rsidRDefault="00703258" w:rsidP="00DC76F4">
      <w:pPr>
        <w:spacing w:line="360" w:lineRule="auto"/>
        <w:jc w:val="both"/>
        <w:rPr>
          <w:rFonts w:ascii="Times New Roman" w:hAnsi="Times New Roman" w:cs="Times New Roman"/>
          <w:b/>
          <w:sz w:val="24"/>
          <w:szCs w:val="24"/>
          <w:lang/>
        </w:rPr>
      </w:pPr>
      <w:r w:rsidRPr="00DC76F4">
        <w:rPr>
          <w:rFonts w:ascii="Times New Roman" w:hAnsi="Times New Roman" w:cs="Times New Roman"/>
          <w:b/>
          <w:sz w:val="24"/>
          <w:szCs w:val="24"/>
          <w:lang/>
        </w:rPr>
        <w:t>4-.Posici</w:t>
      </w:r>
      <w:r w:rsidR="000266E5" w:rsidRPr="00DC76F4">
        <w:rPr>
          <w:rFonts w:ascii="Times New Roman" w:hAnsi="Times New Roman" w:cs="Times New Roman"/>
          <w:b/>
          <w:sz w:val="24"/>
          <w:szCs w:val="24"/>
          <w:lang/>
        </w:rPr>
        <w:t>ón Constitucional sobre la LRSAL</w:t>
      </w:r>
    </w:p>
    <w:p w:rsidR="00CA4D4E" w:rsidRPr="002F3F5D" w:rsidRDefault="00CA4D4E" w:rsidP="00DC76F4">
      <w:pPr>
        <w:spacing w:line="360" w:lineRule="auto"/>
        <w:jc w:val="both"/>
        <w:rPr>
          <w:rFonts w:ascii="Times New Roman" w:hAnsi="Times New Roman" w:cs="Times New Roman"/>
          <w:sz w:val="24"/>
          <w:szCs w:val="24"/>
          <w:lang/>
        </w:rPr>
      </w:pPr>
      <w:r w:rsidRPr="002F3F5D">
        <w:rPr>
          <w:rFonts w:ascii="Times New Roman" w:hAnsi="Times New Roman" w:cs="Times New Roman"/>
          <w:sz w:val="24"/>
          <w:szCs w:val="24"/>
          <w:lang/>
        </w:rPr>
        <w:t xml:space="preserve">En este </w:t>
      </w:r>
      <w:r w:rsidR="002F3F5D" w:rsidRPr="002F3F5D">
        <w:rPr>
          <w:rFonts w:ascii="Times New Roman" w:hAnsi="Times New Roman" w:cs="Times New Roman"/>
          <w:sz w:val="24"/>
          <w:szCs w:val="24"/>
          <w:lang/>
        </w:rPr>
        <w:t>epígrafe</w:t>
      </w:r>
      <w:r w:rsidRPr="002F3F5D">
        <w:rPr>
          <w:rFonts w:ascii="Times New Roman" w:hAnsi="Times New Roman" w:cs="Times New Roman"/>
          <w:sz w:val="24"/>
          <w:szCs w:val="24"/>
          <w:lang/>
        </w:rPr>
        <w:t xml:space="preserve"> analizaremos profundamente </w:t>
      </w:r>
      <w:r w:rsidR="0012280D" w:rsidRPr="002F3F5D">
        <w:rPr>
          <w:rFonts w:ascii="Times New Roman" w:hAnsi="Times New Roman" w:cs="Times New Roman"/>
          <w:sz w:val="24"/>
          <w:szCs w:val="24"/>
          <w:lang/>
        </w:rPr>
        <w:t>los</w:t>
      </w:r>
      <w:r w:rsidRPr="002F3F5D">
        <w:rPr>
          <w:rFonts w:ascii="Times New Roman" w:hAnsi="Times New Roman" w:cs="Times New Roman"/>
          <w:sz w:val="24"/>
          <w:szCs w:val="24"/>
          <w:lang/>
        </w:rPr>
        <w:t xml:space="preserve"> primeros pronunciamientos que </w:t>
      </w:r>
      <w:r w:rsidR="002F3F5D" w:rsidRPr="002F3F5D">
        <w:rPr>
          <w:rFonts w:ascii="Times New Roman" w:hAnsi="Times New Roman" w:cs="Times New Roman"/>
          <w:sz w:val="24"/>
          <w:szCs w:val="24"/>
          <w:lang/>
        </w:rPr>
        <w:t>resuelven</w:t>
      </w:r>
      <w:r w:rsidRPr="002F3F5D">
        <w:rPr>
          <w:rFonts w:ascii="Times New Roman" w:hAnsi="Times New Roman" w:cs="Times New Roman"/>
          <w:sz w:val="24"/>
          <w:szCs w:val="24"/>
          <w:lang/>
        </w:rPr>
        <w:t xml:space="preserve"> los recursos de </w:t>
      </w:r>
      <w:r w:rsidR="002F3F5D" w:rsidRPr="002F3F5D">
        <w:rPr>
          <w:rFonts w:ascii="Times New Roman" w:hAnsi="Times New Roman" w:cs="Times New Roman"/>
          <w:sz w:val="24"/>
          <w:szCs w:val="24"/>
          <w:lang/>
        </w:rPr>
        <w:t>inconstitucionalidad</w:t>
      </w:r>
      <w:r w:rsidRPr="002F3F5D">
        <w:rPr>
          <w:rFonts w:ascii="Times New Roman" w:hAnsi="Times New Roman" w:cs="Times New Roman"/>
          <w:sz w:val="24"/>
          <w:szCs w:val="24"/>
          <w:lang/>
        </w:rPr>
        <w:t xml:space="preserve"> interpuesto contra la ley de </w:t>
      </w:r>
      <w:r w:rsidR="002F3F5D" w:rsidRPr="002F3F5D">
        <w:rPr>
          <w:rFonts w:ascii="Times New Roman" w:hAnsi="Times New Roman" w:cs="Times New Roman"/>
          <w:sz w:val="24"/>
          <w:szCs w:val="24"/>
          <w:lang/>
        </w:rPr>
        <w:t>Racionalización y sostenibilidad de la Administración Local</w:t>
      </w:r>
    </w:p>
    <w:p w:rsidR="00703258" w:rsidRPr="00DC76F4" w:rsidRDefault="00703258" w:rsidP="00DC76F4">
      <w:pPr>
        <w:spacing w:line="360" w:lineRule="auto"/>
        <w:jc w:val="both"/>
        <w:rPr>
          <w:rFonts w:ascii="Times New Roman" w:hAnsi="Times New Roman" w:cs="Times New Roman"/>
          <w:b/>
          <w:sz w:val="24"/>
          <w:szCs w:val="24"/>
          <w:lang/>
        </w:rPr>
      </w:pPr>
      <w:r w:rsidRPr="00DC76F4">
        <w:rPr>
          <w:rFonts w:ascii="Times New Roman" w:hAnsi="Times New Roman" w:cs="Times New Roman"/>
          <w:b/>
          <w:sz w:val="24"/>
          <w:szCs w:val="24"/>
          <w:lang/>
        </w:rPr>
        <w:t>4.1</w:t>
      </w:r>
      <w:proofErr w:type="gramStart"/>
      <w:r w:rsidRPr="00DC76F4">
        <w:rPr>
          <w:rFonts w:ascii="Times New Roman" w:hAnsi="Times New Roman" w:cs="Times New Roman"/>
          <w:b/>
          <w:sz w:val="24"/>
          <w:szCs w:val="24"/>
          <w:lang/>
        </w:rPr>
        <w:t>,STC</w:t>
      </w:r>
      <w:proofErr w:type="gramEnd"/>
      <w:r w:rsidRPr="00DC76F4">
        <w:rPr>
          <w:rFonts w:ascii="Times New Roman" w:hAnsi="Times New Roman" w:cs="Times New Roman"/>
          <w:b/>
          <w:sz w:val="24"/>
          <w:szCs w:val="24"/>
          <w:lang/>
        </w:rPr>
        <w:t xml:space="preserve"> 41/2016 DE 3 D</w:t>
      </w:r>
      <w:r w:rsidR="000266E5" w:rsidRPr="00DC76F4">
        <w:rPr>
          <w:rFonts w:ascii="Times New Roman" w:hAnsi="Times New Roman" w:cs="Times New Roman"/>
          <w:b/>
          <w:sz w:val="24"/>
          <w:szCs w:val="24"/>
          <w:lang/>
        </w:rPr>
        <w:t xml:space="preserve">E </w:t>
      </w:r>
      <w:r w:rsidRPr="00DC76F4">
        <w:rPr>
          <w:rFonts w:ascii="Times New Roman" w:hAnsi="Times New Roman" w:cs="Times New Roman"/>
          <w:b/>
          <w:sz w:val="24"/>
          <w:szCs w:val="24"/>
          <w:lang/>
        </w:rPr>
        <w:t>MARZO</w:t>
      </w:r>
    </w:p>
    <w:p w:rsidR="00AC12F8" w:rsidRPr="00DC76F4" w:rsidRDefault="000266E5" w:rsidP="00DC76F4">
      <w:pPr>
        <w:spacing w:line="360" w:lineRule="auto"/>
        <w:jc w:val="both"/>
        <w:rPr>
          <w:rFonts w:ascii="Times New Roman" w:hAnsi="Times New Roman" w:cs="Times New Roman"/>
          <w:b/>
          <w:sz w:val="24"/>
          <w:szCs w:val="24"/>
          <w:lang/>
        </w:rPr>
      </w:pPr>
      <w:r w:rsidRPr="00DC76F4">
        <w:rPr>
          <w:rFonts w:ascii="Times New Roman" w:hAnsi="Times New Roman" w:cs="Times New Roman"/>
          <w:b/>
          <w:sz w:val="24"/>
          <w:szCs w:val="24"/>
          <w:lang/>
        </w:rPr>
        <w:t>4.1.1.</w:t>
      </w:r>
      <w:r w:rsidR="00BF1632" w:rsidRPr="00DC76F4">
        <w:rPr>
          <w:rFonts w:ascii="Times New Roman" w:hAnsi="Times New Roman" w:cs="Times New Roman"/>
          <w:b/>
          <w:sz w:val="24"/>
          <w:szCs w:val="24"/>
          <w:lang/>
        </w:rPr>
        <w:t>Análisis</w:t>
      </w:r>
      <w:r w:rsidR="00AC12F8" w:rsidRPr="00DC76F4">
        <w:rPr>
          <w:rFonts w:ascii="Times New Roman" w:hAnsi="Times New Roman" w:cs="Times New Roman"/>
          <w:b/>
          <w:sz w:val="24"/>
          <w:szCs w:val="24"/>
          <w:lang/>
        </w:rPr>
        <w:t xml:space="preserve"> y descripción de la Sentencia</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La Ley 27/2013, de 27 de diciembre, de Racionalización y Sostenibilidad de la Administración Local (LRSAL -BOE nº 312 de 30.12.13-) que modifica a la Ley 7/1985, de 2 de abril, Reguladora de las Bases del Régimen Local (LRBL -BOE nº 80 de 03.04.85-) fue recurrida de inconstitucionalidad por la Asamblea de Extremadura el 24 de marzo de 2014.</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Los preceptos impugnados fueron: El artículo 1, apartados 3, 5, 7, 8, 10, 16, 17, 21 y 30, las Disposiciones adicionales 8ª, 9ª, 11ª y 15ª y las Disposiciones transitorias 1ª, 2ª, 3ª, 4ª y 11ª.</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Se declaran inconstitucionales y nulos el apartado 17, en la redacción dada al artículo 57 bis, la Disposición adicional 11ª, las Disposiciones transitorias 1ª, 2ª y 3ª y los incisos del punto 3 de las Disposiciones transitorias 4ª y del párrafo 3º de la Disposición transitoria 11ª.</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La Disposición adicional 15ª no es inconstitucional interpretada en los términos que se señala por el Tribunal.</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El fundamento del recurso era la vulneración de los artículos 9.3 y 53 a 60 del Estatuto de Autonomía de Extremadura (Ley Orgánica 1/2011, de 28 de enero, que modifica el aprobado por Ley Orgánica 1/1983, de 25 de febrero –BOE nº 25 de 29.01.11-) y de los artículos 103.1, 137, 148.1, apartados 1 y 2, 149.1, apartados 14 y 18 y 149.3, en conexión con los arts. 147.2 d), 150, apartados 1 y 2, 156 y 157.3 de la Constitución Española.</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lastRenderedPageBreak/>
        <w:t>A. Se desestima</w:t>
      </w:r>
      <w:r w:rsidR="0058141A" w:rsidRPr="00DC76F4">
        <w:rPr>
          <w:rFonts w:ascii="Times New Roman" w:hAnsi="Times New Roman" w:cs="Times New Roman"/>
          <w:sz w:val="24"/>
          <w:szCs w:val="24"/>
          <w:lang/>
        </w:rPr>
        <w:t xml:space="preserve"> el recurso en lo que afecta  a </w:t>
      </w:r>
      <w:r w:rsidRPr="00DC76F4">
        <w:rPr>
          <w:rFonts w:ascii="Times New Roman" w:hAnsi="Times New Roman" w:cs="Times New Roman"/>
          <w:sz w:val="24"/>
          <w:szCs w:val="24"/>
          <w:lang/>
        </w:rPr>
        <w:t>LOS SIGUIENTES APARTADOS</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Apartados 3 del artículo 1, que da nueva redacción al artº 7 de la LRBL y que se refiere a las competencias de las Entidades Locales (EELL) que son propias o atribuidas por delegación.</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Apartado 5 del artículo 1, que modifica el artº 13 de la LRBL y que hace referencia a la creación y supresión de Municipios y a la alteración de términos municipales.</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Apartado 7 del artículo 1, que incluye un artº 24 bis en la LRBL y se refiere a las Entidades de ámbito territorial inferior al Municipio, conocidas como Entidades Locales Menores (</w:t>
      </w:r>
      <w:proofErr w:type="spellStart"/>
      <w:r w:rsidRPr="00DC76F4">
        <w:rPr>
          <w:rFonts w:ascii="Times New Roman" w:hAnsi="Times New Roman" w:cs="Times New Roman"/>
          <w:sz w:val="24"/>
          <w:szCs w:val="24"/>
          <w:lang/>
        </w:rPr>
        <w:t>ELMs</w:t>
      </w:r>
      <w:proofErr w:type="spellEnd"/>
      <w:r w:rsidRPr="00DC76F4">
        <w:rPr>
          <w:rFonts w:ascii="Times New Roman" w:hAnsi="Times New Roman" w:cs="Times New Roman"/>
          <w:sz w:val="24"/>
          <w:szCs w:val="24"/>
          <w:lang/>
        </w:rPr>
        <w:t>).</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Apartado 8 del artículo 1, que da nueva redacción al artº 25 de la LRBL y se refiere a las competencias propias que “en todo caso” deberá ejercer el Municipio a fin de satisfacer las necesidades y aspiraciones de la comunidad vecinal.</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Apartado 10 del artículo 1, que da nueva redacción al artº 27 de la LRBL y se refiere a las competencias que el Estado y las Comunidades Autónomas pueden delegar en los Municipios, así como las condiciones para ejercerlas.</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Al apartado 16 del artículo 1 que da nueva redacción al artº 57 de la LRBL y se refiere a la cooperación económica, técnica y administrativa entre la Administración Local y las Administraciones del Estado y de las Comunidades Autónomas.</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Tal cooperación se podrá llevar a cabo, “en todo caso”, mediante los consorcios que se constituyan o los convenios administrativos que se suscriban; dando preferencia de los segundos sobre los primeros.</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Apartado 21 del artículo 1, que suprime el apartado 3 del artº 85 de la LRBL y da nueva redacción a su apartado 2 y que señala las formas de gestión de los ser</w:t>
      </w:r>
      <w:r w:rsidR="00AC12F8" w:rsidRPr="00DC76F4">
        <w:rPr>
          <w:rFonts w:ascii="Times New Roman" w:hAnsi="Times New Roman" w:cs="Times New Roman"/>
          <w:sz w:val="24"/>
          <w:szCs w:val="24"/>
          <w:lang/>
        </w:rPr>
        <w:t>vicios públicos que se presten.</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Se establecen criterios de preferencia de unas sobre otras en aras a la sostenibilidad y eficiencia de la gestión.</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lastRenderedPageBreak/>
        <w:t>– Apartado 30 del artículo 1, que incluye un nuevo artº 116 bis en la LRBL y hace referencia al contenido y seguimiento del Plan económico-financiero que deben formular las Corporaciones locales incumplidoras (del objetivo de estabilidad presupuestaria, del objetivo de deuda pública o de la regla de gasto) con especial mención, en su caso, a las medidas que deben establecerse.</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A la Disposición adicional 8ª que se refiere al incumplimiento de las obligaciones tributarias sobre los bienes inmuebles de la Seguridad Social transferidos a otras Administraciones Públicas (asumir por subrogación su pago) a efectos de que se proceda a la retención de recursos al sujeto obligado.</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A la Disposición adicional 9ª que tiene relación con el tratamiento que ha de darse a los convenios, acuerdos y demás instrumentos de cooperación ya suscritos, en el momento de la entrada en vigor de la LRSAL, por el Estado y las Comunidades Autónomas con toda clase de Entidades Locales, que lleven aparejada cualquier tipo de financiación destinada a sufragar el ejercicio, por éstas, de competencias delegadas o “competencias distintas a las enumeradas en los artículos 25 y 27 de la LRL”, que son las que se denominaron “competencias impropias”.</w:t>
      </w:r>
    </w:p>
    <w:p w:rsidR="00703258" w:rsidRPr="00DC76F4" w:rsidRDefault="00703258" w:rsidP="00DC76F4">
      <w:pPr>
        <w:spacing w:line="360" w:lineRule="auto"/>
        <w:jc w:val="both"/>
        <w:rPr>
          <w:rFonts w:ascii="Times New Roman" w:hAnsi="Times New Roman" w:cs="Times New Roman"/>
          <w:sz w:val="24"/>
          <w:szCs w:val="24"/>
          <w:lang/>
        </w:rPr>
      </w:pP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B. Se declaran inconstitucionales y nulos, los siguientes:</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Apartado 17 del artículo 1, que incluía un artº 57 bis en la LRBL y se refiere a las garantía que deben establecerse para hacer frente a las obligaciones financieras y compromisos de pago que se establecieran en los convenios de colaboración o en los acuerdos de delegación para el ejercicio de competencias delegadas a las EELL por las Comunidades Autónomas.</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La “clausula de garantía” consistía en la autorización a la Administración General del Estado para aplicar retenciones en las transferencias que les correspondan por aplicación de su sistema de financiación.</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xml:space="preserve">– La Disposición adicional 11ª que se refería a la compensación de deudas entre Administraciones por la asunción de los servicios y de las competencias señaladas en la Disposición transitoria primera, apartado 2º (la gestión de los servicios asociados a las competencias sanitarias en materia de atención primaria de la salud) y la Disposición </w:t>
      </w:r>
      <w:r w:rsidRPr="00DC76F4">
        <w:rPr>
          <w:rFonts w:ascii="Times New Roman" w:hAnsi="Times New Roman" w:cs="Times New Roman"/>
          <w:sz w:val="24"/>
          <w:szCs w:val="24"/>
          <w:lang/>
        </w:rPr>
        <w:lastRenderedPageBreak/>
        <w:t>transitoria segunda, apartado 2º (la prestación de los servicios sociales y de promoción y reinserción social).</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La Disposición transitoria 1ª que se refería a la asunción por las Comunidades Autónomas de la titularidad de las competencias relativas a la participación en la gestión de la atención primaria de la salud que se preveían como propias del Municipio.</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Se establecía un plazo máximo de cinco años (de un 20 % anual) y no debía suponer un mayor gasto para el conjunto de las Administraciones Públicas.</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De no asumirse, según el plan previsto y siguiendo tal progresividad, las competencias seguirían ejerciéndose por los Municipios con cargo a las Comunidades Autónomas.</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La Disposición transitoria 2ª que establecía la asunción por las Comunidades Autónomas de las competencias que se preveían como propias del Municipio relativas a la prestación de los servicios sociales y de promoción y reinserción social.</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xml:space="preserve">Se fija un plazo máximo de cinco años y no debe suponer </w:t>
      </w:r>
      <w:proofErr w:type="gramStart"/>
      <w:r w:rsidRPr="00DC76F4">
        <w:rPr>
          <w:rFonts w:ascii="Times New Roman" w:hAnsi="Times New Roman" w:cs="Times New Roman"/>
          <w:sz w:val="24"/>
          <w:szCs w:val="24"/>
          <w:lang/>
        </w:rPr>
        <w:t>un mayor gastos</w:t>
      </w:r>
      <w:proofErr w:type="gramEnd"/>
      <w:r w:rsidRPr="00DC76F4">
        <w:rPr>
          <w:rFonts w:ascii="Times New Roman" w:hAnsi="Times New Roman" w:cs="Times New Roman"/>
          <w:sz w:val="24"/>
          <w:szCs w:val="24"/>
          <w:lang/>
        </w:rPr>
        <w:t xml:space="preserve"> para el conjunto de las Administraciones Públicas.</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De no asumirse, según el plan previsto y siguiendo tal progresividad, las competencias seguirían ejerciéndose por los Municipios con cargo a las Comunidades Autónomas.</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La Disposición transitoria 3ª que establecía que las Comunidades Autónomas prestarían los servicios de inspección sanitaria relativos a la inspección y control sanitario de mataderos, de industrias alimentarias y bebidas que hasta ese momento vinieran prestando los Municipios.</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Se fijaba un plazo de seis meses desde la entrada en vigor de la LRSAL.</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La Disposición transitoria 4ª en lo que se refiere a la atribución expresa al órgano que se cita.</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xml:space="preserve">La Disposición, en sí misma, establece que las </w:t>
      </w:r>
      <w:proofErr w:type="spellStart"/>
      <w:r w:rsidRPr="00DC76F4">
        <w:rPr>
          <w:rFonts w:ascii="Times New Roman" w:hAnsi="Times New Roman" w:cs="Times New Roman"/>
          <w:sz w:val="24"/>
          <w:szCs w:val="24"/>
          <w:lang/>
        </w:rPr>
        <w:t>ELMs</w:t>
      </w:r>
      <w:proofErr w:type="spellEnd"/>
      <w:r w:rsidRPr="00DC76F4">
        <w:rPr>
          <w:rFonts w:ascii="Times New Roman" w:hAnsi="Times New Roman" w:cs="Times New Roman"/>
          <w:sz w:val="24"/>
          <w:szCs w:val="24"/>
          <w:lang/>
        </w:rPr>
        <w:t xml:space="preserve"> existentes en el momento de la entrada en vigor de la LRSAL mantendrán su personalidad jurídica y la condición de Entidad Local.</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lastRenderedPageBreak/>
        <w:t>Desde el 31 de diciembre de 2014, les viene imponiendo la obligación de rendir cuentas ante el Estado o la Comunidad Autónoma respectiva; incurriendo, de contrario, en causa de disolución.</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De no producirse este hecho, la disolución, que proceda, de la concreta ELM será acordada por la Comunidad Autónoma respectiva, sin que pueda determinarse su mantenimiento como forma de organización desconcentrada.</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La LRSAL atribuía tal capacidad de disolución al Consejo de Gobierno de la Comunidad Autónoma, mediante Decreto.</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La Disposición transitoria 11ª en lo que se refiere a la atribución expresa al órgano que se cita.</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La Disposición, en sí misma, impone a las Mancomunidades de Municipios la obligación de adaptar sus Estatutos a lo previsto en el artº 44 de la LRL.</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De no cumplirse tal condición (plazo de seis meses desde la entrada en vigor de la LRSAL) se incurriría en causa de disolución.</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El expediente de disolución, en su caso, será iniciado y resuelto por la Comunidad Autónoma respectiva.</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La LRSAL atribuía tal capacidad de disolución al Consejo de Gobierno de la Comunidad Autónoma.</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C. Se declara que no es inconstitucional, interpretada en los términos del Fundamento jurídico 13 e) de esta Sentencia:</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La Disposición adicional 15ª que se refiere a la fijación de los términos en los que las Comunidades Autónomas deberán asumir la titularidad de las competencias sobre educación que se prevén como propias del Municipio.</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Son las relativas a la participación en el cumplimiento de la escolaridad obligatoria, a la cooperación en la construcción de centros docentes, a la vigilancia de edificios destinados a centros públicos de educación infantil, de primaria o especial, y se impone el correspondiente traspaso de medios económicos, materiales y personales.</w:t>
      </w:r>
    </w:p>
    <w:p w:rsidR="00703258" w:rsidRPr="00DC76F4" w:rsidRDefault="00703258"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lastRenderedPageBreak/>
        <w:t>La primera conclusión sobre este pronunciamiento, es puramente formal, en el sentido de la rapidez con que se dicta. No es una crítica, al contrario, no son deseables procesos como los de impugnación de la Ley 57/2003, de Medidas para la Modernización del Gobierno Local, que finalizan al cabo de 10 años, con situaciones plenamente consolidadas.</w:t>
      </w:r>
    </w:p>
    <w:p w:rsidR="003B0157" w:rsidRPr="00DC76F4" w:rsidRDefault="000266E5"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4.1</w:t>
      </w:r>
      <w:proofErr w:type="gramStart"/>
      <w:r w:rsidRPr="00DC76F4">
        <w:rPr>
          <w:rFonts w:ascii="Times New Roman" w:hAnsi="Times New Roman" w:cs="Times New Roman"/>
          <w:sz w:val="24"/>
          <w:szCs w:val="24"/>
        </w:rPr>
        <w:t>,2.</w:t>
      </w:r>
      <w:r w:rsidR="00703258" w:rsidRPr="00DC76F4">
        <w:rPr>
          <w:rFonts w:ascii="Times New Roman" w:hAnsi="Times New Roman" w:cs="Times New Roman"/>
          <w:sz w:val="24"/>
          <w:szCs w:val="24"/>
        </w:rPr>
        <w:t>Reflexión</w:t>
      </w:r>
      <w:proofErr w:type="gramEnd"/>
      <w:r w:rsidR="00703258" w:rsidRPr="00DC76F4">
        <w:rPr>
          <w:rFonts w:ascii="Times New Roman" w:hAnsi="Times New Roman" w:cs="Times New Roman"/>
          <w:sz w:val="24"/>
          <w:szCs w:val="24"/>
        </w:rPr>
        <w:t xml:space="preserve"> personal sobre la </w:t>
      </w:r>
      <w:proofErr w:type="spellStart"/>
      <w:r w:rsidR="00703258" w:rsidRPr="00DC76F4">
        <w:rPr>
          <w:rFonts w:ascii="Times New Roman" w:hAnsi="Times New Roman" w:cs="Times New Roman"/>
          <w:sz w:val="24"/>
          <w:szCs w:val="24"/>
        </w:rPr>
        <w:t>Sentenci</w:t>
      </w:r>
      <w:r w:rsidR="003B0157" w:rsidRPr="00DC76F4">
        <w:rPr>
          <w:rFonts w:ascii="Times New Roman" w:hAnsi="Times New Roman" w:cs="Times New Roman"/>
          <w:sz w:val="24"/>
          <w:szCs w:val="24"/>
        </w:rPr>
        <w:t>El</w:t>
      </w:r>
      <w:proofErr w:type="spellEnd"/>
      <w:r w:rsidR="003B0157" w:rsidRPr="00DC76F4">
        <w:rPr>
          <w:rFonts w:ascii="Times New Roman" w:hAnsi="Times New Roman" w:cs="Times New Roman"/>
          <w:sz w:val="24"/>
          <w:szCs w:val="24"/>
        </w:rPr>
        <w:t xml:space="preserve"> Tribunal Constitucional   en su fallo de 3 de marzo se  pronunció sobre los once recursos de inconstitucionalidad interpuestos frente a la Ley 27/2013, de 27 de diciembre, de Racionalización y Sostenibilidad de la Administración Local ,de los mismos conviene destacar que:</w:t>
      </w:r>
    </w:p>
    <w:p w:rsidR="003B0157" w:rsidRPr="00DC76F4" w:rsidRDefault="003B0157" w:rsidP="00DC76F4">
      <w:pPr>
        <w:spacing w:line="360" w:lineRule="auto"/>
        <w:jc w:val="both"/>
        <w:rPr>
          <w:rFonts w:ascii="Times New Roman" w:hAnsi="Times New Roman" w:cs="Times New Roman"/>
          <w:sz w:val="24"/>
          <w:szCs w:val="24"/>
        </w:rPr>
      </w:pPr>
      <w:r w:rsidRPr="00DC76F4">
        <w:rPr>
          <w:rFonts w:ascii="Times New Roman" w:hAnsi="Times New Roman" w:cs="Times New Roman"/>
          <w:b/>
          <w:bCs/>
          <w:sz w:val="24"/>
          <w:szCs w:val="24"/>
        </w:rPr>
        <w:t>a) </w:t>
      </w:r>
      <w:r w:rsidRPr="00DC76F4">
        <w:rPr>
          <w:rFonts w:ascii="Times New Roman" w:hAnsi="Times New Roman" w:cs="Times New Roman"/>
          <w:sz w:val="24"/>
          <w:szCs w:val="24"/>
        </w:rPr>
        <w:t>Ocho fueron formulados por los gobiernos de las Comunidades Autónomas de Andalucía, Cataluña y Canarias, por el Consejo de Gobierno del Principado de Asturias, por los parlamentos autonómicos de Extremadura, Cataluña y Andalucía, y por el Parlamento Foral de Navarra;</w:t>
      </w:r>
    </w:p>
    <w:p w:rsidR="003B0157" w:rsidRPr="00DC76F4" w:rsidRDefault="003B0157" w:rsidP="00DC76F4">
      <w:pPr>
        <w:numPr>
          <w:ilvl w:val="0"/>
          <w:numId w:val="18"/>
        </w:numPr>
        <w:spacing w:line="360" w:lineRule="auto"/>
        <w:jc w:val="both"/>
        <w:rPr>
          <w:rFonts w:ascii="Times New Roman" w:hAnsi="Times New Roman" w:cs="Times New Roman"/>
          <w:sz w:val="24"/>
          <w:szCs w:val="24"/>
        </w:rPr>
      </w:pPr>
      <w:r w:rsidRPr="00DC76F4">
        <w:rPr>
          <w:rFonts w:ascii="Times New Roman" w:hAnsi="Times New Roman" w:cs="Times New Roman"/>
          <w:b/>
          <w:bCs/>
          <w:sz w:val="24"/>
          <w:szCs w:val="24"/>
        </w:rPr>
        <w:t>b) </w:t>
      </w:r>
      <w:r w:rsidRPr="00DC76F4">
        <w:rPr>
          <w:rFonts w:ascii="Times New Roman" w:hAnsi="Times New Roman" w:cs="Times New Roman"/>
          <w:sz w:val="24"/>
          <w:szCs w:val="24"/>
        </w:rPr>
        <w:t xml:space="preserve">Uno por representantes de los Grupos Parlamentarios Socialista, IU, ICV-EUIA, CHA, La Izquierda Plural, </w:t>
      </w:r>
      <w:proofErr w:type="spellStart"/>
      <w:r w:rsidRPr="00DC76F4">
        <w:rPr>
          <w:rFonts w:ascii="Times New Roman" w:hAnsi="Times New Roman" w:cs="Times New Roman"/>
          <w:sz w:val="24"/>
          <w:szCs w:val="24"/>
        </w:rPr>
        <w:t>UPyD</w:t>
      </w:r>
      <w:proofErr w:type="spellEnd"/>
      <w:r w:rsidRPr="00DC76F4">
        <w:rPr>
          <w:rFonts w:ascii="Times New Roman" w:hAnsi="Times New Roman" w:cs="Times New Roman"/>
          <w:sz w:val="24"/>
          <w:szCs w:val="24"/>
        </w:rPr>
        <w:t xml:space="preserve"> y Mixto en el Congreso de los Diputados;</w:t>
      </w:r>
    </w:p>
    <w:p w:rsidR="003B0157" w:rsidRPr="00DC76F4" w:rsidRDefault="003B0157" w:rsidP="00DC76F4">
      <w:pPr>
        <w:numPr>
          <w:ilvl w:val="0"/>
          <w:numId w:val="18"/>
        </w:numPr>
        <w:spacing w:line="360" w:lineRule="auto"/>
        <w:jc w:val="both"/>
        <w:rPr>
          <w:rFonts w:ascii="Times New Roman" w:hAnsi="Times New Roman" w:cs="Times New Roman"/>
          <w:sz w:val="24"/>
          <w:szCs w:val="24"/>
        </w:rPr>
      </w:pPr>
      <w:r w:rsidRPr="00DC76F4">
        <w:rPr>
          <w:rFonts w:ascii="Times New Roman" w:hAnsi="Times New Roman" w:cs="Times New Roman"/>
          <w:b/>
          <w:bCs/>
          <w:sz w:val="24"/>
          <w:szCs w:val="24"/>
        </w:rPr>
        <w:t>c) </w:t>
      </w:r>
      <w:r w:rsidRPr="00DC76F4">
        <w:rPr>
          <w:rFonts w:ascii="Times New Roman" w:hAnsi="Times New Roman" w:cs="Times New Roman"/>
          <w:sz w:val="24"/>
          <w:szCs w:val="24"/>
        </w:rPr>
        <w:t>Otro, como Planteamiento de conflicto en Defensa de la Autonomía Local formulado por más de 3.000 ayuntamientos;</w:t>
      </w:r>
    </w:p>
    <w:p w:rsidR="003B0157" w:rsidRPr="00DC76F4" w:rsidRDefault="003B0157" w:rsidP="00DC76F4">
      <w:pPr>
        <w:numPr>
          <w:ilvl w:val="0"/>
          <w:numId w:val="18"/>
        </w:numPr>
        <w:spacing w:line="360" w:lineRule="auto"/>
        <w:jc w:val="both"/>
        <w:rPr>
          <w:rFonts w:ascii="Times New Roman" w:hAnsi="Times New Roman" w:cs="Times New Roman"/>
          <w:sz w:val="24"/>
          <w:szCs w:val="24"/>
        </w:rPr>
      </w:pPr>
      <w:r w:rsidRPr="00DC76F4">
        <w:rPr>
          <w:rFonts w:ascii="Times New Roman" w:hAnsi="Times New Roman" w:cs="Times New Roman"/>
          <w:b/>
          <w:bCs/>
          <w:sz w:val="24"/>
          <w:szCs w:val="24"/>
        </w:rPr>
        <w:t>d) </w:t>
      </w:r>
      <w:r w:rsidRPr="00DC76F4">
        <w:rPr>
          <w:rFonts w:ascii="Times New Roman" w:hAnsi="Times New Roman" w:cs="Times New Roman"/>
          <w:sz w:val="24"/>
          <w:szCs w:val="24"/>
        </w:rPr>
        <w:t>El interpuesto por el Defensor del Pueblo contra la Disposición Adicional Tercera.</w:t>
      </w:r>
    </w:p>
    <w:p w:rsidR="003B0157" w:rsidRPr="00DC76F4" w:rsidRDefault="003B0157"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Se trata de la primera de la serie de sentencias que están por venir,  per su doctrina  nos ofrece un adelanto del núcleo esencial, de to de las resoluciones que,  que están por llegar, puesto que de alguna manera versan  sobre la inmensa mayoría del articulado estudiado  en la presente Sentencia</w:t>
      </w:r>
    </w:p>
    <w:p w:rsidR="003B0157" w:rsidRPr="00DC76F4" w:rsidRDefault="003B0157"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xml:space="preserve">Incluso presentar la posición del Tribunal Constitucional, de hecho las clasifica por materias conexas comunes como por ejemplo el régimen de pago «triangular» si se presentará la situación de que la Comunidad Autónoma no incumpla sus compromisos con otras administraciones </w:t>
      </w:r>
    </w:p>
    <w:p w:rsidR="003B0157" w:rsidRPr="00DC76F4" w:rsidRDefault="00BB7DCA" w:rsidP="00DC76F4">
      <w:pPr>
        <w:spacing w:line="360" w:lineRule="auto"/>
        <w:jc w:val="both"/>
        <w:rPr>
          <w:rFonts w:ascii="Times New Roman" w:hAnsi="Times New Roman" w:cs="Times New Roman"/>
          <w:b/>
          <w:bCs/>
          <w:sz w:val="24"/>
          <w:szCs w:val="24"/>
        </w:rPr>
      </w:pPr>
      <w:r w:rsidRPr="00DC76F4">
        <w:rPr>
          <w:rFonts w:ascii="Times New Roman" w:hAnsi="Times New Roman" w:cs="Times New Roman"/>
          <w:b/>
          <w:bCs/>
          <w:sz w:val="24"/>
          <w:szCs w:val="24"/>
        </w:rPr>
        <w:lastRenderedPageBreak/>
        <w:t xml:space="preserve">Reflexión personal sobre la </w:t>
      </w:r>
      <w:r w:rsidR="00353EAB" w:rsidRPr="00DC76F4">
        <w:rPr>
          <w:rFonts w:ascii="Times New Roman" w:hAnsi="Times New Roman" w:cs="Times New Roman"/>
          <w:b/>
          <w:bCs/>
          <w:sz w:val="24"/>
          <w:szCs w:val="24"/>
        </w:rPr>
        <w:t>Sentencia</w:t>
      </w:r>
    </w:p>
    <w:p w:rsidR="003B0157" w:rsidRPr="00DC76F4" w:rsidRDefault="003F6719"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xml:space="preserve"> Primera-. La </w:t>
      </w:r>
      <w:r w:rsidR="003B0157" w:rsidRPr="00DC76F4">
        <w:rPr>
          <w:rFonts w:ascii="Times New Roman" w:hAnsi="Times New Roman" w:cs="Times New Roman"/>
          <w:sz w:val="24"/>
          <w:szCs w:val="24"/>
        </w:rPr>
        <w:t xml:space="preserve"> declaración de constitucionalidad de la reforma local que ha superado, en sus </w:t>
      </w:r>
      <w:r w:rsidR="00B7750C" w:rsidRPr="00DC76F4">
        <w:rPr>
          <w:rFonts w:ascii="Times New Roman" w:hAnsi="Times New Roman" w:cs="Times New Roman"/>
          <w:sz w:val="24"/>
          <w:szCs w:val="24"/>
        </w:rPr>
        <w:t>aspectos</w:t>
      </w:r>
      <w:r w:rsidR="003B0157" w:rsidRPr="00DC76F4">
        <w:rPr>
          <w:rFonts w:ascii="Times New Roman" w:hAnsi="Times New Roman" w:cs="Times New Roman"/>
          <w:sz w:val="24"/>
          <w:szCs w:val="24"/>
        </w:rPr>
        <w:t xml:space="preserve"> fundamentales, como pueden ser </w:t>
      </w:r>
      <w:r w:rsidR="00BB7DCA" w:rsidRPr="00DC76F4">
        <w:rPr>
          <w:rFonts w:ascii="Times New Roman" w:hAnsi="Times New Roman" w:cs="Times New Roman"/>
          <w:sz w:val="24"/>
          <w:szCs w:val="24"/>
        </w:rPr>
        <w:t>el nuevo</w:t>
      </w:r>
      <w:r w:rsidR="003B0157" w:rsidRPr="00DC76F4">
        <w:rPr>
          <w:rFonts w:ascii="Times New Roman" w:hAnsi="Times New Roman" w:cs="Times New Roman"/>
          <w:sz w:val="24"/>
          <w:szCs w:val="24"/>
        </w:rPr>
        <w:t xml:space="preserve">régimen competencial, mapa local, </w:t>
      </w:r>
      <w:proofErr w:type="gramStart"/>
      <w:r w:rsidR="003B0157" w:rsidRPr="00DC76F4">
        <w:rPr>
          <w:rFonts w:ascii="Times New Roman" w:hAnsi="Times New Roman" w:cs="Times New Roman"/>
          <w:sz w:val="24"/>
          <w:szCs w:val="24"/>
        </w:rPr>
        <w:t>planes económico</w:t>
      </w:r>
      <w:proofErr w:type="gramEnd"/>
      <w:r w:rsidR="003B0157" w:rsidRPr="00DC76F4">
        <w:rPr>
          <w:rFonts w:ascii="Times New Roman" w:hAnsi="Times New Roman" w:cs="Times New Roman"/>
          <w:sz w:val="24"/>
          <w:szCs w:val="24"/>
        </w:rPr>
        <w:t xml:space="preserve"> -financieros.</w:t>
      </w:r>
    </w:p>
    <w:p w:rsidR="003B0157" w:rsidRPr="00DC76F4" w:rsidRDefault="003B0157" w:rsidP="00DC76F4">
      <w:pPr>
        <w:spacing w:line="360" w:lineRule="auto"/>
        <w:jc w:val="both"/>
        <w:rPr>
          <w:rFonts w:ascii="Times New Roman" w:hAnsi="Times New Roman" w:cs="Times New Roman"/>
          <w:sz w:val="24"/>
          <w:szCs w:val="24"/>
        </w:rPr>
      </w:pPr>
      <w:r w:rsidRPr="00DC76F4">
        <w:rPr>
          <w:rFonts w:ascii="Times New Roman" w:hAnsi="Times New Roman" w:cs="Times New Roman"/>
          <w:b/>
          <w:bCs/>
          <w:sz w:val="24"/>
          <w:szCs w:val="24"/>
        </w:rPr>
        <w:t>Segunda.–</w:t>
      </w:r>
      <w:r w:rsidRPr="00DC76F4">
        <w:rPr>
          <w:rFonts w:ascii="Times New Roman" w:hAnsi="Times New Roman" w:cs="Times New Roman"/>
          <w:sz w:val="24"/>
          <w:szCs w:val="24"/>
        </w:rPr>
        <w:t> La Sentencia  enmienda ciertas medidas</w:t>
      </w:r>
      <w:r w:rsidR="00993997" w:rsidRPr="00DC76F4">
        <w:rPr>
          <w:rFonts w:ascii="Times New Roman" w:hAnsi="Times New Roman" w:cs="Times New Roman"/>
          <w:sz w:val="24"/>
          <w:szCs w:val="24"/>
        </w:rPr>
        <w:t>tomadas</w:t>
      </w:r>
      <w:r w:rsidR="008B18A9" w:rsidRPr="00DC76F4">
        <w:rPr>
          <w:rFonts w:ascii="Times New Roman" w:hAnsi="Times New Roman" w:cs="Times New Roman"/>
          <w:sz w:val="24"/>
          <w:szCs w:val="24"/>
        </w:rPr>
        <w:t xml:space="preserve"> p</w:t>
      </w:r>
      <w:r w:rsidR="003F6719" w:rsidRPr="00DC76F4">
        <w:rPr>
          <w:rFonts w:ascii="Times New Roman" w:hAnsi="Times New Roman" w:cs="Times New Roman"/>
          <w:sz w:val="24"/>
          <w:szCs w:val="24"/>
        </w:rPr>
        <w:t xml:space="preserve">or el poder legislativo </w:t>
      </w:r>
      <w:r w:rsidR="005660D2" w:rsidRPr="00DC76F4">
        <w:rPr>
          <w:rFonts w:ascii="Times New Roman" w:hAnsi="Times New Roman" w:cs="Times New Roman"/>
          <w:sz w:val="24"/>
          <w:szCs w:val="24"/>
        </w:rPr>
        <w:t xml:space="preserve"> que pretenden </w:t>
      </w:r>
      <w:r w:rsidRPr="00DC76F4">
        <w:rPr>
          <w:rFonts w:ascii="Times New Roman" w:hAnsi="Times New Roman" w:cs="Times New Roman"/>
          <w:sz w:val="24"/>
          <w:szCs w:val="24"/>
        </w:rPr>
        <w:t xml:space="preserve">la autosuficiencia financiera de las Corporaciones locales, por señalar algún ejemplo la  cláusula de garantía sobre compensación financiera a las Corporaciones locales en acuerdos que suscriban con las CCAA, tras la derogación  el art. 57 bis de la LRBRL </w:t>
      </w:r>
    </w:p>
    <w:p w:rsidR="003B0157" w:rsidRPr="00DC76F4" w:rsidRDefault="003B0157" w:rsidP="00DC76F4">
      <w:pPr>
        <w:spacing w:line="360" w:lineRule="auto"/>
        <w:jc w:val="both"/>
        <w:rPr>
          <w:rFonts w:ascii="Times New Roman" w:hAnsi="Times New Roman" w:cs="Times New Roman"/>
          <w:sz w:val="24"/>
          <w:szCs w:val="24"/>
        </w:rPr>
      </w:pPr>
      <w:r w:rsidRPr="00DC76F4">
        <w:rPr>
          <w:rFonts w:ascii="Times New Roman" w:hAnsi="Times New Roman" w:cs="Times New Roman"/>
          <w:b/>
          <w:bCs/>
          <w:sz w:val="24"/>
          <w:szCs w:val="24"/>
        </w:rPr>
        <w:t>Tercera</w:t>
      </w:r>
      <w:proofErr w:type="gramStart"/>
      <w:r w:rsidRPr="00DC76F4">
        <w:rPr>
          <w:rFonts w:ascii="Times New Roman" w:hAnsi="Times New Roman" w:cs="Times New Roman"/>
          <w:b/>
          <w:bCs/>
          <w:sz w:val="24"/>
          <w:szCs w:val="24"/>
        </w:rPr>
        <w:t>.–</w:t>
      </w:r>
      <w:proofErr w:type="gramEnd"/>
      <w:r w:rsidRPr="00DC76F4">
        <w:rPr>
          <w:rFonts w:ascii="Times New Roman" w:hAnsi="Times New Roman" w:cs="Times New Roman"/>
          <w:sz w:val="24"/>
          <w:szCs w:val="24"/>
        </w:rPr>
        <w:t> La  derogación de las Disposiciones Transitorias 1.ª (salud), 2.ª (servicios sociales) y 3.ª (inspección sanitaria) de la LRSAL  e interpretación constitucional de la Disposición Adicional 15.ª (educación), se realiza en defensa de lo establecido en los Estatutos de Autonomía, que pueden otorgar dichas materias como competencias propias a las Corporaciones locales,  en lugar de la  autonomía local y del principio de subsidiariedad.</w:t>
      </w:r>
    </w:p>
    <w:p w:rsidR="003B0157" w:rsidRPr="00DC76F4" w:rsidRDefault="003B0157" w:rsidP="00DC76F4">
      <w:pPr>
        <w:spacing w:line="360" w:lineRule="auto"/>
        <w:jc w:val="both"/>
        <w:rPr>
          <w:rFonts w:ascii="Times New Roman" w:hAnsi="Times New Roman" w:cs="Times New Roman"/>
          <w:sz w:val="24"/>
          <w:szCs w:val="24"/>
        </w:rPr>
      </w:pPr>
      <w:r w:rsidRPr="00DC76F4">
        <w:rPr>
          <w:rFonts w:ascii="Times New Roman" w:hAnsi="Times New Roman" w:cs="Times New Roman"/>
          <w:b/>
          <w:bCs/>
          <w:sz w:val="24"/>
          <w:szCs w:val="24"/>
        </w:rPr>
        <w:t>Cuarta.– </w:t>
      </w:r>
      <w:r w:rsidRPr="00DC76F4">
        <w:rPr>
          <w:rFonts w:ascii="Times New Roman" w:hAnsi="Times New Roman" w:cs="Times New Roman"/>
          <w:sz w:val="24"/>
          <w:szCs w:val="24"/>
        </w:rPr>
        <w:t xml:space="preserve">El Tribunal Constitucional, se desdice de lo fallado en su Sentencia de 28 de julio de 1981, dejando al libre albedrio  de las Comunidades Autónomas </w:t>
      </w:r>
      <w:r w:rsidR="00353EAB" w:rsidRPr="00DC76F4">
        <w:rPr>
          <w:rFonts w:ascii="Times New Roman" w:hAnsi="Times New Roman" w:cs="Times New Roman"/>
          <w:sz w:val="24"/>
          <w:szCs w:val="24"/>
        </w:rPr>
        <w:t>que competencias serán</w:t>
      </w:r>
      <w:r w:rsidR="00993997" w:rsidRPr="00DC76F4">
        <w:rPr>
          <w:rFonts w:ascii="Times New Roman" w:hAnsi="Times New Roman" w:cs="Times New Roman"/>
          <w:sz w:val="24"/>
          <w:szCs w:val="24"/>
        </w:rPr>
        <w:t>competencias</w:t>
      </w:r>
      <w:r w:rsidR="005660D2" w:rsidRPr="00DC76F4">
        <w:rPr>
          <w:rFonts w:ascii="Times New Roman" w:hAnsi="Times New Roman" w:cs="Times New Roman"/>
          <w:sz w:val="24"/>
          <w:szCs w:val="24"/>
        </w:rPr>
        <w:t xml:space="preserve"> de los ayuntamientos</w:t>
      </w:r>
      <w:r w:rsidRPr="00DC76F4">
        <w:rPr>
          <w:rFonts w:ascii="Times New Roman" w:hAnsi="Times New Roman" w:cs="Times New Roman"/>
          <w:sz w:val="24"/>
          <w:szCs w:val="24"/>
        </w:rPr>
        <w:t>y a la interpretación que cada una pueda hacer del derecho constitucional a la autonomía local, con los amplios má</w:t>
      </w:r>
      <w:r w:rsidR="004D73BC" w:rsidRPr="00DC76F4">
        <w:rPr>
          <w:rFonts w:ascii="Times New Roman" w:hAnsi="Times New Roman" w:cs="Times New Roman"/>
          <w:sz w:val="24"/>
          <w:szCs w:val="24"/>
        </w:rPr>
        <w:t xml:space="preserve">rgenes de apreciación que  tendrán </w:t>
      </w:r>
      <w:r w:rsidRPr="00DC76F4">
        <w:rPr>
          <w:rFonts w:ascii="Times New Roman" w:hAnsi="Times New Roman" w:cs="Times New Roman"/>
          <w:sz w:val="24"/>
          <w:szCs w:val="24"/>
        </w:rPr>
        <w:t xml:space="preserve">los arts. 137  140  y 141 de  nuestra Carta Magna </w:t>
      </w:r>
    </w:p>
    <w:p w:rsidR="003B0157" w:rsidRPr="00DC76F4" w:rsidRDefault="003B0157" w:rsidP="00DC76F4">
      <w:pPr>
        <w:spacing w:line="360" w:lineRule="auto"/>
        <w:jc w:val="both"/>
        <w:rPr>
          <w:rFonts w:ascii="Times New Roman" w:hAnsi="Times New Roman" w:cs="Times New Roman"/>
          <w:sz w:val="24"/>
          <w:szCs w:val="24"/>
        </w:rPr>
      </w:pPr>
    </w:p>
    <w:p w:rsidR="00703258" w:rsidRPr="00DC76F4" w:rsidRDefault="00703258" w:rsidP="00DC76F4">
      <w:pPr>
        <w:spacing w:line="360" w:lineRule="auto"/>
        <w:jc w:val="both"/>
        <w:rPr>
          <w:rFonts w:ascii="Times New Roman" w:hAnsi="Times New Roman" w:cs="Times New Roman"/>
          <w:b/>
          <w:sz w:val="24"/>
          <w:szCs w:val="24"/>
          <w:lang/>
        </w:rPr>
      </w:pPr>
      <w:r w:rsidRPr="00DC76F4">
        <w:rPr>
          <w:rFonts w:ascii="Times New Roman" w:hAnsi="Times New Roman" w:cs="Times New Roman"/>
          <w:b/>
          <w:sz w:val="24"/>
          <w:szCs w:val="24"/>
          <w:lang/>
        </w:rPr>
        <w:t>4.2. LA STC</w:t>
      </w:r>
      <w:r w:rsidR="00CA4D4E">
        <w:rPr>
          <w:rFonts w:ascii="Times New Roman" w:hAnsi="Times New Roman" w:cs="Times New Roman"/>
          <w:b/>
          <w:sz w:val="24"/>
          <w:szCs w:val="24"/>
          <w:lang/>
        </w:rPr>
        <w:t>1</w:t>
      </w:r>
      <w:r w:rsidRPr="00DC76F4">
        <w:rPr>
          <w:rFonts w:ascii="Times New Roman" w:hAnsi="Times New Roman" w:cs="Times New Roman"/>
          <w:b/>
          <w:sz w:val="24"/>
          <w:szCs w:val="24"/>
          <w:lang/>
        </w:rPr>
        <w:t>11/2016. DE 9 DEJUNIO</w:t>
      </w:r>
    </w:p>
    <w:p w:rsidR="0058141A" w:rsidRPr="00DC76F4" w:rsidRDefault="000266E5" w:rsidP="00DC76F4">
      <w:pPr>
        <w:spacing w:line="360" w:lineRule="auto"/>
        <w:jc w:val="both"/>
        <w:rPr>
          <w:rFonts w:ascii="Times New Roman" w:hAnsi="Times New Roman" w:cs="Times New Roman"/>
          <w:b/>
          <w:sz w:val="24"/>
          <w:szCs w:val="24"/>
          <w:lang/>
        </w:rPr>
      </w:pPr>
      <w:r w:rsidRPr="00DC76F4">
        <w:rPr>
          <w:rFonts w:ascii="Times New Roman" w:hAnsi="Times New Roman" w:cs="Times New Roman"/>
          <w:b/>
          <w:sz w:val="24"/>
          <w:szCs w:val="24"/>
          <w:lang/>
        </w:rPr>
        <w:t>4.2.1Análisis</w:t>
      </w:r>
      <w:r w:rsidR="0058141A" w:rsidRPr="00DC76F4">
        <w:rPr>
          <w:rFonts w:ascii="Times New Roman" w:hAnsi="Times New Roman" w:cs="Times New Roman"/>
          <w:b/>
          <w:sz w:val="24"/>
          <w:szCs w:val="24"/>
          <w:lang/>
        </w:rPr>
        <w:t xml:space="preserve"> de la Sentencia</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xml:space="preserve"> En su fallo de 9 de junio el Tribunal Constitucional ha decidido estimar parcialmente el recurso de inconstitucionalidad y en consecuencia:</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xml:space="preserve">1º Declarar extinguida, por pérdida sobrevenida de objeto, la impugnación del art. 57 bis de la Ley 7/1985, de 2 de abril, reguladora de las Bases del Régimen Local (en la redacción dada por el art. 1.17 de la Ley 27/2013, de 27 de diciembre, de Racionalización y Sostenibilidad de la Administración Local), y de las disposiciones </w:t>
      </w:r>
      <w:r w:rsidRPr="00DC76F4">
        <w:rPr>
          <w:rFonts w:ascii="Times New Roman" w:hAnsi="Times New Roman" w:cs="Times New Roman"/>
          <w:sz w:val="24"/>
          <w:szCs w:val="24"/>
          <w:lang/>
        </w:rPr>
        <w:lastRenderedPageBreak/>
        <w:t xml:space="preserve">adicional 11ª y transitorias 1ª, 2ª y 3ª, así como del inciso “Decreto del órgano de gobierno de” incluido en la disposición transitoria 4ª.3, siempre de la Ley 27/2013. </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2º Declarar inconstitucionales y nulos:</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a) los siguientes incisos del art. 26.2 de la Ley 7/1985, en la redacción dada por el art. 1.9 de la Ley 27/2013: “al Ministerio de Hacienda y Administraciones Públicas” y “Para reducir los costes efectivos de los servicios el mencionado Ministerio decidirá sobre la propuesta formulada que deberá contar con el informe preceptivo de la Comunidad Autónoma si es la Administración que ejerce la tutela financiera.”.</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b) La disposición adicional 16ª de la Ley 7/ 1985, introducida por el art. 1.38 de la Ley 27/2013, con los efectos señalados en el fundamento jurídico 8 f) de esta Sentencia.</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En consecuencia, ya no podrá aprobarse por parte de la Junta de Gobierno Local, cuando el Pleno de la Corporación Local no alcanzara, en una primera votación, la mayoría necesaria: el presupuesto del ejercicio inmediato siguiente, siempre que previamente exista un presupuesto prorrogado; los planes económico-financieros, los planes de reequilibrio y los planes de ajuste a los que se refiere la Ley Orgánica 2/2012, de 27 de abril; los planes de saneamiento de la Corporación Local o los planes de reducción de deudas; y la entrada de la Corporación Local en los mecanismos extraordinarios de financiación.</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c) el inciso “El Consejo de Gobierno de” incluido en el segundo párrafo, in fine, del art. 97 del Texto Refundido de las disposiciones legales vigentes en materia de régimen local, aprobado por Real Decreto Legislativo 781/1986, de 18 de abril, en la redacción dada por la disposición final 1ª de la Ley 27/2013.</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3º Declarar que los arts. 36.1. g) y 36.2 a), segundo párrafo, de la Ley 7/1985, de 2 de abril, reguladora de las Bases del Régimen Local, en la redacción introducida por el art. 1.13 de la Ley 27/2013, no son inconstitucionales interpretados en los términos de los fundamentos jurídicos 11 y 12 c), respectivamente, de esta Sentencia.</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 xml:space="preserve">En consecuencia, le sigue correspondiendo a las Diputaciones, Consejos, Cabildos y CCAA uniprovinciales “La prestación de los servicios de administración electrónica y </w:t>
      </w:r>
      <w:r w:rsidRPr="00DC76F4">
        <w:rPr>
          <w:rFonts w:ascii="Times New Roman" w:hAnsi="Times New Roman" w:cs="Times New Roman"/>
          <w:sz w:val="24"/>
          <w:szCs w:val="24"/>
          <w:lang/>
        </w:rPr>
        <w:lastRenderedPageBreak/>
        <w:t>la contratación centralizada en los municipios con población inferior a 20.000 habitantes”.</w:t>
      </w:r>
    </w:p>
    <w:p w:rsidR="00703258" w:rsidRPr="00DC76F4" w:rsidRDefault="0070325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4° Desestimar el recurso de inconstitucionalidad en todo lo demás.</w:t>
      </w:r>
    </w:p>
    <w:p w:rsidR="0058141A" w:rsidRPr="00DC76F4" w:rsidRDefault="0058141A" w:rsidP="00DC76F4">
      <w:pPr>
        <w:spacing w:line="360" w:lineRule="auto"/>
        <w:jc w:val="both"/>
        <w:rPr>
          <w:rFonts w:ascii="Times New Roman" w:hAnsi="Times New Roman" w:cs="Times New Roman"/>
          <w:sz w:val="24"/>
          <w:szCs w:val="24"/>
          <w:lang/>
        </w:rPr>
      </w:pPr>
    </w:p>
    <w:p w:rsidR="00703258" w:rsidRPr="00DC76F4" w:rsidRDefault="000266E5"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4.2.2.</w:t>
      </w:r>
      <w:r w:rsidR="00703258" w:rsidRPr="00DC76F4">
        <w:rPr>
          <w:rFonts w:ascii="Times New Roman" w:hAnsi="Times New Roman" w:cs="Times New Roman"/>
          <w:sz w:val="24"/>
          <w:szCs w:val="24"/>
          <w:lang/>
        </w:rPr>
        <w:t>REFLEXION</w:t>
      </w:r>
      <w:r w:rsidR="0076110D" w:rsidRPr="00DC76F4">
        <w:rPr>
          <w:rFonts w:ascii="Times New Roman" w:hAnsi="Times New Roman" w:cs="Times New Roman"/>
          <w:sz w:val="24"/>
          <w:szCs w:val="24"/>
          <w:lang/>
        </w:rPr>
        <w:t xml:space="preserve"> PERSONAL</w:t>
      </w:r>
      <w:r w:rsidR="00703258" w:rsidRPr="00DC76F4">
        <w:rPr>
          <w:rFonts w:ascii="Times New Roman" w:hAnsi="Times New Roman" w:cs="Times New Roman"/>
          <w:sz w:val="24"/>
          <w:szCs w:val="24"/>
          <w:lang/>
        </w:rPr>
        <w:t xml:space="preserve"> SOBRE LA SENTENCIA</w:t>
      </w:r>
    </w:p>
    <w:p w:rsidR="0058141A" w:rsidRPr="00DC76F4" w:rsidRDefault="00150562"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xml:space="preserve">Posteriormente, la STC 111/2016 </w:t>
      </w:r>
      <w:r w:rsidR="009F62EF" w:rsidRPr="00DC76F4">
        <w:rPr>
          <w:rFonts w:ascii="Times New Roman" w:hAnsi="Times New Roman" w:cs="Times New Roman"/>
          <w:sz w:val="24"/>
          <w:szCs w:val="24"/>
        </w:rPr>
        <w:t xml:space="preserve"> que resuelve el recurso interpuesto por el </w:t>
      </w:r>
      <w:r w:rsidRPr="00DC76F4">
        <w:rPr>
          <w:rFonts w:ascii="Times New Roman" w:hAnsi="Times New Roman" w:cs="Times New Roman"/>
          <w:sz w:val="24"/>
          <w:szCs w:val="24"/>
        </w:rPr>
        <w:t xml:space="preserve">Consejo de Gobierno de la Junta de Andalucía) </w:t>
      </w:r>
      <w:r w:rsidR="009F62EF" w:rsidRPr="00DC76F4">
        <w:rPr>
          <w:rFonts w:ascii="Times New Roman" w:hAnsi="Times New Roman" w:cs="Times New Roman"/>
          <w:sz w:val="24"/>
          <w:szCs w:val="24"/>
        </w:rPr>
        <w:t>continuo el debilitamiento de la LRSAL tras la declaración de  inconstitucionalidad de  cuestiones fundamentales</w:t>
      </w:r>
      <w:r w:rsidRPr="00DC76F4">
        <w:rPr>
          <w:rFonts w:ascii="Times New Roman" w:hAnsi="Times New Roman" w:cs="Times New Roman"/>
          <w:sz w:val="24"/>
          <w:szCs w:val="24"/>
        </w:rPr>
        <w:t xml:space="preserve"> que </w:t>
      </w:r>
      <w:r w:rsidR="00AD6B27" w:rsidRPr="00DC76F4">
        <w:rPr>
          <w:rFonts w:ascii="Times New Roman" w:hAnsi="Times New Roman" w:cs="Times New Roman"/>
          <w:sz w:val="24"/>
          <w:szCs w:val="24"/>
        </w:rPr>
        <w:t xml:space="preserve">giran en torno </w:t>
      </w:r>
      <w:r w:rsidR="00EA32B7" w:rsidRPr="00DC76F4">
        <w:rPr>
          <w:rFonts w:ascii="Times New Roman" w:hAnsi="Times New Roman" w:cs="Times New Roman"/>
          <w:sz w:val="24"/>
          <w:szCs w:val="24"/>
        </w:rPr>
        <w:t>a la autonomía municipal</w:t>
      </w:r>
      <w:r w:rsidRPr="00DC76F4">
        <w:rPr>
          <w:rFonts w:ascii="Times New Roman" w:hAnsi="Times New Roman" w:cs="Times New Roman"/>
          <w:sz w:val="24"/>
          <w:szCs w:val="24"/>
        </w:rPr>
        <w:t xml:space="preserve">. Por un lado, </w:t>
      </w:r>
      <w:r w:rsidR="00AD6B27" w:rsidRPr="00DC76F4">
        <w:rPr>
          <w:rFonts w:ascii="Times New Roman" w:hAnsi="Times New Roman" w:cs="Times New Roman"/>
          <w:sz w:val="24"/>
          <w:szCs w:val="24"/>
        </w:rPr>
        <w:t xml:space="preserve"> nos encontramos las restricciones derivadas de la  reducci</w:t>
      </w:r>
      <w:r w:rsidR="00D36946" w:rsidRPr="00DC76F4">
        <w:rPr>
          <w:rFonts w:ascii="Times New Roman" w:hAnsi="Times New Roman" w:cs="Times New Roman"/>
          <w:sz w:val="24"/>
          <w:szCs w:val="24"/>
        </w:rPr>
        <w:t xml:space="preserve">ón de </w:t>
      </w:r>
      <w:r w:rsidR="00993997" w:rsidRPr="00DC76F4">
        <w:rPr>
          <w:rFonts w:ascii="Times New Roman" w:hAnsi="Times New Roman" w:cs="Times New Roman"/>
          <w:sz w:val="24"/>
          <w:szCs w:val="24"/>
        </w:rPr>
        <w:t>competencias sobre</w:t>
      </w:r>
      <w:r w:rsidRPr="00DC76F4">
        <w:rPr>
          <w:rFonts w:ascii="Times New Roman" w:hAnsi="Times New Roman" w:cs="Times New Roman"/>
          <w:sz w:val="24"/>
          <w:szCs w:val="24"/>
        </w:rPr>
        <w:t xml:space="preserve"> la pres</w:t>
      </w:r>
      <w:r w:rsidR="00D36946" w:rsidRPr="00DC76F4">
        <w:rPr>
          <w:rFonts w:ascii="Times New Roman" w:hAnsi="Times New Roman" w:cs="Times New Roman"/>
          <w:sz w:val="24"/>
          <w:szCs w:val="24"/>
        </w:rPr>
        <w:t xml:space="preserve">tación de servicios municipales  </w:t>
      </w:r>
      <w:proofErr w:type="gramStart"/>
      <w:r w:rsidR="00D36946" w:rsidRPr="00DC76F4">
        <w:rPr>
          <w:rFonts w:ascii="Times New Roman" w:hAnsi="Times New Roman" w:cs="Times New Roman"/>
          <w:sz w:val="24"/>
          <w:szCs w:val="24"/>
        </w:rPr>
        <w:t>relacionado</w:t>
      </w:r>
      <w:proofErr w:type="gramEnd"/>
      <w:r w:rsidR="00D36946" w:rsidRPr="00DC76F4">
        <w:rPr>
          <w:rFonts w:ascii="Times New Roman" w:hAnsi="Times New Roman" w:cs="Times New Roman"/>
          <w:sz w:val="24"/>
          <w:szCs w:val="24"/>
        </w:rPr>
        <w:t xml:space="preserve"> con </w:t>
      </w:r>
      <w:r w:rsidRPr="00DC76F4">
        <w:rPr>
          <w:rFonts w:ascii="Times New Roman" w:hAnsi="Times New Roman" w:cs="Times New Roman"/>
          <w:sz w:val="24"/>
          <w:szCs w:val="24"/>
        </w:rPr>
        <w:t>coste efectivo de dicha prestació</w:t>
      </w:r>
      <w:r w:rsidR="00D36946" w:rsidRPr="00DC76F4">
        <w:rPr>
          <w:rFonts w:ascii="Times New Roman" w:hAnsi="Times New Roman" w:cs="Times New Roman"/>
          <w:sz w:val="24"/>
          <w:szCs w:val="24"/>
        </w:rPr>
        <w:t>n. Por otro, la merma de facultades</w:t>
      </w:r>
      <w:r w:rsidRPr="00DC76F4">
        <w:rPr>
          <w:rFonts w:ascii="Times New Roman" w:hAnsi="Times New Roman" w:cs="Times New Roman"/>
          <w:sz w:val="24"/>
          <w:szCs w:val="24"/>
        </w:rPr>
        <w:t xml:space="preserve"> d</w:t>
      </w:r>
      <w:r w:rsidR="00D36946" w:rsidRPr="00DC76F4">
        <w:rPr>
          <w:rFonts w:ascii="Times New Roman" w:hAnsi="Times New Roman" w:cs="Times New Roman"/>
          <w:sz w:val="24"/>
          <w:szCs w:val="24"/>
        </w:rPr>
        <w:t xml:space="preserve">el pleno de los ayuntamientos </w:t>
      </w:r>
      <w:r w:rsidRPr="00DC76F4">
        <w:rPr>
          <w:rFonts w:ascii="Times New Roman" w:hAnsi="Times New Roman" w:cs="Times New Roman"/>
          <w:sz w:val="24"/>
          <w:szCs w:val="24"/>
        </w:rPr>
        <w:t xml:space="preserve"> para la aprobación de los presupuestos, los planes económico-financiero, los planes de saneamiento o los de reducción de deuda.</w:t>
      </w:r>
      <w:r w:rsidR="00574F66" w:rsidRPr="00DC76F4">
        <w:rPr>
          <w:rFonts w:ascii="Times New Roman" w:hAnsi="Times New Roman" w:cs="Times New Roman"/>
          <w:sz w:val="24"/>
          <w:szCs w:val="24"/>
        </w:rPr>
        <w:t xml:space="preserve"> .</w:t>
      </w:r>
    </w:p>
    <w:p w:rsidR="00574F66" w:rsidRPr="00DC76F4" w:rsidRDefault="00574F66" w:rsidP="00DC76F4">
      <w:pPr>
        <w:spacing w:line="360" w:lineRule="auto"/>
        <w:jc w:val="both"/>
        <w:rPr>
          <w:rFonts w:ascii="Times New Roman" w:hAnsi="Times New Roman" w:cs="Times New Roman"/>
          <w:bCs/>
          <w:sz w:val="24"/>
          <w:szCs w:val="24"/>
        </w:rPr>
      </w:pPr>
      <w:r w:rsidRPr="00DC76F4">
        <w:rPr>
          <w:rFonts w:ascii="Times New Roman" w:hAnsi="Times New Roman" w:cs="Times New Roman"/>
          <w:sz w:val="24"/>
          <w:szCs w:val="24"/>
        </w:rPr>
        <w:t xml:space="preserve">Nuestra Carta </w:t>
      </w:r>
      <w:r w:rsidR="00C8099A" w:rsidRPr="00DC76F4">
        <w:rPr>
          <w:rFonts w:ascii="Times New Roman" w:hAnsi="Times New Roman" w:cs="Times New Roman"/>
          <w:sz w:val="24"/>
          <w:szCs w:val="24"/>
        </w:rPr>
        <w:t>Magna,</w:t>
      </w:r>
      <w:r w:rsidRPr="00DC76F4">
        <w:rPr>
          <w:rFonts w:ascii="Times New Roman" w:hAnsi="Times New Roman" w:cs="Times New Roman"/>
          <w:sz w:val="24"/>
          <w:szCs w:val="24"/>
        </w:rPr>
        <w:t xml:space="preserve"> reconoce la autonomía local </w:t>
      </w:r>
      <w:r w:rsidR="000375D4" w:rsidRPr="00DC76F4">
        <w:rPr>
          <w:rFonts w:ascii="Times New Roman" w:hAnsi="Times New Roman" w:cs="Times New Roman"/>
          <w:sz w:val="24"/>
          <w:szCs w:val="24"/>
        </w:rPr>
        <w:t xml:space="preserve">y por tanto, podemos afirmar que los Ayuntamientos son la Administración </w:t>
      </w:r>
      <w:r w:rsidR="00C8099A" w:rsidRPr="00DC76F4">
        <w:rPr>
          <w:rFonts w:ascii="Times New Roman" w:hAnsi="Times New Roman" w:cs="Times New Roman"/>
          <w:sz w:val="24"/>
          <w:szCs w:val="24"/>
        </w:rPr>
        <w:t>más</w:t>
      </w:r>
      <w:r w:rsidR="000375D4" w:rsidRPr="00DC76F4">
        <w:rPr>
          <w:rFonts w:ascii="Times New Roman" w:hAnsi="Times New Roman" w:cs="Times New Roman"/>
          <w:sz w:val="24"/>
          <w:szCs w:val="24"/>
        </w:rPr>
        <w:t xml:space="preserve"> cercana a sus vecinos y vecinas.  En relación con lo </w:t>
      </w:r>
      <w:proofErr w:type="gramStart"/>
      <w:r w:rsidR="000375D4" w:rsidRPr="00DC76F4">
        <w:rPr>
          <w:rFonts w:ascii="Times New Roman" w:hAnsi="Times New Roman" w:cs="Times New Roman"/>
          <w:sz w:val="24"/>
          <w:szCs w:val="24"/>
        </w:rPr>
        <w:t>anterior ,</w:t>
      </w:r>
      <w:proofErr w:type="gramEnd"/>
      <w:r w:rsidR="000375D4" w:rsidRPr="00DC76F4">
        <w:rPr>
          <w:rFonts w:ascii="Times New Roman" w:hAnsi="Times New Roman" w:cs="Times New Roman"/>
          <w:sz w:val="24"/>
          <w:szCs w:val="24"/>
        </w:rPr>
        <w:t xml:space="preserve"> cabe decir que estos Ayuntamientos encuentran grandes dificultades para hacer frente a la regla de </w:t>
      </w:r>
      <w:r w:rsidR="00913E0B" w:rsidRPr="00DC76F4">
        <w:rPr>
          <w:rFonts w:ascii="Times New Roman" w:hAnsi="Times New Roman" w:cs="Times New Roman"/>
          <w:sz w:val="24"/>
          <w:szCs w:val="24"/>
        </w:rPr>
        <w:t xml:space="preserve">gasto , es decir,ya que aquellos consistorios que tengan superávit ,no podrán </w:t>
      </w:r>
      <w:r w:rsidR="00C8099A" w:rsidRPr="00DC76F4">
        <w:rPr>
          <w:rFonts w:ascii="Times New Roman" w:hAnsi="Times New Roman" w:cs="Times New Roman"/>
          <w:sz w:val="24"/>
          <w:szCs w:val="24"/>
        </w:rPr>
        <w:t>destinarlo</w:t>
      </w:r>
      <w:r w:rsidR="00913E0B" w:rsidRPr="00DC76F4">
        <w:rPr>
          <w:rFonts w:ascii="Times New Roman" w:hAnsi="Times New Roman" w:cs="Times New Roman"/>
          <w:sz w:val="24"/>
          <w:szCs w:val="24"/>
        </w:rPr>
        <w:t xml:space="preserve"> a políticas de empleo o políticas sociales que a resolver los problemas diarios de su ciudadanía, sino que obligatoriamente debe</w:t>
      </w:r>
      <w:r w:rsidR="00C8099A" w:rsidRPr="00DC76F4">
        <w:rPr>
          <w:rFonts w:ascii="Times New Roman" w:hAnsi="Times New Roman" w:cs="Times New Roman"/>
          <w:sz w:val="24"/>
          <w:szCs w:val="24"/>
        </w:rPr>
        <w:t>n utilizarlo a pagar deuda . Suponiendo esto un claro ataque, lesionado gravemente la autonomía local.</w:t>
      </w:r>
    </w:p>
    <w:p w:rsidR="00703258" w:rsidRPr="00DC76F4" w:rsidRDefault="00703258" w:rsidP="00DC76F4">
      <w:pPr>
        <w:spacing w:line="360" w:lineRule="auto"/>
        <w:jc w:val="both"/>
        <w:rPr>
          <w:rFonts w:ascii="Times New Roman" w:hAnsi="Times New Roman" w:cs="Times New Roman"/>
          <w:bCs/>
          <w:sz w:val="24"/>
          <w:szCs w:val="24"/>
        </w:rPr>
      </w:pPr>
      <w:r w:rsidRPr="00DC76F4">
        <w:rPr>
          <w:rFonts w:ascii="Times New Roman" w:hAnsi="Times New Roman" w:cs="Times New Roman"/>
          <w:bCs/>
          <w:sz w:val="24"/>
          <w:szCs w:val="24"/>
        </w:rPr>
        <w:t xml:space="preserve">Una vez esgrimidas las citadas Sentencias y realizados las oportunas valoraciones sobre las </w:t>
      </w:r>
      <w:r w:rsidR="0058141A" w:rsidRPr="00DC76F4">
        <w:rPr>
          <w:rFonts w:ascii="Times New Roman" w:hAnsi="Times New Roman" w:cs="Times New Roman"/>
          <w:bCs/>
          <w:sz w:val="24"/>
          <w:szCs w:val="24"/>
        </w:rPr>
        <w:t>mismas,</w:t>
      </w:r>
      <w:r w:rsidRPr="00DC76F4">
        <w:rPr>
          <w:rFonts w:ascii="Times New Roman" w:hAnsi="Times New Roman" w:cs="Times New Roman"/>
          <w:bCs/>
          <w:sz w:val="24"/>
          <w:szCs w:val="24"/>
        </w:rPr>
        <w:t xml:space="preserve"> conviene plantearse el futuro de la LRSAL.</w:t>
      </w:r>
    </w:p>
    <w:p w:rsidR="00703258" w:rsidRPr="00DC76F4" w:rsidRDefault="00703258" w:rsidP="00DC76F4">
      <w:pPr>
        <w:spacing w:line="360" w:lineRule="auto"/>
        <w:jc w:val="both"/>
        <w:rPr>
          <w:rFonts w:ascii="Times New Roman" w:hAnsi="Times New Roman" w:cs="Times New Roman"/>
          <w:sz w:val="24"/>
          <w:szCs w:val="24"/>
        </w:rPr>
      </w:pPr>
    </w:p>
    <w:p w:rsidR="00703258" w:rsidRPr="00DC76F4" w:rsidRDefault="00745260" w:rsidP="00DC76F4">
      <w:pPr>
        <w:spacing w:line="360" w:lineRule="auto"/>
        <w:jc w:val="both"/>
        <w:rPr>
          <w:rFonts w:ascii="Times New Roman" w:hAnsi="Times New Roman" w:cs="Times New Roman"/>
          <w:sz w:val="24"/>
          <w:szCs w:val="24"/>
        </w:rPr>
      </w:pPr>
      <w:r w:rsidRPr="00DC76F4">
        <w:rPr>
          <w:rFonts w:ascii="Times New Roman" w:hAnsi="Times New Roman" w:cs="Times New Roman"/>
          <w:b/>
          <w:bCs/>
          <w:sz w:val="24"/>
          <w:szCs w:val="24"/>
        </w:rPr>
        <w:t xml:space="preserve">4,3 </w:t>
      </w:r>
      <w:r w:rsidR="00703258" w:rsidRPr="00DC76F4">
        <w:rPr>
          <w:rFonts w:ascii="Times New Roman" w:hAnsi="Times New Roman" w:cs="Times New Roman"/>
          <w:b/>
          <w:bCs/>
          <w:sz w:val="24"/>
          <w:szCs w:val="24"/>
        </w:rPr>
        <w:t>LA LRSAL en liquidación: las sentencias que vendrán</w:t>
      </w:r>
    </w:p>
    <w:p w:rsidR="00850004" w:rsidRPr="00DC76F4" w:rsidRDefault="00DF67B8"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rPr>
        <w:t xml:space="preserve">Si analizamos conjuntamente, las declaraciones de inconstitucionalidad y las declaraciones de interpretación en base a lo establecido en las sentencias analizadas </w:t>
      </w:r>
      <w:r w:rsidR="00993997" w:rsidRPr="00DC76F4">
        <w:rPr>
          <w:rFonts w:ascii="Times New Roman" w:hAnsi="Times New Roman" w:cs="Times New Roman"/>
          <w:sz w:val="24"/>
          <w:szCs w:val="24"/>
        </w:rPr>
        <w:t>anteriormente</w:t>
      </w:r>
      <w:r w:rsidRPr="00DC76F4">
        <w:rPr>
          <w:rFonts w:ascii="Times New Roman" w:hAnsi="Times New Roman" w:cs="Times New Roman"/>
          <w:sz w:val="24"/>
          <w:szCs w:val="24"/>
        </w:rPr>
        <w:t xml:space="preserve"> se puede concluir que  los objetivos de la LRSAL que giran en torno a la reordenación de competencias autonómicas sobre régimen local y a las limitaciones a la </w:t>
      </w:r>
      <w:r w:rsidRPr="00DC76F4">
        <w:rPr>
          <w:rFonts w:ascii="Times New Roman" w:hAnsi="Times New Roman" w:cs="Times New Roman"/>
          <w:sz w:val="24"/>
          <w:szCs w:val="24"/>
        </w:rPr>
        <w:lastRenderedPageBreak/>
        <w:t>autonomía de los muni</w:t>
      </w:r>
      <w:r w:rsidR="008E23D6" w:rsidRPr="00DC76F4">
        <w:rPr>
          <w:rFonts w:ascii="Times New Roman" w:hAnsi="Times New Roman" w:cs="Times New Roman"/>
          <w:sz w:val="24"/>
          <w:szCs w:val="24"/>
        </w:rPr>
        <w:t xml:space="preserve">cipios han sido en gran parte </w:t>
      </w:r>
      <w:proofErr w:type="gramStart"/>
      <w:r w:rsidR="008E23D6" w:rsidRPr="00DC76F4">
        <w:rPr>
          <w:rFonts w:ascii="Times New Roman" w:hAnsi="Times New Roman" w:cs="Times New Roman"/>
          <w:sz w:val="24"/>
          <w:szCs w:val="24"/>
        </w:rPr>
        <w:t>anuladas</w:t>
      </w:r>
      <w:proofErr w:type="gramEnd"/>
      <w:r w:rsidR="008E23D6" w:rsidRPr="00DC76F4">
        <w:rPr>
          <w:rFonts w:ascii="Times New Roman" w:hAnsi="Times New Roman" w:cs="Times New Roman"/>
          <w:sz w:val="24"/>
          <w:szCs w:val="24"/>
        </w:rPr>
        <w:t>. Continuamos a la espera de los pronunciamientos</w:t>
      </w:r>
      <w:r w:rsidRPr="00DC76F4">
        <w:rPr>
          <w:rFonts w:ascii="Times New Roman" w:hAnsi="Times New Roman" w:cs="Times New Roman"/>
          <w:sz w:val="24"/>
          <w:szCs w:val="24"/>
        </w:rPr>
        <w:t xml:space="preserve"> constitucio</w:t>
      </w:r>
      <w:r w:rsidR="008E23D6" w:rsidRPr="00DC76F4">
        <w:rPr>
          <w:rFonts w:ascii="Times New Roman" w:hAnsi="Times New Roman" w:cs="Times New Roman"/>
          <w:sz w:val="24"/>
          <w:szCs w:val="24"/>
        </w:rPr>
        <w:t xml:space="preserve">nales más  significativos como </w:t>
      </w:r>
      <w:r w:rsidR="00993997" w:rsidRPr="00DC76F4">
        <w:rPr>
          <w:rFonts w:ascii="Times New Roman" w:hAnsi="Times New Roman" w:cs="Times New Roman"/>
          <w:sz w:val="24"/>
          <w:szCs w:val="24"/>
        </w:rPr>
        <w:t>podría</w:t>
      </w:r>
      <w:r w:rsidR="008E23D6" w:rsidRPr="00DC76F4">
        <w:rPr>
          <w:rFonts w:ascii="Times New Roman" w:hAnsi="Times New Roman" w:cs="Times New Roman"/>
          <w:sz w:val="24"/>
          <w:szCs w:val="24"/>
        </w:rPr>
        <w:t xml:space="preserve"> ser </w:t>
      </w:r>
      <w:r w:rsidRPr="00DC76F4">
        <w:rPr>
          <w:rFonts w:ascii="Times New Roman" w:hAnsi="Times New Roman" w:cs="Times New Roman"/>
          <w:sz w:val="24"/>
          <w:szCs w:val="24"/>
        </w:rPr>
        <w:t xml:space="preserve">el conflicto en defensa </w:t>
      </w:r>
      <w:r w:rsidR="008E23D6" w:rsidRPr="00DC76F4">
        <w:rPr>
          <w:rFonts w:ascii="Times New Roman" w:hAnsi="Times New Roman" w:cs="Times New Roman"/>
          <w:sz w:val="24"/>
          <w:szCs w:val="24"/>
        </w:rPr>
        <w:t>de la autonomía local interpuesto</w:t>
      </w:r>
      <w:r w:rsidRPr="00DC76F4">
        <w:rPr>
          <w:rFonts w:ascii="Times New Roman" w:hAnsi="Times New Roman" w:cs="Times New Roman"/>
          <w:sz w:val="24"/>
          <w:szCs w:val="24"/>
        </w:rPr>
        <w:t xml:space="preserve"> por casi 3000 municipios y el recurso de inconstitucionalidad presentado por diputados de todos los grupos parlamentarios salvo el gubernamental. Sin embargo, </w:t>
      </w:r>
      <w:r w:rsidR="007F20DB" w:rsidRPr="00DC76F4">
        <w:rPr>
          <w:rFonts w:ascii="Times New Roman" w:hAnsi="Times New Roman" w:cs="Times New Roman"/>
          <w:sz w:val="24"/>
          <w:szCs w:val="24"/>
        </w:rPr>
        <w:t xml:space="preserve"> los </w:t>
      </w:r>
      <w:r w:rsidR="00993997" w:rsidRPr="00DC76F4">
        <w:rPr>
          <w:rFonts w:ascii="Times New Roman" w:hAnsi="Times New Roman" w:cs="Times New Roman"/>
          <w:sz w:val="24"/>
          <w:szCs w:val="24"/>
        </w:rPr>
        <w:t>futuros</w:t>
      </w:r>
      <w:r w:rsidR="007F20DB" w:rsidRPr="00DC76F4">
        <w:rPr>
          <w:rFonts w:ascii="Times New Roman" w:hAnsi="Times New Roman" w:cs="Times New Roman"/>
          <w:sz w:val="24"/>
          <w:szCs w:val="24"/>
        </w:rPr>
        <w:t xml:space="preserve"> pronunciamiento</w:t>
      </w:r>
      <w:r w:rsidR="00993997" w:rsidRPr="00DC76F4">
        <w:rPr>
          <w:rFonts w:ascii="Times New Roman" w:hAnsi="Times New Roman" w:cs="Times New Roman"/>
          <w:sz w:val="24"/>
          <w:szCs w:val="24"/>
        </w:rPr>
        <w:t>s</w:t>
      </w:r>
      <w:r w:rsidR="007F20DB" w:rsidRPr="00DC76F4">
        <w:rPr>
          <w:rFonts w:ascii="Times New Roman" w:hAnsi="Times New Roman" w:cs="Times New Roman"/>
          <w:sz w:val="24"/>
          <w:szCs w:val="24"/>
        </w:rPr>
        <w:t xml:space="preserve"> van quedando </w:t>
      </w:r>
      <w:r w:rsidR="00993997" w:rsidRPr="00DC76F4">
        <w:rPr>
          <w:rFonts w:ascii="Times New Roman" w:hAnsi="Times New Roman" w:cs="Times New Roman"/>
          <w:sz w:val="24"/>
          <w:szCs w:val="24"/>
        </w:rPr>
        <w:t>vacíos</w:t>
      </w:r>
      <w:r w:rsidR="007F20DB" w:rsidRPr="00DC76F4">
        <w:rPr>
          <w:rFonts w:ascii="Times New Roman" w:hAnsi="Times New Roman" w:cs="Times New Roman"/>
          <w:sz w:val="24"/>
          <w:szCs w:val="24"/>
        </w:rPr>
        <w:t xml:space="preserve"> de contenido en cuanto al objeto se refiere.</w:t>
      </w:r>
    </w:p>
    <w:p w:rsidR="00703258" w:rsidRPr="00DC76F4" w:rsidRDefault="0058141A" w:rsidP="00DC76F4">
      <w:pPr>
        <w:spacing w:line="360" w:lineRule="auto"/>
        <w:jc w:val="both"/>
        <w:rPr>
          <w:rFonts w:ascii="Times New Roman" w:hAnsi="Times New Roman" w:cs="Times New Roman"/>
          <w:b/>
          <w:sz w:val="24"/>
          <w:szCs w:val="24"/>
          <w:lang/>
        </w:rPr>
      </w:pPr>
      <w:r w:rsidRPr="00DC76F4">
        <w:rPr>
          <w:rFonts w:ascii="Times New Roman" w:hAnsi="Times New Roman" w:cs="Times New Roman"/>
          <w:b/>
          <w:sz w:val="24"/>
          <w:szCs w:val="24"/>
          <w:lang/>
        </w:rPr>
        <w:t>5-.</w:t>
      </w:r>
      <w:r w:rsidR="00703258" w:rsidRPr="00DC76F4">
        <w:rPr>
          <w:rFonts w:ascii="Times New Roman" w:hAnsi="Times New Roman" w:cs="Times New Roman"/>
          <w:b/>
          <w:sz w:val="24"/>
          <w:szCs w:val="24"/>
          <w:lang/>
        </w:rPr>
        <w:t>Conclusiones</w:t>
      </w:r>
    </w:p>
    <w:p w:rsidR="00AA27BC" w:rsidRPr="00DC76F4" w:rsidRDefault="002254C6"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lang/>
        </w:rPr>
        <w:t>_</w:t>
      </w:r>
      <w:r w:rsidR="00471A42" w:rsidRPr="00DC76F4">
        <w:rPr>
          <w:rFonts w:ascii="Times New Roman" w:hAnsi="Times New Roman" w:cs="Times New Roman"/>
          <w:sz w:val="24"/>
          <w:szCs w:val="24"/>
        </w:rPr>
        <w:t>Resulta</w:t>
      </w:r>
      <w:r w:rsidR="00EE7F6E" w:rsidRPr="00DC76F4">
        <w:rPr>
          <w:rFonts w:ascii="Times New Roman" w:hAnsi="Times New Roman" w:cs="Times New Roman"/>
          <w:sz w:val="24"/>
          <w:szCs w:val="24"/>
        </w:rPr>
        <w:t xml:space="preserve"> necesario</w:t>
      </w:r>
      <w:r w:rsidR="00AA27BC" w:rsidRPr="00DC76F4">
        <w:rPr>
          <w:rFonts w:ascii="Times New Roman" w:hAnsi="Times New Roman" w:cs="Times New Roman"/>
          <w:sz w:val="24"/>
          <w:szCs w:val="24"/>
        </w:rPr>
        <w:t xml:space="preserve"> clarificar y mejorar la distribución de competencias pa</w:t>
      </w:r>
      <w:r w:rsidR="008667F3" w:rsidRPr="00DC76F4">
        <w:rPr>
          <w:rFonts w:ascii="Times New Roman" w:hAnsi="Times New Roman" w:cs="Times New Roman"/>
          <w:sz w:val="24"/>
          <w:szCs w:val="24"/>
        </w:rPr>
        <w:t>ra hacerla más racional, coherente, minimizar</w:t>
      </w:r>
      <w:r w:rsidR="00AA27BC" w:rsidRPr="00DC76F4">
        <w:rPr>
          <w:rFonts w:ascii="Times New Roman" w:hAnsi="Times New Roman" w:cs="Times New Roman"/>
          <w:sz w:val="24"/>
          <w:szCs w:val="24"/>
        </w:rPr>
        <w:t xml:space="preserve"> la confli</w:t>
      </w:r>
      <w:r w:rsidR="008667F3" w:rsidRPr="00DC76F4">
        <w:rPr>
          <w:rFonts w:ascii="Times New Roman" w:hAnsi="Times New Roman" w:cs="Times New Roman"/>
          <w:sz w:val="24"/>
          <w:szCs w:val="24"/>
        </w:rPr>
        <w:t>ctividad y evitar las intromisiones</w:t>
      </w:r>
      <w:r w:rsidR="00AA27BC" w:rsidRPr="00DC76F4">
        <w:rPr>
          <w:rFonts w:ascii="Times New Roman" w:hAnsi="Times New Roman" w:cs="Times New Roman"/>
          <w:sz w:val="24"/>
          <w:szCs w:val="24"/>
        </w:rPr>
        <w:t xml:space="preserve"> competenciales</w:t>
      </w:r>
      <w:r w:rsidR="008667F3" w:rsidRPr="00DC76F4">
        <w:rPr>
          <w:rFonts w:ascii="Times New Roman" w:hAnsi="Times New Roman" w:cs="Times New Roman"/>
          <w:sz w:val="24"/>
          <w:szCs w:val="24"/>
        </w:rPr>
        <w:t xml:space="preserve"> conforme a un modelo más </w:t>
      </w:r>
      <w:r w:rsidR="00B31853" w:rsidRPr="00DC76F4">
        <w:rPr>
          <w:rFonts w:ascii="Times New Roman" w:hAnsi="Times New Roman" w:cs="Times New Roman"/>
          <w:sz w:val="24"/>
          <w:szCs w:val="24"/>
        </w:rPr>
        <w:t>nítido</w:t>
      </w:r>
      <w:r w:rsidR="008667F3" w:rsidRPr="00DC76F4">
        <w:rPr>
          <w:rFonts w:ascii="Times New Roman" w:hAnsi="Times New Roman" w:cs="Times New Roman"/>
          <w:sz w:val="24"/>
          <w:szCs w:val="24"/>
        </w:rPr>
        <w:t xml:space="preserve"> plasmando en nuestra</w:t>
      </w:r>
      <w:r w:rsidR="00B31853" w:rsidRPr="00DC76F4">
        <w:rPr>
          <w:rFonts w:ascii="Times New Roman" w:hAnsi="Times New Roman" w:cs="Times New Roman"/>
          <w:sz w:val="24"/>
          <w:szCs w:val="24"/>
        </w:rPr>
        <w:t xml:space="preserve"> Carta Magna las competencias exclusivas </w:t>
      </w:r>
      <w:r w:rsidR="00AA27BC" w:rsidRPr="00DC76F4">
        <w:rPr>
          <w:rFonts w:ascii="Times New Roman" w:hAnsi="Times New Roman" w:cs="Times New Roman"/>
          <w:sz w:val="24"/>
          <w:szCs w:val="24"/>
        </w:rPr>
        <w:t xml:space="preserve"> del Estado a partir de la </w:t>
      </w:r>
      <w:r w:rsidR="00B31853" w:rsidRPr="00DC76F4">
        <w:rPr>
          <w:rFonts w:ascii="Times New Roman" w:hAnsi="Times New Roman" w:cs="Times New Roman"/>
          <w:sz w:val="24"/>
          <w:szCs w:val="24"/>
        </w:rPr>
        <w:t xml:space="preserve">doctrina </w:t>
      </w:r>
      <w:r w:rsidR="00AA27BC" w:rsidRPr="00DC76F4">
        <w:rPr>
          <w:rFonts w:ascii="Times New Roman" w:hAnsi="Times New Roman" w:cs="Times New Roman"/>
          <w:sz w:val="24"/>
          <w:szCs w:val="24"/>
        </w:rPr>
        <w:t>Constitucio</w:t>
      </w:r>
      <w:r w:rsidR="00B31853" w:rsidRPr="00DC76F4">
        <w:rPr>
          <w:rFonts w:ascii="Times New Roman" w:hAnsi="Times New Roman" w:cs="Times New Roman"/>
          <w:sz w:val="24"/>
          <w:szCs w:val="24"/>
        </w:rPr>
        <w:t>nal y por los Estatutos aprobados a partir de 2006</w:t>
      </w:r>
      <w:r w:rsidR="00E064D3" w:rsidRPr="00DC76F4">
        <w:rPr>
          <w:rFonts w:ascii="Times New Roman" w:hAnsi="Times New Roman" w:cs="Times New Roman"/>
          <w:sz w:val="24"/>
          <w:szCs w:val="24"/>
        </w:rPr>
        <w:t xml:space="preserve"> al definir</w:t>
      </w:r>
      <w:r w:rsidR="00AA27BC" w:rsidRPr="00DC76F4">
        <w:rPr>
          <w:rFonts w:ascii="Times New Roman" w:hAnsi="Times New Roman" w:cs="Times New Roman"/>
          <w:sz w:val="24"/>
          <w:szCs w:val="24"/>
        </w:rPr>
        <w:t xml:space="preserve"> las competencia</w:t>
      </w:r>
      <w:r w:rsidR="004D73BC" w:rsidRPr="00DC76F4">
        <w:rPr>
          <w:rFonts w:ascii="Times New Roman" w:hAnsi="Times New Roman" w:cs="Times New Roman"/>
          <w:sz w:val="24"/>
          <w:szCs w:val="24"/>
        </w:rPr>
        <w:t>s autonómicas; minimizar todo lo posible</w:t>
      </w:r>
      <w:r w:rsidR="00AA27BC" w:rsidRPr="00DC76F4">
        <w:rPr>
          <w:rFonts w:ascii="Times New Roman" w:hAnsi="Times New Roman" w:cs="Times New Roman"/>
          <w:sz w:val="24"/>
          <w:szCs w:val="24"/>
        </w:rPr>
        <w:t xml:space="preserve"> las competencias compartidas en e</w:t>
      </w:r>
      <w:r w:rsidR="004D73BC" w:rsidRPr="00DC76F4">
        <w:rPr>
          <w:rFonts w:ascii="Times New Roman" w:hAnsi="Times New Roman" w:cs="Times New Roman"/>
          <w:sz w:val="24"/>
          <w:szCs w:val="24"/>
        </w:rPr>
        <w:t>vitación de conflictos; acotar el alcance y el sistema</w:t>
      </w:r>
      <w:r w:rsidR="00AA27BC" w:rsidRPr="00DC76F4">
        <w:rPr>
          <w:rFonts w:ascii="Times New Roman" w:hAnsi="Times New Roman" w:cs="Times New Roman"/>
          <w:sz w:val="24"/>
          <w:szCs w:val="24"/>
        </w:rPr>
        <w:t xml:space="preserve"> de definición y regulac</w:t>
      </w:r>
      <w:r w:rsidR="004D73BC" w:rsidRPr="00DC76F4">
        <w:rPr>
          <w:rFonts w:ascii="Times New Roman" w:hAnsi="Times New Roman" w:cs="Times New Roman"/>
          <w:sz w:val="24"/>
          <w:szCs w:val="24"/>
        </w:rPr>
        <w:t>ión de las bases, que servirán</w:t>
      </w:r>
      <w:r w:rsidR="00AA27BC" w:rsidRPr="00DC76F4">
        <w:rPr>
          <w:rFonts w:ascii="Times New Roman" w:hAnsi="Times New Roman" w:cs="Times New Roman"/>
          <w:sz w:val="24"/>
          <w:szCs w:val="24"/>
        </w:rPr>
        <w:t xml:space="preserve"> como principios o mínimo común normativo que debe establecerse por regla general mediante norma</w:t>
      </w:r>
      <w:r w:rsidR="003571A9" w:rsidRPr="00DC76F4">
        <w:rPr>
          <w:rFonts w:ascii="Times New Roman" w:hAnsi="Times New Roman" w:cs="Times New Roman"/>
          <w:sz w:val="24"/>
          <w:szCs w:val="24"/>
        </w:rPr>
        <w:t xml:space="preserve">s con rango de ley;  y </w:t>
      </w:r>
      <w:r w:rsidRPr="00DC76F4">
        <w:rPr>
          <w:rFonts w:ascii="Times New Roman" w:hAnsi="Times New Roman" w:cs="Times New Roman"/>
          <w:sz w:val="24"/>
          <w:szCs w:val="24"/>
        </w:rPr>
        <w:t>prever</w:t>
      </w:r>
      <w:r w:rsidR="003571A9" w:rsidRPr="00DC76F4">
        <w:rPr>
          <w:rFonts w:ascii="Times New Roman" w:hAnsi="Times New Roman" w:cs="Times New Roman"/>
          <w:sz w:val="24"/>
          <w:szCs w:val="24"/>
        </w:rPr>
        <w:t xml:space="preserve">  que  todo  lo  no  declarado  constituciona</w:t>
      </w:r>
      <w:r w:rsidR="00AE7DB1" w:rsidRPr="00DC76F4">
        <w:rPr>
          <w:rFonts w:ascii="Times New Roman" w:hAnsi="Times New Roman" w:cs="Times New Roman"/>
          <w:sz w:val="24"/>
          <w:szCs w:val="24"/>
        </w:rPr>
        <w:t xml:space="preserve">lmente </w:t>
      </w:r>
      <w:r w:rsidR="003571A9" w:rsidRPr="00DC76F4">
        <w:rPr>
          <w:rFonts w:ascii="Times New Roman" w:hAnsi="Times New Roman" w:cs="Times New Roman"/>
          <w:sz w:val="24"/>
          <w:szCs w:val="24"/>
        </w:rPr>
        <w:t xml:space="preserve">competencia exclusivadel  Estado  </w:t>
      </w:r>
      <w:r w:rsidR="00AE7DB1" w:rsidRPr="00DC76F4">
        <w:rPr>
          <w:rFonts w:ascii="Times New Roman" w:hAnsi="Times New Roman" w:cs="Times New Roman"/>
          <w:sz w:val="24"/>
          <w:szCs w:val="24"/>
        </w:rPr>
        <w:t xml:space="preserve">  será  </w:t>
      </w:r>
      <w:r w:rsidR="00AA27BC" w:rsidRPr="00DC76F4">
        <w:rPr>
          <w:rFonts w:ascii="Times New Roman" w:hAnsi="Times New Roman" w:cs="Times New Roman"/>
          <w:sz w:val="24"/>
          <w:szCs w:val="24"/>
        </w:rPr>
        <w:t xml:space="preserve">  competencia autonómica, </w:t>
      </w:r>
      <w:r w:rsidR="00AE7DB1" w:rsidRPr="00DC76F4">
        <w:rPr>
          <w:rFonts w:ascii="Times New Roman" w:hAnsi="Times New Roman" w:cs="Times New Roman"/>
          <w:sz w:val="24"/>
          <w:szCs w:val="24"/>
        </w:rPr>
        <w:t xml:space="preserve">logrando solventar </w:t>
      </w:r>
      <w:r w:rsidR="00AA27BC" w:rsidRPr="00DC76F4">
        <w:rPr>
          <w:rFonts w:ascii="Times New Roman" w:hAnsi="Times New Roman" w:cs="Times New Roman"/>
          <w:sz w:val="24"/>
          <w:szCs w:val="24"/>
        </w:rPr>
        <w:t>la</w:t>
      </w:r>
      <w:r w:rsidR="00AE7DB1" w:rsidRPr="00DC76F4">
        <w:rPr>
          <w:rFonts w:ascii="Times New Roman" w:hAnsi="Times New Roman" w:cs="Times New Roman"/>
          <w:sz w:val="24"/>
          <w:szCs w:val="24"/>
        </w:rPr>
        <w:t xml:space="preserve">s   dudas   sobre potestades   no    </w:t>
      </w:r>
      <w:r w:rsidR="00150562" w:rsidRPr="00DC76F4">
        <w:rPr>
          <w:rFonts w:ascii="Times New Roman" w:hAnsi="Times New Roman" w:cs="Times New Roman"/>
          <w:sz w:val="24"/>
          <w:szCs w:val="24"/>
        </w:rPr>
        <w:t>explícitamente</w:t>
      </w:r>
      <w:r w:rsidR="00AA27BC" w:rsidRPr="00DC76F4">
        <w:rPr>
          <w:rFonts w:ascii="Times New Roman" w:hAnsi="Times New Roman" w:cs="Times New Roman"/>
          <w:sz w:val="24"/>
          <w:szCs w:val="24"/>
        </w:rPr>
        <w:t xml:space="preserve"> reconocidas.</w:t>
      </w:r>
    </w:p>
    <w:p w:rsidR="00AA27BC" w:rsidRPr="00DC76F4" w:rsidRDefault="003833D9"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xml:space="preserve">- Los fundamentos básicos o </w:t>
      </w:r>
      <w:r w:rsidR="00150562" w:rsidRPr="00DC76F4">
        <w:rPr>
          <w:rFonts w:ascii="Times New Roman" w:hAnsi="Times New Roman" w:cs="Times New Roman"/>
          <w:sz w:val="24"/>
          <w:szCs w:val="24"/>
        </w:rPr>
        <w:t>columna</w:t>
      </w:r>
      <w:r w:rsidRPr="00DC76F4">
        <w:rPr>
          <w:rFonts w:ascii="Times New Roman" w:hAnsi="Times New Roman" w:cs="Times New Roman"/>
          <w:sz w:val="24"/>
          <w:szCs w:val="24"/>
        </w:rPr>
        <w:t xml:space="preserve"> vertebral</w:t>
      </w:r>
      <w:r w:rsidR="00AA27BC" w:rsidRPr="00DC76F4">
        <w:rPr>
          <w:rFonts w:ascii="Times New Roman" w:hAnsi="Times New Roman" w:cs="Times New Roman"/>
          <w:sz w:val="24"/>
          <w:szCs w:val="24"/>
        </w:rPr>
        <w:t xml:space="preserve"> del</w:t>
      </w:r>
      <w:r w:rsidRPr="00DC76F4">
        <w:rPr>
          <w:rFonts w:ascii="Times New Roman" w:hAnsi="Times New Roman" w:cs="Times New Roman"/>
          <w:sz w:val="24"/>
          <w:szCs w:val="24"/>
        </w:rPr>
        <w:t>a</w:t>
      </w:r>
      <w:r w:rsidR="00AA27BC" w:rsidRPr="00DC76F4">
        <w:rPr>
          <w:rFonts w:ascii="Times New Roman" w:hAnsi="Times New Roman" w:cs="Times New Roman"/>
          <w:sz w:val="24"/>
          <w:szCs w:val="24"/>
        </w:rPr>
        <w:t xml:space="preserve">  financiación </w:t>
      </w:r>
      <w:r w:rsidRPr="00DC76F4">
        <w:rPr>
          <w:rFonts w:ascii="Times New Roman" w:hAnsi="Times New Roman" w:cs="Times New Roman"/>
          <w:sz w:val="24"/>
          <w:szCs w:val="24"/>
        </w:rPr>
        <w:t xml:space="preserve"> autonómica tienen que ser </w:t>
      </w:r>
      <w:r w:rsidR="00AA27BC" w:rsidRPr="00DC76F4">
        <w:rPr>
          <w:rFonts w:ascii="Times New Roman" w:hAnsi="Times New Roman" w:cs="Times New Roman"/>
          <w:sz w:val="24"/>
          <w:szCs w:val="24"/>
        </w:rPr>
        <w:t>pactado</w:t>
      </w:r>
      <w:r w:rsidRPr="00DC76F4">
        <w:rPr>
          <w:rFonts w:ascii="Times New Roman" w:hAnsi="Times New Roman" w:cs="Times New Roman"/>
          <w:sz w:val="24"/>
          <w:szCs w:val="24"/>
        </w:rPr>
        <w:t>s y reconocido constitucionalmente respetando</w:t>
      </w:r>
      <w:r w:rsidR="00AA27BC" w:rsidRPr="00DC76F4">
        <w:rPr>
          <w:rFonts w:ascii="Times New Roman" w:hAnsi="Times New Roman" w:cs="Times New Roman"/>
          <w:sz w:val="24"/>
          <w:szCs w:val="24"/>
        </w:rPr>
        <w:t xml:space="preserve"> los principios de autonomía financiera, suficiencia, corresponsabilidad, coordinación, solidaridad y equidad interterritorial,  </w:t>
      </w:r>
      <w:r w:rsidRPr="00DC76F4">
        <w:rPr>
          <w:rFonts w:ascii="Times New Roman" w:hAnsi="Times New Roman" w:cs="Times New Roman"/>
          <w:sz w:val="24"/>
          <w:szCs w:val="24"/>
        </w:rPr>
        <w:t xml:space="preserve">al objeto </w:t>
      </w:r>
      <w:r w:rsidR="00AA27BC" w:rsidRPr="00DC76F4">
        <w:rPr>
          <w:rFonts w:ascii="Times New Roman" w:hAnsi="Times New Roman" w:cs="Times New Roman"/>
          <w:sz w:val="24"/>
          <w:szCs w:val="24"/>
        </w:rPr>
        <w:t>de garantizar la estabilidad, la solidaridad entre los españoles y una distribución equitativa y transparen</w:t>
      </w:r>
      <w:r w:rsidR="00926ADE" w:rsidRPr="00DC76F4">
        <w:rPr>
          <w:rFonts w:ascii="Times New Roman" w:hAnsi="Times New Roman" w:cs="Times New Roman"/>
          <w:sz w:val="24"/>
          <w:szCs w:val="24"/>
        </w:rPr>
        <w:t>te de los recursos que asegure</w:t>
      </w:r>
      <w:r w:rsidR="00AA27BC" w:rsidRPr="00DC76F4">
        <w:rPr>
          <w:rFonts w:ascii="Times New Roman" w:hAnsi="Times New Roman" w:cs="Times New Roman"/>
          <w:sz w:val="24"/>
          <w:szCs w:val="24"/>
        </w:rPr>
        <w:t xml:space="preserve"> un nivel razonablemente comparable de los servi</w:t>
      </w:r>
      <w:r w:rsidR="00926ADE" w:rsidRPr="00DC76F4">
        <w:rPr>
          <w:rFonts w:ascii="Times New Roman" w:hAnsi="Times New Roman" w:cs="Times New Roman"/>
          <w:sz w:val="24"/>
          <w:szCs w:val="24"/>
        </w:rPr>
        <w:t>cios públicos.  Se debe procurar</w:t>
      </w:r>
      <w:r w:rsidR="00AA27BC" w:rsidRPr="00DC76F4">
        <w:rPr>
          <w:rFonts w:ascii="Times New Roman" w:hAnsi="Times New Roman" w:cs="Times New Roman"/>
          <w:sz w:val="24"/>
          <w:szCs w:val="24"/>
        </w:rPr>
        <w:t xml:space="preserve">  que  los  mecanismos  de  solida</w:t>
      </w:r>
      <w:r w:rsidR="0023121B" w:rsidRPr="00DC76F4">
        <w:rPr>
          <w:rFonts w:ascii="Times New Roman" w:hAnsi="Times New Roman" w:cs="Times New Roman"/>
          <w:sz w:val="24"/>
          <w:szCs w:val="24"/>
        </w:rPr>
        <w:t>ridad  y  nivelación, de acuerdo con</w:t>
      </w:r>
      <w:r w:rsidR="00AA27BC" w:rsidRPr="00DC76F4">
        <w:rPr>
          <w:rFonts w:ascii="Times New Roman" w:hAnsi="Times New Roman" w:cs="Times New Roman"/>
          <w:sz w:val="24"/>
          <w:szCs w:val="24"/>
        </w:rPr>
        <w:t xml:space="preserve"> la doctrina constit</w:t>
      </w:r>
      <w:r w:rsidR="0023121B" w:rsidRPr="00DC76F4">
        <w:rPr>
          <w:rFonts w:ascii="Times New Roman" w:hAnsi="Times New Roman" w:cs="Times New Roman"/>
          <w:sz w:val="24"/>
          <w:szCs w:val="24"/>
        </w:rPr>
        <w:t>ucional, no modifique</w:t>
      </w:r>
      <w:r w:rsidR="00AA27BC" w:rsidRPr="00DC76F4">
        <w:rPr>
          <w:rFonts w:ascii="Times New Roman" w:hAnsi="Times New Roman" w:cs="Times New Roman"/>
          <w:sz w:val="24"/>
          <w:szCs w:val="24"/>
        </w:rPr>
        <w:t xml:space="preserve"> la posición de quien contribuye tras la</w:t>
      </w:r>
      <w:r w:rsidR="0023121B" w:rsidRPr="00DC76F4">
        <w:rPr>
          <w:rFonts w:ascii="Times New Roman" w:hAnsi="Times New Roman" w:cs="Times New Roman"/>
          <w:sz w:val="24"/>
          <w:szCs w:val="24"/>
        </w:rPr>
        <w:t xml:space="preserve"> compensación, consiguiendo</w:t>
      </w:r>
      <w:r w:rsidR="00AA27BC" w:rsidRPr="00DC76F4">
        <w:rPr>
          <w:rFonts w:ascii="Times New Roman" w:hAnsi="Times New Roman" w:cs="Times New Roman"/>
          <w:sz w:val="24"/>
          <w:szCs w:val="24"/>
        </w:rPr>
        <w:t xml:space="preserve"> el equilibrio económico adecuado y justo </w:t>
      </w:r>
      <w:r w:rsidR="0023121B" w:rsidRPr="00DC76F4">
        <w:rPr>
          <w:rFonts w:ascii="Times New Roman" w:hAnsi="Times New Roman" w:cs="Times New Roman"/>
          <w:sz w:val="24"/>
          <w:szCs w:val="24"/>
        </w:rPr>
        <w:t>reconocido en el precepto138.1 de nuestra Carta Magna</w:t>
      </w:r>
      <w:r w:rsidR="00AA27BC" w:rsidRPr="00DC76F4">
        <w:rPr>
          <w:rFonts w:ascii="Times New Roman" w:hAnsi="Times New Roman" w:cs="Times New Roman"/>
          <w:sz w:val="24"/>
          <w:szCs w:val="24"/>
        </w:rPr>
        <w:t>.</w:t>
      </w:r>
    </w:p>
    <w:p w:rsidR="00AA27BC" w:rsidRPr="00DC76F4" w:rsidRDefault="00EE7F6E" w:rsidP="00DC76F4">
      <w:pPr>
        <w:spacing w:line="360" w:lineRule="auto"/>
        <w:jc w:val="both"/>
        <w:rPr>
          <w:rFonts w:ascii="Times New Roman" w:hAnsi="Times New Roman" w:cs="Times New Roman"/>
          <w:sz w:val="24"/>
          <w:szCs w:val="24"/>
        </w:rPr>
      </w:pPr>
      <w:proofErr w:type="spellStart"/>
      <w:r w:rsidRPr="00DC76F4">
        <w:rPr>
          <w:rFonts w:ascii="Times New Roman" w:hAnsi="Times New Roman" w:cs="Times New Roman"/>
          <w:sz w:val="24"/>
          <w:szCs w:val="24"/>
        </w:rPr>
        <w:t>Resulta</w:t>
      </w:r>
      <w:r w:rsidR="00150562" w:rsidRPr="00DC76F4">
        <w:rPr>
          <w:rFonts w:ascii="Times New Roman" w:hAnsi="Times New Roman" w:cs="Times New Roman"/>
          <w:sz w:val="24"/>
          <w:szCs w:val="24"/>
        </w:rPr>
        <w:t>de</w:t>
      </w:r>
      <w:proofErr w:type="spellEnd"/>
      <w:r w:rsidR="00150562" w:rsidRPr="00DC76F4">
        <w:rPr>
          <w:rFonts w:ascii="Times New Roman" w:hAnsi="Times New Roman" w:cs="Times New Roman"/>
          <w:sz w:val="24"/>
          <w:szCs w:val="24"/>
        </w:rPr>
        <w:t xml:space="preserve"> vital </w:t>
      </w:r>
      <w:proofErr w:type="spellStart"/>
      <w:r w:rsidR="00150562" w:rsidRPr="00DC76F4">
        <w:rPr>
          <w:rFonts w:ascii="Times New Roman" w:hAnsi="Times New Roman" w:cs="Times New Roman"/>
          <w:sz w:val="24"/>
          <w:szCs w:val="24"/>
        </w:rPr>
        <w:t>importancia</w:t>
      </w:r>
      <w:r w:rsidR="00471A42" w:rsidRPr="00DC76F4">
        <w:rPr>
          <w:rFonts w:ascii="Times New Roman" w:hAnsi="Times New Roman" w:cs="Times New Roman"/>
          <w:sz w:val="24"/>
          <w:szCs w:val="24"/>
        </w:rPr>
        <w:t>re</w:t>
      </w:r>
      <w:r w:rsidR="00AA27BC" w:rsidRPr="00DC76F4">
        <w:rPr>
          <w:rFonts w:ascii="Times New Roman" w:hAnsi="Times New Roman" w:cs="Times New Roman"/>
          <w:sz w:val="24"/>
          <w:szCs w:val="24"/>
        </w:rPr>
        <w:t>for</w:t>
      </w:r>
      <w:r w:rsidR="00DD4164" w:rsidRPr="00DC76F4">
        <w:rPr>
          <w:rFonts w:ascii="Times New Roman" w:hAnsi="Times New Roman" w:cs="Times New Roman"/>
          <w:sz w:val="24"/>
          <w:szCs w:val="24"/>
        </w:rPr>
        <w:t>talecer</w:t>
      </w:r>
      <w:proofErr w:type="spellEnd"/>
      <w:r w:rsidR="00DD4164" w:rsidRPr="00DC76F4">
        <w:rPr>
          <w:rFonts w:ascii="Times New Roman" w:hAnsi="Times New Roman" w:cs="Times New Roman"/>
          <w:sz w:val="24"/>
          <w:szCs w:val="24"/>
        </w:rPr>
        <w:t xml:space="preserve">  el municipalismo</w:t>
      </w:r>
      <w:r w:rsidR="00AA27BC" w:rsidRPr="00DC76F4">
        <w:rPr>
          <w:rFonts w:ascii="Times New Roman" w:hAnsi="Times New Roman" w:cs="Times New Roman"/>
          <w:sz w:val="24"/>
          <w:szCs w:val="24"/>
        </w:rPr>
        <w:t xml:space="preserve">  y  la  autonomía  local</w:t>
      </w:r>
      <w:r w:rsidR="00150562" w:rsidRPr="00DC76F4">
        <w:rPr>
          <w:rFonts w:ascii="Times New Roman" w:hAnsi="Times New Roman" w:cs="Times New Roman"/>
          <w:sz w:val="24"/>
          <w:szCs w:val="24"/>
        </w:rPr>
        <w:t xml:space="preserve"> confiando</w:t>
      </w:r>
      <w:r w:rsidR="00AA27BC" w:rsidRPr="00DC76F4">
        <w:rPr>
          <w:rFonts w:ascii="Times New Roman" w:hAnsi="Times New Roman" w:cs="Times New Roman"/>
          <w:sz w:val="24"/>
          <w:szCs w:val="24"/>
        </w:rPr>
        <w:t xml:space="preserve"> por  su</w:t>
      </w:r>
      <w:r w:rsidR="00150562" w:rsidRPr="00DC76F4">
        <w:rPr>
          <w:rFonts w:ascii="Times New Roman" w:hAnsi="Times New Roman" w:cs="Times New Roman"/>
          <w:sz w:val="24"/>
          <w:szCs w:val="24"/>
        </w:rPr>
        <w:t xml:space="preserve"> capacidad de autogobierno</w:t>
      </w:r>
      <w:r w:rsidR="00D951A8" w:rsidRPr="00DC76F4">
        <w:rPr>
          <w:rFonts w:ascii="Times New Roman" w:hAnsi="Times New Roman" w:cs="Times New Roman"/>
          <w:sz w:val="24"/>
          <w:szCs w:val="24"/>
        </w:rPr>
        <w:t xml:space="preserve">blindando constitucionalmente sus </w:t>
      </w:r>
      <w:r w:rsidR="00D951A8" w:rsidRPr="00DC76F4">
        <w:rPr>
          <w:rFonts w:ascii="Times New Roman" w:hAnsi="Times New Roman" w:cs="Times New Roman"/>
          <w:sz w:val="24"/>
          <w:szCs w:val="24"/>
        </w:rPr>
        <w:lastRenderedPageBreak/>
        <w:t xml:space="preserve">competencias </w:t>
      </w:r>
      <w:r w:rsidR="00DD4164" w:rsidRPr="00DC76F4">
        <w:rPr>
          <w:rFonts w:ascii="Times New Roman" w:hAnsi="Times New Roman" w:cs="Times New Roman"/>
          <w:sz w:val="24"/>
          <w:szCs w:val="24"/>
        </w:rPr>
        <w:t xml:space="preserve">  respetando </w:t>
      </w:r>
      <w:r w:rsidR="00AA27BC" w:rsidRPr="00DC76F4">
        <w:rPr>
          <w:rFonts w:ascii="Times New Roman" w:hAnsi="Times New Roman" w:cs="Times New Roman"/>
          <w:sz w:val="24"/>
          <w:szCs w:val="24"/>
        </w:rPr>
        <w:t>los principios de subsidiariedad y sufic</w:t>
      </w:r>
      <w:r w:rsidR="00D951A8" w:rsidRPr="00DC76F4">
        <w:rPr>
          <w:rFonts w:ascii="Times New Roman" w:hAnsi="Times New Roman" w:cs="Times New Roman"/>
          <w:sz w:val="24"/>
          <w:szCs w:val="24"/>
        </w:rPr>
        <w:t xml:space="preserve">iencia financiera, dando  promoviendola cooperación intermunicipal y </w:t>
      </w:r>
      <w:r w:rsidR="00AA27BC" w:rsidRPr="00DC76F4">
        <w:rPr>
          <w:rFonts w:ascii="Times New Roman" w:hAnsi="Times New Roman" w:cs="Times New Roman"/>
          <w:sz w:val="24"/>
          <w:szCs w:val="24"/>
        </w:rPr>
        <w:t>a la protección de la igualdad de los ciudadanos en el acceso a los servicios municip</w:t>
      </w:r>
      <w:r w:rsidR="00D951A8" w:rsidRPr="00DC76F4">
        <w:rPr>
          <w:rFonts w:ascii="Times New Roman" w:hAnsi="Times New Roman" w:cs="Times New Roman"/>
          <w:sz w:val="24"/>
          <w:szCs w:val="24"/>
        </w:rPr>
        <w:t>ales en las zona</w:t>
      </w:r>
      <w:r w:rsidR="00471A42" w:rsidRPr="00DC76F4">
        <w:rPr>
          <w:rFonts w:ascii="Times New Roman" w:hAnsi="Times New Roman" w:cs="Times New Roman"/>
          <w:sz w:val="24"/>
          <w:szCs w:val="24"/>
        </w:rPr>
        <w:t xml:space="preserve"> rurales tras  el ataque que sufrido </w:t>
      </w:r>
      <w:r w:rsidR="00D951A8" w:rsidRPr="00DC76F4">
        <w:rPr>
          <w:rFonts w:ascii="Times New Roman" w:hAnsi="Times New Roman" w:cs="Times New Roman"/>
          <w:sz w:val="24"/>
          <w:szCs w:val="24"/>
        </w:rPr>
        <w:t xml:space="preserve">tras la incorporación </w:t>
      </w:r>
      <w:r w:rsidR="00471A42" w:rsidRPr="00DC76F4">
        <w:rPr>
          <w:rFonts w:ascii="Times New Roman" w:hAnsi="Times New Roman" w:cs="Times New Roman"/>
          <w:sz w:val="24"/>
          <w:szCs w:val="24"/>
        </w:rPr>
        <w:t xml:space="preserve">de  la LRSAL </w:t>
      </w:r>
      <w:r w:rsidR="00D951A8" w:rsidRPr="00DC76F4">
        <w:rPr>
          <w:rFonts w:ascii="Times New Roman" w:hAnsi="Times New Roman" w:cs="Times New Roman"/>
          <w:sz w:val="24"/>
          <w:szCs w:val="24"/>
        </w:rPr>
        <w:t xml:space="preserve"> a nuestro Ordenamiento Jurídico,</w:t>
      </w:r>
    </w:p>
    <w:p w:rsidR="00703258" w:rsidRPr="00DC76F4" w:rsidRDefault="0058141A" w:rsidP="00DC76F4">
      <w:pPr>
        <w:spacing w:line="360" w:lineRule="auto"/>
        <w:jc w:val="both"/>
        <w:rPr>
          <w:rFonts w:ascii="Times New Roman" w:hAnsi="Times New Roman" w:cs="Times New Roman"/>
          <w:sz w:val="24"/>
          <w:szCs w:val="24"/>
          <w:lang/>
        </w:rPr>
      </w:pPr>
      <w:r w:rsidRPr="00DC76F4">
        <w:rPr>
          <w:rFonts w:ascii="Times New Roman" w:hAnsi="Times New Roman" w:cs="Times New Roman"/>
          <w:sz w:val="24"/>
          <w:szCs w:val="24"/>
          <w:lang/>
        </w:rPr>
        <w:t>6-</w:t>
      </w:r>
      <w:r w:rsidR="00703258" w:rsidRPr="00DC76F4">
        <w:rPr>
          <w:rFonts w:ascii="Times New Roman" w:hAnsi="Times New Roman" w:cs="Times New Roman"/>
          <w:sz w:val="24"/>
          <w:szCs w:val="24"/>
          <w:lang/>
        </w:rPr>
        <w:t>Bibliografia</w:t>
      </w:r>
    </w:p>
    <w:p w:rsidR="00AC4A57" w:rsidRPr="00DC76F4" w:rsidRDefault="00C44A29"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xml:space="preserve"> Salvador Crespo </w:t>
      </w:r>
      <w:proofErr w:type="spellStart"/>
      <w:r w:rsidRPr="00DC76F4">
        <w:rPr>
          <w:rFonts w:ascii="Times New Roman" w:hAnsi="Times New Roman" w:cs="Times New Roman"/>
          <w:sz w:val="24"/>
          <w:szCs w:val="24"/>
        </w:rPr>
        <w:t>Mayte</w:t>
      </w:r>
      <w:proofErr w:type="spellEnd"/>
      <w:r w:rsidRPr="00DC76F4">
        <w:rPr>
          <w:rFonts w:ascii="Times New Roman" w:hAnsi="Times New Roman" w:cs="Times New Roman"/>
          <w:sz w:val="24"/>
          <w:szCs w:val="24"/>
        </w:rPr>
        <w:t xml:space="preserve"> y   Sanz </w:t>
      </w:r>
      <w:proofErr w:type="spellStart"/>
      <w:r w:rsidRPr="00DC76F4">
        <w:rPr>
          <w:rFonts w:ascii="Times New Roman" w:hAnsi="Times New Roman" w:cs="Times New Roman"/>
          <w:sz w:val="24"/>
          <w:szCs w:val="24"/>
        </w:rPr>
        <w:t>Arcega</w:t>
      </w:r>
      <w:proofErr w:type="spellEnd"/>
      <w:r w:rsidRPr="00DC76F4">
        <w:rPr>
          <w:rFonts w:ascii="Times New Roman" w:hAnsi="Times New Roman" w:cs="Times New Roman"/>
          <w:sz w:val="24"/>
          <w:szCs w:val="24"/>
        </w:rPr>
        <w:t xml:space="preserve">, Eduardo </w:t>
      </w:r>
      <w:r w:rsidR="00AC4A57" w:rsidRPr="00DC76F4">
        <w:rPr>
          <w:rFonts w:ascii="Times New Roman" w:hAnsi="Times New Roman" w:cs="Times New Roman"/>
          <w:sz w:val="24"/>
          <w:szCs w:val="24"/>
        </w:rPr>
        <w:t>las reformas competenciales como reformas de la financiación</w:t>
      </w:r>
      <w:r w:rsidR="003F6719" w:rsidRPr="00DC76F4">
        <w:rPr>
          <w:rFonts w:ascii="Times New Roman" w:hAnsi="Times New Roman" w:cs="Times New Roman"/>
          <w:sz w:val="24"/>
          <w:szCs w:val="24"/>
        </w:rPr>
        <w:t>: la ley 27/2013 de Racionalizaci</w:t>
      </w:r>
      <w:r w:rsidRPr="00DC76F4">
        <w:rPr>
          <w:rFonts w:ascii="Times New Roman" w:hAnsi="Times New Roman" w:cs="Times New Roman"/>
          <w:sz w:val="24"/>
          <w:szCs w:val="24"/>
        </w:rPr>
        <w:t xml:space="preserve">ón y Sostenibilidad, como caso de estudio, Revista Tributos locales nº 126 Junio-Julio 2016 </w:t>
      </w:r>
      <w:proofErr w:type="spellStart"/>
      <w:r w:rsidRPr="00DC76F4">
        <w:rPr>
          <w:rFonts w:ascii="Times New Roman" w:hAnsi="Times New Roman" w:cs="Times New Roman"/>
          <w:sz w:val="24"/>
          <w:szCs w:val="24"/>
        </w:rPr>
        <w:t>págs</w:t>
      </w:r>
      <w:proofErr w:type="spellEnd"/>
      <w:r w:rsidRPr="00DC76F4">
        <w:rPr>
          <w:rFonts w:ascii="Times New Roman" w:hAnsi="Times New Roman" w:cs="Times New Roman"/>
          <w:sz w:val="24"/>
          <w:szCs w:val="24"/>
        </w:rPr>
        <w:t xml:space="preserve"> 33-39</w:t>
      </w:r>
    </w:p>
    <w:p w:rsidR="00576475" w:rsidRPr="00DC76F4" w:rsidRDefault="00576475"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xml:space="preserve">CARBONELL PORRAS, E., “Sobre la reforma local y las competencias municipales propias”, en </w:t>
      </w:r>
    </w:p>
    <w:p w:rsidR="00576475" w:rsidRPr="00DC76F4" w:rsidRDefault="00576475" w:rsidP="00DC76F4">
      <w:pPr>
        <w:spacing w:line="360" w:lineRule="auto"/>
        <w:jc w:val="both"/>
        <w:rPr>
          <w:rFonts w:ascii="Times New Roman" w:hAnsi="Times New Roman" w:cs="Times New Roman"/>
          <w:sz w:val="24"/>
          <w:szCs w:val="24"/>
        </w:rPr>
      </w:pPr>
      <w:r w:rsidRPr="00DC76F4">
        <w:rPr>
          <w:rFonts w:ascii="Times New Roman" w:hAnsi="Times New Roman" w:cs="Times New Roman"/>
          <w:i/>
          <w:sz w:val="24"/>
          <w:szCs w:val="24"/>
        </w:rPr>
        <w:t xml:space="preserve">Revista Vasca de Administración </w:t>
      </w:r>
      <w:proofErr w:type="spellStart"/>
      <w:r w:rsidRPr="00DC76F4">
        <w:rPr>
          <w:rFonts w:ascii="Times New Roman" w:hAnsi="Times New Roman" w:cs="Times New Roman"/>
          <w:i/>
          <w:sz w:val="24"/>
          <w:szCs w:val="24"/>
        </w:rPr>
        <w:t>Pública.</w:t>
      </w:r>
      <w:r w:rsidRPr="00DC76F4">
        <w:rPr>
          <w:rFonts w:ascii="Times New Roman" w:hAnsi="Times New Roman" w:cs="Times New Roman"/>
          <w:sz w:val="24"/>
          <w:szCs w:val="24"/>
        </w:rPr>
        <w:t>Herri-ArduralaritzakoEuskalAldizkaria</w:t>
      </w:r>
      <w:proofErr w:type="spellEnd"/>
      <w:r w:rsidRPr="00DC76F4">
        <w:rPr>
          <w:rFonts w:ascii="Times New Roman" w:hAnsi="Times New Roman" w:cs="Times New Roman"/>
          <w:sz w:val="24"/>
          <w:szCs w:val="24"/>
        </w:rPr>
        <w:t xml:space="preserve">, Nº 99-100, </w:t>
      </w:r>
    </w:p>
    <w:p w:rsidR="00576475" w:rsidRPr="00DC76F4" w:rsidRDefault="00576475"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2014 (Ejemplar dedicado a: Homenaje a Demetrio Loperena y Ramón Martín Mateo)</w:t>
      </w:r>
      <w:r w:rsidR="0069305F" w:rsidRPr="00DC76F4">
        <w:rPr>
          <w:rFonts w:ascii="Times New Roman" w:hAnsi="Times New Roman" w:cs="Times New Roman"/>
          <w:sz w:val="24"/>
          <w:szCs w:val="24"/>
        </w:rPr>
        <w:t xml:space="preserve"> págs. 765-781</w:t>
      </w:r>
    </w:p>
    <w:p w:rsidR="00FB06FC" w:rsidRPr="00DC76F4" w:rsidRDefault="00FB06FC"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w:t>
      </w:r>
      <w:r w:rsidRPr="00DC76F4">
        <w:rPr>
          <w:rFonts w:ascii="Times New Roman" w:hAnsi="Times New Roman" w:cs="Times New Roman"/>
          <w:b/>
          <w:bCs/>
          <w:sz w:val="24"/>
          <w:szCs w:val="24"/>
        </w:rPr>
        <w:t xml:space="preserve">Wallace E. </w:t>
      </w:r>
      <w:proofErr w:type="spellStart"/>
      <w:r w:rsidRPr="00DC76F4">
        <w:rPr>
          <w:rFonts w:ascii="Times New Roman" w:hAnsi="Times New Roman" w:cs="Times New Roman"/>
          <w:b/>
          <w:bCs/>
          <w:sz w:val="24"/>
          <w:szCs w:val="24"/>
        </w:rPr>
        <w:t>Oates</w:t>
      </w:r>
      <w:proofErr w:type="spellEnd"/>
      <w:r w:rsidRPr="00DC76F4">
        <w:rPr>
          <w:rFonts w:ascii="Times New Roman" w:hAnsi="Times New Roman" w:cs="Times New Roman"/>
          <w:b/>
          <w:bCs/>
          <w:sz w:val="24"/>
          <w:szCs w:val="24"/>
        </w:rPr>
        <w:t>: </w:t>
      </w:r>
      <w:r w:rsidRPr="00DC76F4">
        <w:rPr>
          <w:rFonts w:ascii="Times New Roman" w:hAnsi="Times New Roman" w:cs="Times New Roman"/>
          <w:i/>
          <w:iCs/>
          <w:sz w:val="24"/>
          <w:szCs w:val="24"/>
        </w:rPr>
        <w:t>Federalismo fiscal</w:t>
      </w:r>
      <w:r w:rsidRPr="00DC76F4">
        <w:rPr>
          <w:rFonts w:ascii="Times New Roman" w:hAnsi="Times New Roman" w:cs="Times New Roman"/>
          <w:sz w:val="24"/>
          <w:szCs w:val="24"/>
        </w:rPr>
        <w:t>, Madrid, Instituto de Estudios de Administración Subcentral, 1977, pp. 34-7.</w:t>
      </w:r>
    </w:p>
    <w:p w:rsidR="00DC76F4" w:rsidRPr="00DC76F4" w:rsidRDefault="00FB06FC"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w:t>
      </w:r>
      <w:r w:rsidRPr="00DC76F4">
        <w:rPr>
          <w:rFonts w:ascii="Times New Roman" w:hAnsi="Times New Roman" w:cs="Times New Roman"/>
          <w:b/>
          <w:bCs/>
          <w:sz w:val="24"/>
          <w:szCs w:val="24"/>
        </w:rPr>
        <w:t xml:space="preserve">Giorgio </w:t>
      </w:r>
      <w:proofErr w:type="spellStart"/>
      <w:r w:rsidRPr="00DC76F4">
        <w:rPr>
          <w:rFonts w:ascii="Times New Roman" w:hAnsi="Times New Roman" w:cs="Times New Roman"/>
          <w:b/>
          <w:bCs/>
          <w:sz w:val="24"/>
          <w:szCs w:val="24"/>
        </w:rPr>
        <w:t>Brosio</w:t>
      </w:r>
      <w:proofErr w:type="spellEnd"/>
      <w:r w:rsidRPr="00DC76F4">
        <w:rPr>
          <w:rFonts w:ascii="Times New Roman" w:hAnsi="Times New Roman" w:cs="Times New Roman"/>
          <w:b/>
          <w:bCs/>
          <w:sz w:val="24"/>
          <w:szCs w:val="24"/>
        </w:rPr>
        <w:t>: </w:t>
      </w:r>
      <w:r w:rsidRPr="00DC76F4">
        <w:rPr>
          <w:rFonts w:ascii="Times New Roman" w:hAnsi="Times New Roman" w:cs="Times New Roman"/>
          <w:i/>
          <w:iCs/>
          <w:sz w:val="24"/>
          <w:szCs w:val="24"/>
        </w:rPr>
        <w:t>Las finanzas públicas</w:t>
      </w:r>
      <w:r w:rsidRPr="00DC76F4">
        <w:rPr>
          <w:rFonts w:ascii="Times New Roman" w:hAnsi="Times New Roman" w:cs="Times New Roman"/>
          <w:sz w:val="24"/>
          <w:szCs w:val="24"/>
        </w:rPr>
        <w:t xml:space="preserve">, Barcelona, ed. </w:t>
      </w:r>
      <w:proofErr w:type="spellStart"/>
      <w:r w:rsidRPr="00DC76F4">
        <w:rPr>
          <w:rFonts w:ascii="Times New Roman" w:hAnsi="Times New Roman" w:cs="Times New Roman"/>
          <w:sz w:val="24"/>
          <w:szCs w:val="24"/>
        </w:rPr>
        <w:t>Oikos</w:t>
      </w:r>
      <w:proofErr w:type="spellEnd"/>
      <w:r w:rsidRPr="00DC76F4">
        <w:rPr>
          <w:rFonts w:ascii="Times New Roman" w:hAnsi="Times New Roman" w:cs="Times New Roman"/>
          <w:sz w:val="24"/>
          <w:szCs w:val="24"/>
        </w:rPr>
        <w:t>-Tau, 1990, pp. 10, 16 y s.</w:t>
      </w:r>
    </w:p>
    <w:p w:rsidR="00FB06FC" w:rsidRPr="00DC76F4" w:rsidRDefault="00FB06FC"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w:t>
      </w:r>
      <w:r w:rsidRPr="00DC76F4">
        <w:rPr>
          <w:rFonts w:ascii="Times New Roman" w:hAnsi="Times New Roman" w:cs="Times New Roman"/>
          <w:b/>
          <w:bCs/>
          <w:sz w:val="24"/>
          <w:szCs w:val="24"/>
        </w:rPr>
        <w:t>Juan F. Corona, Juan C. Costas </w:t>
      </w:r>
      <w:r w:rsidRPr="00DC76F4">
        <w:rPr>
          <w:rFonts w:ascii="Times New Roman" w:hAnsi="Times New Roman" w:cs="Times New Roman"/>
          <w:sz w:val="24"/>
          <w:szCs w:val="24"/>
        </w:rPr>
        <w:t>y </w:t>
      </w:r>
      <w:r w:rsidRPr="00DC76F4">
        <w:rPr>
          <w:rFonts w:ascii="Times New Roman" w:hAnsi="Times New Roman" w:cs="Times New Roman"/>
          <w:b/>
          <w:bCs/>
          <w:sz w:val="24"/>
          <w:szCs w:val="24"/>
        </w:rPr>
        <w:t>Amelia Díaz: </w:t>
      </w:r>
      <w:r w:rsidRPr="00DC76F4">
        <w:rPr>
          <w:rFonts w:ascii="Times New Roman" w:hAnsi="Times New Roman" w:cs="Times New Roman"/>
          <w:i/>
          <w:iCs/>
          <w:sz w:val="24"/>
          <w:szCs w:val="24"/>
        </w:rPr>
        <w:t>Introducción a la Hacienda Pública</w:t>
      </w:r>
      <w:r w:rsidRPr="00DC76F4">
        <w:rPr>
          <w:rFonts w:ascii="Times New Roman" w:hAnsi="Times New Roman" w:cs="Times New Roman"/>
          <w:sz w:val="24"/>
          <w:szCs w:val="24"/>
        </w:rPr>
        <w:t xml:space="preserve">, Barcelona, ed. </w:t>
      </w:r>
      <w:proofErr w:type="spellStart"/>
      <w:r w:rsidRPr="00DC76F4">
        <w:rPr>
          <w:rFonts w:ascii="Times New Roman" w:hAnsi="Times New Roman" w:cs="Times New Roman"/>
          <w:sz w:val="24"/>
          <w:szCs w:val="24"/>
        </w:rPr>
        <w:t>Barcanova</w:t>
      </w:r>
      <w:proofErr w:type="spellEnd"/>
      <w:r w:rsidRPr="00DC76F4">
        <w:rPr>
          <w:rFonts w:ascii="Times New Roman" w:hAnsi="Times New Roman" w:cs="Times New Roman"/>
          <w:sz w:val="24"/>
          <w:szCs w:val="24"/>
        </w:rPr>
        <w:t>, 1988, pp. 19-24.</w:t>
      </w:r>
    </w:p>
    <w:p w:rsidR="002D0883" w:rsidRPr="00DC76F4" w:rsidRDefault="002D0883"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xml:space="preserve">VELASCO CABALLERO FRANCISCO  “El nuevo régimen local general  y su aplicación diferenciada en las distintas Comunidades autónomas”, </w:t>
      </w:r>
      <w:r w:rsidRPr="00DC76F4">
        <w:rPr>
          <w:rFonts w:ascii="Times New Roman" w:hAnsi="Times New Roman" w:cs="Times New Roman"/>
          <w:i/>
          <w:sz w:val="24"/>
          <w:szCs w:val="24"/>
        </w:rPr>
        <w:t xml:space="preserve">Revista catalana de </w:t>
      </w:r>
      <w:proofErr w:type="spellStart"/>
      <w:r w:rsidRPr="00DC76F4">
        <w:rPr>
          <w:rFonts w:ascii="Times New Roman" w:hAnsi="Times New Roman" w:cs="Times New Roman"/>
          <w:i/>
          <w:sz w:val="24"/>
          <w:szCs w:val="24"/>
        </w:rPr>
        <w:t>dretpúblic</w:t>
      </w:r>
      <w:proofErr w:type="spellEnd"/>
      <w:r w:rsidRPr="00DC76F4">
        <w:rPr>
          <w:rFonts w:ascii="Times New Roman" w:hAnsi="Times New Roman" w:cs="Times New Roman"/>
          <w:sz w:val="24"/>
          <w:szCs w:val="24"/>
        </w:rPr>
        <w:t>, ISSN-e 1885-8252,  ISSN 1885-5709, Nº. 48, 2014, págs. 1-23</w:t>
      </w:r>
    </w:p>
    <w:p w:rsidR="00227252" w:rsidRPr="00DC76F4" w:rsidRDefault="00227252"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xml:space="preserve">VILLAR ROJAS. “Pros y contras de la Ley de Racionalización y Sostenibilidad Local”, en Revista </w:t>
      </w:r>
      <w:r w:rsidRPr="00DC76F4">
        <w:rPr>
          <w:rFonts w:ascii="Times New Roman" w:hAnsi="Times New Roman" w:cs="Times New Roman"/>
          <w:i/>
          <w:sz w:val="24"/>
          <w:szCs w:val="24"/>
        </w:rPr>
        <w:t>El Cronista,</w:t>
      </w:r>
      <w:r w:rsidRPr="00DC76F4">
        <w:rPr>
          <w:rFonts w:ascii="Times New Roman" w:hAnsi="Times New Roman" w:cs="Times New Roman"/>
          <w:sz w:val="24"/>
          <w:szCs w:val="24"/>
        </w:rPr>
        <w:t xml:space="preserve"> núm. </w:t>
      </w:r>
      <w:proofErr w:type="gramStart"/>
      <w:r w:rsidRPr="00DC76F4">
        <w:rPr>
          <w:rFonts w:ascii="Times New Roman" w:hAnsi="Times New Roman" w:cs="Times New Roman"/>
          <w:sz w:val="24"/>
          <w:szCs w:val="24"/>
        </w:rPr>
        <w:t>42 ,</w:t>
      </w:r>
      <w:proofErr w:type="gramEnd"/>
      <w:r w:rsidRPr="00DC76F4">
        <w:rPr>
          <w:rFonts w:ascii="Times New Roman" w:hAnsi="Times New Roman" w:cs="Times New Roman"/>
          <w:sz w:val="24"/>
          <w:szCs w:val="24"/>
        </w:rPr>
        <w:t xml:space="preserve"> julio de 2014</w:t>
      </w:r>
    </w:p>
    <w:p w:rsidR="002D0883" w:rsidRPr="00DC76F4" w:rsidRDefault="002D0883" w:rsidP="00DC76F4">
      <w:pPr>
        <w:spacing w:line="360" w:lineRule="auto"/>
        <w:jc w:val="both"/>
        <w:rPr>
          <w:rFonts w:ascii="Times New Roman" w:hAnsi="Times New Roman" w:cs="Times New Roman"/>
          <w:sz w:val="24"/>
          <w:szCs w:val="24"/>
        </w:rPr>
      </w:pPr>
    </w:p>
    <w:p w:rsidR="00B90851" w:rsidRPr="00DC76F4" w:rsidRDefault="00B90851"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xml:space="preserve"> Fuentes </w:t>
      </w:r>
      <w:r w:rsidR="00F957E2" w:rsidRPr="00DC76F4">
        <w:rPr>
          <w:rFonts w:ascii="Times New Roman" w:hAnsi="Times New Roman" w:cs="Times New Roman"/>
          <w:sz w:val="24"/>
          <w:szCs w:val="24"/>
        </w:rPr>
        <w:t>Jurídicas</w:t>
      </w:r>
    </w:p>
    <w:p w:rsidR="00497CA6" w:rsidRPr="00DC76F4" w:rsidRDefault="00DC76F4" w:rsidP="00DC76F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L</w:t>
      </w:r>
      <w:r w:rsidR="00497CA6" w:rsidRPr="00DC76F4">
        <w:rPr>
          <w:rFonts w:ascii="Times New Roman" w:hAnsi="Times New Roman" w:cs="Times New Roman"/>
          <w:sz w:val="24"/>
          <w:szCs w:val="24"/>
        </w:rPr>
        <w:t>ey 27/2013, de 27 de diciembre, de racionalización y sostenibilidad de la Administración Local.«BOE» núm. 312, de 30 de diciembre de 2013, páginas 106430 a 106473 (44 págs.)</w:t>
      </w:r>
    </w:p>
    <w:p w:rsidR="00497CA6" w:rsidRPr="00DC76F4" w:rsidRDefault="00497CA6" w:rsidP="00DC76F4">
      <w:pPr>
        <w:spacing w:line="360" w:lineRule="auto"/>
        <w:jc w:val="both"/>
        <w:rPr>
          <w:rFonts w:ascii="Times New Roman" w:hAnsi="Times New Roman" w:cs="Times New Roman"/>
          <w:sz w:val="24"/>
          <w:szCs w:val="24"/>
        </w:rPr>
      </w:pPr>
    </w:p>
    <w:p w:rsidR="00033F53" w:rsidRPr="00DC76F4" w:rsidRDefault="00497CA6" w:rsidP="00DC76F4">
      <w:pPr>
        <w:spacing w:line="360" w:lineRule="auto"/>
        <w:jc w:val="both"/>
        <w:rPr>
          <w:rFonts w:ascii="Times New Roman" w:hAnsi="Times New Roman" w:cs="Times New Roman"/>
          <w:b/>
          <w:sz w:val="24"/>
          <w:szCs w:val="24"/>
        </w:rPr>
      </w:pPr>
      <w:proofErr w:type="gramStart"/>
      <w:r w:rsidRPr="00DC76F4">
        <w:rPr>
          <w:rFonts w:ascii="Times New Roman" w:hAnsi="Times New Roman" w:cs="Times New Roman"/>
          <w:sz w:val="24"/>
          <w:szCs w:val="24"/>
        </w:rPr>
        <w:t>Díaz</w:t>
      </w:r>
      <w:r w:rsidR="00033F53" w:rsidRPr="00DC76F4">
        <w:rPr>
          <w:rFonts w:ascii="Times New Roman" w:hAnsi="Times New Roman" w:cs="Times New Roman"/>
          <w:sz w:val="24"/>
          <w:szCs w:val="24"/>
        </w:rPr>
        <w:t>Valdivia ,</w:t>
      </w:r>
      <w:r w:rsidRPr="00DC76F4">
        <w:rPr>
          <w:rFonts w:ascii="Times New Roman" w:hAnsi="Times New Roman" w:cs="Times New Roman"/>
          <w:sz w:val="24"/>
          <w:szCs w:val="24"/>
        </w:rPr>
        <w:t>Lázaro</w:t>
      </w:r>
      <w:proofErr w:type="gramEnd"/>
      <w:r w:rsidR="00DC76F4" w:rsidRPr="00DC76F4">
        <w:rPr>
          <w:rFonts w:ascii="Times New Roman" w:hAnsi="Times New Roman" w:cs="Times New Roman"/>
          <w:sz w:val="24"/>
          <w:szCs w:val="24"/>
        </w:rPr>
        <w:t xml:space="preserve"> Trabajo Fin de Grado </w:t>
      </w:r>
      <w:r w:rsidR="00033F53" w:rsidRPr="00DC76F4">
        <w:rPr>
          <w:rFonts w:ascii="Times New Roman" w:hAnsi="Times New Roman" w:cs="Times New Roman"/>
          <w:b/>
          <w:sz w:val="24"/>
          <w:szCs w:val="24"/>
        </w:rPr>
        <w:t>Los entes locales ante el reto de la legislación estatal y autonómica sobre racionalización y Sostenibilidad Junio 2015</w:t>
      </w:r>
      <w:r w:rsidR="0012280D" w:rsidRPr="00DC76F4">
        <w:rPr>
          <w:rFonts w:ascii="Times New Roman" w:hAnsi="Times New Roman" w:cs="Times New Roman"/>
          <w:b/>
          <w:sz w:val="24"/>
          <w:szCs w:val="24"/>
        </w:rPr>
        <w:t>Universidad</w:t>
      </w:r>
      <w:r w:rsidR="00DC76F4" w:rsidRPr="00DC76F4">
        <w:rPr>
          <w:rFonts w:ascii="Times New Roman" w:hAnsi="Times New Roman" w:cs="Times New Roman"/>
          <w:b/>
          <w:sz w:val="24"/>
          <w:szCs w:val="24"/>
        </w:rPr>
        <w:t xml:space="preserve"> de Jaén </w:t>
      </w:r>
    </w:p>
    <w:p w:rsidR="00B90851" w:rsidRPr="00DC76F4" w:rsidRDefault="00B90851"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 xml:space="preserve">Fuentes </w:t>
      </w:r>
      <w:r w:rsidR="00DC76F4" w:rsidRPr="00DC76F4">
        <w:rPr>
          <w:rFonts w:ascii="Times New Roman" w:hAnsi="Times New Roman" w:cs="Times New Roman"/>
          <w:sz w:val="24"/>
          <w:szCs w:val="24"/>
        </w:rPr>
        <w:t>jurisprudenciales</w:t>
      </w:r>
    </w:p>
    <w:p w:rsidR="00B90851" w:rsidRPr="00DC76F4" w:rsidRDefault="00353EAB"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España. Tribunal Constitucional (Pleno). Sentencia núm. 111/2015 de 8 de  junio</w:t>
      </w:r>
    </w:p>
    <w:p w:rsidR="00033F53" w:rsidRPr="00DC76F4" w:rsidRDefault="00353EAB" w:rsidP="00DC76F4">
      <w:pPr>
        <w:spacing w:line="360" w:lineRule="auto"/>
        <w:jc w:val="both"/>
        <w:rPr>
          <w:rFonts w:ascii="Times New Roman" w:hAnsi="Times New Roman" w:cs="Times New Roman"/>
          <w:sz w:val="24"/>
          <w:szCs w:val="24"/>
        </w:rPr>
      </w:pPr>
      <w:r w:rsidRPr="00DC76F4">
        <w:rPr>
          <w:rFonts w:ascii="Times New Roman" w:hAnsi="Times New Roman" w:cs="Times New Roman"/>
          <w:sz w:val="24"/>
          <w:szCs w:val="24"/>
        </w:rPr>
        <w:t>España. Tribunal Constitucional (Pleno). Sentencia núm. 41/2016 de 3 de marzo</w:t>
      </w:r>
    </w:p>
    <w:p w:rsidR="007D5F12" w:rsidRPr="00DC76F4" w:rsidRDefault="007D5F12" w:rsidP="00DC76F4">
      <w:pPr>
        <w:spacing w:line="360" w:lineRule="auto"/>
        <w:jc w:val="both"/>
        <w:rPr>
          <w:rFonts w:ascii="Times New Roman" w:hAnsi="Times New Roman" w:cs="Times New Roman"/>
          <w:color w:val="FF0000"/>
          <w:sz w:val="24"/>
          <w:szCs w:val="24"/>
        </w:rPr>
      </w:pPr>
    </w:p>
    <w:sectPr w:rsidR="007D5F12" w:rsidRPr="00DC76F4" w:rsidSect="006C2CCC">
      <w:headerReference w:type="even" r:id="rId9"/>
      <w:headerReference w:type="default" r:id="rId10"/>
      <w:footerReference w:type="even" r:id="rId11"/>
      <w:footerReference w:type="default" r:id="rId12"/>
      <w:headerReference w:type="first" r:id="rId13"/>
      <w:footerReference w:type="first" r:id="rId14"/>
      <w:pgSz w:w="11906" w:h="16838"/>
      <w:pgMar w:top="1417" w:right="1701" w:bottom="1417"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A4D4E" w:rsidRDefault="00CA4D4E" w:rsidP="00793595">
      <w:pPr>
        <w:spacing w:after="0" w:line="240" w:lineRule="auto"/>
      </w:pPr>
      <w:r>
        <w:separator/>
      </w:r>
    </w:p>
  </w:endnote>
  <w:endnote w:type="continuationSeparator" w:id="1">
    <w:p w:rsidR="00CA4D4E" w:rsidRDefault="00CA4D4E" w:rsidP="0079359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4D4E" w:rsidRPr="00E436A3" w:rsidRDefault="00235F30">
    <w:pPr>
      <w:ind w:right="260"/>
      <w:rPr>
        <w:color w:val="0F243E" w:themeColor="text2" w:themeShade="80"/>
        <w:sz w:val="26"/>
        <w:szCs w:val="26"/>
      </w:rPr>
    </w:pPr>
    <w:r w:rsidRPr="00235F30">
      <w:rPr>
        <w:noProof/>
      </w:rPr>
      <w:pict>
        <v:shapetype id="_x0000_t202" coordsize="21600,21600" o:spt="202" path="m,l,21600r21600,l21600,xe">
          <v:stroke joinstyle="miter"/>
          <v:path gradientshapeok="t" o:connecttype="rect"/>
        </v:shapetype>
        <v:shape id="Cuadro de texto 49" o:spid="_x0000_s6145" type="#_x0000_t202" style="position:absolute;margin-left:0;margin-top:0;width:29.35pt;height:25.4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" fillcolor="white [3201]" stroked="f" strokeweight=".5pt">
          <v:path arrowok="t"/>
          <v:textbox style="mso-fit-shape-to-text:t" inset="0,,0">
            <w:txbxContent>
              <w:p w:rsidR="00CA4D4E" w:rsidRPr="00E436A3" w:rsidRDefault="00235F30">
                <w:pPr>
                  <w:spacing w:after="0"/>
                  <w:jc w:val="center"/>
                  <w:rPr>
                    <w:color w:val="0F243E" w:themeColor="text2" w:themeShade="80"/>
                    <w:sz w:val="26"/>
                    <w:szCs w:val="26"/>
                  </w:rPr>
                </w:pPr>
                <w:r w:rsidRPr="00E436A3">
                  <w:rPr>
                    <w:color w:val="0F243E" w:themeColor="text2" w:themeShade="80"/>
                    <w:sz w:val="26"/>
                    <w:szCs w:val="26"/>
                  </w:rPr>
                  <w:fldChar w:fldCharType="begin"/>
                </w:r>
                <w:r w:rsidR="00CA4D4E" w:rsidRPr="00E436A3">
                  <w:rPr>
                    <w:color w:val="0F243E" w:themeColor="text2" w:themeShade="80"/>
                    <w:sz w:val="26"/>
                    <w:szCs w:val="26"/>
                  </w:rPr>
                  <w:instrText>PAGE  \* Arabic  \* MERGEFORMAT</w:instrText>
                </w:r>
                <w:r w:rsidRPr="00E436A3">
                  <w:rPr>
                    <w:color w:val="0F243E" w:themeColor="text2" w:themeShade="80"/>
                    <w:sz w:val="26"/>
                    <w:szCs w:val="26"/>
                  </w:rPr>
                  <w:fldChar w:fldCharType="separate"/>
                </w:r>
                <w:r w:rsidR="00C4590C">
                  <w:rPr>
                    <w:noProof/>
                    <w:color w:val="0F243E" w:themeColor="text2" w:themeShade="80"/>
                    <w:sz w:val="26"/>
                    <w:szCs w:val="26"/>
                  </w:rPr>
                  <w:t>30</w:t>
                </w:r>
                <w:r w:rsidRPr="00E436A3">
                  <w:rPr>
                    <w:color w:val="0F243E" w:themeColor="text2" w:themeShade="80"/>
                    <w:sz w:val="26"/>
                    <w:szCs w:val="26"/>
                  </w:rPr>
                  <w:fldChar w:fldCharType="end"/>
                </w:r>
              </w:p>
            </w:txbxContent>
          </v:textbox>
          <w10:wrap anchorx="page" anchory="page"/>
        </v:shape>
      </w:pict>
    </w:r>
  </w:p>
  <w:p w:rsidR="00CA4D4E" w:rsidRDefault="00CA4D4E">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774626"/>
      <w:docPartObj>
        <w:docPartGallery w:val="Page Numbers (Bottom of Page)"/>
        <w:docPartUnique/>
      </w:docPartObj>
    </w:sdtPr>
    <w:sdtContent>
      <w:p w:rsidR="00CA4D4E" w:rsidRDefault="00235F30">
        <w:pPr>
          <w:pStyle w:val="Piedepgina"/>
          <w:jc w:val="right"/>
        </w:pPr>
        <w:r>
          <w:fldChar w:fldCharType="begin"/>
        </w:r>
        <w:r w:rsidR="00CA4D4E">
          <w:instrText xml:space="preserve"> PAGE   \* MERGEFORMAT </w:instrText>
        </w:r>
        <w:r>
          <w:fldChar w:fldCharType="separate"/>
        </w:r>
        <w:r w:rsidR="00C4590C">
          <w:rPr>
            <w:noProof/>
          </w:rPr>
          <w:t>31</w:t>
        </w:r>
        <w:r>
          <w:rPr>
            <w:noProof/>
          </w:rPr>
          <w:fldChar w:fldCharType="end"/>
        </w:r>
      </w:p>
    </w:sdtContent>
  </w:sdt>
  <w:p w:rsidR="00CA4D4E" w:rsidRDefault="00CA4D4E">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907191"/>
      <w:docPartObj>
        <w:docPartGallery w:val="Page Numbers (Bottom of Page)"/>
        <w:docPartUnique/>
      </w:docPartObj>
    </w:sdtPr>
    <w:sdtContent>
      <w:p w:rsidR="00CA4D4E" w:rsidRDefault="00235F30">
        <w:pPr>
          <w:pStyle w:val="Piedepgina"/>
          <w:jc w:val="right"/>
        </w:pPr>
        <w:r>
          <w:fldChar w:fldCharType="begin"/>
        </w:r>
        <w:r w:rsidR="00CA4D4E">
          <w:instrText xml:space="preserve"> PAGE   \* MERGEFORMAT </w:instrText>
        </w:r>
        <w:r>
          <w:fldChar w:fldCharType="separate"/>
        </w:r>
        <w:r w:rsidR="00C4590C">
          <w:rPr>
            <w:noProof/>
          </w:rPr>
          <w:t>1</w:t>
        </w:r>
        <w:r>
          <w:rPr>
            <w:noProof/>
          </w:rPr>
          <w:fldChar w:fldCharType="end"/>
        </w:r>
      </w:p>
    </w:sdtContent>
  </w:sdt>
  <w:p w:rsidR="00CA4D4E" w:rsidRDefault="00CA4D4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A4D4E" w:rsidRDefault="00CA4D4E" w:rsidP="00793595">
      <w:pPr>
        <w:spacing w:after="0" w:line="240" w:lineRule="auto"/>
      </w:pPr>
      <w:r>
        <w:separator/>
      </w:r>
    </w:p>
  </w:footnote>
  <w:footnote w:type="continuationSeparator" w:id="1">
    <w:p w:rsidR="00CA4D4E" w:rsidRDefault="00CA4D4E" w:rsidP="00793595">
      <w:pPr>
        <w:spacing w:after="0" w:line="240" w:lineRule="auto"/>
      </w:pPr>
      <w:r>
        <w:continuationSeparator/>
      </w:r>
    </w:p>
  </w:footnote>
  <w:footnote w:id="2">
    <w:p w:rsidR="00CA4D4E" w:rsidRPr="00274CD3" w:rsidRDefault="00CA4D4E" w:rsidP="00703258">
      <w:pPr>
        <w:pStyle w:val="Textonotapie"/>
      </w:pPr>
      <w:r w:rsidRPr="00274CD3">
        <w:rPr>
          <w:rStyle w:val="Refdenotaalpie"/>
        </w:rPr>
        <w:footnoteRef/>
      </w:r>
      <w:r w:rsidRPr="00274CD3">
        <w:t xml:space="preserve"> Villar Rojas, F., </w:t>
      </w:r>
      <w:r w:rsidRPr="00274CD3">
        <w:rPr>
          <w:i/>
        </w:rPr>
        <w:t xml:space="preserve">“Pros y contras de la Ley de Racionalización y Sostenibilidad Local”  Revista El </w:t>
      </w:r>
      <w:proofErr w:type="spellStart"/>
      <w:r w:rsidRPr="00274CD3">
        <w:rPr>
          <w:i/>
        </w:rPr>
        <w:t>Cronista</w:t>
      </w:r>
      <w:r w:rsidRPr="00274CD3">
        <w:t>num</w:t>
      </w:r>
      <w:proofErr w:type="spellEnd"/>
      <w:r w:rsidRPr="00274CD3">
        <w:t>. 42 julio de 2014</w:t>
      </w:r>
    </w:p>
    <w:p w:rsidR="00CA4D4E" w:rsidRDefault="00CA4D4E" w:rsidP="00703258">
      <w:pPr>
        <w:pStyle w:val="Textonotapie"/>
      </w:pPr>
    </w:p>
  </w:footnote>
  <w:footnote w:id="3">
    <w:p w:rsidR="00CA4D4E" w:rsidRPr="00207146" w:rsidRDefault="00CA4D4E" w:rsidP="00703258">
      <w:pPr>
        <w:pStyle w:val="Textonotapie"/>
        <w:jc w:val="both"/>
        <w:rPr>
          <w:color w:val="FF0000"/>
        </w:rPr>
      </w:pPr>
      <w:r>
        <w:rPr>
          <w:rStyle w:val="Refdenotaalpie"/>
        </w:rPr>
        <w:footnoteRef/>
      </w:r>
      <w:r w:rsidRPr="008F41A9">
        <w:t>La LRSAL se publicó en el BOE el 30 de diciembre de 2013 y entró en vigor al día siguiente de su publicación (DF 6ª). Sin embargo en sus disposiciones adicionales y transitorias se establecen otros plazos de entrada en vigor de determinadas disposiciones que afectan sobre todo al régimen competencial. A saber</w:t>
      </w:r>
      <w:r w:rsidRPr="006921B0">
        <w:t>:</w:t>
      </w:r>
    </w:p>
    <w:p w:rsidR="00CA4D4E" w:rsidRPr="006921B0" w:rsidRDefault="00CA4D4E" w:rsidP="00703258">
      <w:pPr>
        <w:pStyle w:val="Textonotapie"/>
        <w:numPr>
          <w:ilvl w:val="0"/>
          <w:numId w:val="9"/>
        </w:numPr>
        <w:jc w:val="both"/>
      </w:pPr>
      <w:r w:rsidRPr="006921B0">
        <w:rPr>
          <w:bCs/>
        </w:rPr>
        <w:t>Del 28 de febrero de 2014 al 1 de diciembre de 2016 (varios plazos) -entes dependientes que desarrollen actividades económicas o presten determinados servicios públicos-.</w:t>
      </w:r>
    </w:p>
    <w:p w:rsidR="00CA4D4E" w:rsidRPr="006921B0" w:rsidRDefault="00CA4D4E" w:rsidP="00703258">
      <w:pPr>
        <w:pStyle w:val="Textonotapie"/>
        <w:ind w:left="709" w:hanging="1"/>
        <w:jc w:val="both"/>
      </w:pPr>
      <w:r w:rsidRPr="008F41A9">
        <w:t>“Aquellas entidades que a la entrada en vigor de la presente Ley desarrollen actividades económicas, estén adscritas a efectos del Sistema Europeo de Cuentas a cualesquiera de las Entidades Locales del artículo 3.1 de la LRSAL o de sus organismos autónomos, y se encuentren en desequilibrio financiero, dispondrán del plazo de </w:t>
      </w:r>
      <w:r w:rsidRPr="006921B0">
        <w:rPr>
          <w:bCs/>
        </w:rPr>
        <w:t>dos meses desde la entrada en vigor de la Ley </w:t>
      </w:r>
      <w:r w:rsidRPr="006921B0">
        <w:t>para aprobar, previo informe del órgano interventor de la Entidad Local, un plan de corrección de dicho desequilibrio. A estos efectos, y como parte del mencionado plan de corrección, la Entidad Local de la que dependa podrá realizar aportaciones patrimoniales o suscribir ampliaciones de capital de sus entidades solo si, en el ejercicio presupuestario inmediato anterior, esa Entidad Local hubiere cumplido con los objetivos de estabilidad presupuestaria y deuda pública y su período medio de pago a proveedores no supere en más de treinta días el plazo máximo previsto en la normativa de morosidad.</w:t>
      </w:r>
    </w:p>
    <w:p w:rsidR="00CA4D4E" w:rsidRPr="006921B0" w:rsidRDefault="00CA4D4E" w:rsidP="00703258">
      <w:pPr>
        <w:pStyle w:val="Textonotapie"/>
        <w:ind w:left="709"/>
        <w:jc w:val="both"/>
      </w:pPr>
      <w:r w:rsidRPr="006921B0">
        <w:t>Si esta corrección no se cumpliera a </w:t>
      </w:r>
      <w:r w:rsidRPr="006921B0">
        <w:rPr>
          <w:bCs/>
        </w:rPr>
        <w:t>31 diciembre de 2014</w:t>
      </w:r>
      <w:r w:rsidRPr="006921B0">
        <w:t>, la Entidad Local en el plazo máximo de los seis meses siguientes a contar desde la aprobación de las cuentas anuales o de la liquidación del presupuesto del ejercicio 2014 de la entidad, según proceda, disolverá cada una de las entidades que continúe en situación de desequilibrio. De no hacerlo, dichas entidades quedarán automáticamente disueltas el </w:t>
      </w:r>
      <w:r w:rsidRPr="006921B0">
        <w:rPr>
          <w:bCs/>
        </w:rPr>
        <w:t>1 de diciembre de 2015</w:t>
      </w:r>
      <w:r w:rsidRPr="006921B0">
        <w:t>.</w:t>
      </w:r>
    </w:p>
    <w:p w:rsidR="00CA4D4E" w:rsidRPr="006921B0" w:rsidRDefault="00CA4D4E" w:rsidP="00703258">
      <w:pPr>
        <w:pStyle w:val="Textonotapie"/>
        <w:ind w:left="709"/>
        <w:jc w:val="both"/>
      </w:pPr>
      <w:r w:rsidRPr="006921B0">
        <w:t>Los plazos citados en el párrafo anterior se ampliarán hasta el </w:t>
      </w:r>
      <w:r w:rsidRPr="006921B0">
        <w:rPr>
          <w:bCs/>
        </w:rPr>
        <w:t>31 de diciembre de 2015</w:t>
      </w:r>
      <w:r w:rsidRPr="006921B0">
        <w:t> y el </w:t>
      </w:r>
      <w:r w:rsidRPr="006921B0">
        <w:rPr>
          <w:bCs/>
        </w:rPr>
        <w:t>1 de diciembre de 2016</w:t>
      </w:r>
      <w:r w:rsidRPr="006921B0">
        <w:t>, respectivamente, cuando las entidades en desequilibrio estén prestando alguno de los siguientes servicios esenciales: abastecimiento domiciliario y depuración de aguas, recogida, tratamiento y aprovechamiento de residuos, y transporte público de viajeros.  (nueva D.A.9ª.2 LBRL)</w:t>
      </w:r>
    </w:p>
    <w:p w:rsidR="00CA4D4E" w:rsidRPr="006921B0" w:rsidRDefault="00CA4D4E" w:rsidP="00703258">
      <w:pPr>
        <w:pStyle w:val="Textonotapie"/>
        <w:numPr>
          <w:ilvl w:val="0"/>
          <w:numId w:val="9"/>
        </w:numPr>
        <w:jc w:val="both"/>
      </w:pPr>
      <w:r w:rsidRPr="006921B0">
        <w:rPr>
          <w:bCs/>
        </w:rPr>
        <w:t>30 de junio de 2014 (inspección sanitaria).</w:t>
      </w:r>
      <w:r w:rsidRPr="006921B0">
        <w:t> En el plazo de seis meses desde la entrada en vigor de esta Ley, las Comunidades Autónomas prestarán los servicios relativos a la inspección y control sanitario de mataderos, de industrias alimentarias y bebidas que hasta ese momento vinieran prestando los municipios” (D.Tª3ª LRSAL).</w:t>
      </w:r>
    </w:p>
    <w:p w:rsidR="00CA4D4E" w:rsidRPr="006921B0" w:rsidRDefault="00CA4D4E" w:rsidP="00703258">
      <w:pPr>
        <w:pStyle w:val="Textonotapie"/>
        <w:numPr>
          <w:ilvl w:val="0"/>
          <w:numId w:val="9"/>
        </w:numPr>
        <w:jc w:val="both"/>
      </w:pPr>
      <w:r w:rsidRPr="006921B0">
        <w:rPr>
          <w:bCs/>
        </w:rPr>
        <w:t>1 de noviembre de 2014 (y de cada año) –coste efectivo de los servicios-</w:t>
      </w:r>
      <w:r w:rsidRPr="006921B0">
        <w:t>. Todas las Entidades Locales calcularán antes del día 1 de noviembre de cada año el coste efectivo de los servicios que prestan, partiendo de los datos contenidos en la liquidación del presupuesto general y, en su caso, de las cuentas anuales aprobadas de las entidades vinculadas o dependientes, correspondiente al ejercicio inmediato anterior</w:t>
      </w:r>
      <w:r w:rsidRPr="006921B0">
        <w:rPr>
          <w:i/>
          <w:iCs/>
        </w:rPr>
        <w:t> </w:t>
      </w:r>
      <w:r w:rsidRPr="006921B0">
        <w:t>(nuevo art. 116 ter LBRL).</w:t>
      </w:r>
    </w:p>
    <w:p w:rsidR="00CA4D4E" w:rsidRPr="006921B0" w:rsidRDefault="00CA4D4E" w:rsidP="00703258">
      <w:pPr>
        <w:pStyle w:val="Textonotapie"/>
        <w:numPr>
          <w:ilvl w:val="0"/>
          <w:numId w:val="9"/>
        </w:numPr>
        <w:jc w:val="both"/>
      </w:pPr>
      <w:r w:rsidRPr="006921B0">
        <w:rPr>
          <w:bCs/>
        </w:rPr>
        <w:t>31 de diciembre de 2014 (adaptación de convenios).</w:t>
      </w:r>
      <w:r w:rsidRPr="006921B0">
        <w:t> Los convenios, acuerdos y demás instrumentos de cooperación ya suscritos, en el momento de la entrada en vigor de esta Ley, por el Estado y las Comunidades Autónomas con toda clase de Entidades Locales, que lleven aparejada cualquier tipo de financiación destinada a sufragar el ejercicio por parte de éstas últimas de competencias delegadas o competencias distintas a las enumeradas en los artículos 25 y LBRL, deberán adaptarse a lo previsto en la LRSAL a 31 de diciembre de 2014. Transcurrido este plazo sin haberse adaptado quedarán sin efecto (D.A.9ª.1 LRSAL)</w:t>
      </w:r>
    </w:p>
    <w:p w:rsidR="00CA4D4E" w:rsidRPr="006921B0" w:rsidRDefault="00CA4D4E" w:rsidP="00703258">
      <w:pPr>
        <w:pStyle w:val="Textonotapie"/>
        <w:numPr>
          <w:ilvl w:val="0"/>
          <w:numId w:val="9"/>
        </w:numPr>
        <w:jc w:val="both"/>
      </w:pPr>
      <w:r w:rsidRPr="006921B0">
        <w:rPr>
          <w:bCs/>
        </w:rPr>
        <w:t>31 de diciembre de 2015</w:t>
      </w:r>
      <w:r w:rsidRPr="006921B0">
        <w:t> </w:t>
      </w:r>
      <w:r w:rsidRPr="006921B0">
        <w:rPr>
          <w:bCs/>
        </w:rPr>
        <w:t>(servicios sociales). </w:t>
      </w:r>
      <w:r w:rsidRPr="006921B0">
        <w:t>“Con fecha 31 de diciembre de 2015, en los términos previstos en las normas reguladoras del sistema de financiación autonómica y de las Haciendas Locales, las Comunidades Autónomas asumirán la titularidad de las competencias que se preveían como propias del Municipio, relativas a la prestación de los servicios sociales y de promoción y reinserción social” (D.Tª2ª LRSAL).</w:t>
      </w:r>
    </w:p>
    <w:p w:rsidR="00CA4D4E" w:rsidRPr="006921B0" w:rsidRDefault="00CA4D4E" w:rsidP="00703258">
      <w:pPr>
        <w:pStyle w:val="Textonotapie"/>
        <w:numPr>
          <w:ilvl w:val="0"/>
          <w:numId w:val="9"/>
        </w:numPr>
        <w:jc w:val="both"/>
      </w:pPr>
      <w:r w:rsidRPr="006921B0">
        <w:rPr>
          <w:bCs/>
        </w:rPr>
        <w:t>31 de diciembre de 2016 (centros asociados de la UNED).</w:t>
      </w:r>
      <w:r w:rsidRPr="006921B0">
        <w:t> La adaptación a las previsiones de la LRSAL de los instrumentos de cooperación suscritos por las Entidades Locales para el funcionamiento de Centros Asociados de la Universidad Nacional de Educación a Distancia deberá realizarse en el plazo de tres años desde su entrada en vigor. Durante el plazo de adaptación de los instrumentos de cooperación, la financiación de las Administraciones locales a los centros asociados no se extenderá a los servicios académicos que se presten a los alumnos matriculados con posterioridad a la entrada en vigor de esta Ley (D.A.9ª.2 LRSAL)</w:t>
      </w:r>
    </w:p>
    <w:p w:rsidR="00CA4D4E" w:rsidRPr="008F41A9" w:rsidRDefault="00CA4D4E" w:rsidP="00703258">
      <w:pPr>
        <w:pStyle w:val="Textonotapie"/>
        <w:numPr>
          <w:ilvl w:val="0"/>
          <w:numId w:val="9"/>
        </w:numPr>
        <w:tabs>
          <w:tab w:val="clear" w:pos="720"/>
        </w:tabs>
        <w:ind w:left="0"/>
        <w:jc w:val="both"/>
      </w:pPr>
      <w:r w:rsidRPr="006921B0">
        <w:rPr>
          <w:bCs/>
        </w:rPr>
        <w:t>31 de diciembre de 2018 (salud).</w:t>
      </w:r>
      <w:r w:rsidRPr="006921B0">
        <w:t> En el plazo máximo de cinco años desde la entrada en vigor de esta Ley, las Comunidades Autónomas asumirán de forma progresiva, un veinte por cien anual, la gestión de los servicios asociados a la participación en la gestión de la atención primaria de la salud. A estos efectos la Comunidad Autónoma, elaborará un plan para la evaluación y reestructuración de los servicios (D.Tª1ª LRSAL). Cada año que transcurra, dentro del período de cinco años anteriormente mencionado, sin que las Comunidades Autónomas</w:t>
      </w:r>
      <w:r w:rsidRPr="008F41A9">
        <w:t xml:space="preserve"> hayan asumido el desarrollo del veinte por cien de los servicios previsto en esta disposición o, en su caso, hayan acordado su delegación, los servicios seguirán prestándose por el municipio, Diputación Provincial o entidad equivalente con cargo a la Comunidad Autónoma. Si la Comunidad Autónoma no transfiriera las cuantías precisas para ello se aplicarán retenciones en las transferencias que les correspondan por aplicación de su sistema de financiación, teniendo en cuenta lo que disponga su normativa reguladora.</w:t>
      </w:r>
      <w:r>
        <w:t xml:space="preserve"> Información recuperada el día 12 de junio de la web de </w:t>
      </w:r>
      <w:proofErr w:type="spellStart"/>
      <w:r>
        <w:t>VictorAlmonacid</w:t>
      </w:r>
      <w:proofErr w:type="spellEnd"/>
      <w:r>
        <w:t xml:space="preserve"> Lamelas  </w:t>
      </w:r>
    </w:p>
    <w:p w:rsidR="00CA4D4E" w:rsidRDefault="00235F30" w:rsidP="00703258">
      <w:pPr>
        <w:pStyle w:val="Textonotapie"/>
        <w:jc w:val="both"/>
      </w:pPr>
      <w:hyperlink r:id="rId1" w:history="1">
        <w:r w:rsidR="00CA4D4E" w:rsidRPr="002E6381">
          <w:rPr>
            <w:rStyle w:val="Hipervnculo"/>
          </w:rPr>
          <w:t>https://nosoloaytos.wordpress.com/2014/02/08/el-regimen-transitorio-de-los-servicios-publicos-en-la-lrsal/</w:t>
        </w:r>
      </w:hyperlink>
    </w:p>
    <w:p w:rsidR="00CA4D4E" w:rsidRDefault="00CA4D4E" w:rsidP="00703258">
      <w:pPr>
        <w:pStyle w:val="Textonotapie"/>
        <w:jc w:val="both"/>
      </w:pPr>
    </w:p>
  </w:footnote>
  <w:footnote w:id="4">
    <w:p w:rsidR="00CA4D4E" w:rsidRPr="00A6191F" w:rsidRDefault="00CA4D4E" w:rsidP="00703258">
      <w:pPr>
        <w:pStyle w:val="Textonotapie"/>
        <w:jc w:val="both"/>
      </w:pPr>
      <w:r>
        <w:rPr>
          <w:rStyle w:val="Refdenotaalpie"/>
        </w:rPr>
        <w:footnoteRef/>
      </w:r>
      <w:r w:rsidRPr="00A6191F">
        <w:t>Los recursos se basaron en el recorte de derechos y limitación inconstitucional de la autonomía municipal que supone la ley de reforma local, que entró en vigor el 31 de diciembre de 2013 y que, según el Ejecutivo, pretende lograr la sostenibilidad y la modernización de los ayuntamientos, mediante el ahorro de 8.000 millones de euros en cinco años.No obstante, la admisión a trámite no supone pronunciamiento alguno sobre el fondo de los citados asuntos, que el Tribunal resolverá en próximas fechas.El pasado mayo el TC admitió a trámite nueve recursos presentados por la oposición parlamentaria, los gobiernos autonómicos de Andalucía, Cataluña y Canarias, por el Consejo de Gobierno de Asturias, y por los parlamentos de Extremadura, Cataluña, Andalucía y Navarra.</w:t>
      </w:r>
    </w:p>
    <w:p w:rsidR="00CA4D4E" w:rsidRDefault="00CA4D4E" w:rsidP="00703258">
      <w:pPr>
        <w:pStyle w:val="Textonotapie"/>
        <w:jc w:val="both"/>
      </w:pPr>
      <w:r w:rsidRPr="00A6191F">
        <w:t xml:space="preserve">Respecto al primero de los recursos, éste contó con el apoyo de 130 diputados de partidos de la oposición -PSOE, IU, </w:t>
      </w:r>
      <w:proofErr w:type="spellStart"/>
      <w:r w:rsidRPr="00A6191F">
        <w:t>UPyD</w:t>
      </w:r>
      <w:proofErr w:type="spellEnd"/>
      <w:r w:rsidRPr="00A6191F">
        <w:t xml:space="preserve">, ERC, </w:t>
      </w:r>
      <w:proofErr w:type="spellStart"/>
      <w:r w:rsidRPr="00A6191F">
        <w:t>Compromís</w:t>
      </w:r>
      <w:proofErr w:type="spellEnd"/>
      <w:r w:rsidRPr="00A6191F">
        <w:t xml:space="preserve"> y Coalición Canaria.</w:t>
      </w:r>
      <w:r>
        <w:t xml:space="preserve"> Recuperado el día 12 de junio </w:t>
      </w:r>
      <w:r w:rsidRPr="00A6191F">
        <w:t>Política | 11/09/2014 - 16:01h | Última actualización: 12/09/2014 - 17:44h Madrid. (EFE)</w:t>
      </w:r>
    </w:p>
  </w:footnote>
  <w:footnote w:id="5">
    <w:p w:rsidR="00CA4D4E" w:rsidRPr="00B7750C" w:rsidRDefault="00CA4D4E" w:rsidP="00B7750C">
      <w:pPr>
        <w:pStyle w:val="Textonotapie"/>
      </w:pPr>
      <w:r>
        <w:rPr>
          <w:rStyle w:val="Refdenotaalpie"/>
        </w:rPr>
        <w:footnoteRef/>
      </w:r>
      <w:r w:rsidRPr="00B7750C">
        <w:t xml:space="preserve">VELASCO CABALLERO FRANCISCO  “El nuevo régimen local general  y su aplicación diferenciada en las distintas Comunidades autónomas”, </w:t>
      </w:r>
      <w:r w:rsidRPr="00B7750C">
        <w:rPr>
          <w:i/>
        </w:rPr>
        <w:t xml:space="preserve">Revista catalana de </w:t>
      </w:r>
      <w:proofErr w:type="spellStart"/>
      <w:r w:rsidRPr="00B7750C">
        <w:rPr>
          <w:i/>
        </w:rPr>
        <w:t>dretpúblic</w:t>
      </w:r>
      <w:proofErr w:type="spellEnd"/>
      <w:r w:rsidRPr="00B7750C">
        <w:t>, ISSN-e 1885-8252,  ISSN 1885-5709, Nº. 48, 2014, págs. 1-23</w:t>
      </w:r>
    </w:p>
    <w:p w:rsidR="00CA4D4E" w:rsidRDefault="00CA4D4E">
      <w:pPr>
        <w:pStyle w:val="Textonotapie"/>
      </w:pPr>
    </w:p>
  </w:footnote>
  <w:footnote w:id="6">
    <w:p w:rsidR="00CA4D4E" w:rsidRPr="00E914C1" w:rsidRDefault="00CA4D4E" w:rsidP="00A6762D">
      <w:pPr>
        <w:pStyle w:val="Textonotapie"/>
        <w:rPr>
          <w:i/>
          <w:color w:val="FF0000"/>
        </w:rPr>
      </w:pPr>
      <w:r w:rsidRPr="00E914C1">
        <w:rPr>
          <w:rStyle w:val="Refdenotaalpie"/>
        </w:rPr>
        <w:footnoteRef/>
      </w:r>
      <w:r w:rsidRPr="00E914C1">
        <w:rPr>
          <w:i/>
        </w:rPr>
        <w:t>“El TC admite a trámite el recurso de 3.000 ayuntamientos contra la reforma local”11/09/2014 - 16:01h | Última actualización: 12/09/2014 - 17:44h Madrid. (EFE)</w:t>
      </w:r>
    </w:p>
    <w:p w:rsidR="00CA4D4E" w:rsidRPr="00E914C1" w:rsidRDefault="00CA4D4E" w:rsidP="00A6762D">
      <w:pPr>
        <w:pStyle w:val="Textonotapie"/>
        <w:rPr>
          <w:i/>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4D4E" w:rsidRDefault="00CA4D4E" w:rsidP="006C2CCC">
    <w:pPr>
      <w:pStyle w:val="Encabezado"/>
      <w:jc w:val="right"/>
    </w:pPr>
    <w:r>
      <w:t>Díaz Valdivia, Lázaro</w:t>
    </w:r>
  </w:p>
  <w:p w:rsidR="00CA4D4E" w:rsidRDefault="00CA4D4E" w:rsidP="006C2CCC">
    <w:pPr>
      <w:pStyle w:val="Encabezado"/>
      <w:jc w:val="right"/>
    </w:pPr>
    <w:r>
      <w:t>Estudiante de Grado en Derecho</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4D4E" w:rsidRPr="008D069C" w:rsidRDefault="00CA4D4E" w:rsidP="008D069C">
    <w:pPr>
      <w:pStyle w:val="Encabezado"/>
      <w:rPr>
        <w:b/>
        <w:lang/>
      </w:rPr>
    </w:pPr>
    <w:r w:rsidRPr="008D069C">
      <w:rPr>
        <w:b/>
      </w:rPr>
      <w:t>La autonomía local en el marco de reformas autonómicas y estatutarias desde un punto de vista Constitucional</w:t>
    </w:r>
  </w:p>
  <w:p w:rsidR="00CA4D4E" w:rsidRPr="00B5097C" w:rsidRDefault="00CA4D4E" w:rsidP="00B5097C">
    <w:pPr>
      <w:pStyle w:val="Encabezado"/>
      <w:rPr>
        <w:b/>
      </w:rPr>
    </w:pPr>
  </w:p>
  <w:p w:rsidR="00CA4D4E" w:rsidRDefault="00CA4D4E">
    <w:pPr>
      <w:pStyle w:val="Encabezado"/>
    </w:pPr>
  </w:p>
  <w:p w:rsidR="00CA4D4E" w:rsidRDefault="00CA4D4E">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661" w:type="pct"/>
      <w:tblInd w:w="-1152" w:type="dxa"/>
      <w:tblBorders>
        <w:insideV w:val="single" w:sz="4" w:space="0" w:color="auto"/>
      </w:tblBorders>
      <w:tblLook w:val="04A0"/>
    </w:tblPr>
    <w:tblGrid>
      <w:gridCol w:w="1153"/>
    </w:tblGrid>
    <w:tr w:rsidR="00CA4D4E" w:rsidTr="006C2CCC">
      <w:tc>
        <w:tcPr>
          <w:tcW w:w="1152" w:type="dxa"/>
        </w:tcPr>
        <w:p w:rsidR="00CA4D4E" w:rsidRDefault="00235F30">
          <w:pPr>
            <w:pStyle w:val="Encabezado"/>
            <w:jc w:val="right"/>
            <w:rPr>
              <w:b/>
              <w:bCs/>
            </w:rPr>
          </w:pPr>
          <w:r>
            <w:fldChar w:fldCharType="begin"/>
          </w:r>
          <w:r w:rsidR="00CA4D4E">
            <w:instrText>PAGE   \* MERGEFORMAT</w:instrText>
          </w:r>
          <w:r>
            <w:fldChar w:fldCharType="separate"/>
          </w:r>
          <w:r w:rsidR="00C4590C">
            <w:rPr>
              <w:noProof/>
            </w:rPr>
            <w:t>1</w:t>
          </w:r>
          <w:r>
            <w:fldChar w:fldCharType="end"/>
          </w:r>
        </w:p>
      </w:tc>
    </w:tr>
  </w:tbl>
  <w:p w:rsidR="00CA4D4E" w:rsidRDefault="00CA4D4E">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DB7C48"/>
    <w:multiLevelType w:val="multilevel"/>
    <w:tmpl w:val="47B8D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5755D7C"/>
    <w:multiLevelType w:val="multilevel"/>
    <w:tmpl w:val="47760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6FE4356"/>
    <w:multiLevelType w:val="multilevel"/>
    <w:tmpl w:val="F2D2EBA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C790275"/>
    <w:multiLevelType w:val="multilevel"/>
    <w:tmpl w:val="D6EE1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BC010FF"/>
    <w:multiLevelType w:val="hybridMultilevel"/>
    <w:tmpl w:val="A434CADA"/>
    <w:lvl w:ilvl="0" w:tplc="C04E0296">
      <w:start w:val="3"/>
      <w:numFmt w:val="bullet"/>
      <w:lvlText w:val="-"/>
      <w:lvlJc w:val="left"/>
      <w:pPr>
        <w:ind w:left="720" w:hanging="360"/>
      </w:pPr>
      <w:rPr>
        <w:rFonts w:ascii="Calibri" w:eastAsiaTheme="minorHAnsi" w:hAnsi="Calibri"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30F14CB1"/>
    <w:multiLevelType w:val="hybridMultilevel"/>
    <w:tmpl w:val="2B64F4AC"/>
    <w:lvl w:ilvl="0" w:tplc="0C0A0001">
      <w:start w:val="1"/>
      <w:numFmt w:val="bullet"/>
      <w:lvlText w:val=""/>
      <w:lvlJc w:val="left"/>
      <w:pPr>
        <w:ind w:left="360" w:hanging="360"/>
      </w:pPr>
      <w:rPr>
        <w:rFonts w:ascii="Symbol" w:hAnsi="Symbol" w:hint="default"/>
      </w:rPr>
    </w:lvl>
    <w:lvl w:ilvl="1" w:tplc="17FEF4BE">
      <w:numFmt w:val="bullet"/>
      <w:lvlText w:val="•"/>
      <w:lvlJc w:val="left"/>
      <w:pPr>
        <w:ind w:left="1080" w:hanging="360"/>
      </w:pPr>
      <w:rPr>
        <w:rFonts w:ascii="Arial" w:eastAsiaTheme="minorHAnsi" w:hAnsi="Arial" w:cs="Arial"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
    <w:nsid w:val="376965E7"/>
    <w:multiLevelType w:val="hybridMultilevel"/>
    <w:tmpl w:val="597A3A06"/>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7">
    <w:nsid w:val="45132D3C"/>
    <w:multiLevelType w:val="multilevel"/>
    <w:tmpl w:val="45820B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CBD2419"/>
    <w:multiLevelType w:val="hybridMultilevel"/>
    <w:tmpl w:val="0F28CD94"/>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9">
    <w:nsid w:val="4FB76B18"/>
    <w:multiLevelType w:val="multilevel"/>
    <w:tmpl w:val="B0FE8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5B42946"/>
    <w:multiLevelType w:val="multilevel"/>
    <w:tmpl w:val="396C5B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6E54FE4"/>
    <w:multiLevelType w:val="hybridMultilevel"/>
    <w:tmpl w:val="5E08AE68"/>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2">
    <w:nsid w:val="58D53722"/>
    <w:multiLevelType w:val="multilevel"/>
    <w:tmpl w:val="A4362B4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5B4248AE"/>
    <w:multiLevelType w:val="multilevel"/>
    <w:tmpl w:val="02B2D4B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6C071FE3"/>
    <w:multiLevelType w:val="multilevel"/>
    <w:tmpl w:val="13A29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ED93AD9"/>
    <w:multiLevelType w:val="hybridMultilevel"/>
    <w:tmpl w:val="1C264526"/>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6">
    <w:nsid w:val="71017DD4"/>
    <w:multiLevelType w:val="hybridMultilevel"/>
    <w:tmpl w:val="11ECF8FC"/>
    <w:lvl w:ilvl="0" w:tplc="0C0A000D">
      <w:start w:val="1"/>
      <w:numFmt w:val="bullet"/>
      <w:lvlText w:val=""/>
      <w:lvlJc w:val="left"/>
      <w:pPr>
        <w:ind w:left="1428" w:hanging="360"/>
      </w:pPr>
      <w:rPr>
        <w:rFonts w:ascii="Wingdings" w:hAnsi="Wingdings" w:hint="default"/>
      </w:rPr>
    </w:lvl>
    <w:lvl w:ilvl="1" w:tplc="0C0A0003">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7">
    <w:nsid w:val="7A6F5A12"/>
    <w:multiLevelType w:val="multilevel"/>
    <w:tmpl w:val="7CD0D1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B692C0D"/>
    <w:multiLevelType w:val="multilevel"/>
    <w:tmpl w:val="6A6057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5"/>
  </w:num>
  <w:num w:numId="3">
    <w:abstractNumId w:val="16"/>
  </w:num>
  <w:num w:numId="4">
    <w:abstractNumId w:val="17"/>
  </w:num>
  <w:num w:numId="5">
    <w:abstractNumId w:val="18"/>
  </w:num>
  <w:num w:numId="6">
    <w:abstractNumId w:val="9"/>
  </w:num>
  <w:num w:numId="7">
    <w:abstractNumId w:val="14"/>
  </w:num>
  <w:num w:numId="8">
    <w:abstractNumId w:val="3"/>
  </w:num>
  <w:num w:numId="9">
    <w:abstractNumId w:val="13"/>
  </w:num>
  <w:num w:numId="10">
    <w:abstractNumId w:val="2"/>
  </w:num>
  <w:num w:numId="11">
    <w:abstractNumId w:val="6"/>
  </w:num>
  <w:num w:numId="12">
    <w:abstractNumId w:val="8"/>
  </w:num>
  <w:num w:numId="13">
    <w:abstractNumId w:val="11"/>
  </w:num>
  <w:num w:numId="14">
    <w:abstractNumId w:val="15"/>
  </w:num>
  <w:num w:numId="15">
    <w:abstractNumId w:val="10"/>
  </w:num>
  <w:num w:numId="16">
    <w:abstractNumId w:val="12"/>
  </w:num>
  <w:num w:numId="17">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18">
    <w:abstractNumId w:val="7"/>
  </w:num>
  <w:num w:numId="1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evenAndOddHeaders/>
  <w:drawingGridHorizontalSpacing w:val="110"/>
  <w:displayHorizontalDrawingGridEvery w:val="2"/>
  <w:characterSpacingControl w:val="doNotCompress"/>
  <w:hdrShapeDefaults>
    <o:shapedefaults v:ext="edit" spidmax="6147"/>
    <o:shapelayout v:ext="edit">
      <o:idmap v:ext="edit" data="6"/>
    </o:shapelayout>
  </w:hdrShapeDefaults>
  <w:footnotePr>
    <w:footnote w:id="0"/>
    <w:footnote w:id="1"/>
  </w:footnotePr>
  <w:endnotePr>
    <w:endnote w:id="0"/>
    <w:endnote w:id="1"/>
  </w:endnotePr>
  <w:compat>
    <w:useFELayout/>
  </w:compat>
  <w:rsids>
    <w:rsidRoot w:val="00793595"/>
    <w:rsid w:val="000237E0"/>
    <w:rsid w:val="000266E5"/>
    <w:rsid w:val="00033F53"/>
    <w:rsid w:val="000375D4"/>
    <w:rsid w:val="000673E1"/>
    <w:rsid w:val="0007640A"/>
    <w:rsid w:val="000841EB"/>
    <w:rsid w:val="000A76F7"/>
    <w:rsid w:val="000F68DC"/>
    <w:rsid w:val="001070A0"/>
    <w:rsid w:val="0012280D"/>
    <w:rsid w:val="0012683B"/>
    <w:rsid w:val="00126A67"/>
    <w:rsid w:val="00150562"/>
    <w:rsid w:val="001520A3"/>
    <w:rsid w:val="0016162F"/>
    <w:rsid w:val="00166345"/>
    <w:rsid w:val="00167123"/>
    <w:rsid w:val="00187823"/>
    <w:rsid w:val="001963CA"/>
    <w:rsid w:val="001B53CA"/>
    <w:rsid w:val="001D39C5"/>
    <w:rsid w:val="001E532D"/>
    <w:rsid w:val="00207146"/>
    <w:rsid w:val="00215646"/>
    <w:rsid w:val="002254C6"/>
    <w:rsid w:val="00227252"/>
    <w:rsid w:val="0023121B"/>
    <w:rsid w:val="00235F30"/>
    <w:rsid w:val="002413EE"/>
    <w:rsid w:val="002621DA"/>
    <w:rsid w:val="00270FDA"/>
    <w:rsid w:val="00274CD3"/>
    <w:rsid w:val="002C3F79"/>
    <w:rsid w:val="002D0883"/>
    <w:rsid w:val="002D338D"/>
    <w:rsid w:val="002F3F5D"/>
    <w:rsid w:val="002F4A47"/>
    <w:rsid w:val="002F5B6A"/>
    <w:rsid w:val="0033234D"/>
    <w:rsid w:val="003340C9"/>
    <w:rsid w:val="003400D0"/>
    <w:rsid w:val="00353EAB"/>
    <w:rsid w:val="003571A9"/>
    <w:rsid w:val="003833D9"/>
    <w:rsid w:val="003A5FF0"/>
    <w:rsid w:val="003B0157"/>
    <w:rsid w:val="003B37D2"/>
    <w:rsid w:val="003C7B3A"/>
    <w:rsid w:val="003E76EC"/>
    <w:rsid w:val="003F6719"/>
    <w:rsid w:val="00433366"/>
    <w:rsid w:val="00435B2E"/>
    <w:rsid w:val="00442137"/>
    <w:rsid w:val="00471A42"/>
    <w:rsid w:val="00486451"/>
    <w:rsid w:val="00495FCA"/>
    <w:rsid w:val="00497CA6"/>
    <w:rsid w:val="004A21CB"/>
    <w:rsid w:val="004B420D"/>
    <w:rsid w:val="004B7F98"/>
    <w:rsid w:val="004D73BC"/>
    <w:rsid w:val="004E4CE8"/>
    <w:rsid w:val="004E6E4C"/>
    <w:rsid w:val="004F5055"/>
    <w:rsid w:val="00500779"/>
    <w:rsid w:val="00500AAE"/>
    <w:rsid w:val="0050383D"/>
    <w:rsid w:val="00563562"/>
    <w:rsid w:val="005660D2"/>
    <w:rsid w:val="00574F66"/>
    <w:rsid w:val="00576327"/>
    <w:rsid w:val="00576475"/>
    <w:rsid w:val="0058141A"/>
    <w:rsid w:val="005D54CB"/>
    <w:rsid w:val="005E10F6"/>
    <w:rsid w:val="005E3F93"/>
    <w:rsid w:val="006306E2"/>
    <w:rsid w:val="00642504"/>
    <w:rsid w:val="006921B0"/>
    <w:rsid w:val="0069305F"/>
    <w:rsid w:val="006B34E3"/>
    <w:rsid w:val="006C2CCC"/>
    <w:rsid w:val="006C35EF"/>
    <w:rsid w:val="006C3E84"/>
    <w:rsid w:val="006F4111"/>
    <w:rsid w:val="007020AA"/>
    <w:rsid w:val="00703258"/>
    <w:rsid w:val="00704804"/>
    <w:rsid w:val="00735313"/>
    <w:rsid w:val="00745260"/>
    <w:rsid w:val="00754E16"/>
    <w:rsid w:val="00755308"/>
    <w:rsid w:val="0076110D"/>
    <w:rsid w:val="00763021"/>
    <w:rsid w:val="007847F4"/>
    <w:rsid w:val="00793226"/>
    <w:rsid w:val="00793595"/>
    <w:rsid w:val="007C076B"/>
    <w:rsid w:val="007C7B4B"/>
    <w:rsid w:val="007D5F12"/>
    <w:rsid w:val="007F20DB"/>
    <w:rsid w:val="00831345"/>
    <w:rsid w:val="00837C24"/>
    <w:rsid w:val="00850004"/>
    <w:rsid w:val="0086159E"/>
    <w:rsid w:val="008667F3"/>
    <w:rsid w:val="008958EE"/>
    <w:rsid w:val="008B18A9"/>
    <w:rsid w:val="008C34D4"/>
    <w:rsid w:val="008D069C"/>
    <w:rsid w:val="008E23D6"/>
    <w:rsid w:val="008F192E"/>
    <w:rsid w:val="00913B02"/>
    <w:rsid w:val="00913E0B"/>
    <w:rsid w:val="009239A9"/>
    <w:rsid w:val="00926ADE"/>
    <w:rsid w:val="00956E95"/>
    <w:rsid w:val="009627BF"/>
    <w:rsid w:val="009873C7"/>
    <w:rsid w:val="00990ECE"/>
    <w:rsid w:val="00993997"/>
    <w:rsid w:val="00996D08"/>
    <w:rsid w:val="00997109"/>
    <w:rsid w:val="009F62EF"/>
    <w:rsid w:val="00A359FB"/>
    <w:rsid w:val="00A41132"/>
    <w:rsid w:val="00A6643D"/>
    <w:rsid w:val="00A6762D"/>
    <w:rsid w:val="00AA27BC"/>
    <w:rsid w:val="00AC12F8"/>
    <w:rsid w:val="00AC323D"/>
    <w:rsid w:val="00AC4A57"/>
    <w:rsid w:val="00AD6B27"/>
    <w:rsid w:val="00AE7DB1"/>
    <w:rsid w:val="00AF57B7"/>
    <w:rsid w:val="00B31853"/>
    <w:rsid w:val="00B31893"/>
    <w:rsid w:val="00B4282B"/>
    <w:rsid w:val="00B46308"/>
    <w:rsid w:val="00B5097C"/>
    <w:rsid w:val="00B65FD2"/>
    <w:rsid w:val="00B7750C"/>
    <w:rsid w:val="00B80E0D"/>
    <w:rsid w:val="00B90851"/>
    <w:rsid w:val="00BA61DE"/>
    <w:rsid w:val="00BB7DCA"/>
    <w:rsid w:val="00BC0E5E"/>
    <w:rsid w:val="00BC7F5D"/>
    <w:rsid w:val="00BF1632"/>
    <w:rsid w:val="00C30699"/>
    <w:rsid w:val="00C314D0"/>
    <w:rsid w:val="00C44A29"/>
    <w:rsid w:val="00C4590C"/>
    <w:rsid w:val="00C478CE"/>
    <w:rsid w:val="00C73511"/>
    <w:rsid w:val="00C753C4"/>
    <w:rsid w:val="00C8099A"/>
    <w:rsid w:val="00C91077"/>
    <w:rsid w:val="00CA4D4E"/>
    <w:rsid w:val="00CD6CFD"/>
    <w:rsid w:val="00CE04CC"/>
    <w:rsid w:val="00CE1B8A"/>
    <w:rsid w:val="00CE7902"/>
    <w:rsid w:val="00D21F77"/>
    <w:rsid w:val="00D36946"/>
    <w:rsid w:val="00D6408D"/>
    <w:rsid w:val="00D673CA"/>
    <w:rsid w:val="00D90A79"/>
    <w:rsid w:val="00D951A8"/>
    <w:rsid w:val="00DC4874"/>
    <w:rsid w:val="00DC76F4"/>
    <w:rsid w:val="00DD4164"/>
    <w:rsid w:val="00DE7A48"/>
    <w:rsid w:val="00DF67B8"/>
    <w:rsid w:val="00E064D3"/>
    <w:rsid w:val="00E15BC6"/>
    <w:rsid w:val="00E17164"/>
    <w:rsid w:val="00E4216C"/>
    <w:rsid w:val="00E436A3"/>
    <w:rsid w:val="00E62CC2"/>
    <w:rsid w:val="00E72A25"/>
    <w:rsid w:val="00E77E41"/>
    <w:rsid w:val="00E82BD5"/>
    <w:rsid w:val="00E832C3"/>
    <w:rsid w:val="00E914C1"/>
    <w:rsid w:val="00E96BA1"/>
    <w:rsid w:val="00E97410"/>
    <w:rsid w:val="00EA32B7"/>
    <w:rsid w:val="00EA69B8"/>
    <w:rsid w:val="00EE7F6E"/>
    <w:rsid w:val="00F06D20"/>
    <w:rsid w:val="00F248BE"/>
    <w:rsid w:val="00F27CE9"/>
    <w:rsid w:val="00F82017"/>
    <w:rsid w:val="00F84FD9"/>
    <w:rsid w:val="00F957E2"/>
    <w:rsid w:val="00F96651"/>
    <w:rsid w:val="00FB06FC"/>
    <w:rsid w:val="00FD0D69"/>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280D"/>
  </w:style>
  <w:style w:type="paragraph" w:styleId="Ttulo1">
    <w:name w:val="heading 1"/>
    <w:basedOn w:val="Normal"/>
    <w:next w:val="Normal"/>
    <w:link w:val="Ttulo1Car"/>
    <w:qFormat/>
    <w:rsid w:val="00793595"/>
    <w:pPr>
      <w:keepNext/>
      <w:spacing w:after="0" w:line="240" w:lineRule="auto"/>
      <w:outlineLvl w:val="0"/>
    </w:pPr>
    <w:rPr>
      <w:rFonts w:ascii="Arial" w:eastAsia="Times New Roman" w:hAnsi="Arial" w:cs="Times New Roman"/>
      <w:outline/>
      <w:color w:val="000000"/>
      <w:sz w:val="96"/>
      <w:szCs w:val="20"/>
    </w:rPr>
  </w:style>
  <w:style w:type="paragraph" w:styleId="Ttulo2">
    <w:name w:val="heading 2"/>
    <w:basedOn w:val="Normal"/>
    <w:next w:val="Normal"/>
    <w:link w:val="Ttulo2Car"/>
    <w:qFormat/>
    <w:rsid w:val="00793595"/>
    <w:pPr>
      <w:keepNext/>
      <w:spacing w:after="0" w:line="240" w:lineRule="auto"/>
      <w:outlineLvl w:val="1"/>
    </w:pPr>
    <w:rPr>
      <w:rFonts w:ascii="Arial" w:eastAsia="Times New Roman" w:hAnsi="Arial" w:cs="Times New Roman"/>
      <w:color w:val="C0C0C0"/>
      <w:sz w:val="56"/>
      <w:szCs w:val="20"/>
    </w:rPr>
  </w:style>
  <w:style w:type="paragraph" w:styleId="Ttulo3">
    <w:name w:val="heading 3"/>
    <w:basedOn w:val="Normal"/>
    <w:next w:val="Normal"/>
    <w:link w:val="Ttulo3Car"/>
    <w:qFormat/>
    <w:rsid w:val="00793595"/>
    <w:pPr>
      <w:keepNext/>
      <w:spacing w:after="0" w:line="240" w:lineRule="auto"/>
      <w:jc w:val="center"/>
      <w:outlineLvl w:val="2"/>
    </w:pPr>
    <w:rPr>
      <w:rFonts w:ascii="NewBskvll BT" w:eastAsia="Times New Roman" w:hAnsi="NewBskvll BT" w:cs="Times New Roman"/>
      <w:i/>
      <w:sz w:val="24"/>
      <w:szCs w:val="20"/>
    </w:rPr>
  </w:style>
  <w:style w:type="paragraph" w:styleId="Ttulo4">
    <w:name w:val="heading 4"/>
    <w:basedOn w:val="Normal"/>
    <w:next w:val="Normal"/>
    <w:link w:val="Ttulo4Car"/>
    <w:qFormat/>
    <w:rsid w:val="00793595"/>
    <w:pPr>
      <w:keepNext/>
      <w:spacing w:after="0" w:line="240" w:lineRule="auto"/>
      <w:jc w:val="center"/>
      <w:outlineLvl w:val="3"/>
    </w:pPr>
    <w:rPr>
      <w:rFonts w:ascii="Arial" w:eastAsia="Times New Roman" w:hAnsi="Arial" w:cs="Times New Roman"/>
      <w:sz w:val="32"/>
      <w:szCs w:val="20"/>
    </w:rPr>
  </w:style>
  <w:style w:type="paragraph" w:styleId="Ttulo5">
    <w:name w:val="heading 5"/>
    <w:basedOn w:val="Normal"/>
    <w:next w:val="Normal"/>
    <w:link w:val="Ttulo5Car"/>
    <w:qFormat/>
    <w:rsid w:val="00793595"/>
    <w:pPr>
      <w:keepNext/>
      <w:spacing w:after="0" w:line="240" w:lineRule="auto"/>
      <w:outlineLvl w:val="4"/>
    </w:pPr>
    <w:rPr>
      <w:rFonts w:ascii="Arial" w:eastAsia="Times New Roman" w:hAnsi="Arial" w:cs="Times New Roman"/>
      <w:b/>
      <w:sz w:val="32"/>
      <w:szCs w:val="20"/>
      <w:u w:val="single"/>
    </w:rPr>
  </w:style>
  <w:style w:type="paragraph" w:styleId="Ttulo6">
    <w:name w:val="heading 6"/>
    <w:basedOn w:val="Normal"/>
    <w:next w:val="Normal"/>
    <w:link w:val="Ttulo6Car"/>
    <w:qFormat/>
    <w:rsid w:val="00793595"/>
    <w:pPr>
      <w:keepNext/>
      <w:spacing w:after="0" w:line="240" w:lineRule="auto"/>
      <w:jc w:val="center"/>
      <w:outlineLvl w:val="5"/>
    </w:pPr>
    <w:rPr>
      <w:rFonts w:ascii="NewBskvll BT" w:eastAsia="Times New Roman" w:hAnsi="NewBskvll BT" w:cs="Times New Roman"/>
      <w:smallCaps/>
      <w:sz w:val="28"/>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793595"/>
    <w:rPr>
      <w:rFonts w:ascii="Arial" w:eastAsia="Times New Roman" w:hAnsi="Arial" w:cs="Times New Roman"/>
      <w:outline/>
      <w:color w:val="000000"/>
      <w:sz w:val="96"/>
      <w:szCs w:val="20"/>
      <w:lang w:eastAsia="es-ES"/>
    </w:rPr>
  </w:style>
  <w:style w:type="character" w:customStyle="1" w:styleId="Ttulo2Car">
    <w:name w:val="Título 2 Car"/>
    <w:basedOn w:val="Fuentedeprrafopredeter"/>
    <w:link w:val="Ttulo2"/>
    <w:rsid w:val="00793595"/>
    <w:rPr>
      <w:rFonts w:ascii="Arial" w:eastAsia="Times New Roman" w:hAnsi="Arial" w:cs="Times New Roman"/>
      <w:color w:val="C0C0C0"/>
      <w:sz w:val="56"/>
      <w:szCs w:val="20"/>
      <w:lang w:eastAsia="es-ES"/>
    </w:rPr>
  </w:style>
  <w:style w:type="character" w:customStyle="1" w:styleId="Ttulo3Car">
    <w:name w:val="Título 3 Car"/>
    <w:basedOn w:val="Fuentedeprrafopredeter"/>
    <w:link w:val="Ttulo3"/>
    <w:rsid w:val="00793595"/>
    <w:rPr>
      <w:rFonts w:ascii="NewBskvll BT" w:eastAsia="Times New Roman" w:hAnsi="NewBskvll BT" w:cs="Times New Roman"/>
      <w:i/>
      <w:sz w:val="24"/>
      <w:szCs w:val="20"/>
      <w:lang w:eastAsia="es-ES"/>
    </w:rPr>
  </w:style>
  <w:style w:type="character" w:customStyle="1" w:styleId="Ttulo4Car">
    <w:name w:val="Título 4 Car"/>
    <w:basedOn w:val="Fuentedeprrafopredeter"/>
    <w:link w:val="Ttulo4"/>
    <w:rsid w:val="00793595"/>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793595"/>
    <w:rPr>
      <w:rFonts w:ascii="Arial" w:eastAsia="Times New Roman" w:hAnsi="Arial" w:cs="Times New Roman"/>
      <w:b/>
      <w:sz w:val="32"/>
      <w:szCs w:val="20"/>
      <w:u w:val="single"/>
      <w:lang w:eastAsia="es-ES"/>
    </w:rPr>
  </w:style>
  <w:style w:type="character" w:customStyle="1" w:styleId="Ttulo6Car">
    <w:name w:val="Título 6 Car"/>
    <w:basedOn w:val="Fuentedeprrafopredeter"/>
    <w:link w:val="Ttulo6"/>
    <w:rsid w:val="00793595"/>
    <w:rPr>
      <w:rFonts w:ascii="NewBskvll BT" w:eastAsia="Times New Roman" w:hAnsi="NewBskvll BT" w:cs="Times New Roman"/>
      <w:smallCaps/>
      <w:sz w:val="28"/>
      <w:szCs w:val="20"/>
      <w:lang w:eastAsia="es-ES"/>
    </w:rPr>
  </w:style>
  <w:style w:type="paragraph" w:styleId="Textoindependiente">
    <w:name w:val="Body Text"/>
    <w:basedOn w:val="Normal"/>
    <w:link w:val="TextoindependienteCar"/>
    <w:rsid w:val="00793595"/>
    <w:pPr>
      <w:spacing w:after="0" w:line="240" w:lineRule="auto"/>
      <w:jc w:val="center"/>
    </w:pPr>
    <w:rPr>
      <w:rFonts w:ascii="Times New Roman" w:eastAsia="Times New Roman" w:hAnsi="Times New Roman" w:cs="Times New Roman"/>
      <w:sz w:val="48"/>
      <w:szCs w:val="20"/>
    </w:rPr>
  </w:style>
  <w:style w:type="character" w:customStyle="1" w:styleId="TextoindependienteCar">
    <w:name w:val="Texto independiente Car"/>
    <w:basedOn w:val="Fuentedeprrafopredeter"/>
    <w:link w:val="Textoindependiente"/>
    <w:rsid w:val="00793595"/>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793595"/>
    <w:pPr>
      <w:spacing w:after="0" w:line="240" w:lineRule="auto"/>
      <w:jc w:val="center"/>
    </w:pPr>
    <w:rPr>
      <w:rFonts w:ascii="Arial" w:eastAsia="Times New Roman" w:hAnsi="Arial" w:cs="Times New Roman"/>
      <w:smallCaps/>
      <w:sz w:val="52"/>
      <w:szCs w:val="20"/>
    </w:rPr>
  </w:style>
  <w:style w:type="character" w:customStyle="1" w:styleId="Textoindependiente2Car">
    <w:name w:val="Texto independiente 2 Car"/>
    <w:basedOn w:val="Fuentedeprrafopredeter"/>
    <w:link w:val="Textoindependiente2"/>
    <w:rsid w:val="00793595"/>
    <w:rPr>
      <w:rFonts w:ascii="Arial" w:eastAsia="Times New Roman" w:hAnsi="Arial" w:cs="Times New Roman"/>
      <w:smallCaps/>
      <w:sz w:val="52"/>
      <w:szCs w:val="20"/>
      <w:lang w:eastAsia="es-ES"/>
    </w:rPr>
  </w:style>
  <w:style w:type="character" w:styleId="Hipervnculo">
    <w:name w:val="Hyperlink"/>
    <w:basedOn w:val="Fuentedeprrafopredeter"/>
    <w:uiPriority w:val="99"/>
    <w:unhideWhenUsed/>
    <w:rsid w:val="001E532D"/>
    <w:rPr>
      <w:color w:val="0000FF" w:themeColor="hyperlink"/>
      <w:u w:val="single"/>
    </w:rPr>
  </w:style>
  <w:style w:type="paragraph" w:styleId="Textonotapie">
    <w:name w:val="footnote text"/>
    <w:basedOn w:val="Normal"/>
    <w:link w:val="TextonotapieCar"/>
    <w:uiPriority w:val="99"/>
    <w:unhideWhenUsed/>
    <w:rsid w:val="001E532D"/>
    <w:pPr>
      <w:spacing w:after="0" w:line="240" w:lineRule="auto"/>
    </w:pPr>
    <w:rPr>
      <w:sz w:val="20"/>
      <w:szCs w:val="20"/>
    </w:rPr>
  </w:style>
  <w:style w:type="character" w:customStyle="1" w:styleId="TextonotapieCar">
    <w:name w:val="Texto nota pie Car"/>
    <w:basedOn w:val="Fuentedeprrafopredeter"/>
    <w:link w:val="Textonotapie"/>
    <w:uiPriority w:val="99"/>
    <w:rsid w:val="001E532D"/>
    <w:rPr>
      <w:sz w:val="20"/>
      <w:szCs w:val="20"/>
    </w:rPr>
  </w:style>
  <w:style w:type="character" w:styleId="Refdenotaalpie">
    <w:name w:val="footnote reference"/>
    <w:uiPriority w:val="99"/>
    <w:semiHidden/>
    <w:unhideWhenUsed/>
    <w:rsid w:val="001E532D"/>
    <w:rPr>
      <w:vertAlign w:val="superscript"/>
    </w:rPr>
  </w:style>
  <w:style w:type="paragraph" w:styleId="Encabezado">
    <w:name w:val="header"/>
    <w:basedOn w:val="Normal"/>
    <w:link w:val="EncabezadoCar"/>
    <w:uiPriority w:val="99"/>
    <w:unhideWhenUsed/>
    <w:rsid w:val="00B5097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5097C"/>
  </w:style>
  <w:style w:type="paragraph" w:styleId="Piedepgina">
    <w:name w:val="footer"/>
    <w:basedOn w:val="Normal"/>
    <w:link w:val="PiedepginaCar"/>
    <w:uiPriority w:val="99"/>
    <w:unhideWhenUsed/>
    <w:rsid w:val="00B5097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5097C"/>
  </w:style>
  <w:style w:type="paragraph" w:styleId="Textodeglobo">
    <w:name w:val="Balloon Text"/>
    <w:basedOn w:val="Normal"/>
    <w:link w:val="TextodegloboCar"/>
    <w:uiPriority w:val="99"/>
    <w:semiHidden/>
    <w:unhideWhenUsed/>
    <w:rsid w:val="00B509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5097C"/>
    <w:rPr>
      <w:rFonts w:ascii="Tahoma" w:hAnsi="Tahoma" w:cs="Tahoma"/>
      <w:sz w:val="16"/>
      <w:szCs w:val="16"/>
    </w:rPr>
  </w:style>
  <w:style w:type="character" w:customStyle="1" w:styleId="apple-converted-space">
    <w:name w:val="apple-converted-space"/>
    <w:basedOn w:val="Fuentedeprrafopredeter"/>
    <w:rsid w:val="00E914C1"/>
  </w:style>
  <w:style w:type="character" w:styleId="AcrnimoHTML">
    <w:name w:val="HTML Acronym"/>
    <w:basedOn w:val="Fuentedeprrafopredeter"/>
    <w:uiPriority w:val="99"/>
    <w:semiHidden/>
    <w:unhideWhenUsed/>
    <w:rsid w:val="00E914C1"/>
  </w:style>
  <w:style w:type="paragraph" w:styleId="Prrafodelista">
    <w:name w:val="List Paragraph"/>
    <w:basedOn w:val="Normal"/>
    <w:uiPriority w:val="34"/>
    <w:qFormat/>
    <w:rsid w:val="00E1716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280D"/>
  </w:style>
  <w:style w:type="paragraph" w:styleId="Ttulo1">
    <w:name w:val="heading 1"/>
    <w:basedOn w:val="Normal"/>
    <w:next w:val="Normal"/>
    <w:link w:val="Ttulo1Car"/>
    <w:qFormat/>
    <w:rsid w:val="00793595"/>
    <w:pPr>
      <w:keepNext/>
      <w:spacing w:after="0" w:line="240" w:lineRule="auto"/>
      <w:outlineLvl w:val="0"/>
    </w:pPr>
    <w:rPr>
      <w:rFonts w:ascii="Arial" w:eastAsia="Times New Roman" w:hAnsi="Arial" w:cs="Times New Roman"/>
      <w:outline/>
      <w:color w:val="000000"/>
      <w:sz w:val="96"/>
      <w:szCs w:val="20"/>
      <w14:textOutline w14:w="9525" w14:cap="flat" w14:cmpd="sng" w14:algn="ctr">
        <w14:solidFill>
          <w14:srgbClr w14:val="000000"/>
        </w14:solidFill>
        <w14:prstDash w14:val="solid"/>
        <w14:round/>
      </w14:textOutline>
      <w14:textFill>
        <w14:noFill/>
      </w14:textFill>
    </w:rPr>
  </w:style>
  <w:style w:type="paragraph" w:styleId="Ttulo2">
    <w:name w:val="heading 2"/>
    <w:basedOn w:val="Normal"/>
    <w:next w:val="Normal"/>
    <w:link w:val="Ttulo2Car"/>
    <w:qFormat/>
    <w:rsid w:val="00793595"/>
    <w:pPr>
      <w:keepNext/>
      <w:spacing w:after="0" w:line="240" w:lineRule="auto"/>
      <w:outlineLvl w:val="1"/>
    </w:pPr>
    <w:rPr>
      <w:rFonts w:ascii="Arial" w:eastAsia="Times New Roman" w:hAnsi="Arial" w:cs="Times New Roman"/>
      <w:color w:val="C0C0C0"/>
      <w:sz w:val="56"/>
      <w:szCs w:val="20"/>
    </w:rPr>
  </w:style>
  <w:style w:type="paragraph" w:styleId="Ttulo3">
    <w:name w:val="heading 3"/>
    <w:basedOn w:val="Normal"/>
    <w:next w:val="Normal"/>
    <w:link w:val="Ttulo3Car"/>
    <w:qFormat/>
    <w:rsid w:val="00793595"/>
    <w:pPr>
      <w:keepNext/>
      <w:spacing w:after="0" w:line="240" w:lineRule="auto"/>
      <w:jc w:val="center"/>
      <w:outlineLvl w:val="2"/>
    </w:pPr>
    <w:rPr>
      <w:rFonts w:ascii="NewBskvll BT" w:eastAsia="Times New Roman" w:hAnsi="NewBskvll BT" w:cs="Times New Roman"/>
      <w:i/>
      <w:sz w:val="24"/>
      <w:szCs w:val="20"/>
    </w:rPr>
  </w:style>
  <w:style w:type="paragraph" w:styleId="Ttulo4">
    <w:name w:val="heading 4"/>
    <w:basedOn w:val="Normal"/>
    <w:next w:val="Normal"/>
    <w:link w:val="Ttulo4Car"/>
    <w:qFormat/>
    <w:rsid w:val="00793595"/>
    <w:pPr>
      <w:keepNext/>
      <w:spacing w:after="0" w:line="240" w:lineRule="auto"/>
      <w:jc w:val="center"/>
      <w:outlineLvl w:val="3"/>
    </w:pPr>
    <w:rPr>
      <w:rFonts w:ascii="Arial" w:eastAsia="Times New Roman" w:hAnsi="Arial" w:cs="Times New Roman"/>
      <w:sz w:val="32"/>
      <w:szCs w:val="20"/>
    </w:rPr>
  </w:style>
  <w:style w:type="paragraph" w:styleId="Ttulo5">
    <w:name w:val="heading 5"/>
    <w:basedOn w:val="Normal"/>
    <w:next w:val="Normal"/>
    <w:link w:val="Ttulo5Car"/>
    <w:qFormat/>
    <w:rsid w:val="00793595"/>
    <w:pPr>
      <w:keepNext/>
      <w:spacing w:after="0" w:line="240" w:lineRule="auto"/>
      <w:outlineLvl w:val="4"/>
    </w:pPr>
    <w:rPr>
      <w:rFonts w:ascii="Arial" w:eastAsia="Times New Roman" w:hAnsi="Arial" w:cs="Times New Roman"/>
      <w:b/>
      <w:sz w:val="32"/>
      <w:szCs w:val="20"/>
      <w:u w:val="single"/>
    </w:rPr>
  </w:style>
  <w:style w:type="paragraph" w:styleId="Ttulo6">
    <w:name w:val="heading 6"/>
    <w:basedOn w:val="Normal"/>
    <w:next w:val="Normal"/>
    <w:link w:val="Ttulo6Car"/>
    <w:qFormat/>
    <w:rsid w:val="00793595"/>
    <w:pPr>
      <w:keepNext/>
      <w:spacing w:after="0" w:line="240" w:lineRule="auto"/>
      <w:jc w:val="center"/>
      <w:outlineLvl w:val="5"/>
    </w:pPr>
    <w:rPr>
      <w:rFonts w:ascii="NewBskvll BT" w:eastAsia="Times New Roman" w:hAnsi="NewBskvll BT" w:cs="Times New Roman"/>
      <w:smallCaps/>
      <w:sz w:val="28"/>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793595"/>
    <w:rPr>
      <w:rFonts w:ascii="Arial" w:eastAsia="Times New Roman" w:hAnsi="Arial" w:cs="Times New Roman"/>
      <w:outline/>
      <w:color w:val="000000"/>
      <w:sz w:val="96"/>
      <w:szCs w:val="20"/>
      <w:lang w:eastAsia="es-ES"/>
      <w14:textOutline w14:w="9525" w14:cap="flat" w14:cmpd="sng" w14:algn="ctr">
        <w14:solidFill>
          <w14:srgbClr w14:val="000000"/>
        </w14:solidFill>
        <w14:prstDash w14:val="solid"/>
        <w14:round/>
      </w14:textOutline>
      <w14:textFill>
        <w14:noFill/>
      </w14:textFill>
    </w:rPr>
  </w:style>
  <w:style w:type="character" w:customStyle="1" w:styleId="Ttulo2Car">
    <w:name w:val="Título 2 Car"/>
    <w:basedOn w:val="Fuentedeprrafopredeter"/>
    <w:link w:val="Ttulo2"/>
    <w:rsid w:val="00793595"/>
    <w:rPr>
      <w:rFonts w:ascii="Arial" w:eastAsia="Times New Roman" w:hAnsi="Arial" w:cs="Times New Roman"/>
      <w:color w:val="C0C0C0"/>
      <w:sz w:val="56"/>
      <w:szCs w:val="20"/>
      <w:lang w:eastAsia="es-ES"/>
    </w:rPr>
  </w:style>
  <w:style w:type="character" w:customStyle="1" w:styleId="Ttulo3Car">
    <w:name w:val="Título 3 Car"/>
    <w:basedOn w:val="Fuentedeprrafopredeter"/>
    <w:link w:val="Ttulo3"/>
    <w:rsid w:val="00793595"/>
    <w:rPr>
      <w:rFonts w:ascii="NewBskvll BT" w:eastAsia="Times New Roman" w:hAnsi="NewBskvll BT" w:cs="Times New Roman"/>
      <w:i/>
      <w:sz w:val="24"/>
      <w:szCs w:val="20"/>
      <w:lang w:eastAsia="es-ES"/>
    </w:rPr>
  </w:style>
  <w:style w:type="character" w:customStyle="1" w:styleId="Ttulo4Car">
    <w:name w:val="Título 4 Car"/>
    <w:basedOn w:val="Fuentedeprrafopredeter"/>
    <w:link w:val="Ttulo4"/>
    <w:rsid w:val="00793595"/>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793595"/>
    <w:rPr>
      <w:rFonts w:ascii="Arial" w:eastAsia="Times New Roman" w:hAnsi="Arial" w:cs="Times New Roman"/>
      <w:b/>
      <w:sz w:val="32"/>
      <w:szCs w:val="20"/>
      <w:u w:val="single"/>
      <w:lang w:eastAsia="es-ES"/>
    </w:rPr>
  </w:style>
  <w:style w:type="character" w:customStyle="1" w:styleId="Ttulo6Car">
    <w:name w:val="Título 6 Car"/>
    <w:basedOn w:val="Fuentedeprrafopredeter"/>
    <w:link w:val="Ttulo6"/>
    <w:rsid w:val="00793595"/>
    <w:rPr>
      <w:rFonts w:ascii="NewBskvll BT" w:eastAsia="Times New Roman" w:hAnsi="NewBskvll BT" w:cs="Times New Roman"/>
      <w:smallCaps/>
      <w:sz w:val="28"/>
      <w:szCs w:val="20"/>
      <w:lang w:eastAsia="es-ES"/>
    </w:rPr>
  </w:style>
  <w:style w:type="paragraph" w:styleId="Textoindependiente">
    <w:name w:val="Body Text"/>
    <w:basedOn w:val="Normal"/>
    <w:link w:val="TextoindependienteCar"/>
    <w:rsid w:val="00793595"/>
    <w:pPr>
      <w:spacing w:after="0" w:line="240" w:lineRule="auto"/>
      <w:jc w:val="center"/>
    </w:pPr>
    <w:rPr>
      <w:rFonts w:ascii="Times New Roman" w:eastAsia="Times New Roman" w:hAnsi="Times New Roman" w:cs="Times New Roman"/>
      <w:sz w:val="48"/>
      <w:szCs w:val="20"/>
    </w:rPr>
  </w:style>
  <w:style w:type="character" w:customStyle="1" w:styleId="TextoindependienteCar">
    <w:name w:val="Texto independiente Car"/>
    <w:basedOn w:val="Fuentedeprrafopredeter"/>
    <w:link w:val="Textoindependiente"/>
    <w:rsid w:val="00793595"/>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793595"/>
    <w:pPr>
      <w:spacing w:after="0" w:line="240" w:lineRule="auto"/>
      <w:jc w:val="center"/>
    </w:pPr>
    <w:rPr>
      <w:rFonts w:ascii="Arial" w:eastAsia="Times New Roman" w:hAnsi="Arial" w:cs="Times New Roman"/>
      <w:smallCaps/>
      <w:sz w:val="52"/>
      <w:szCs w:val="20"/>
    </w:rPr>
  </w:style>
  <w:style w:type="character" w:customStyle="1" w:styleId="Textoindependiente2Car">
    <w:name w:val="Texto independiente 2 Car"/>
    <w:basedOn w:val="Fuentedeprrafopredeter"/>
    <w:link w:val="Textoindependiente2"/>
    <w:rsid w:val="00793595"/>
    <w:rPr>
      <w:rFonts w:ascii="Arial" w:eastAsia="Times New Roman" w:hAnsi="Arial" w:cs="Times New Roman"/>
      <w:smallCaps/>
      <w:sz w:val="52"/>
      <w:szCs w:val="20"/>
      <w:lang w:eastAsia="es-ES"/>
    </w:rPr>
  </w:style>
  <w:style w:type="character" w:styleId="Hipervnculo">
    <w:name w:val="Hyperlink"/>
    <w:basedOn w:val="Fuentedeprrafopredeter"/>
    <w:uiPriority w:val="99"/>
    <w:unhideWhenUsed/>
    <w:rsid w:val="001E532D"/>
    <w:rPr>
      <w:color w:val="0000FF" w:themeColor="hyperlink"/>
      <w:u w:val="single"/>
    </w:rPr>
  </w:style>
  <w:style w:type="paragraph" w:styleId="Textonotapie">
    <w:name w:val="footnote text"/>
    <w:basedOn w:val="Normal"/>
    <w:link w:val="TextonotapieCar"/>
    <w:uiPriority w:val="99"/>
    <w:unhideWhenUsed/>
    <w:rsid w:val="001E532D"/>
    <w:pPr>
      <w:spacing w:after="0" w:line="240" w:lineRule="auto"/>
    </w:pPr>
    <w:rPr>
      <w:sz w:val="20"/>
      <w:szCs w:val="20"/>
    </w:rPr>
  </w:style>
  <w:style w:type="character" w:customStyle="1" w:styleId="TextonotapieCar">
    <w:name w:val="Texto nota pie Car"/>
    <w:basedOn w:val="Fuentedeprrafopredeter"/>
    <w:link w:val="Textonotapie"/>
    <w:uiPriority w:val="99"/>
    <w:rsid w:val="001E532D"/>
    <w:rPr>
      <w:sz w:val="20"/>
      <w:szCs w:val="20"/>
    </w:rPr>
  </w:style>
  <w:style w:type="character" w:styleId="Refdenotaalpie">
    <w:name w:val="footnote reference"/>
    <w:uiPriority w:val="99"/>
    <w:semiHidden/>
    <w:unhideWhenUsed/>
    <w:rsid w:val="001E532D"/>
    <w:rPr>
      <w:vertAlign w:val="superscript"/>
    </w:rPr>
  </w:style>
  <w:style w:type="paragraph" w:styleId="Encabezado">
    <w:name w:val="header"/>
    <w:basedOn w:val="Normal"/>
    <w:link w:val="EncabezadoCar"/>
    <w:uiPriority w:val="99"/>
    <w:unhideWhenUsed/>
    <w:rsid w:val="00B5097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5097C"/>
  </w:style>
  <w:style w:type="paragraph" w:styleId="Piedepgina">
    <w:name w:val="footer"/>
    <w:basedOn w:val="Normal"/>
    <w:link w:val="PiedepginaCar"/>
    <w:uiPriority w:val="99"/>
    <w:unhideWhenUsed/>
    <w:rsid w:val="00B5097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5097C"/>
  </w:style>
  <w:style w:type="paragraph" w:styleId="Textodeglobo">
    <w:name w:val="Balloon Text"/>
    <w:basedOn w:val="Normal"/>
    <w:link w:val="TextodegloboCar"/>
    <w:uiPriority w:val="99"/>
    <w:semiHidden/>
    <w:unhideWhenUsed/>
    <w:rsid w:val="00B5097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5097C"/>
    <w:rPr>
      <w:rFonts w:ascii="Tahoma" w:hAnsi="Tahoma" w:cs="Tahoma"/>
      <w:sz w:val="16"/>
      <w:szCs w:val="16"/>
    </w:rPr>
  </w:style>
  <w:style w:type="character" w:customStyle="1" w:styleId="apple-converted-space">
    <w:name w:val="apple-converted-space"/>
    <w:basedOn w:val="Fuentedeprrafopredeter"/>
    <w:rsid w:val="00E914C1"/>
  </w:style>
  <w:style w:type="character" w:styleId="AcrnimoHTML">
    <w:name w:val="HTML Acronym"/>
    <w:basedOn w:val="Fuentedeprrafopredeter"/>
    <w:uiPriority w:val="99"/>
    <w:semiHidden/>
    <w:unhideWhenUsed/>
    <w:rsid w:val="00E914C1"/>
  </w:style>
  <w:style w:type="paragraph" w:styleId="Prrafodelista">
    <w:name w:val="List Paragraph"/>
    <w:basedOn w:val="Normal"/>
    <w:uiPriority w:val="34"/>
    <w:qFormat/>
    <w:rsid w:val="00E17164"/>
    <w:pPr>
      <w:ind w:left="720"/>
      <w:contextualSpacing/>
    </w:pPr>
  </w:style>
</w:styles>
</file>

<file path=word/webSettings.xml><?xml version="1.0" encoding="utf-8"?>
<w:webSettings xmlns:r="http://schemas.openxmlformats.org/officeDocument/2006/relationships" xmlns:w="http://schemas.openxmlformats.org/wordprocessingml/2006/main">
  <w:divs>
    <w:div w:id="604727006">
      <w:bodyDiv w:val="1"/>
      <w:marLeft w:val="0"/>
      <w:marRight w:val="0"/>
      <w:marTop w:val="0"/>
      <w:marBottom w:val="0"/>
      <w:divBdr>
        <w:top w:val="none" w:sz="0" w:space="0" w:color="auto"/>
        <w:left w:val="none" w:sz="0" w:space="0" w:color="auto"/>
        <w:bottom w:val="none" w:sz="0" w:space="0" w:color="auto"/>
        <w:right w:val="none" w:sz="0" w:space="0" w:color="auto"/>
      </w:divBdr>
      <w:divsChild>
        <w:div w:id="1243488203">
          <w:marLeft w:val="0"/>
          <w:marRight w:val="0"/>
          <w:marTop w:val="0"/>
          <w:marBottom w:val="0"/>
          <w:divBdr>
            <w:top w:val="none" w:sz="0" w:space="0" w:color="auto"/>
            <w:left w:val="none" w:sz="0" w:space="0" w:color="auto"/>
            <w:bottom w:val="none" w:sz="0" w:space="0" w:color="auto"/>
            <w:right w:val="none" w:sz="0" w:space="0" w:color="auto"/>
          </w:divBdr>
        </w:div>
        <w:div w:id="1229345615">
          <w:marLeft w:val="0"/>
          <w:marRight w:val="0"/>
          <w:marTop w:val="0"/>
          <w:marBottom w:val="0"/>
          <w:divBdr>
            <w:top w:val="none" w:sz="0" w:space="0" w:color="auto"/>
            <w:left w:val="none" w:sz="0" w:space="0" w:color="auto"/>
            <w:bottom w:val="none" w:sz="0" w:space="0" w:color="auto"/>
            <w:right w:val="none" w:sz="0" w:space="0" w:color="auto"/>
          </w:divBdr>
        </w:div>
        <w:div w:id="800997014">
          <w:marLeft w:val="0"/>
          <w:marRight w:val="0"/>
          <w:marTop w:val="0"/>
          <w:marBottom w:val="0"/>
          <w:divBdr>
            <w:top w:val="none" w:sz="0" w:space="0" w:color="auto"/>
            <w:left w:val="none" w:sz="0" w:space="0" w:color="auto"/>
            <w:bottom w:val="none" w:sz="0" w:space="0" w:color="auto"/>
            <w:right w:val="none" w:sz="0" w:space="0" w:color="auto"/>
          </w:divBdr>
        </w:div>
      </w:divsChild>
    </w:div>
    <w:div w:id="1669558271">
      <w:bodyDiv w:val="1"/>
      <w:marLeft w:val="0"/>
      <w:marRight w:val="0"/>
      <w:marTop w:val="0"/>
      <w:marBottom w:val="0"/>
      <w:divBdr>
        <w:top w:val="none" w:sz="0" w:space="0" w:color="auto"/>
        <w:left w:val="none" w:sz="0" w:space="0" w:color="auto"/>
        <w:bottom w:val="none" w:sz="0" w:space="0" w:color="auto"/>
        <w:right w:val="none" w:sz="0" w:space="0" w:color="auto"/>
      </w:divBdr>
    </w:div>
    <w:div w:id="1913077133">
      <w:bodyDiv w:val="1"/>
      <w:marLeft w:val="0"/>
      <w:marRight w:val="0"/>
      <w:marTop w:val="0"/>
      <w:marBottom w:val="0"/>
      <w:divBdr>
        <w:top w:val="none" w:sz="0" w:space="0" w:color="auto"/>
        <w:left w:val="none" w:sz="0" w:space="0" w:color="auto"/>
        <w:bottom w:val="none" w:sz="0" w:space="0" w:color="auto"/>
        <w:right w:val="none" w:sz="0" w:space="0" w:color="auto"/>
      </w:divBdr>
    </w:div>
    <w:div w:id="1945116235">
      <w:bodyDiv w:val="1"/>
      <w:marLeft w:val="0"/>
      <w:marRight w:val="0"/>
      <w:marTop w:val="0"/>
      <w:marBottom w:val="0"/>
      <w:divBdr>
        <w:top w:val="none" w:sz="0" w:space="0" w:color="auto"/>
        <w:left w:val="none" w:sz="0" w:space="0" w:color="auto"/>
        <w:bottom w:val="none" w:sz="0" w:space="0" w:color="auto"/>
        <w:right w:val="none" w:sz="0" w:space="0" w:color="auto"/>
      </w:divBdr>
    </w:div>
    <w:div w:id="2017492611">
      <w:bodyDiv w:val="1"/>
      <w:marLeft w:val="0"/>
      <w:marRight w:val="0"/>
      <w:marTop w:val="0"/>
      <w:marBottom w:val="0"/>
      <w:divBdr>
        <w:top w:val="none" w:sz="0" w:space="0" w:color="auto"/>
        <w:left w:val="none" w:sz="0" w:space="0" w:color="auto"/>
        <w:bottom w:val="none" w:sz="0" w:space="0" w:color="auto"/>
        <w:right w:val="none" w:sz="0" w:space="0" w:color="auto"/>
      </w:divBdr>
      <w:divsChild>
        <w:div w:id="18942719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notes.xml.rels><?xml version="1.0" encoding="UTF-8" standalone="yes"?>
<Relationships xmlns="http://schemas.openxmlformats.org/package/2006/relationships"><Relationship Id="rId1" Type="http://schemas.openxmlformats.org/officeDocument/2006/relationships/hyperlink" Target="https://nosoloaytos.wordpress.com/2014/02/08/el-regimen-transitorio-de-los-servicios-publicos-en-la-lrsa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47616E-7720-4573-AFA5-69458E07A0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8787</Words>
  <Characters>48331</Characters>
  <Application>Microsoft Office Word</Application>
  <DocSecurity>0</DocSecurity>
  <Lines>402</Lines>
  <Paragraphs>114</Paragraphs>
  <ScaleCrop>false</ScaleCrop>
  <HeadingPairs>
    <vt:vector size="2" baseType="variant">
      <vt:variant>
        <vt:lpstr>Título</vt:lpstr>
      </vt:variant>
      <vt:variant>
        <vt:i4>1</vt:i4>
      </vt:variant>
    </vt:vector>
  </HeadingPairs>
  <TitlesOfParts>
    <vt:vector size="1" baseType="lpstr">
      <vt:lpstr>dÍAZ VALDIVIA,LÁZARO</vt:lpstr>
    </vt:vector>
  </TitlesOfParts>
  <Company>www.intercambiosvirtuales.org</Company>
  <LinksUpToDate>false</LinksUpToDate>
  <CharactersWithSpaces>57004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dÍAZ VALDIVIA,LÁZARO</dc:title>
  <dc:creator>www.intercambiosvirtuales.org</dc:creator>
  <cp:lastModifiedBy>PC4</cp:lastModifiedBy>
  <cp:revision>3</cp:revision>
  <dcterms:created xsi:type="dcterms:W3CDTF">2017-05-31T19:34:00Z</dcterms:created>
  <dcterms:modified xsi:type="dcterms:W3CDTF">2017-06-01T09:12:00Z</dcterms:modified>
</cp:coreProperties>
</file>