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29F" w:rsidRDefault="00DD6DA5">
      <w:r>
        <w:rPr>
          <w:noProof/>
        </w:rPr>
        <w:pict>
          <v:shapetype id="_x0000_t202" coordsize="21600,21600" o:spt="202" path="m,l,21600r21600,l21600,xe">
            <v:stroke joinstyle="miter"/>
            <v:path gradientshapeok="t" o:connecttype="rect"/>
          </v:shapetype>
          <v:shape id="_x0000_s1030" type="#_x0000_t202" style="position:absolute;margin-left:-88.8pt;margin-top:-73.9pt;width:180.75pt;height:941.5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30">
              <w:txbxContent>
                <w:p w:rsidR="00697C24" w:rsidRDefault="00697C24" w:rsidP="00D406A5">
                  <w:pPr>
                    <w:pStyle w:val="Ttulo2"/>
                    <w:jc w:val="center"/>
                    <w:rPr>
                      <w:color w:val="F79646" w:themeColor="accent6"/>
                      <w:sz w:val="72"/>
                    </w:rPr>
                  </w:pPr>
                </w:p>
                <w:p w:rsidR="00697C24" w:rsidRPr="00B9129F" w:rsidRDefault="00697C24" w:rsidP="00D406A5">
                  <w:pPr>
                    <w:pStyle w:val="Ttulo2"/>
                    <w:jc w:val="center"/>
                    <w:rPr>
                      <w:color w:val="F79646" w:themeColor="accent6"/>
                      <w:sz w:val="72"/>
                    </w:rPr>
                  </w:pPr>
                  <w:r w:rsidRPr="00B9129F">
                    <w:rPr>
                      <w:color w:val="F79646" w:themeColor="accent6"/>
                      <w:sz w:val="72"/>
                    </w:rPr>
                    <w:t>Facultad de Ciencias Sociales y Jurídicas</w:t>
                  </w:r>
                </w:p>
                <w:p w:rsidR="00697C24" w:rsidRPr="00D406A5" w:rsidRDefault="00697C24" w:rsidP="00D406A5">
                  <w:pPr>
                    <w:pStyle w:val="Ttulo1"/>
                    <w:jc w:val="center"/>
                    <w:rPr>
                      <w:rFonts w:ascii="Arial Narrow" w:hAnsi="Arial Narrow"/>
                    </w:rPr>
                  </w:pPr>
                  <w:r w:rsidRPr="00D406A5">
                    <w:rPr>
                      <w:rFonts w:ascii="Arial Narrow" w:hAnsi="Arial Narrow"/>
                    </w:rPr>
                    <w:t>Grado en Derecho</w:t>
                  </w:r>
                </w:p>
              </w:txbxContent>
            </v:textbox>
          </v:shape>
        </w:pict>
      </w:r>
      <w:r w:rsidR="00402418">
        <w:rPr>
          <w:noProof/>
        </w:rPr>
        <w:drawing>
          <wp:anchor distT="0" distB="0" distL="114300" distR="114300" simplePos="0" relativeHeight="251662848" behindDoc="0" locked="0" layoutInCell="0" allowOverlap="1">
            <wp:simplePos x="0" y="0"/>
            <wp:positionH relativeFrom="column">
              <wp:posOffset>3322955</wp:posOffset>
            </wp:positionH>
            <wp:positionV relativeFrom="paragraph">
              <wp:posOffset>35560</wp:posOffset>
            </wp:positionV>
            <wp:extent cx="948055" cy="1022985"/>
            <wp:effectExtent l="19050" t="0" r="444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8055" cy="1022985"/>
                    </a:xfrm>
                    <a:prstGeom prst="rect">
                      <a:avLst/>
                    </a:prstGeom>
                    <a:noFill/>
                  </pic:spPr>
                </pic:pic>
              </a:graphicData>
            </a:graphic>
          </wp:anchor>
        </w:drawing>
      </w:r>
    </w:p>
    <w:p w:rsidR="00D406A5" w:rsidRDefault="00D406A5" w:rsidP="00D406A5">
      <w:pPr>
        <w:jc w:val="right"/>
      </w:pPr>
    </w:p>
    <w:p w:rsidR="00D406A5" w:rsidRDefault="00D406A5" w:rsidP="00D406A5"/>
    <w:p w:rsidR="00D406A5" w:rsidRPr="00B9129F" w:rsidRDefault="00D406A5" w:rsidP="00D406A5"/>
    <w:p w:rsidR="00D406A5" w:rsidRPr="00B9129F" w:rsidRDefault="00DD6DA5" w:rsidP="00D406A5">
      <w:r>
        <w:rPr>
          <w:noProof/>
        </w:rPr>
        <w:pict>
          <v:shape id="_x0000_s1031" type="#_x0000_t202" style="position:absolute;margin-left:103.95pt;margin-top:2.25pt;width:402.6pt;height:129.6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697C24" w:rsidRDefault="00697C24" w:rsidP="00D406A5">
                  <w:pPr>
                    <w:pStyle w:val="Ttulo6"/>
                    <w:rPr>
                      <w:b/>
                    </w:rPr>
                  </w:pPr>
                  <w:r>
                    <w:rPr>
                      <w:b/>
                    </w:rPr>
                    <w:t>Universidad de Jaén</w:t>
                  </w:r>
                </w:p>
                <w:p w:rsidR="00697C24" w:rsidRDefault="00697C24" w:rsidP="00D406A5">
                  <w:pPr>
                    <w:pStyle w:val="Ttulo3"/>
                  </w:pPr>
                  <w:r>
                    <w:t>Facultad de Ciencias Sociales y Jurídicas</w:t>
                  </w:r>
                </w:p>
                <w:p w:rsidR="00697C24" w:rsidRDefault="00697C24" w:rsidP="00D406A5"/>
                <w:p w:rsidR="00697C24" w:rsidRDefault="00697C24" w:rsidP="00D406A5"/>
                <w:p w:rsidR="00697C24" w:rsidRDefault="00697C24" w:rsidP="00D406A5"/>
                <w:p w:rsidR="00697C24" w:rsidRDefault="00697C24" w:rsidP="00D406A5"/>
                <w:p w:rsidR="00697C24" w:rsidRDefault="00697C24" w:rsidP="00D406A5"/>
                <w:p w:rsidR="00697C24" w:rsidRDefault="00697C24" w:rsidP="00D406A5">
                  <w:pPr>
                    <w:pStyle w:val="Textoindependiente"/>
                    <w:rPr>
                      <w:rFonts w:ascii="Arial" w:hAnsi="Arial"/>
                      <w:sz w:val="44"/>
                      <w:u w:val="single"/>
                    </w:rPr>
                  </w:pPr>
                  <w:r>
                    <w:rPr>
                      <w:rFonts w:ascii="Arial" w:hAnsi="Arial"/>
                      <w:sz w:val="44"/>
                      <w:u w:val="single"/>
                    </w:rPr>
                    <w:t>Trabajo Fin de Grado</w:t>
                  </w:r>
                </w:p>
              </w:txbxContent>
            </v:textbox>
          </v:shape>
        </w:pict>
      </w:r>
    </w:p>
    <w:p w:rsidR="00D406A5" w:rsidRPr="00B9129F" w:rsidRDefault="004C4D5F" w:rsidP="004C4D5F">
      <w:pPr>
        <w:tabs>
          <w:tab w:val="left" w:pos="3285"/>
        </w:tabs>
      </w:pPr>
      <w:r>
        <w:tab/>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tab/>
      </w:r>
    </w:p>
    <w:p w:rsidR="00D406A5" w:rsidRDefault="00D406A5" w:rsidP="00D406A5">
      <w:pPr>
        <w:jc w:val="right"/>
      </w:pPr>
    </w:p>
    <w:p w:rsidR="00D406A5" w:rsidRDefault="00DD6DA5" w:rsidP="00D406A5">
      <w:pPr>
        <w:jc w:val="right"/>
      </w:pPr>
      <w:r>
        <w:rPr>
          <w:noProof/>
        </w:rPr>
        <w:pict>
          <v:shape id="_x0000_s1032" type="#_x0000_t202" style="position:absolute;left:0;text-align:left;margin-left:112.2pt;margin-top:6.4pt;width:394.35pt;height:181.3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697C24" w:rsidRPr="00CF5AB8" w:rsidRDefault="00697C24" w:rsidP="007D01F0">
                  <w:pPr>
                    <w:pStyle w:val="Textoindependiente2"/>
                    <w:spacing w:line="360" w:lineRule="auto"/>
                    <w:ind w:firstLine="284"/>
                    <w:rPr>
                      <w:rFonts w:ascii="Times New Roman" w:hAnsi="Times New Roman"/>
                      <w:b/>
                      <w:sz w:val="62"/>
                      <w:szCs w:val="62"/>
                      <w:lang w:val="es-ES_tradnl"/>
                    </w:rPr>
                  </w:pPr>
                  <w:r w:rsidRPr="00CF5AB8">
                    <w:rPr>
                      <w:rFonts w:ascii="Times New Roman" w:hAnsi="Times New Roman"/>
                      <w:b/>
                      <w:sz w:val="62"/>
                      <w:szCs w:val="62"/>
                      <w:lang w:val="es-ES_tradnl"/>
                    </w:rPr>
                    <w:t>derechos de los socios en las sociedades de responsabilidad limitada</w:t>
                  </w:r>
                </w:p>
              </w:txbxContent>
            </v:textbox>
          </v:shape>
        </w:pic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D6DA5" w:rsidP="00D406A5">
      <w:pPr>
        <w:jc w:val="right"/>
      </w:pPr>
      <w:r>
        <w:rPr>
          <w:noProof/>
        </w:rPr>
        <w:pict>
          <v:shape id="_x0000_s1033" type="#_x0000_t202" style="position:absolute;left:0;text-align:left;margin-left:131.5pt;margin-top:-.6pt;width:356.55pt;height:223.2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697C24" w:rsidRDefault="00697C24" w:rsidP="00D406A5">
                  <w:pPr>
                    <w:pStyle w:val="Ttulo5"/>
                    <w:jc w:val="center"/>
                    <w:rPr>
                      <w:u w:val="none"/>
                    </w:rPr>
                  </w:pPr>
                </w:p>
                <w:p w:rsidR="00697C24" w:rsidRDefault="00697C24" w:rsidP="00D406A5">
                  <w:pPr>
                    <w:pStyle w:val="Ttulo5"/>
                    <w:jc w:val="center"/>
                    <w:rPr>
                      <w:u w:val="none"/>
                    </w:rPr>
                  </w:pPr>
                </w:p>
                <w:p w:rsidR="00697C24" w:rsidRDefault="00697C24" w:rsidP="007D01F0">
                  <w:pPr>
                    <w:pStyle w:val="Ttulo5"/>
                    <w:jc w:val="center"/>
                    <w:rPr>
                      <w:u w:val="none"/>
                    </w:rPr>
                  </w:pPr>
                </w:p>
                <w:p w:rsidR="00697C24" w:rsidRDefault="00697C24" w:rsidP="007D01F0">
                  <w:pPr>
                    <w:pStyle w:val="Ttulo5"/>
                    <w:jc w:val="center"/>
                    <w:rPr>
                      <w:u w:val="none"/>
                    </w:rPr>
                  </w:pPr>
                </w:p>
                <w:p w:rsidR="00697C24" w:rsidRDefault="00697C24" w:rsidP="007D01F0">
                  <w:pPr>
                    <w:pStyle w:val="Ttulo5"/>
                    <w:jc w:val="center"/>
                    <w:rPr>
                      <w:u w:val="none"/>
                    </w:rPr>
                  </w:pPr>
                  <w:r>
                    <w:rPr>
                      <w:u w:val="none"/>
                    </w:rPr>
                    <w:t>Alumna:</w:t>
                  </w:r>
                  <w:r>
                    <w:rPr>
                      <w:u w:val="none"/>
                    </w:rPr>
                    <w:tab/>
                    <w:t>MARIA DEL CARMEN GALDÓN ORTIZ</w:t>
                  </w:r>
                </w:p>
                <w:p w:rsidR="00697C24" w:rsidRPr="007D01F0" w:rsidRDefault="00697C24" w:rsidP="007D01F0"/>
                <w:p w:rsidR="00697C24" w:rsidRDefault="00697C24" w:rsidP="00D406A5">
                  <w:pPr>
                    <w:jc w:val="center"/>
                    <w:rPr>
                      <w:rFonts w:ascii="Arial" w:hAnsi="Arial"/>
                      <w:sz w:val="32"/>
                    </w:rPr>
                  </w:pPr>
                </w:p>
                <w:p w:rsidR="00697C24" w:rsidRDefault="00697C24" w:rsidP="00D406A5">
                  <w:pPr>
                    <w:jc w:val="center"/>
                    <w:rPr>
                      <w:rFonts w:ascii="Arial" w:hAnsi="Arial"/>
                      <w:sz w:val="32"/>
                    </w:rPr>
                  </w:pPr>
                </w:p>
                <w:p w:rsidR="00697C24" w:rsidRDefault="00697C24" w:rsidP="00D406A5">
                  <w:pPr>
                    <w:pStyle w:val="Ttulo4"/>
                    <w:rPr>
                      <w:b/>
                      <w:sz w:val="36"/>
                    </w:rPr>
                  </w:pPr>
                  <w:r>
                    <w:rPr>
                      <w:b/>
                      <w:sz w:val="36"/>
                    </w:rPr>
                    <w:t>Julio, 2014.</w:t>
                  </w:r>
                </w:p>
              </w:txbxContent>
            </v:textbox>
          </v:shape>
        </w:pict>
      </w:r>
    </w:p>
    <w:p w:rsidR="00D406A5" w:rsidRDefault="00D406A5" w:rsidP="00D406A5">
      <w:pPr>
        <w:jc w:val="right"/>
      </w:pPr>
    </w:p>
    <w:p w:rsidR="00D406A5" w:rsidRDefault="004C4D5F" w:rsidP="004C4D5F">
      <w:pPr>
        <w:tabs>
          <w:tab w:val="left" w:pos="5220"/>
        </w:tabs>
      </w:pP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402418" w:rsidRDefault="00402418" w:rsidP="00402418">
      <w:pPr>
        <w:pStyle w:val="Prrafodelista"/>
        <w:ind w:left="0"/>
        <w:jc w:val="center"/>
        <w:rPr>
          <w:rFonts w:ascii="Times New Roman" w:eastAsia="Times New Roman" w:hAnsi="Times New Roman" w:cs="Times New Roman"/>
          <w:sz w:val="20"/>
          <w:szCs w:val="20"/>
          <w:lang w:eastAsia="es-ES"/>
        </w:rPr>
      </w:pPr>
    </w:p>
    <w:p w:rsidR="00402418" w:rsidRPr="00977465" w:rsidRDefault="00402418" w:rsidP="00402418">
      <w:pPr>
        <w:pStyle w:val="Prrafodelista"/>
        <w:ind w:left="0"/>
        <w:jc w:val="center"/>
        <w:rPr>
          <w:rFonts w:ascii="Times New Roman" w:hAnsi="Times New Roman" w:cs="Times New Roman"/>
          <w:b/>
          <w:color w:val="943634" w:themeColor="accent2" w:themeShade="BF"/>
          <w:sz w:val="28"/>
          <w:szCs w:val="28"/>
          <w:lang w:val="es-ES_tradnl"/>
        </w:rPr>
      </w:pPr>
      <w:r w:rsidRPr="00977465">
        <w:rPr>
          <w:rFonts w:ascii="Times New Roman" w:hAnsi="Times New Roman" w:cs="Times New Roman"/>
          <w:b/>
          <w:color w:val="943634" w:themeColor="accent2" w:themeShade="BF"/>
          <w:sz w:val="28"/>
          <w:szCs w:val="28"/>
          <w:lang w:val="es-ES_tradnl"/>
        </w:rPr>
        <w:lastRenderedPageBreak/>
        <w:t>RESUMEN EN ESPAÑOL Y ABSTRACT</w:t>
      </w:r>
    </w:p>
    <w:p w:rsidR="00402418" w:rsidRPr="009619EB" w:rsidRDefault="00402418" w:rsidP="00402418">
      <w:pPr>
        <w:pStyle w:val="Prrafodelista"/>
        <w:ind w:left="1080"/>
        <w:rPr>
          <w:rFonts w:ascii="Times New Roman" w:hAnsi="Times New Roman" w:cs="Times New Roman"/>
          <w:b/>
          <w:sz w:val="24"/>
          <w:szCs w:val="24"/>
          <w:lang w:val="es-ES_tradnl"/>
        </w:rPr>
      </w:pPr>
    </w:p>
    <w:p w:rsidR="00402418" w:rsidRPr="009619EB" w:rsidRDefault="00402418" w:rsidP="00402418">
      <w:pPr>
        <w:pStyle w:val="Prrafodelista"/>
        <w:ind w:left="0"/>
        <w:rPr>
          <w:rFonts w:ascii="Times New Roman" w:hAnsi="Times New Roman" w:cs="Times New Roman"/>
          <w:b/>
          <w:sz w:val="24"/>
          <w:szCs w:val="24"/>
          <w:lang w:val="es-ES_tradnl"/>
        </w:rPr>
      </w:pPr>
      <w:r w:rsidRPr="009619EB">
        <w:rPr>
          <w:rFonts w:ascii="Times New Roman" w:hAnsi="Times New Roman" w:cs="Times New Roman"/>
          <w:b/>
          <w:sz w:val="24"/>
          <w:szCs w:val="24"/>
          <w:lang w:val="es-ES_tradnl"/>
        </w:rPr>
        <w:tab/>
        <w:t>RESUMEN EN ESPAÑOL</w:t>
      </w:r>
    </w:p>
    <w:p w:rsidR="00402418" w:rsidRPr="009619EB" w:rsidRDefault="00402418" w:rsidP="00402418">
      <w:pPr>
        <w:pStyle w:val="Prrafodelista"/>
        <w:spacing w:line="360" w:lineRule="auto"/>
        <w:ind w:left="1080"/>
        <w:rPr>
          <w:rFonts w:ascii="Times New Roman" w:hAnsi="Times New Roman" w:cs="Times New Roman"/>
          <w:b/>
          <w:sz w:val="24"/>
          <w:szCs w:val="24"/>
          <w:lang w:val="es-ES_tradnl"/>
        </w:rPr>
      </w:pPr>
    </w:p>
    <w:p w:rsidR="00402418" w:rsidRPr="009619EB" w:rsidRDefault="00402418" w:rsidP="00402418">
      <w:pPr>
        <w:pStyle w:val="Prrafodelista"/>
        <w:spacing w:line="360" w:lineRule="auto"/>
        <w:ind w:left="0"/>
        <w:jc w:val="both"/>
        <w:rPr>
          <w:rFonts w:ascii="Times New Roman" w:hAnsi="Times New Roman" w:cs="Times New Roman"/>
          <w:sz w:val="24"/>
          <w:szCs w:val="24"/>
          <w:lang w:val="es-ES_tradnl"/>
        </w:rPr>
      </w:pPr>
      <w:r w:rsidRPr="009619EB">
        <w:rPr>
          <w:rFonts w:ascii="Times New Roman" w:hAnsi="Times New Roman" w:cs="Times New Roman"/>
          <w:sz w:val="24"/>
          <w:szCs w:val="24"/>
          <w:lang w:val="es-ES_tradnl"/>
        </w:rPr>
        <w:tab/>
        <w:t xml:space="preserve">El titulo de mi trabajo es “los </w:t>
      </w:r>
      <w:r>
        <w:rPr>
          <w:rFonts w:ascii="Times New Roman" w:hAnsi="Times New Roman" w:cs="Times New Roman"/>
          <w:sz w:val="24"/>
          <w:szCs w:val="24"/>
          <w:lang w:val="es-ES_tradnl"/>
        </w:rPr>
        <w:t xml:space="preserve">derechos de los socios </w:t>
      </w:r>
      <w:r w:rsidRPr="009619EB">
        <w:rPr>
          <w:rFonts w:ascii="Times New Roman" w:hAnsi="Times New Roman" w:cs="Times New Roman"/>
          <w:sz w:val="24"/>
          <w:szCs w:val="24"/>
          <w:lang w:val="es-ES_tradnl"/>
        </w:rPr>
        <w:t xml:space="preserve">en las sociedades de responsabilidad limitada”, este trabajo fue elegido por mí, porque me pareció un tema interesante por la época en la cual nos encontramos actualmente. Como consecuencia de la crisis económica que está atravesando nuestro país en los últimos años y las reformas que se están llevando a cabo para combatirla, hace que la posición de los socios </w:t>
      </w:r>
      <w:r>
        <w:rPr>
          <w:rFonts w:ascii="Times New Roman" w:hAnsi="Times New Roman" w:cs="Times New Roman"/>
          <w:sz w:val="24"/>
          <w:szCs w:val="24"/>
          <w:lang w:val="es-ES_tradnl"/>
        </w:rPr>
        <w:t xml:space="preserve">en general y concretamente la de los socios </w:t>
      </w:r>
      <w:r w:rsidRPr="009619EB">
        <w:rPr>
          <w:rFonts w:ascii="Times New Roman" w:hAnsi="Times New Roman" w:cs="Times New Roman"/>
          <w:sz w:val="24"/>
          <w:szCs w:val="24"/>
          <w:lang w:val="es-ES_tradnl"/>
        </w:rPr>
        <w:t>minoritarios dentro de las sociedades de capital</w:t>
      </w:r>
      <w:r>
        <w:rPr>
          <w:rFonts w:ascii="Times New Roman" w:hAnsi="Times New Roman" w:cs="Times New Roman"/>
          <w:sz w:val="24"/>
          <w:szCs w:val="24"/>
          <w:lang w:val="es-ES_tradnl"/>
        </w:rPr>
        <w:t>,</w:t>
      </w:r>
      <w:r w:rsidRPr="009619EB">
        <w:rPr>
          <w:rFonts w:ascii="Times New Roman" w:hAnsi="Times New Roman" w:cs="Times New Roman"/>
          <w:sz w:val="24"/>
          <w:szCs w:val="24"/>
          <w:lang w:val="es-ES_tradnl"/>
        </w:rPr>
        <w:t xml:space="preserve"> pueda verse afectada de una forma considerable.</w:t>
      </w:r>
    </w:p>
    <w:p w:rsidR="00402418" w:rsidRPr="009619EB" w:rsidRDefault="00402418" w:rsidP="00402418">
      <w:pPr>
        <w:pStyle w:val="Prrafodelista"/>
        <w:spacing w:line="360" w:lineRule="auto"/>
        <w:ind w:left="0"/>
        <w:jc w:val="both"/>
        <w:rPr>
          <w:rFonts w:ascii="Times New Roman" w:hAnsi="Times New Roman" w:cs="Times New Roman"/>
          <w:sz w:val="24"/>
          <w:szCs w:val="24"/>
          <w:lang w:val="es-ES_tradnl"/>
        </w:rPr>
      </w:pPr>
      <w:r w:rsidRPr="009619EB">
        <w:rPr>
          <w:rFonts w:ascii="Times New Roman" w:hAnsi="Times New Roman" w:cs="Times New Roman"/>
          <w:sz w:val="24"/>
          <w:szCs w:val="24"/>
          <w:lang w:val="es-ES_tradnl"/>
        </w:rPr>
        <w:tab/>
        <w:t>Por lo tanto el objetivo principal de este trabajo es conocer de una forma más detallada los principales abusos que se producen actualmente y como son solucionados por los tribunales españoles, y para ello tenemos que centrar nuestro conocimiento en el estudio de la jurisprudencia.</w:t>
      </w:r>
    </w:p>
    <w:p w:rsidR="00402418" w:rsidRPr="009619EB" w:rsidRDefault="00402418" w:rsidP="00402418">
      <w:pPr>
        <w:pStyle w:val="Prrafodelista"/>
        <w:spacing w:line="360" w:lineRule="auto"/>
        <w:ind w:left="0"/>
        <w:jc w:val="both"/>
        <w:rPr>
          <w:rFonts w:ascii="Times New Roman" w:hAnsi="Times New Roman" w:cs="Times New Roman"/>
          <w:sz w:val="24"/>
          <w:szCs w:val="24"/>
          <w:lang w:val="es-ES_tradnl"/>
        </w:rPr>
      </w:pPr>
      <w:r w:rsidRPr="009619EB">
        <w:rPr>
          <w:rFonts w:ascii="Times New Roman" w:hAnsi="Times New Roman" w:cs="Times New Roman"/>
          <w:sz w:val="24"/>
          <w:szCs w:val="24"/>
          <w:lang w:val="es-ES_tradnl"/>
        </w:rPr>
        <w:tab/>
        <w:t>El trabajo estudia la normativa jurídica, la cual ofrece la forma de defender los posibles ab</w:t>
      </w:r>
      <w:r>
        <w:rPr>
          <w:rFonts w:ascii="Times New Roman" w:hAnsi="Times New Roman" w:cs="Times New Roman"/>
          <w:sz w:val="24"/>
          <w:szCs w:val="24"/>
          <w:lang w:val="es-ES_tradnl"/>
        </w:rPr>
        <w:t xml:space="preserve">usos de los socios </w:t>
      </w:r>
      <w:r w:rsidRPr="009619EB">
        <w:rPr>
          <w:rFonts w:ascii="Times New Roman" w:hAnsi="Times New Roman" w:cs="Times New Roman"/>
          <w:sz w:val="24"/>
          <w:szCs w:val="24"/>
          <w:lang w:val="es-ES_tradnl"/>
        </w:rPr>
        <w:t>ante los tribunales españoles.</w:t>
      </w:r>
    </w:p>
    <w:p w:rsidR="00402418" w:rsidRPr="009619EB" w:rsidRDefault="00402418" w:rsidP="00402418">
      <w:pPr>
        <w:pStyle w:val="Prrafodelista"/>
        <w:ind w:left="0"/>
        <w:jc w:val="both"/>
        <w:rPr>
          <w:rFonts w:ascii="Times New Roman" w:hAnsi="Times New Roman" w:cs="Times New Roman"/>
          <w:sz w:val="24"/>
          <w:szCs w:val="24"/>
          <w:lang w:val="es-ES_tradnl"/>
        </w:rPr>
      </w:pPr>
    </w:p>
    <w:p w:rsidR="00402418" w:rsidRPr="009619EB" w:rsidRDefault="00402418" w:rsidP="00402418">
      <w:pPr>
        <w:pStyle w:val="Prrafodelista"/>
        <w:ind w:left="0"/>
        <w:jc w:val="both"/>
        <w:rPr>
          <w:rFonts w:ascii="Times New Roman" w:hAnsi="Times New Roman" w:cs="Times New Roman"/>
          <w:sz w:val="24"/>
          <w:szCs w:val="24"/>
          <w:lang w:val="es-ES_tradnl"/>
        </w:rPr>
      </w:pPr>
    </w:p>
    <w:p w:rsidR="00402418" w:rsidRDefault="00402418" w:rsidP="00402418">
      <w:pPr>
        <w:pStyle w:val="Prrafodelista"/>
        <w:ind w:left="1080"/>
        <w:rPr>
          <w:rFonts w:ascii="Times New Roman" w:hAnsi="Times New Roman" w:cs="Times New Roman"/>
          <w:b/>
          <w:sz w:val="24"/>
          <w:szCs w:val="24"/>
          <w:lang w:val="en-US"/>
        </w:rPr>
      </w:pPr>
      <w:r w:rsidRPr="009619EB">
        <w:rPr>
          <w:rFonts w:ascii="Times New Roman" w:hAnsi="Times New Roman" w:cs="Times New Roman"/>
          <w:b/>
          <w:sz w:val="24"/>
          <w:szCs w:val="24"/>
          <w:lang w:val="en-US"/>
        </w:rPr>
        <w:t>RESUMEN EN INGLES</w:t>
      </w:r>
    </w:p>
    <w:p w:rsidR="00402418" w:rsidRPr="009619EB" w:rsidRDefault="00402418" w:rsidP="00402418">
      <w:pPr>
        <w:pStyle w:val="Prrafodelista"/>
        <w:ind w:left="1080"/>
        <w:rPr>
          <w:rFonts w:ascii="Times New Roman" w:hAnsi="Times New Roman" w:cs="Times New Roman"/>
          <w:b/>
          <w:sz w:val="24"/>
          <w:szCs w:val="24"/>
          <w:lang w:val="en-US"/>
        </w:rPr>
      </w:pPr>
    </w:p>
    <w:p w:rsidR="00402418" w:rsidRPr="009619EB" w:rsidRDefault="00402418" w:rsidP="00402418">
      <w:pPr>
        <w:pStyle w:val="Prrafodelista"/>
        <w:spacing w:line="360" w:lineRule="auto"/>
        <w:ind w:left="0"/>
        <w:jc w:val="both"/>
        <w:rPr>
          <w:rFonts w:ascii="Times New Roman" w:hAnsi="Times New Roman" w:cs="Times New Roman"/>
          <w:sz w:val="24"/>
          <w:szCs w:val="24"/>
          <w:lang w:val="en-US"/>
        </w:rPr>
      </w:pPr>
      <w:r w:rsidRPr="009619EB">
        <w:rPr>
          <w:rFonts w:ascii="Times New Roman" w:hAnsi="Times New Roman" w:cs="Times New Roman"/>
          <w:sz w:val="24"/>
          <w:szCs w:val="24"/>
          <w:lang w:val="en-US"/>
        </w:rPr>
        <w:tab/>
        <w:t>The title of my project is "</w:t>
      </w:r>
      <w:r>
        <w:rPr>
          <w:rFonts w:ascii="Times New Roman" w:hAnsi="Times New Roman" w:cs="Times New Roman"/>
          <w:sz w:val="24"/>
          <w:szCs w:val="24"/>
          <w:lang w:val="en-US"/>
        </w:rPr>
        <w:t>the rights of</w:t>
      </w:r>
      <w:r w:rsidRPr="009619EB">
        <w:rPr>
          <w:rFonts w:ascii="Times New Roman" w:hAnsi="Times New Roman" w:cs="Times New Roman"/>
          <w:sz w:val="24"/>
          <w:szCs w:val="24"/>
          <w:lang w:val="en-US"/>
        </w:rPr>
        <w:t xml:space="preserve"> members in limited liability companies", this project was chosen for me, because I found an interesting topic for the time in which we are currently. As a consequence of the economic crisis affecting our country in recent years and the reforms that are be</w:t>
      </w:r>
      <w:r>
        <w:rPr>
          <w:rFonts w:ascii="Times New Roman" w:hAnsi="Times New Roman" w:cs="Times New Roman"/>
          <w:sz w:val="24"/>
          <w:szCs w:val="24"/>
          <w:lang w:val="en-US"/>
        </w:rPr>
        <w:t>ing carried out to combat, making</w:t>
      </w:r>
      <w:r w:rsidRPr="009619EB">
        <w:rPr>
          <w:rFonts w:ascii="Times New Roman" w:hAnsi="Times New Roman" w:cs="Times New Roman"/>
          <w:sz w:val="24"/>
          <w:szCs w:val="24"/>
          <w:lang w:val="en-US"/>
        </w:rPr>
        <w:t xml:space="preserve"> the position of </w:t>
      </w:r>
      <w:r>
        <w:rPr>
          <w:rFonts w:ascii="Times New Roman" w:hAnsi="Times New Roman" w:cs="Times New Roman"/>
          <w:sz w:val="24"/>
          <w:szCs w:val="24"/>
          <w:lang w:val="en-US"/>
        </w:rPr>
        <w:t xml:space="preserve">the partners in general and specifically of any minority partners </w:t>
      </w:r>
      <w:r w:rsidRPr="009619EB">
        <w:rPr>
          <w:rFonts w:ascii="Times New Roman" w:hAnsi="Times New Roman" w:cs="Times New Roman"/>
          <w:sz w:val="24"/>
          <w:szCs w:val="24"/>
          <w:lang w:val="en-US"/>
        </w:rPr>
        <w:t>in limited liability companies may be affected to a considerable extent.</w:t>
      </w:r>
    </w:p>
    <w:p w:rsidR="00402418" w:rsidRPr="009619EB" w:rsidRDefault="00402418" w:rsidP="00402418">
      <w:pPr>
        <w:pStyle w:val="Prrafodelista"/>
        <w:spacing w:line="360" w:lineRule="auto"/>
        <w:ind w:left="0"/>
        <w:jc w:val="both"/>
        <w:rPr>
          <w:rFonts w:ascii="Times New Roman" w:hAnsi="Times New Roman" w:cs="Times New Roman"/>
          <w:sz w:val="24"/>
          <w:szCs w:val="24"/>
          <w:lang w:val="en-US"/>
        </w:rPr>
      </w:pPr>
      <w:r w:rsidRPr="009619EB">
        <w:rPr>
          <w:rFonts w:ascii="Times New Roman" w:hAnsi="Times New Roman" w:cs="Times New Roman"/>
          <w:sz w:val="24"/>
          <w:szCs w:val="24"/>
          <w:lang w:val="en-US"/>
        </w:rPr>
        <w:tab/>
        <w:t>Therefore the main objective of this study was to determine</w:t>
      </w:r>
      <w:r>
        <w:rPr>
          <w:rFonts w:ascii="Times New Roman" w:hAnsi="Times New Roman" w:cs="Times New Roman"/>
          <w:sz w:val="24"/>
          <w:szCs w:val="24"/>
          <w:lang w:val="en-US"/>
        </w:rPr>
        <w:t xml:space="preserve"> in a more detailed way the main</w:t>
      </w:r>
      <w:r w:rsidRPr="009619EB">
        <w:rPr>
          <w:rFonts w:ascii="Times New Roman" w:hAnsi="Times New Roman" w:cs="Times New Roman"/>
          <w:sz w:val="24"/>
          <w:szCs w:val="24"/>
          <w:lang w:val="en-US"/>
        </w:rPr>
        <w:t xml:space="preserve"> abuses that are currently produced and how they are solved by </w:t>
      </w:r>
      <w:r>
        <w:rPr>
          <w:rFonts w:ascii="Times New Roman" w:hAnsi="Times New Roman" w:cs="Times New Roman"/>
          <w:sz w:val="24"/>
          <w:szCs w:val="24"/>
          <w:lang w:val="en-US"/>
        </w:rPr>
        <w:t>the Spanish courts, and for at</w:t>
      </w:r>
      <w:r w:rsidRPr="009619EB">
        <w:rPr>
          <w:rFonts w:ascii="Times New Roman" w:hAnsi="Times New Roman" w:cs="Times New Roman"/>
          <w:sz w:val="24"/>
          <w:szCs w:val="24"/>
          <w:lang w:val="en-US"/>
        </w:rPr>
        <w:t xml:space="preserve"> I have focused on the study of jurisprudence.</w:t>
      </w:r>
    </w:p>
    <w:p w:rsidR="00402418" w:rsidRPr="0005242A" w:rsidRDefault="00402418" w:rsidP="00402418">
      <w:pPr>
        <w:pStyle w:val="Prrafodelista"/>
        <w:spacing w:line="360" w:lineRule="auto"/>
        <w:ind w:left="0"/>
        <w:jc w:val="both"/>
        <w:rPr>
          <w:rFonts w:ascii="Times New Roman" w:hAnsi="Times New Roman" w:cs="Times New Roman"/>
          <w:sz w:val="24"/>
          <w:szCs w:val="24"/>
          <w:lang w:val="en-US"/>
        </w:rPr>
      </w:pPr>
      <w:r w:rsidRPr="009619EB">
        <w:rPr>
          <w:rFonts w:ascii="Times New Roman" w:hAnsi="Times New Roman" w:cs="Times New Roman"/>
          <w:sz w:val="24"/>
          <w:szCs w:val="24"/>
          <w:lang w:val="en-US"/>
        </w:rPr>
        <w:tab/>
      </w:r>
      <w:r w:rsidRPr="0005242A">
        <w:rPr>
          <w:rFonts w:ascii="Times New Roman" w:hAnsi="Times New Roman" w:cs="Times New Roman"/>
          <w:sz w:val="24"/>
          <w:szCs w:val="24"/>
          <w:lang w:val="en-US"/>
        </w:rPr>
        <w:t>The project studies the legal standard, which offers the way to defend against possible abuse of the partners in the Spanish courts.</w:t>
      </w:r>
    </w:p>
    <w:p w:rsidR="00402418" w:rsidRPr="00273A18" w:rsidRDefault="00402418" w:rsidP="00402418">
      <w:pPr>
        <w:jc w:val="center"/>
        <w:rPr>
          <w:b/>
          <w:sz w:val="40"/>
          <w:szCs w:val="40"/>
          <w:u w:val="single"/>
          <w:lang w:val="en-US"/>
        </w:rPr>
      </w:pPr>
    </w:p>
    <w:p w:rsidR="00402418" w:rsidRPr="008C717B" w:rsidRDefault="00402418" w:rsidP="008C717B">
      <w:pPr>
        <w:spacing w:line="360" w:lineRule="auto"/>
        <w:jc w:val="center"/>
        <w:rPr>
          <w:b/>
          <w:color w:val="943634" w:themeColor="accent2" w:themeShade="BF"/>
          <w:sz w:val="40"/>
          <w:szCs w:val="40"/>
          <w:u w:val="single"/>
          <w:lang w:val="es-ES_tradnl"/>
        </w:rPr>
      </w:pPr>
      <w:r w:rsidRPr="008C717B">
        <w:rPr>
          <w:b/>
          <w:color w:val="943634" w:themeColor="accent2" w:themeShade="BF"/>
          <w:sz w:val="40"/>
          <w:szCs w:val="40"/>
          <w:u w:val="single"/>
          <w:lang w:val="es-ES_tradnl"/>
        </w:rPr>
        <w:lastRenderedPageBreak/>
        <w:t>ÍNDICE</w:t>
      </w:r>
    </w:p>
    <w:p w:rsidR="00402418" w:rsidRPr="00F94C85" w:rsidRDefault="008C717B" w:rsidP="008C717B">
      <w:pPr>
        <w:pStyle w:val="Prrafodelista"/>
        <w:spacing w:line="360" w:lineRule="auto"/>
        <w:ind w:left="1080"/>
        <w:jc w:val="both"/>
        <w:rPr>
          <w:rFonts w:ascii="Times New Roman" w:hAnsi="Times New Roman" w:cs="Times New Roman"/>
          <w:b/>
          <w:sz w:val="24"/>
          <w:szCs w:val="24"/>
          <w:u w:val="single"/>
          <w:lang w:val="es-ES_tradnl"/>
        </w:rPr>
      </w:pPr>
      <w:r>
        <w:rPr>
          <w:rFonts w:ascii="Times New Roman" w:hAnsi="Times New Roman" w:cs="Times New Roman"/>
          <w:b/>
          <w:sz w:val="24"/>
          <w:szCs w:val="24"/>
          <w:lang w:val="es-ES_tradnl"/>
        </w:rPr>
        <w:t xml:space="preserve">                                                                                                                       </w:t>
      </w:r>
      <w:r w:rsidR="00402418" w:rsidRPr="00F94C85">
        <w:rPr>
          <w:rFonts w:ascii="Times New Roman" w:hAnsi="Times New Roman" w:cs="Times New Roman"/>
          <w:b/>
          <w:sz w:val="24"/>
          <w:szCs w:val="24"/>
          <w:u w:val="single"/>
          <w:lang w:val="es-ES_tradnl"/>
        </w:rPr>
        <w:t xml:space="preserve">Páginas </w:t>
      </w:r>
    </w:p>
    <w:p w:rsidR="00402418" w:rsidRPr="00F94C85" w:rsidRDefault="00402418" w:rsidP="00F94C85">
      <w:pPr>
        <w:pStyle w:val="Prrafodelista"/>
        <w:tabs>
          <w:tab w:val="left" w:pos="8505"/>
        </w:tabs>
        <w:spacing w:line="360" w:lineRule="auto"/>
        <w:ind w:left="0"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CAPITULO I: </w:t>
      </w:r>
      <w:r w:rsidRPr="00F94C85">
        <w:rPr>
          <w:rFonts w:ascii="Times New Roman" w:hAnsi="Times New Roman" w:cs="Times New Roman"/>
          <w:b/>
          <w:sz w:val="24"/>
          <w:szCs w:val="24"/>
          <w:lang w:val="es-ES_tradnl"/>
        </w:rPr>
        <w:t>INTRODUCCION……………………………………………</w:t>
      </w:r>
      <w:r w:rsidR="00687E9F" w:rsidRPr="00F94C85">
        <w:rPr>
          <w:rFonts w:ascii="Times New Roman" w:hAnsi="Times New Roman" w:cs="Times New Roman"/>
          <w:b/>
          <w:sz w:val="24"/>
          <w:szCs w:val="24"/>
          <w:lang w:val="es-ES_tradnl"/>
        </w:rPr>
        <w:t>…….</w:t>
      </w:r>
      <w:r w:rsidR="008C717B" w:rsidRPr="00F94C85">
        <w:rPr>
          <w:rFonts w:ascii="Times New Roman" w:hAnsi="Times New Roman" w:cs="Times New Roman"/>
          <w:b/>
          <w:sz w:val="24"/>
          <w:szCs w:val="24"/>
          <w:lang w:val="es-ES_tradnl"/>
        </w:rPr>
        <w:t xml:space="preserve">      </w:t>
      </w:r>
      <w:r w:rsidR="00981A0B" w:rsidRPr="00F94C85">
        <w:rPr>
          <w:rFonts w:ascii="Times New Roman" w:hAnsi="Times New Roman" w:cs="Times New Roman"/>
          <w:b/>
          <w:sz w:val="24"/>
          <w:szCs w:val="24"/>
          <w:lang w:val="es-ES_tradnl"/>
        </w:rPr>
        <w:t>5</w:t>
      </w:r>
    </w:p>
    <w:p w:rsidR="004D1C57" w:rsidRPr="00F94C85" w:rsidRDefault="00402418" w:rsidP="00F94C85">
      <w:pPr>
        <w:pStyle w:val="Prrafodelista"/>
        <w:tabs>
          <w:tab w:val="left" w:pos="7938"/>
          <w:tab w:val="left" w:pos="8647"/>
        </w:tabs>
        <w:spacing w:line="360" w:lineRule="auto"/>
        <w:ind w:left="0" w:right="425"/>
        <w:rPr>
          <w:rFonts w:ascii="Times New Roman" w:hAnsi="Times New Roman" w:cs="Times New Roman"/>
          <w:b/>
          <w:sz w:val="24"/>
          <w:szCs w:val="24"/>
          <w:lang w:val="es-ES_tradnl"/>
        </w:rPr>
      </w:pPr>
      <w:r w:rsidRPr="00F94C85">
        <w:rPr>
          <w:rFonts w:ascii="Times New Roman" w:hAnsi="Times New Roman" w:cs="Times New Roman"/>
          <w:b/>
          <w:sz w:val="24"/>
          <w:szCs w:val="24"/>
          <w:lang w:val="es-ES_tradnl"/>
        </w:rPr>
        <w:t>CAPITULO II: LAS SOCIEDADES MERCANTILES</w:t>
      </w:r>
      <w:r w:rsidR="004D1C57" w:rsidRPr="00F94C85">
        <w:rPr>
          <w:rFonts w:ascii="Times New Roman" w:hAnsi="Times New Roman" w:cs="Times New Roman"/>
          <w:b/>
          <w:sz w:val="24"/>
          <w:szCs w:val="24"/>
          <w:lang w:val="es-ES_tradnl"/>
        </w:rPr>
        <w:t xml:space="preserve">; LAS SOCIEDADES </w:t>
      </w:r>
    </w:p>
    <w:p w:rsidR="00402418" w:rsidRDefault="004D1C57" w:rsidP="00F94C85">
      <w:pPr>
        <w:pStyle w:val="Prrafodelista"/>
        <w:tabs>
          <w:tab w:val="left" w:pos="7938"/>
          <w:tab w:val="left" w:pos="8647"/>
        </w:tabs>
        <w:spacing w:line="360" w:lineRule="auto"/>
        <w:ind w:left="0" w:right="425"/>
        <w:rPr>
          <w:rFonts w:ascii="Times New Roman" w:hAnsi="Times New Roman" w:cs="Times New Roman"/>
          <w:b/>
          <w:sz w:val="24"/>
          <w:szCs w:val="24"/>
          <w:lang w:val="es-ES_tradnl"/>
        </w:rPr>
      </w:pPr>
      <w:r w:rsidRPr="00F94C85">
        <w:rPr>
          <w:rFonts w:ascii="Times New Roman" w:hAnsi="Times New Roman" w:cs="Times New Roman"/>
          <w:b/>
          <w:sz w:val="24"/>
          <w:szCs w:val="24"/>
          <w:lang w:val="es-ES_tradnl"/>
        </w:rPr>
        <w:t>DE RESPONSABILIDAD LIMITADA</w:t>
      </w:r>
      <w:r>
        <w:rPr>
          <w:rFonts w:ascii="Times New Roman" w:hAnsi="Times New Roman" w:cs="Times New Roman"/>
          <w:b/>
          <w:sz w:val="24"/>
          <w:szCs w:val="24"/>
          <w:lang w:val="es-ES_tradnl"/>
        </w:rPr>
        <w:t>....................................................................       6</w:t>
      </w:r>
    </w:p>
    <w:p w:rsidR="00402418" w:rsidRDefault="00402418" w:rsidP="00F94C85">
      <w:pPr>
        <w:pStyle w:val="Prrafodelista"/>
        <w:numPr>
          <w:ilvl w:val="1"/>
          <w:numId w:val="1"/>
        </w:numPr>
        <w:tabs>
          <w:tab w:val="left" w:pos="8505"/>
        </w:tabs>
        <w:spacing w:line="360" w:lineRule="auto"/>
        <w:ind w:left="709" w:right="281" w:hanging="283"/>
        <w:contextualSpacing w:val="0"/>
        <w:jc w:val="both"/>
        <w:rPr>
          <w:rFonts w:ascii="Times New Roman" w:hAnsi="Times New Roman" w:cs="Times New Roman"/>
          <w:b/>
          <w:sz w:val="24"/>
          <w:szCs w:val="24"/>
          <w:lang w:val="es-ES_tradnl"/>
        </w:rPr>
      </w:pPr>
      <w:r w:rsidRPr="00DE6005">
        <w:rPr>
          <w:rFonts w:ascii="Times New Roman" w:hAnsi="Times New Roman" w:cs="Times New Roman"/>
          <w:b/>
          <w:sz w:val="24"/>
          <w:szCs w:val="24"/>
          <w:lang w:val="es-ES_tradnl"/>
        </w:rPr>
        <w:t>Concepto</w:t>
      </w:r>
      <w:r>
        <w:rPr>
          <w:rFonts w:ascii="Times New Roman" w:hAnsi="Times New Roman" w:cs="Times New Roman"/>
          <w:b/>
          <w:sz w:val="24"/>
          <w:szCs w:val="24"/>
          <w:lang w:val="es-ES_tradnl"/>
        </w:rPr>
        <w:t>…………………………………………………………………</w:t>
      </w:r>
      <w:r w:rsidR="00687E9F">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687E9F">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981A0B">
        <w:rPr>
          <w:rFonts w:ascii="Times New Roman" w:hAnsi="Times New Roman" w:cs="Times New Roman"/>
          <w:b/>
          <w:sz w:val="24"/>
          <w:szCs w:val="24"/>
          <w:lang w:val="es-ES_tradnl"/>
        </w:rPr>
        <w:t>6</w:t>
      </w:r>
    </w:p>
    <w:p w:rsidR="00402418" w:rsidRDefault="00402418" w:rsidP="00F94C85">
      <w:pPr>
        <w:pStyle w:val="Prrafodelista"/>
        <w:numPr>
          <w:ilvl w:val="1"/>
          <w:numId w:val="1"/>
        </w:numPr>
        <w:tabs>
          <w:tab w:val="left" w:pos="8222"/>
          <w:tab w:val="left" w:pos="8505"/>
        </w:tabs>
        <w:spacing w:line="360" w:lineRule="auto"/>
        <w:ind w:left="709" w:right="281" w:hanging="283"/>
        <w:contextualSpacing w:val="0"/>
        <w:jc w:val="both"/>
        <w:rPr>
          <w:rFonts w:ascii="Times New Roman" w:hAnsi="Times New Roman" w:cs="Times New Roman"/>
          <w:b/>
          <w:sz w:val="24"/>
          <w:szCs w:val="24"/>
          <w:lang w:val="es-ES_tradnl"/>
        </w:rPr>
      </w:pPr>
      <w:r w:rsidRPr="00B54C49">
        <w:rPr>
          <w:rFonts w:ascii="Times New Roman" w:hAnsi="Times New Roman" w:cs="Times New Roman"/>
          <w:b/>
          <w:sz w:val="24"/>
          <w:szCs w:val="24"/>
          <w:lang w:val="es-ES_tradnl"/>
        </w:rPr>
        <w:t>Clases</w:t>
      </w:r>
      <w:r>
        <w:rPr>
          <w:rFonts w:ascii="Times New Roman" w:hAnsi="Times New Roman" w:cs="Times New Roman"/>
          <w:b/>
          <w:sz w:val="24"/>
          <w:szCs w:val="24"/>
          <w:lang w:val="es-ES_tradnl"/>
        </w:rPr>
        <w:t>……………………………………………………………...…</w:t>
      </w:r>
      <w:r w:rsidR="00687E9F">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Pr>
          <w:rFonts w:ascii="Times New Roman" w:hAnsi="Times New Roman" w:cs="Times New Roman"/>
          <w:b/>
          <w:sz w:val="24"/>
          <w:szCs w:val="24"/>
          <w:lang w:val="es-ES_tradnl"/>
        </w:rPr>
        <w:t xml:space="preserve">      8</w:t>
      </w:r>
      <w:r w:rsidRPr="00B54C49">
        <w:rPr>
          <w:rFonts w:ascii="Times New Roman" w:hAnsi="Times New Roman" w:cs="Times New Roman"/>
          <w:b/>
          <w:sz w:val="24"/>
          <w:szCs w:val="24"/>
          <w:lang w:val="es-ES_tradnl"/>
        </w:rPr>
        <w:t xml:space="preserve"> </w:t>
      </w:r>
    </w:p>
    <w:p w:rsidR="00402418" w:rsidRDefault="00402418" w:rsidP="00F94C85">
      <w:pPr>
        <w:pStyle w:val="Prrafodelista"/>
        <w:numPr>
          <w:ilvl w:val="1"/>
          <w:numId w:val="1"/>
        </w:numPr>
        <w:tabs>
          <w:tab w:val="left" w:pos="8222"/>
          <w:tab w:val="left" w:pos="8505"/>
        </w:tabs>
        <w:spacing w:line="360" w:lineRule="auto"/>
        <w:ind w:left="709" w:right="281" w:hanging="283"/>
        <w:contextualSpacing w:val="0"/>
        <w:jc w:val="both"/>
        <w:rPr>
          <w:rFonts w:ascii="Times New Roman" w:hAnsi="Times New Roman" w:cs="Times New Roman"/>
          <w:b/>
          <w:sz w:val="24"/>
          <w:szCs w:val="24"/>
          <w:lang w:val="es-ES_tradnl"/>
        </w:rPr>
      </w:pPr>
      <w:r w:rsidRPr="00B54C49">
        <w:rPr>
          <w:rFonts w:ascii="Times New Roman" w:hAnsi="Times New Roman" w:cs="Times New Roman"/>
          <w:b/>
          <w:sz w:val="24"/>
          <w:szCs w:val="24"/>
          <w:lang w:val="es-ES_tradnl"/>
        </w:rPr>
        <w:t>Normativa</w:t>
      </w:r>
      <w:r>
        <w:rPr>
          <w:rFonts w:ascii="Times New Roman" w:hAnsi="Times New Roman" w:cs="Times New Roman"/>
          <w:b/>
          <w:sz w:val="24"/>
          <w:szCs w:val="24"/>
          <w:lang w:val="es-ES_tradnl"/>
        </w:rPr>
        <w:t>…………………………………………………………..…</w:t>
      </w:r>
      <w:r w:rsidR="00687E9F">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Pr>
          <w:rFonts w:ascii="Times New Roman" w:hAnsi="Times New Roman" w:cs="Times New Roman"/>
          <w:b/>
          <w:sz w:val="24"/>
          <w:szCs w:val="24"/>
          <w:lang w:val="es-ES_tradnl"/>
        </w:rPr>
        <w:t>11</w:t>
      </w:r>
    </w:p>
    <w:p w:rsidR="004D1C57" w:rsidRPr="003D3A47" w:rsidRDefault="004D1C57" w:rsidP="00F94C85">
      <w:pPr>
        <w:pStyle w:val="Prrafodelista"/>
        <w:numPr>
          <w:ilvl w:val="1"/>
          <w:numId w:val="1"/>
        </w:numPr>
        <w:tabs>
          <w:tab w:val="left" w:pos="8222"/>
          <w:tab w:val="left" w:pos="8505"/>
        </w:tabs>
        <w:spacing w:line="360" w:lineRule="auto"/>
        <w:ind w:left="709" w:right="281" w:hanging="283"/>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Las sociedades de responsabilidad limitada………………………………</w:t>
      </w:r>
      <w:r w:rsidR="00AB3855">
        <w:rPr>
          <w:rFonts w:ascii="Times New Roman" w:hAnsi="Times New Roman" w:cs="Times New Roman"/>
          <w:b/>
          <w:sz w:val="24"/>
          <w:szCs w:val="24"/>
          <w:lang w:val="es-ES_tradnl"/>
        </w:rPr>
        <w:t xml:space="preserve">...     </w:t>
      </w:r>
      <w:r>
        <w:rPr>
          <w:rFonts w:ascii="Times New Roman" w:hAnsi="Times New Roman" w:cs="Times New Roman"/>
          <w:b/>
          <w:sz w:val="24"/>
          <w:szCs w:val="24"/>
          <w:lang w:val="es-ES_tradnl"/>
        </w:rPr>
        <w:t>13</w:t>
      </w:r>
    </w:p>
    <w:p w:rsidR="00402418" w:rsidRDefault="00402418" w:rsidP="00F94C85">
      <w:pPr>
        <w:pStyle w:val="Prrafodelista"/>
        <w:numPr>
          <w:ilvl w:val="1"/>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Normat</w:t>
      </w:r>
      <w:r w:rsidR="004D1C57">
        <w:rPr>
          <w:rFonts w:ascii="Times New Roman" w:hAnsi="Times New Roman" w:cs="Times New Roman"/>
          <w:b/>
          <w:sz w:val="24"/>
          <w:szCs w:val="24"/>
          <w:lang w:val="es-ES_tradnl"/>
        </w:rPr>
        <w:t>iva y Concepto…………………………………………..</w:t>
      </w:r>
      <w:r>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687E9F">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Pr>
          <w:rFonts w:ascii="Times New Roman" w:hAnsi="Times New Roman" w:cs="Times New Roman"/>
          <w:b/>
          <w:sz w:val="24"/>
          <w:szCs w:val="24"/>
          <w:lang w:val="es-ES_tradnl"/>
        </w:rPr>
        <w:t>13</w:t>
      </w:r>
    </w:p>
    <w:p w:rsidR="00402418" w:rsidRDefault="004D1C57" w:rsidP="00F94C85">
      <w:pPr>
        <w:pStyle w:val="Prrafodelista"/>
        <w:numPr>
          <w:ilvl w:val="2"/>
          <w:numId w:val="8"/>
        </w:numPr>
        <w:tabs>
          <w:tab w:val="left" w:pos="8222"/>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Normativ</w:t>
      </w:r>
      <w:r w:rsidR="004902D1">
        <w:rPr>
          <w:rFonts w:ascii="Times New Roman" w:hAnsi="Times New Roman" w:cs="Times New Roman"/>
          <w:b/>
          <w:sz w:val="24"/>
          <w:szCs w:val="24"/>
          <w:lang w:val="es-ES_tradnl"/>
        </w:rPr>
        <w:t>a</w:t>
      </w:r>
      <w:r w:rsidR="00402418">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13</w:t>
      </w:r>
    </w:p>
    <w:p w:rsidR="00402418" w:rsidRDefault="004902D1" w:rsidP="00F94C85">
      <w:pPr>
        <w:pStyle w:val="Prrafodelista"/>
        <w:numPr>
          <w:ilvl w:val="2"/>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Concepto…</w:t>
      </w:r>
      <w:r w:rsidR="00402418">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13</w:t>
      </w:r>
    </w:p>
    <w:p w:rsidR="00402418" w:rsidRDefault="00402418" w:rsidP="00F94C85">
      <w:pPr>
        <w:pStyle w:val="Prrafodelista"/>
        <w:numPr>
          <w:ilvl w:val="1"/>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Constituci</w:t>
      </w:r>
      <w:r w:rsidR="004D1C57">
        <w:rPr>
          <w:rFonts w:ascii="Times New Roman" w:hAnsi="Times New Roman" w:cs="Times New Roman"/>
          <w:b/>
          <w:sz w:val="24"/>
          <w:szCs w:val="24"/>
          <w:lang w:val="es-ES_tradnl"/>
        </w:rPr>
        <w:t>ón de la sociedad…………………………………</w:t>
      </w:r>
      <w:r>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Pr>
          <w:rFonts w:ascii="Times New Roman" w:hAnsi="Times New Roman" w:cs="Times New Roman"/>
          <w:b/>
          <w:sz w:val="24"/>
          <w:szCs w:val="24"/>
          <w:lang w:val="es-ES_tradnl"/>
        </w:rPr>
        <w:t>14</w:t>
      </w:r>
    </w:p>
    <w:p w:rsidR="00402418" w:rsidRPr="004902D1" w:rsidRDefault="004D1C57" w:rsidP="00F94C85">
      <w:pPr>
        <w:pStyle w:val="Prrafodelista"/>
        <w:numPr>
          <w:ilvl w:val="2"/>
          <w:numId w:val="8"/>
        </w:numPr>
        <w:tabs>
          <w:tab w:val="left" w:pos="8647"/>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Constitución…………………………</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981A0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14</w:t>
      </w:r>
    </w:p>
    <w:p w:rsidR="00402418" w:rsidRDefault="004D1C57" w:rsidP="00F94C85">
      <w:pPr>
        <w:pStyle w:val="Prrafodelista"/>
        <w:numPr>
          <w:ilvl w:val="2"/>
          <w:numId w:val="8"/>
        </w:numPr>
        <w:tabs>
          <w:tab w:val="left" w:pos="8222"/>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Escritura……………………………</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15661D">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15</w:t>
      </w:r>
    </w:p>
    <w:p w:rsidR="00402418" w:rsidRDefault="004D1C57" w:rsidP="00F94C85">
      <w:pPr>
        <w:pStyle w:val="Prrafodelista"/>
        <w:numPr>
          <w:ilvl w:val="2"/>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Estatutos………………</w:t>
      </w:r>
      <w:r w:rsidR="00402418">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15</w:t>
      </w:r>
    </w:p>
    <w:p w:rsidR="00402418" w:rsidRDefault="004D1C57" w:rsidP="00F94C85">
      <w:pPr>
        <w:pStyle w:val="Prrafodelista"/>
        <w:numPr>
          <w:ilvl w:val="2"/>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Aportaciones…………………</w:t>
      </w:r>
      <w:r w:rsidR="004902D1">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15661D">
        <w:rPr>
          <w:rFonts w:ascii="Times New Roman" w:hAnsi="Times New Roman" w:cs="Times New Roman"/>
          <w:b/>
          <w:sz w:val="24"/>
          <w:szCs w:val="24"/>
          <w:lang w:val="es-ES_tradnl"/>
        </w:rPr>
        <w:t>15</w:t>
      </w:r>
    </w:p>
    <w:p w:rsidR="00402418" w:rsidRDefault="004D1C57" w:rsidP="00F94C85">
      <w:pPr>
        <w:pStyle w:val="Prrafodelista"/>
        <w:numPr>
          <w:ilvl w:val="1"/>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Órganos de la sociedad………………</w:t>
      </w:r>
      <w:r w:rsidR="00402418">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16</w:t>
      </w:r>
    </w:p>
    <w:p w:rsidR="00402418" w:rsidRDefault="004D1C57" w:rsidP="00F94C85">
      <w:pPr>
        <w:pStyle w:val="Prrafodelista"/>
        <w:numPr>
          <w:ilvl w:val="2"/>
          <w:numId w:val="8"/>
        </w:numPr>
        <w:tabs>
          <w:tab w:val="left" w:pos="7938"/>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Junta General…</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16</w:t>
      </w:r>
    </w:p>
    <w:p w:rsidR="00402418" w:rsidRDefault="004D1C57" w:rsidP="00F94C85">
      <w:pPr>
        <w:pStyle w:val="Prrafodelista"/>
        <w:numPr>
          <w:ilvl w:val="2"/>
          <w:numId w:val="8"/>
        </w:numPr>
        <w:tabs>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Administrador……………………………</w:t>
      </w:r>
      <w:r w:rsidR="00402418">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15661D">
        <w:rPr>
          <w:rFonts w:ascii="Times New Roman" w:hAnsi="Times New Roman" w:cs="Times New Roman"/>
          <w:b/>
          <w:sz w:val="24"/>
          <w:szCs w:val="24"/>
          <w:lang w:val="es-ES_tradnl"/>
        </w:rPr>
        <w:t xml:space="preserve">  </w:t>
      </w:r>
      <w:r w:rsidR="00AB3855">
        <w:rPr>
          <w:rFonts w:ascii="Times New Roman" w:hAnsi="Times New Roman" w:cs="Times New Roman"/>
          <w:b/>
          <w:sz w:val="24"/>
          <w:szCs w:val="24"/>
          <w:lang w:val="es-ES_tradnl"/>
        </w:rPr>
        <w:t xml:space="preserve"> </w:t>
      </w:r>
      <w:r w:rsidR="0015661D">
        <w:rPr>
          <w:rFonts w:ascii="Times New Roman" w:hAnsi="Times New Roman" w:cs="Times New Roman"/>
          <w:b/>
          <w:sz w:val="24"/>
          <w:szCs w:val="24"/>
          <w:lang w:val="es-ES_tradnl"/>
        </w:rPr>
        <w:t>17</w:t>
      </w:r>
    </w:p>
    <w:p w:rsidR="00402418" w:rsidRDefault="004D1C57" w:rsidP="00F94C85">
      <w:pPr>
        <w:pStyle w:val="Prrafodelista"/>
        <w:numPr>
          <w:ilvl w:val="1"/>
          <w:numId w:val="8"/>
        </w:numPr>
        <w:tabs>
          <w:tab w:val="left" w:pos="7938"/>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Disolución………</w:t>
      </w:r>
      <w:r w:rsidR="00402418">
        <w:rPr>
          <w:rFonts w:ascii="Times New Roman" w:hAnsi="Times New Roman" w:cs="Times New Roman"/>
          <w:b/>
          <w:sz w:val="24"/>
          <w:szCs w:val="24"/>
          <w:lang w:val="es-ES_tradnl"/>
        </w:rPr>
        <w:t>……………………………</w:t>
      </w:r>
      <w:r w:rsidR="004902D1">
        <w:rPr>
          <w:rFonts w:ascii="Times New Roman" w:hAnsi="Times New Roman" w:cs="Times New Roman"/>
          <w:b/>
          <w:sz w:val="24"/>
          <w:szCs w:val="24"/>
          <w:lang w:val="es-ES_tradnl"/>
        </w:rPr>
        <w:t>…………..</w:t>
      </w:r>
      <w:r w:rsidR="00402418">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 xml:space="preserve"> </w:t>
      </w:r>
      <w:r w:rsidR="00AB3855">
        <w:rPr>
          <w:rFonts w:ascii="Times New Roman" w:hAnsi="Times New Roman" w:cs="Times New Roman"/>
          <w:b/>
          <w:sz w:val="24"/>
          <w:szCs w:val="24"/>
          <w:lang w:val="es-ES_tradnl"/>
        </w:rPr>
        <w:t xml:space="preserve">  </w:t>
      </w:r>
      <w:r w:rsidR="00402418">
        <w:rPr>
          <w:rFonts w:ascii="Times New Roman" w:hAnsi="Times New Roman" w:cs="Times New Roman"/>
          <w:b/>
          <w:sz w:val="24"/>
          <w:szCs w:val="24"/>
          <w:lang w:val="es-ES_tradnl"/>
        </w:rPr>
        <w:t>18</w:t>
      </w:r>
    </w:p>
    <w:p w:rsidR="00402418" w:rsidRPr="00B54C49" w:rsidRDefault="00402418" w:rsidP="00F94C85">
      <w:pPr>
        <w:pStyle w:val="Prrafodelista"/>
        <w:numPr>
          <w:ilvl w:val="1"/>
          <w:numId w:val="8"/>
        </w:numPr>
        <w:tabs>
          <w:tab w:val="left" w:pos="7938"/>
          <w:tab w:val="left" w:pos="8505"/>
        </w:tabs>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Impla</w:t>
      </w:r>
      <w:r w:rsidR="004D1C57">
        <w:rPr>
          <w:rFonts w:ascii="Times New Roman" w:hAnsi="Times New Roman" w:cs="Times New Roman"/>
          <w:b/>
          <w:sz w:val="24"/>
          <w:szCs w:val="24"/>
          <w:lang w:val="es-ES_tradnl"/>
        </w:rPr>
        <w:t>ntación de la sociedad</w:t>
      </w:r>
      <w:r w:rsidR="00C118D9">
        <w:rPr>
          <w:rFonts w:ascii="Times New Roman" w:hAnsi="Times New Roman" w:cs="Times New Roman"/>
          <w:b/>
          <w:sz w:val="24"/>
          <w:szCs w:val="24"/>
          <w:lang w:val="es-ES_tradnl"/>
        </w:rPr>
        <w:t xml:space="preserve"> de responsabilidad limitada</w:t>
      </w:r>
      <w:r w:rsidR="004902D1">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w:t>
      </w:r>
      <w:r w:rsidR="0015661D">
        <w:rPr>
          <w:rFonts w:ascii="Times New Roman" w:hAnsi="Times New Roman" w:cs="Times New Roman"/>
          <w:b/>
          <w:sz w:val="24"/>
          <w:szCs w:val="24"/>
          <w:lang w:val="es-ES_tradnl"/>
        </w:rPr>
        <w:t>.</w:t>
      </w:r>
      <w:r w:rsidR="00AB3855">
        <w:rPr>
          <w:rFonts w:ascii="Times New Roman" w:hAnsi="Times New Roman" w:cs="Times New Roman"/>
          <w:b/>
          <w:sz w:val="24"/>
          <w:szCs w:val="24"/>
          <w:lang w:val="es-ES_tradnl"/>
        </w:rPr>
        <w:t xml:space="preserve">     </w:t>
      </w:r>
      <w:r w:rsidR="0015661D">
        <w:rPr>
          <w:rFonts w:ascii="Times New Roman" w:hAnsi="Times New Roman" w:cs="Times New Roman"/>
          <w:b/>
          <w:sz w:val="24"/>
          <w:szCs w:val="24"/>
          <w:lang w:val="es-ES_tradnl"/>
        </w:rPr>
        <w:t>18</w:t>
      </w:r>
    </w:p>
    <w:p w:rsidR="00402418" w:rsidRDefault="00C118D9" w:rsidP="00D3768E">
      <w:pPr>
        <w:pStyle w:val="Prrafodelista"/>
        <w:tabs>
          <w:tab w:val="left" w:pos="8222"/>
          <w:tab w:val="left" w:pos="8505"/>
        </w:tabs>
        <w:spacing w:line="360" w:lineRule="auto"/>
        <w:ind w:left="0" w:right="284"/>
        <w:rPr>
          <w:rFonts w:ascii="Times New Roman" w:hAnsi="Times New Roman" w:cs="Times New Roman"/>
          <w:b/>
          <w:sz w:val="24"/>
          <w:szCs w:val="24"/>
          <w:lang w:val="es-ES_tradnl"/>
        </w:rPr>
      </w:pPr>
      <w:r>
        <w:rPr>
          <w:rFonts w:ascii="Times New Roman" w:hAnsi="Times New Roman" w:cs="Times New Roman"/>
          <w:b/>
          <w:sz w:val="24"/>
          <w:szCs w:val="24"/>
          <w:lang w:val="es-ES_tradnl"/>
        </w:rPr>
        <w:lastRenderedPageBreak/>
        <w:t>CAPITULO III</w:t>
      </w:r>
      <w:r w:rsidR="00402418">
        <w:rPr>
          <w:rFonts w:ascii="Times New Roman" w:hAnsi="Times New Roman" w:cs="Times New Roman"/>
          <w:b/>
          <w:sz w:val="24"/>
          <w:szCs w:val="24"/>
          <w:lang w:val="es-ES_tradnl"/>
        </w:rPr>
        <w:t>: DERECHOS DE LOS SOCIOS</w:t>
      </w:r>
      <w:r>
        <w:rPr>
          <w:rFonts w:ascii="Times New Roman" w:hAnsi="Times New Roman" w:cs="Times New Roman"/>
          <w:b/>
          <w:sz w:val="24"/>
          <w:szCs w:val="24"/>
          <w:lang w:val="es-ES_tradnl"/>
        </w:rPr>
        <w:t xml:space="preserve"> EN LAS SOCIEDADES DE RESPONABILIDAD LIMIT</w:t>
      </w:r>
      <w:r w:rsidR="00F94C85">
        <w:rPr>
          <w:rFonts w:ascii="Times New Roman" w:hAnsi="Times New Roman" w:cs="Times New Roman"/>
          <w:b/>
          <w:sz w:val="24"/>
          <w:szCs w:val="24"/>
          <w:lang w:val="es-ES_tradnl"/>
        </w:rPr>
        <w:t>A</w:t>
      </w:r>
      <w:r>
        <w:rPr>
          <w:rFonts w:ascii="Times New Roman" w:hAnsi="Times New Roman" w:cs="Times New Roman"/>
          <w:b/>
          <w:sz w:val="24"/>
          <w:szCs w:val="24"/>
          <w:lang w:val="es-ES_tradnl"/>
        </w:rPr>
        <w:t>DA</w:t>
      </w:r>
      <w:r w:rsidR="00402418">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F94C85">
        <w:rPr>
          <w:rFonts w:ascii="Times New Roman" w:hAnsi="Times New Roman" w:cs="Times New Roman"/>
          <w:b/>
          <w:sz w:val="24"/>
          <w:szCs w:val="24"/>
          <w:lang w:val="es-ES_tradnl"/>
        </w:rPr>
        <w:t>…</w:t>
      </w:r>
      <w:r w:rsidR="00D3768E">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25F6A">
        <w:rPr>
          <w:rFonts w:ascii="Times New Roman" w:hAnsi="Times New Roman" w:cs="Times New Roman"/>
          <w:b/>
          <w:sz w:val="24"/>
          <w:szCs w:val="24"/>
          <w:lang w:val="es-ES_tradnl"/>
        </w:rPr>
        <w:t>….</w:t>
      </w:r>
      <w:r w:rsidR="00D3768E">
        <w:rPr>
          <w:rFonts w:ascii="Times New Roman" w:hAnsi="Times New Roman" w:cs="Times New Roman"/>
          <w:b/>
          <w:sz w:val="24"/>
          <w:szCs w:val="24"/>
          <w:lang w:val="es-ES_tradnl"/>
        </w:rPr>
        <w:t xml:space="preserve">..     </w:t>
      </w:r>
      <w:r w:rsidR="0015661D">
        <w:rPr>
          <w:rFonts w:ascii="Times New Roman" w:hAnsi="Times New Roman" w:cs="Times New Roman"/>
          <w:b/>
          <w:sz w:val="24"/>
          <w:szCs w:val="24"/>
          <w:lang w:val="es-ES_tradnl"/>
        </w:rPr>
        <w:t>21</w:t>
      </w:r>
    </w:p>
    <w:p w:rsidR="00425F6A" w:rsidRDefault="00425F6A" w:rsidP="00F94C85">
      <w:pPr>
        <w:pStyle w:val="Prrafodelista"/>
        <w:numPr>
          <w:ilvl w:val="0"/>
          <w:numId w:val="19"/>
        </w:numPr>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Derechos Políticos……………………………………………………………..</w:t>
      </w:r>
      <w:r w:rsidR="00D3768E">
        <w:rPr>
          <w:rFonts w:ascii="Times New Roman" w:hAnsi="Times New Roman" w:cs="Times New Roman"/>
          <w:b/>
          <w:sz w:val="24"/>
          <w:szCs w:val="24"/>
          <w:lang w:val="es-ES_tradnl"/>
        </w:rPr>
        <w:t>.    22</w:t>
      </w:r>
    </w:p>
    <w:p w:rsidR="00425F6A" w:rsidRDefault="00402418" w:rsidP="00D3768E">
      <w:pPr>
        <w:pStyle w:val="Prrafodelista"/>
        <w:numPr>
          <w:ilvl w:val="1"/>
          <w:numId w:val="4"/>
        </w:numPr>
        <w:tabs>
          <w:tab w:val="left" w:pos="8222"/>
        </w:tabs>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Derecho de información……………………………………………</w:t>
      </w:r>
      <w:r w:rsidR="008C717B">
        <w:rPr>
          <w:rFonts w:ascii="Times New Roman" w:hAnsi="Times New Roman" w:cs="Times New Roman"/>
          <w:b/>
          <w:sz w:val="24"/>
          <w:szCs w:val="24"/>
          <w:lang w:val="es-ES_tradnl"/>
        </w:rPr>
        <w:t>….</w:t>
      </w:r>
      <w:r w:rsidR="0015661D">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425F6A">
        <w:rPr>
          <w:rFonts w:ascii="Times New Roman" w:hAnsi="Times New Roman" w:cs="Times New Roman"/>
          <w:b/>
          <w:sz w:val="24"/>
          <w:szCs w:val="24"/>
          <w:lang w:val="es-ES_tradnl"/>
        </w:rPr>
        <w:t xml:space="preserve"> </w:t>
      </w:r>
      <w:r w:rsidR="00D3768E">
        <w:rPr>
          <w:rFonts w:ascii="Times New Roman" w:hAnsi="Times New Roman" w:cs="Times New Roman"/>
          <w:b/>
          <w:sz w:val="24"/>
          <w:szCs w:val="24"/>
          <w:lang w:val="es-ES_tradnl"/>
        </w:rPr>
        <w:t xml:space="preserve">   22</w:t>
      </w:r>
    </w:p>
    <w:p w:rsidR="00425F6A" w:rsidRDefault="00425F6A" w:rsidP="00F94C85">
      <w:pPr>
        <w:pStyle w:val="Prrafodelista"/>
        <w:numPr>
          <w:ilvl w:val="1"/>
          <w:numId w:val="4"/>
        </w:numPr>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Derecho a convocar, a asistir y votar en las Juntas Generales………....</w:t>
      </w:r>
      <w:r w:rsidR="00E95A27">
        <w:rPr>
          <w:rFonts w:ascii="Times New Roman" w:hAnsi="Times New Roman" w:cs="Times New Roman"/>
          <w:b/>
          <w:sz w:val="24"/>
          <w:szCs w:val="24"/>
          <w:lang w:val="es-ES_tradnl"/>
        </w:rPr>
        <w:t xml:space="preserve">    </w:t>
      </w:r>
      <w:r w:rsidR="00D3768E">
        <w:rPr>
          <w:rFonts w:ascii="Times New Roman" w:hAnsi="Times New Roman" w:cs="Times New Roman"/>
          <w:b/>
          <w:sz w:val="24"/>
          <w:szCs w:val="24"/>
          <w:lang w:val="es-ES_tradnl"/>
        </w:rPr>
        <w:t>25</w:t>
      </w:r>
    </w:p>
    <w:p w:rsidR="00425F6A" w:rsidRDefault="00425F6A" w:rsidP="00D3768E">
      <w:pPr>
        <w:pStyle w:val="Prrafodelista"/>
        <w:numPr>
          <w:ilvl w:val="2"/>
          <w:numId w:val="4"/>
        </w:numPr>
        <w:tabs>
          <w:tab w:val="left" w:pos="8222"/>
          <w:tab w:val="left" w:pos="8505"/>
        </w:tabs>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Derecho a convocar……………………………………………</w:t>
      </w:r>
      <w:r w:rsidR="00D3768E">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D3768E">
        <w:rPr>
          <w:rFonts w:ascii="Times New Roman" w:hAnsi="Times New Roman" w:cs="Times New Roman"/>
          <w:b/>
          <w:sz w:val="24"/>
          <w:szCs w:val="24"/>
          <w:lang w:val="es-ES_tradnl"/>
        </w:rPr>
        <w:t xml:space="preserve">     25</w:t>
      </w:r>
    </w:p>
    <w:p w:rsidR="00425F6A" w:rsidRDefault="00425F6A" w:rsidP="00F94C85">
      <w:pPr>
        <w:pStyle w:val="Prrafodelista"/>
        <w:numPr>
          <w:ilvl w:val="2"/>
          <w:numId w:val="4"/>
        </w:numPr>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w:t>
      </w:r>
      <w:r w:rsidRPr="00425F6A">
        <w:rPr>
          <w:rFonts w:ascii="Times New Roman" w:hAnsi="Times New Roman" w:cs="Times New Roman"/>
          <w:b/>
          <w:sz w:val="24"/>
          <w:szCs w:val="24"/>
          <w:lang w:val="es-ES_tradnl"/>
        </w:rPr>
        <w:t>erecho a asistir…………………………………………………</w:t>
      </w:r>
      <w:r w:rsidR="00347014">
        <w:rPr>
          <w:rFonts w:ascii="Times New Roman" w:hAnsi="Times New Roman" w:cs="Times New Roman"/>
          <w:b/>
          <w:sz w:val="24"/>
          <w:szCs w:val="24"/>
          <w:lang w:val="es-ES_tradnl"/>
        </w:rPr>
        <w:t>.</w:t>
      </w:r>
      <w:r w:rsidRPr="00425F6A">
        <w:rPr>
          <w:rFonts w:ascii="Times New Roman" w:hAnsi="Times New Roman" w:cs="Times New Roman"/>
          <w:b/>
          <w:sz w:val="24"/>
          <w:szCs w:val="24"/>
          <w:lang w:val="es-ES_tradnl"/>
        </w:rPr>
        <w:t>.</w:t>
      </w:r>
      <w:r w:rsidR="00347014">
        <w:rPr>
          <w:rFonts w:ascii="Times New Roman" w:hAnsi="Times New Roman" w:cs="Times New Roman"/>
          <w:b/>
          <w:sz w:val="24"/>
          <w:szCs w:val="24"/>
          <w:lang w:val="es-ES_tradnl"/>
        </w:rPr>
        <w:t xml:space="preserve">     26</w:t>
      </w:r>
    </w:p>
    <w:p w:rsidR="00425F6A" w:rsidRPr="00425F6A" w:rsidRDefault="00425F6A" w:rsidP="00347014">
      <w:pPr>
        <w:pStyle w:val="Prrafodelista"/>
        <w:numPr>
          <w:ilvl w:val="2"/>
          <w:numId w:val="4"/>
        </w:numPr>
        <w:tabs>
          <w:tab w:val="left" w:pos="8505"/>
        </w:tabs>
        <w:spacing w:line="360" w:lineRule="auto"/>
        <w:ind w:right="281"/>
        <w:contextualSpacing w:val="0"/>
        <w:rPr>
          <w:rFonts w:ascii="Times New Roman" w:hAnsi="Times New Roman" w:cs="Times New Roman"/>
          <w:b/>
          <w:sz w:val="24"/>
          <w:szCs w:val="24"/>
          <w:lang w:val="es-ES_tradnl"/>
        </w:rPr>
      </w:pPr>
      <w:r>
        <w:rPr>
          <w:rFonts w:ascii="Times New Roman" w:hAnsi="Times New Roman" w:cs="Times New Roman"/>
          <w:b/>
          <w:sz w:val="24"/>
          <w:szCs w:val="24"/>
          <w:lang w:val="es-ES_tradnl"/>
        </w:rPr>
        <w:t>D</w:t>
      </w:r>
      <w:r w:rsidRPr="00425F6A">
        <w:rPr>
          <w:rFonts w:ascii="Times New Roman" w:hAnsi="Times New Roman" w:cs="Times New Roman"/>
          <w:b/>
          <w:sz w:val="24"/>
          <w:szCs w:val="24"/>
          <w:lang w:val="es-ES_tradnl"/>
        </w:rPr>
        <w:t>e</w:t>
      </w:r>
      <w:r w:rsidR="00347014">
        <w:rPr>
          <w:rFonts w:ascii="Times New Roman" w:hAnsi="Times New Roman" w:cs="Times New Roman"/>
          <w:b/>
          <w:sz w:val="24"/>
          <w:szCs w:val="24"/>
          <w:lang w:val="es-ES_tradnl"/>
        </w:rPr>
        <w:t>recho a votar……………………………………………….</w:t>
      </w:r>
      <w:r w:rsidRPr="00425F6A">
        <w:rPr>
          <w:rFonts w:ascii="Times New Roman" w:hAnsi="Times New Roman" w:cs="Times New Roman"/>
          <w:b/>
          <w:sz w:val="24"/>
          <w:szCs w:val="24"/>
          <w:lang w:val="es-ES_tradnl"/>
        </w:rPr>
        <w:t xml:space="preserve">…..   </w:t>
      </w:r>
      <w:r w:rsidR="00347014">
        <w:rPr>
          <w:rFonts w:ascii="Times New Roman" w:hAnsi="Times New Roman" w:cs="Times New Roman"/>
          <w:b/>
          <w:sz w:val="24"/>
          <w:szCs w:val="24"/>
          <w:lang w:val="es-ES_tradnl"/>
        </w:rPr>
        <w:t xml:space="preserve">  27</w:t>
      </w:r>
    </w:p>
    <w:p w:rsidR="00425F6A" w:rsidRDefault="00425F6A" w:rsidP="00F94C85">
      <w:pPr>
        <w:pStyle w:val="Prrafodelista"/>
        <w:numPr>
          <w:ilvl w:val="1"/>
          <w:numId w:val="4"/>
        </w:numPr>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Derecho de impugnación de acuerdos sociales…………………</w:t>
      </w:r>
      <w:r w:rsidR="00E95A27">
        <w:rPr>
          <w:rFonts w:ascii="Times New Roman" w:hAnsi="Times New Roman" w:cs="Times New Roman"/>
          <w:b/>
          <w:sz w:val="24"/>
          <w:szCs w:val="24"/>
          <w:lang w:val="es-ES_tradnl"/>
        </w:rPr>
        <w:t>…</w:t>
      </w:r>
      <w:r w:rsidR="00347014">
        <w:rPr>
          <w:rFonts w:ascii="Times New Roman" w:hAnsi="Times New Roman" w:cs="Times New Roman"/>
          <w:b/>
          <w:sz w:val="24"/>
          <w:szCs w:val="24"/>
          <w:lang w:val="es-ES_tradnl"/>
        </w:rPr>
        <w:t>.</w:t>
      </w:r>
      <w:r w:rsidR="002F3C33">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E95A27">
        <w:rPr>
          <w:rFonts w:ascii="Times New Roman" w:hAnsi="Times New Roman" w:cs="Times New Roman"/>
          <w:b/>
          <w:sz w:val="24"/>
          <w:szCs w:val="24"/>
          <w:lang w:val="es-ES_tradnl"/>
        </w:rPr>
        <w:t>..</w:t>
      </w:r>
      <w:r>
        <w:rPr>
          <w:rFonts w:ascii="Times New Roman" w:hAnsi="Times New Roman" w:cs="Times New Roman"/>
          <w:b/>
          <w:sz w:val="24"/>
          <w:szCs w:val="24"/>
          <w:lang w:val="es-ES_tradnl"/>
        </w:rPr>
        <w:t xml:space="preserve">..  </w:t>
      </w:r>
      <w:r w:rsidR="002F3C33">
        <w:rPr>
          <w:rFonts w:ascii="Times New Roman" w:hAnsi="Times New Roman" w:cs="Times New Roman"/>
          <w:b/>
          <w:sz w:val="24"/>
          <w:szCs w:val="24"/>
          <w:lang w:val="es-ES_tradnl"/>
        </w:rPr>
        <w:t xml:space="preserve">  </w:t>
      </w:r>
      <w:r w:rsidR="00E95A27">
        <w:rPr>
          <w:rFonts w:ascii="Times New Roman" w:hAnsi="Times New Roman" w:cs="Times New Roman"/>
          <w:b/>
          <w:sz w:val="24"/>
          <w:szCs w:val="24"/>
          <w:lang w:val="es-ES_tradnl"/>
        </w:rPr>
        <w:t xml:space="preserve"> </w:t>
      </w:r>
      <w:r w:rsidR="002F3C33">
        <w:rPr>
          <w:rFonts w:ascii="Times New Roman" w:hAnsi="Times New Roman" w:cs="Times New Roman"/>
          <w:b/>
          <w:sz w:val="24"/>
          <w:szCs w:val="24"/>
          <w:lang w:val="es-ES_tradnl"/>
        </w:rPr>
        <w:t>28</w:t>
      </w:r>
    </w:p>
    <w:p w:rsidR="00425F6A" w:rsidRDefault="00425F6A" w:rsidP="002F3C33">
      <w:pPr>
        <w:pStyle w:val="Prrafodelista"/>
        <w:numPr>
          <w:ilvl w:val="0"/>
          <w:numId w:val="4"/>
        </w:numPr>
        <w:tabs>
          <w:tab w:val="left" w:pos="8222"/>
          <w:tab w:val="left" w:pos="8505"/>
        </w:tabs>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Derechos Económicos…………………………………</w:t>
      </w:r>
      <w:r w:rsidR="002F3C33">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2F3C33">
        <w:rPr>
          <w:rFonts w:ascii="Times New Roman" w:hAnsi="Times New Roman" w:cs="Times New Roman"/>
          <w:b/>
          <w:sz w:val="24"/>
          <w:szCs w:val="24"/>
          <w:lang w:val="es-ES_tradnl"/>
        </w:rPr>
        <w:t xml:space="preserve">    29</w:t>
      </w:r>
    </w:p>
    <w:p w:rsidR="002E5347" w:rsidRDefault="00425F6A" w:rsidP="00F94C85">
      <w:pPr>
        <w:pStyle w:val="Prrafodelista"/>
        <w:spacing w:line="360" w:lineRule="auto"/>
        <w:ind w:right="281"/>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2.1   </w:t>
      </w:r>
      <w:r w:rsidR="002E5347">
        <w:rPr>
          <w:rFonts w:ascii="Times New Roman" w:hAnsi="Times New Roman" w:cs="Times New Roman"/>
          <w:b/>
          <w:sz w:val="24"/>
          <w:szCs w:val="24"/>
          <w:lang w:val="es-ES_tradnl"/>
        </w:rPr>
        <w:t>Derecho de preferencia a asumir nuevas participaciones en los</w:t>
      </w:r>
    </w:p>
    <w:p w:rsidR="002E5347" w:rsidRDefault="002E5347" w:rsidP="002F3C33">
      <w:pPr>
        <w:pStyle w:val="Prrafodelista"/>
        <w:tabs>
          <w:tab w:val="left" w:pos="8222"/>
          <w:tab w:val="left" w:pos="8505"/>
        </w:tabs>
        <w:spacing w:line="360" w:lineRule="auto"/>
        <w:contextualSpacing w:val="0"/>
        <w:jc w:val="both"/>
        <w:rPr>
          <w:rFonts w:ascii="Times New Roman" w:hAnsi="Times New Roman" w:cs="Times New Roman"/>
          <w:b/>
          <w:sz w:val="24"/>
          <w:szCs w:val="24"/>
          <w:lang w:val="es-ES_tradnl"/>
        </w:rPr>
      </w:pPr>
      <w:proofErr w:type="gramStart"/>
      <w:r>
        <w:rPr>
          <w:rFonts w:ascii="Times New Roman" w:hAnsi="Times New Roman" w:cs="Times New Roman"/>
          <w:b/>
          <w:sz w:val="24"/>
          <w:szCs w:val="24"/>
          <w:lang w:val="es-ES_tradnl"/>
        </w:rPr>
        <w:t>aumentos</w:t>
      </w:r>
      <w:proofErr w:type="gramEnd"/>
      <w:r>
        <w:rPr>
          <w:rFonts w:ascii="Times New Roman" w:hAnsi="Times New Roman" w:cs="Times New Roman"/>
          <w:b/>
          <w:sz w:val="24"/>
          <w:szCs w:val="24"/>
          <w:lang w:val="es-ES_tradnl"/>
        </w:rPr>
        <w:t xml:space="preserve"> de capital……………………………………………………….….</w:t>
      </w:r>
      <w:r w:rsidR="00E95A27">
        <w:rPr>
          <w:rFonts w:ascii="Times New Roman" w:hAnsi="Times New Roman" w:cs="Times New Roman"/>
          <w:b/>
          <w:sz w:val="24"/>
          <w:szCs w:val="24"/>
          <w:lang w:val="es-ES_tradnl"/>
        </w:rPr>
        <w:t xml:space="preserve">     </w:t>
      </w:r>
      <w:r w:rsidR="002F3C33">
        <w:rPr>
          <w:rFonts w:ascii="Times New Roman" w:hAnsi="Times New Roman" w:cs="Times New Roman"/>
          <w:b/>
          <w:sz w:val="24"/>
          <w:szCs w:val="24"/>
          <w:lang w:val="es-ES_tradnl"/>
        </w:rPr>
        <w:t>29</w:t>
      </w:r>
    </w:p>
    <w:p w:rsidR="00F94C85" w:rsidRDefault="002E5347" w:rsidP="00F94C85">
      <w:pPr>
        <w:pStyle w:val="Prrafodelista"/>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2.2      </w:t>
      </w:r>
      <w:r w:rsidR="005D0E8B">
        <w:rPr>
          <w:rFonts w:ascii="Times New Roman" w:hAnsi="Times New Roman" w:cs="Times New Roman"/>
          <w:b/>
          <w:sz w:val="24"/>
          <w:szCs w:val="24"/>
          <w:lang w:val="es-ES_tradnl"/>
        </w:rPr>
        <w:t xml:space="preserve">Derecho a participar en las ganancias sociales y al resultante    </w:t>
      </w:r>
    </w:p>
    <w:p w:rsidR="005D0E8B" w:rsidRDefault="005D0E8B" w:rsidP="00E95A27">
      <w:pPr>
        <w:pStyle w:val="Prrafodelista"/>
        <w:tabs>
          <w:tab w:val="left" w:pos="8505"/>
        </w:tabs>
        <w:spacing w:line="360" w:lineRule="auto"/>
        <w:contextualSpacing w:val="0"/>
        <w:jc w:val="both"/>
        <w:rPr>
          <w:rFonts w:ascii="Times New Roman" w:hAnsi="Times New Roman" w:cs="Times New Roman"/>
          <w:b/>
          <w:sz w:val="24"/>
          <w:szCs w:val="24"/>
          <w:lang w:val="es-ES_tradnl"/>
        </w:rPr>
      </w:pPr>
      <w:proofErr w:type="gramStart"/>
      <w:r>
        <w:rPr>
          <w:rFonts w:ascii="Times New Roman" w:hAnsi="Times New Roman" w:cs="Times New Roman"/>
          <w:b/>
          <w:sz w:val="24"/>
          <w:szCs w:val="24"/>
          <w:lang w:val="es-ES_tradnl"/>
        </w:rPr>
        <w:t>de</w:t>
      </w:r>
      <w:proofErr w:type="gramEnd"/>
      <w:r>
        <w:rPr>
          <w:rFonts w:ascii="Times New Roman" w:hAnsi="Times New Roman" w:cs="Times New Roman"/>
          <w:b/>
          <w:sz w:val="24"/>
          <w:szCs w:val="24"/>
          <w:lang w:val="es-ES_tradnl"/>
        </w:rPr>
        <w:t xml:space="preserve"> la liquidación de la sociedad………………………………………………    </w:t>
      </w:r>
      <w:r w:rsidR="00023E91">
        <w:rPr>
          <w:rFonts w:ascii="Times New Roman" w:hAnsi="Times New Roman" w:cs="Times New Roman"/>
          <w:b/>
          <w:sz w:val="24"/>
          <w:szCs w:val="24"/>
          <w:lang w:val="es-ES_tradnl"/>
        </w:rPr>
        <w:t xml:space="preserve"> 32</w:t>
      </w:r>
    </w:p>
    <w:p w:rsidR="005D0E8B" w:rsidRDefault="00BA42B4" w:rsidP="00F94C85">
      <w:pPr>
        <w:pStyle w:val="Prrafodelista"/>
        <w:numPr>
          <w:ilvl w:val="2"/>
          <w:numId w:val="20"/>
        </w:numPr>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w:t>
      </w:r>
      <w:r w:rsidR="005D0E8B">
        <w:rPr>
          <w:rFonts w:ascii="Times New Roman" w:hAnsi="Times New Roman" w:cs="Times New Roman"/>
          <w:b/>
          <w:sz w:val="24"/>
          <w:szCs w:val="24"/>
          <w:lang w:val="es-ES_tradnl"/>
        </w:rPr>
        <w:t>ere</w:t>
      </w:r>
      <w:r>
        <w:rPr>
          <w:rFonts w:ascii="Times New Roman" w:hAnsi="Times New Roman" w:cs="Times New Roman"/>
          <w:b/>
          <w:sz w:val="24"/>
          <w:szCs w:val="24"/>
          <w:lang w:val="es-ES_tradnl"/>
        </w:rPr>
        <w:t>cho al dividendo………………………………………</w:t>
      </w:r>
      <w:r w:rsidR="005D0E8B">
        <w:rPr>
          <w:rFonts w:ascii="Times New Roman" w:hAnsi="Times New Roman" w:cs="Times New Roman"/>
          <w:b/>
          <w:sz w:val="24"/>
          <w:szCs w:val="24"/>
          <w:lang w:val="es-ES_tradnl"/>
        </w:rPr>
        <w:t>…</w:t>
      </w:r>
      <w:r w:rsidR="00023E91">
        <w:rPr>
          <w:rFonts w:ascii="Times New Roman" w:hAnsi="Times New Roman" w:cs="Times New Roman"/>
          <w:b/>
          <w:sz w:val="24"/>
          <w:szCs w:val="24"/>
          <w:lang w:val="es-ES_tradnl"/>
        </w:rPr>
        <w:t>…</w:t>
      </w:r>
      <w:r w:rsidR="005D0E8B">
        <w:rPr>
          <w:rFonts w:ascii="Times New Roman" w:hAnsi="Times New Roman" w:cs="Times New Roman"/>
          <w:b/>
          <w:sz w:val="24"/>
          <w:szCs w:val="24"/>
          <w:lang w:val="es-ES_tradnl"/>
        </w:rPr>
        <w:t xml:space="preserve">...     </w:t>
      </w:r>
      <w:r w:rsidR="00023E91">
        <w:rPr>
          <w:rFonts w:ascii="Times New Roman" w:hAnsi="Times New Roman" w:cs="Times New Roman"/>
          <w:b/>
          <w:sz w:val="24"/>
          <w:szCs w:val="24"/>
          <w:lang w:val="es-ES_tradnl"/>
        </w:rPr>
        <w:t>32</w:t>
      </w:r>
    </w:p>
    <w:p w:rsidR="002E5347" w:rsidRDefault="00BA42B4" w:rsidP="00F94C85">
      <w:pPr>
        <w:pStyle w:val="Prrafodelista"/>
        <w:numPr>
          <w:ilvl w:val="2"/>
          <w:numId w:val="20"/>
        </w:numPr>
        <w:tabs>
          <w:tab w:val="left" w:pos="8505"/>
        </w:tabs>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w:t>
      </w:r>
      <w:r w:rsidR="005D0E8B">
        <w:rPr>
          <w:rFonts w:ascii="Times New Roman" w:hAnsi="Times New Roman" w:cs="Times New Roman"/>
          <w:b/>
          <w:sz w:val="24"/>
          <w:szCs w:val="24"/>
          <w:lang w:val="es-ES_tradnl"/>
        </w:rPr>
        <w:t>erecho a la cuota de liquidación</w:t>
      </w:r>
      <w:r>
        <w:rPr>
          <w:rFonts w:ascii="Times New Roman" w:hAnsi="Times New Roman" w:cs="Times New Roman"/>
          <w:b/>
          <w:sz w:val="24"/>
          <w:szCs w:val="24"/>
          <w:lang w:val="es-ES_tradnl"/>
        </w:rPr>
        <w:t>…………………</w:t>
      </w:r>
      <w:r w:rsidR="0091490F">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91490F">
        <w:rPr>
          <w:rFonts w:ascii="Times New Roman" w:hAnsi="Times New Roman" w:cs="Times New Roman"/>
          <w:b/>
          <w:sz w:val="24"/>
          <w:szCs w:val="24"/>
          <w:lang w:val="es-ES_tradnl"/>
        </w:rPr>
        <w:t xml:space="preserve">     33</w:t>
      </w:r>
    </w:p>
    <w:p w:rsidR="009E0817" w:rsidRDefault="009E0817" w:rsidP="00E95A27">
      <w:pPr>
        <w:pStyle w:val="Prrafodelista"/>
        <w:numPr>
          <w:ilvl w:val="0"/>
          <w:numId w:val="4"/>
        </w:numPr>
        <w:tabs>
          <w:tab w:val="left" w:pos="8505"/>
        </w:tabs>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Otros Derechos………………………………………………</w:t>
      </w:r>
      <w:r w:rsidR="0091490F">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E95A27">
        <w:rPr>
          <w:rFonts w:ascii="Times New Roman" w:hAnsi="Times New Roman" w:cs="Times New Roman"/>
          <w:b/>
          <w:sz w:val="24"/>
          <w:szCs w:val="24"/>
          <w:lang w:val="es-ES_tradnl"/>
        </w:rPr>
        <w:t>...</w:t>
      </w:r>
      <w:r>
        <w:rPr>
          <w:rFonts w:ascii="Times New Roman" w:hAnsi="Times New Roman" w:cs="Times New Roman"/>
          <w:b/>
          <w:sz w:val="24"/>
          <w:szCs w:val="24"/>
          <w:lang w:val="es-ES_tradnl"/>
        </w:rPr>
        <w:t>..</w:t>
      </w:r>
      <w:r w:rsidR="00E95A27">
        <w:rPr>
          <w:rFonts w:ascii="Times New Roman" w:hAnsi="Times New Roman" w:cs="Times New Roman"/>
          <w:b/>
          <w:sz w:val="24"/>
          <w:szCs w:val="24"/>
          <w:lang w:val="es-ES_tradnl"/>
        </w:rPr>
        <w:t xml:space="preserve">      </w:t>
      </w:r>
      <w:r w:rsidR="0091490F">
        <w:rPr>
          <w:rFonts w:ascii="Times New Roman" w:hAnsi="Times New Roman" w:cs="Times New Roman"/>
          <w:b/>
          <w:sz w:val="24"/>
          <w:szCs w:val="24"/>
          <w:lang w:val="es-ES_tradnl"/>
        </w:rPr>
        <w:t>34</w:t>
      </w:r>
    </w:p>
    <w:p w:rsidR="009E0817" w:rsidRDefault="00402418" w:rsidP="00E95A27">
      <w:pPr>
        <w:pStyle w:val="Prrafodelista"/>
        <w:numPr>
          <w:ilvl w:val="1"/>
          <w:numId w:val="4"/>
        </w:numPr>
        <w:tabs>
          <w:tab w:val="left" w:pos="8505"/>
        </w:tabs>
        <w:spacing w:line="360" w:lineRule="auto"/>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Derecho a examinar la contabilidad………………………………</w:t>
      </w:r>
      <w:r w:rsidR="008C717B">
        <w:rPr>
          <w:rFonts w:ascii="Times New Roman" w:hAnsi="Times New Roman" w:cs="Times New Roman"/>
          <w:b/>
          <w:sz w:val="24"/>
          <w:szCs w:val="24"/>
          <w:lang w:val="es-ES_tradnl"/>
        </w:rPr>
        <w:t>…</w:t>
      </w:r>
      <w:r w:rsidR="00E95A27">
        <w:rPr>
          <w:rFonts w:ascii="Times New Roman" w:hAnsi="Times New Roman" w:cs="Times New Roman"/>
          <w:b/>
          <w:sz w:val="24"/>
          <w:szCs w:val="24"/>
          <w:lang w:val="es-ES_tradnl"/>
        </w:rPr>
        <w:t>…</w:t>
      </w:r>
      <w:r w:rsidR="0015661D">
        <w:rPr>
          <w:rFonts w:ascii="Times New Roman" w:hAnsi="Times New Roman" w:cs="Times New Roman"/>
          <w:b/>
          <w:sz w:val="24"/>
          <w:szCs w:val="24"/>
          <w:lang w:val="es-ES_tradnl"/>
        </w:rPr>
        <w:t>.</w:t>
      </w:r>
      <w:r w:rsidR="008C717B">
        <w:rPr>
          <w:rFonts w:ascii="Times New Roman" w:hAnsi="Times New Roman" w:cs="Times New Roman"/>
          <w:b/>
          <w:sz w:val="24"/>
          <w:szCs w:val="24"/>
          <w:lang w:val="es-ES_tradnl"/>
        </w:rPr>
        <w:t>.</w:t>
      </w:r>
      <w:r w:rsidR="009E0817">
        <w:rPr>
          <w:rFonts w:ascii="Times New Roman" w:hAnsi="Times New Roman" w:cs="Times New Roman"/>
          <w:b/>
          <w:sz w:val="24"/>
          <w:szCs w:val="24"/>
          <w:lang w:val="es-ES_tradnl"/>
        </w:rPr>
        <w:t xml:space="preserve">  </w:t>
      </w:r>
      <w:r w:rsidR="0091490F">
        <w:rPr>
          <w:rFonts w:ascii="Times New Roman" w:hAnsi="Times New Roman" w:cs="Times New Roman"/>
          <w:b/>
          <w:sz w:val="24"/>
          <w:szCs w:val="24"/>
          <w:lang w:val="es-ES_tradnl"/>
        </w:rPr>
        <w:t xml:space="preserve"> </w:t>
      </w:r>
      <w:r w:rsidR="00E95A27">
        <w:rPr>
          <w:rFonts w:ascii="Times New Roman" w:hAnsi="Times New Roman" w:cs="Times New Roman"/>
          <w:b/>
          <w:sz w:val="24"/>
          <w:szCs w:val="24"/>
          <w:lang w:val="es-ES_tradnl"/>
        </w:rPr>
        <w:t xml:space="preserve"> </w:t>
      </w:r>
      <w:r w:rsidR="0091490F">
        <w:rPr>
          <w:rFonts w:ascii="Times New Roman" w:hAnsi="Times New Roman" w:cs="Times New Roman"/>
          <w:b/>
          <w:sz w:val="24"/>
          <w:szCs w:val="24"/>
          <w:lang w:val="es-ES_tradnl"/>
        </w:rPr>
        <w:t>34</w:t>
      </w:r>
    </w:p>
    <w:p w:rsidR="00402418" w:rsidRPr="009E0817" w:rsidRDefault="00402418" w:rsidP="00E95A27">
      <w:pPr>
        <w:pStyle w:val="Prrafodelista"/>
        <w:numPr>
          <w:ilvl w:val="1"/>
          <w:numId w:val="4"/>
        </w:numPr>
        <w:tabs>
          <w:tab w:val="left" w:pos="8647"/>
        </w:tabs>
        <w:spacing w:line="360" w:lineRule="auto"/>
        <w:contextualSpacing w:val="0"/>
        <w:jc w:val="both"/>
        <w:rPr>
          <w:rFonts w:ascii="Times New Roman" w:hAnsi="Times New Roman" w:cs="Times New Roman"/>
          <w:b/>
          <w:sz w:val="24"/>
          <w:szCs w:val="24"/>
          <w:lang w:val="es-ES_tradnl"/>
        </w:rPr>
      </w:pPr>
      <w:r w:rsidRPr="009E0817">
        <w:rPr>
          <w:rFonts w:ascii="Times New Roman" w:hAnsi="Times New Roman" w:cs="Times New Roman"/>
          <w:b/>
          <w:sz w:val="24"/>
          <w:szCs w:val="24"/>
          <w:lang w:val="es-ES_tradnl"/>
        </w:rPr>
        <w:t>Derecho de separación…………………………………………</w:t>
      </w:r>
      <w:r w:rsidR="009E0817">
        <w:rPr>
          <w:rFonts w:ascii="Times New Roman" w:hAnsi="Times New Roman" w:cs="Times New Roman"/>
          <w:b/>
          <w:sz w:val="24"/>
          <w:szCs w:val="24"/>
          <w:lang w:val="es-ES_tradnl"/>
        </w:rPr>
        <w:t>…</w:t>
      </w:r>
      <w:r w:rsidR="00D04BA7" w:rsidRPr="009E0817">
        <w:rPr>
          <w:rFonts w:ascii="Times New Roman" w:hAnsi="Times New Roman" w:cs="Times New Roman"/>
          <w:b/>
          <w:sz w:val="24"/>
          <w:szCs w:val="24"/>
          <w:lang w:val="es-ES_tradnl"/>
        </w:rPr>
        <w:t>…</w:t>
      </w:r>
      <w:r w:rsidR="00D106A0">
        <w:rPr>
          <w:rFonts w:ascii="Times New Roman" w:hAnsi="Times New Roman" w:cs="Times New Roman"/>
          <w:b/>
          <w:sz w:val="24"/>
          <w:szCs w:val="24"/>
          <w:lang w:val="es-ES_tradnl"/>
        </w:rPr>
        <w:t>.</w:t>
      </w:r>
      <w:r w:rsidR="00D04BA7" w:rsidRPr="009E0817">
        <w:rPr>
          <w:rFonts w:ascii="Times New Roman" w:hAnsi="Times New Roman" w:cs="Times New Roman"/>
          <w:b/>
          <w:sz w:val="24"/>
          <w:szCs w:val="24"/>
          <w:lang w:val="es-ES_tradnl"/>
        </w:rPr>
        <w:t>...</w:t>
      </w:r>
      <w:r w:rsidR="00D106A0">
        <w:rPr>
          <w:rFonts w:ascii="Times New Roman" w:hAnsi="Times New Roman" w:cs="Times New Roman"/>
          <w:b/>
          <w:sz w:val="24"/>
          <w:szCs w:val="24"/>
          <w:lang w:val="es-ES_tradnl"/>
        </w:rPr>
        <w:t>…</w:t>
      </w:r>
      <w:r w:rsidR="009E0817">
        <w:rPr>
          <w:rFonts w:ascii="Times New Roman" w:hAnsi="Times New Roman" w:cs="Times New Roman"/>
          <w:b/>
          <w:sz w:val="24"/>
          <w:szCs w:val="24"/>
          <w:lang w:val="es-ES_tradnl"/>
        </w:rPr>
        <w:t xml:space="preserve">    </w:t>
      </w:r>
      <w:r w:rsidR="00D106A0">
        <w:rPr>
          <w:rFonts w:ascii="Times New Roman" w:hAnsi="Times New Roman" w:cs="Times New Roman"/>
          <w:b/>
          <w:sz w:val="24"/>
          <w:szCs w:val="24"/>
          <w:lang w:val="es-ES_tradnl"/>
        </w:rPr>
        <w:t xml:space="preserve"> </w:t>
      </w:r>
      <w:r w:rsidR="0062768D">
        <w:rPr>
          <w:rFonts w:ascii="Times New Roman" w:hAnsi="Times New Roman" w:cs="Times New Roman"/>
          <w:b/>
          <w:sz w:val="24"/>
          <w:szCs w:val="24"/>
          <w:lang w:val="es-ES_tradnl"/>
        </w:rPr>
        <w:t>36</w:t>
      </w:r>
    </w:p>
    <w:p w:rsidR="00F94C85" w:rsidRDefault="009E0817" w:rsidP="00F94C85">
      <w:pPr>
        <w:pStyle w:val="Prrafodelista"/>
        <w:spacing w:line="360" w:lineRule="auto"/>
        <w:ind w:left="0"/>
        <w:rPr>
          <w:rFonts w:ascii="Times New Roman" w:hAnsi="Times New Roman" w:cs="Times New Roman"/>
          <w:b/>
          <w:sz w:val="24"/>
          <w:szCs w:val="24"/>
        </w:rPr>
      </w:pPr>
      <w:r>
        <w:rPr>
          <w:rFonts w:ascii="Times New Roman" w:hAnsi="Times New Roman" w:cs="Times New Roman"/>
          <w:b/>
          <w:sz w:val="24"/>
          <w:szCs w:val="24"/>
        </w:rPr>
        <w:t>CAPITULO IV</w:t>
      </w:r>
      <w:r w:rsidR="00402418">
        <w:rPr>
          <w:rFonts w:ascii="Times New Roman" w:hAnsi="Times New Roman" w:cs="Times New Roman"/>
          <w:b/>
          <w:sz w:val="24"/>
          <w:szCs w:val="24"/>
        </w:rPr>
        <w:t xml:space="preserve">: </w:t>
      </w:r>
      <w:r w:rsidR="00F94C85" w:rsidRPr="00F94C85">
        <w:rPr>
          <w:rFonts w:ascii="Times New Roman" w:hAnsi="Times New Roman" w:cs="Times New Roman"/>
          <w:b/>
          <w:sz w:val="24"/>
          <w:szCs w:val="24"/>
        </w:rPr>
        <w:t xml:space="preserve">DIFERENCIA DE DERECHOS DE SOCIOS ENTRE LAS SOCIEDADADES DE RESPONSABILILIDAD LIMITADA Y LAS </w:t>
      </w:r>
    </w:p>
    <w:p w:rsidR="00402418" w:rsidRDefault="00F94C85" w:rsidP="0062768D">
      <w:pPr>
        <w:pStyle w:val="Prrafodelista"/>
        <w:tabs>
          <w:tab w:val="left" w:pos="8222"/>
          <w:tab w:val="left" w:pos="8505"/>
        </w:tabs>
        <w:spacing w:line="360" w:lineRule="auto"/>
        <w:ind w:left="0"/>
        <w:rPr>
          <w:rFonts w:ascii="Times New Roman" w:hAnsi="Times New Roman" w:cs="Times New Roman"/>
          <w:b/>
          <w:sz w:val="24"/>
          <w:szCs w:val="24"/>
        </w:rPr>
      </w:pPr>
      <w:r w:rsidRPr="00F94C85">
        <w:rPr>
          <w:rFonts w:ascii="Times New Roman" w:hAnsi="Times New Roman" w:cs="Times New Roman"/>
          <w:b/>
          <w:sz w:val="24"/>
          <w:szCs w:val="24"/>
        </w:rPr>
        <w:t>SOCIEDADES ANONIMAS</w:t>
      </w:r>
      <w:r>
        <w:rPr>
          <w:rFonts w:ascii="Times New Roman" w:hAnsi="Times New Roman" w:cs="Times New Roman"/>
          <w:b/>
          <w:sz w:val="24"/>
          <w:szCs w:val="24"/>
        </w:rPr>
        <w:t>………………………………………………………</w:t>
      </w:r>
      <w:r w:rsidR="0062768D">
        <w:rPr>
          <w:rFonts w:ascii="Times New Roman" w:hAnsi="Times New Roman" w:cs="Times New Roman"/>
          <w:b/>
          <w:sz w:val="24"/>
          <w:szCs w:val="24"/>
        </w:rPr>
        <w:t>.</w:t>
      </w:r>
      <w:r>
        <w:rPr>
          <w:rFonts w:ascii="Times New Roman" w:hAnsi="Times New Roman" w:cs="Times New Roman"/>
          <w:b/>
          <w:sz w:val="24"/>
          <w:szCs w:val="24"/>
        </w:rPr>
        <w:t>.</w:t>
      </w:r>
      <w:r w:rsidR="0062768D">
        <w:rPr>
          <w:rFonts w:ascii="Times New Roman" w:hAnsi="Times New Roman" w:cs="Times New Roman"/>
          <w:b/>
          <w:sz w:val="24"/>
          <w:szCs w:val="24"/>
        </w:rPr>
        <w:t xml:space="preserve">       40</w:t>
      </w:r>
    </w:p>
    <w:p w:rsidR="00402418" w:rsidRDefault="00402418" w:rsidP="00E95A27">
      <w:pPr>
        <w:pStyle w:val="Prrafodelista"/>
        <w:tabs>
          <w:tab w:val="left" w:pos="8222"/>
          <w:tab w:val="left" w:pos="8505"/>
        </w:tabs>
        <w:spacing w:line="360" w:lineRule="auto"/>
        <w:ind w:left="0"/>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CAPITULO VI: CONCLUSIONES………………………………………</w:t>
      </w:r>
      <w:r w:rsidR="0062768D">
        <w:rPr>
          <w:rFonts w:ascii="Times New Roman" w:hAnsi="Times New Roman" w:cs="Times New Roman"/>
          <w:b/>
          <w:sz w:val="24"/>
          <w:szCs w:val="24"/>
          <w:lang w:val="es-ES_tradnl"/>
        </w:rPr>
        <w:t>.….…</w:t>
      </w:r>
      <w:r w:rsidR="00782501">
        <w:rPr>
          <w:rFonts w:ascii="Times New Roman" w:hAnsi="Times New Roman" w:cs="Times New Roman"/>
          <w:b/>
          <w:sz w:val="24"/>
          <w:szCs w:val="24"/>
          <w:lang w:val="es-ES_tradnl"/>
        </w:rPr>
        <w:t>….</w:t>
      </w:r>
      <w:r w:rsidR="00E95A27">
        <w:rPr>
          <w:rFonts w:ascii="Times New Roman" w:hAnsi="Times New Roman" w:cs="Times New Roman"/>
          <w:b/>
          <w:sz w:val="24"/>
          <w:szCs w:val="24"/>
          <w:lang w:val="es-ES_tradnl"/>
        </w:rPr>
        <w:t xml:space="preserve">     </w:t>
      </w:r>
      <w:r w:rsidR="006E0DAA">
        <w:rPr>
          <w:rFonts w:ascii="Times New Roman" w:hAnsi="Times New Roman" w:cs="Times New Roman"/>
          <w:b/>
          <w:sz w:val="24"/>
          <w:szCs w:val="24"/>
          <w:lang w:val="es-ES_tradnl"/>
        </w:rPr>
        <w:t>42</w:t>
      </w:r>
    </w:p>
    <w:p w:rsidR="004902D1" w:rsidRPr="000A3BED" w:rsidRDefault="00402418" w:rsidP="00E95A27">
      <w:pPr>
        <w:pStyle w:val="Prrafodelista"/>
        <w:tabs>
          <w:tab w:val="left" w:pos="8222"/>
          <w:tab w:val="left" w:pos="8505"/>
        </w:tabs>
        <w:spacing w:line="360" w:lineRule="auto"/>
        <w:ind w:left="0"/>
        <w:contextualSpacing w:val="0"/>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BIBLIOGRAFIA</w:t>
      </w:r>
      <w:r w:rsidR="00C118D9">
        <w:rPr>
          <w:rFonts w:ascii="Times New Roman" w:hAnsi="Times New Roman" w:cs="Times New Roman"/>
          <w:b/>
          <w:sz w:val="24"/>
          <w:szCs w:val="24"/>
          <w:lang w:val="es-ES_tradnl"/>
        </w:rPr>
        <w:t xml:space="preserve"> Y </w:t>
      </w:r>
      <w:r w:rsidR="009A2F39">
        <w:rPr>
          <w:rFonts w:ascii="Times New Roman" w:hAnsi="Times New Roman" w:cs="Times New Roman"/>
          <w:b/>
          <w:sz w:val="24"/>
          <w:szCs w:val="24"/>
          <w:lang w:val="es-ES_tradnl"/>
        </w:rPr>
        <w:t>WEBGRAFIA…</w:t>
      </w:r>
      <w:r w:rsidR="0062768D">
        <w:rPr>
          <w:rFonts w:ascii="Times New Roman" w:hAnsi="Times New Roman" w:cs="Times New Roman"/>
          <w:b/>
          <w:sz w:val="24"/>
          <w:szCs w:val="24"/>
          <w:lang w:val="es-ES_tradnl"/>
        </w:rPr>
        <w:t>……………………………………………</w:t>
      </w:r>
      <w:r w:rsidR="00782501">
        <w:rPr>
          <w:rFonts w:ascii="Times New Roman" w:hAnsi="Times New Roman" w:cs="Times New Roman"/>
          <w:b/>
          <w:sz w:val="24"/>
          <w:szCs w:val="24"/>
          <w:lang w:val="es-ES_tradnl"/>
        </w:rPr>
        <w:t>…</w:t>
      </w:r>
      <w:bookmarkStart w:id="0" w:name="conce"/>
      <w:r w:rsidR="006E0DAA">
        <w:rPr>
          <w:rFonts w:ascii="Times New Roman" w:hAnsi="Times New Roman" w:cs="Times New Roman"/>
          <w:b/>
          <w:sz w:val="24"/>
          <w:szCs w:val="24"/>
          <w:lang w:val="es-ES_tradnl"/>
        </w:rPr>
        <w:t xml:space="preserve">     47</w:t>
      </w:r>
    </w:p>
    <w:p w:rsidR="00402418" w:rsidRPr="009619EB" w:rsidRDefault="00402418" w:rsidP="00402418">
      <w:pPr>
        <w:pStyle w:val="Prrafodelista"/>
        <w:shd w:val="clear" w:color="auto" w:fill="FFFFFF"/>
        <w:spacing w:before="135" w:after="135" w:line="270" w:lineRule="atLeast"/>
        <w:ind w:left="0"/>
        <w:jc w:val="center"/>
        <w:rPr>
          <w:rFonts w:ascii="Times New Roman" w:hAnsi="Times New Roman" w:cs="Times New Roman"/>
          <w:b/>
          <w:bCs/>
          <w:color w:val="943634" w:themeColor="accent2" w:themeShade="BF"/>
          <w:sz w:val="28"/>
          <w:szCs w:val="28"/>
        </w:rPr>
      </w:pPr>
      <w:r w:rsidRPr="009619EB">
        <w:rPr>
          <w:rFonts w:ascii="Times New Roman" w:hAnsi="Times New Roman" w:cs="Times New Roman"/>
          <w:b/>
          <w:color w:val="943634" w:themeColor="accent2" w:themeShade="BF"/>
          <w:sz w:val="28"/>
          <w:szCs w:val="28"/>
          <w:lang w:val="es-ES_tradnl"/>
        </w:rPr>
        <w:lastRenderedPageBreak/>
        <w:t xml:space="preserve">CAPITULO I: </w:t>
      </w:r>
      <w:r w:rsidRPr="009619EB">
        <w:rPr>
          <w:rFonts w:ascii="Times New Roman" w:hAnsi="Times New Roman" w:cs="Times New Roman"/>
          <w:b/>
          <w:bCs/>
          <w:color w:val="943634" w:themeColor="accent2" w:themeShade="BF"/>
          <w:sz w:val="28"/>
          <w:szCs w:val="28"/>
        </w:rPr>
        <w:t>INTRODUCCION</w:t>
      </w:r>
    </w:p>
    <w:p w:rsidR="00EE5033" w:rsidRDefault="00EE5033" w:rsidP="00402418">
      <w:pPr>
        <w:shd w:val="clear" w:color="auto" w:fill="FFFFFF"/>
        <w:spacing w:before="135" w:after="135" w:line="360" w:lineRule="auto"/>
        <w:contextualSpacing/>
        <w:jc w:val="both"/>
        <w:rPr>
          <w:bCs/>
          <w:sz w:val="24"/>
          <w:szCs w:val="24"/>
        </w:rPr>
      </w:pPr>
      <w:r>
        <w:rPr>
          <w:bCs/>
          <w:sz w:val="24"/>
          <w:szCs w:val="24"/>
        </w:rPr>
        <w:tab/>
        <w:t>E</w:t>
      </w:r>
      <w:r w:rsidR="00402418" w:rsidRPr="009619EB">
        <w:rPr>
          <w:bCs/>
          <w:sz w:val="24"/>
          <w:szCs w:val="24"/>
        </w:rPr>
        <w:t xml:space="preserve">l gran aumento de litigios presentados ante los Tribunales de Justicia Españoles en los últimos años en relación con los abusos producidos </w:t>
      </w:r>
      <w:r>
        <w:rPr>
          <w:bCs/>
          <w:sz w:val="24"/>
          <w:szCs w:val="24"/>
        </w:rPr>
        <w:t xml:space="preserve">en los derechos de los socios </w:t>
      </w:r>
      <w:r w:rsidR="00402418" w:rsidRPr="009619EB">
        <w:rPr>
          <w:bCs/>
          <w:sz w:val="24"/>
          <w:szCs w:val="24"/>
        </w:rPr>
        <w:t>en el ámbito de desarrollo de las sociedades mercantiles dentro del territorio español, ha hecho que este dato capte mi atención y por ello la decisión</w:t>
      </w:r>
      <w:r>
        <w:rPr>
          <w:bCs/>
          <w:sz w:val="24"/>
          <w:szCs w:val="24"/>
        </w:rPr>
        <w:t xml:space="preserve"> de realizar un estudio </w:t>
      </w:r>
      <w:r w:rsidR="00402418" w:rsidRPr="009619EB">
        <w:rPr>
          <w:bCs/>
          <w:sz w:val="24"/>
          <w:szCs w:val="24"/>
        </w:rPr>
        <w:t>de los derechos de los socios</w:t>
      </w:r>
      <w:r w:rsidR="00402418">
        <w:rPr>
          <w:bCs/>
          <w:sz w:val="24"/>
          <w:szCs w:val="24"/>
        </w:rPr>
        <w:t xml:space="preserve"> en general, </w:t>
      </w:r>
      <w:r>
        <w:rPr>
          <w:bCs/>
          <w:sz w:val="24"/>
          <w:szCs w:val="24"/>
        </w:rPr>
        <w:t xml:space="preserve">y </w:t>
      </w:r>
      <w:r w:rsidR="00402418">
        <w:rPr>
          <w:bCs/>
          <w:sz w:val="24"/>
          <w:szCs w:val="24"/>
        </w:rPr>
        <w:t xml:space="preserve">centrando </w:t>
      </w:r>
      <w:r>
        <w:rPr>
          <w:bCs/>
          <w:sz w:val="24"/>
          <w:szCs w:val="24"/>
        </w:rPr>
        <w:t>una pequeña</w:t>
      </w:r>
      <w:r w:rsidR="00402418">
        <w:rPr>
          <w:bCs/>
          <w:sz w:val="24"/>
          <w:szCs w:val="24"/>
        </w:rPr>
        <w:t xml:space="preserve"> parte de mi atención en los socios</w:t>
      </w:r>
      <w:r w:rsidR="00402418" w:rsidRPr="009619EB">
        <w:rPr>
          <w:bCs/>
          <w:sz w:val="24"/>
          <w:szCs w:val="24"/>
        </w:rPr>
        <w:t xml:space="preserve"> minoritarios</w:t>
      </w:r>
      <w:r>
        <w:rPr>
          <w:bCs/>
          <w:sz w:val="24"/>
          <w:szCs w:val="24"/>
        </w:rPr>
        <w:t xml:space="preserve"> en el momento de desarrollo de los derechos que se estudiaran, y esto es así puesto que los minoritarios sufren con mayor frecuencia vulneraciones en sus derechos legalmente reconocidos.</w:t>
      </w:r>
    </w:p>
    <w:p w:rsidR="004257E3" w:rsidRDefault="00402418" w:rsidP="00402418">
      <w:pPr>
        <w:shd w:val="clear" w:color="auto" w:fill="FFFFFF"/>
        <w:spacing w:before="135" w:after="135" w:line="360" w:lineRule="auto"/>
        <w:contextualSpacing/>
        <w:jc w:val="both"/>
        <w:rPr>
          <w:bCs/>
          <w:sz w:val="24"/>
          <w:szCs w:val="24"/>
        </w:rPr>
      </w:pPr>
      <w:r w:rsidRPr="009619EB">
        <w:rPr>
          <w:bCs/>
          <w:sz w:val="24"/>
          <w:szCs w:val="24"/>
        </w:rPr>
        <w:tab/>
        <w:t xml:space="preserve">Uno de los mayores condicionantes del aumento de la vulneración de derechos al socio </w:t>
      </w:r>
      <w:r>
        <w:rPr>
          <w:bCs/>
          <w:sz w:val="24"/>
          <w:szCs w:val="24"/>
        </w:rPr>
        <w:t>que posee menos capital y por lo</w:t>
      </w:r>
      <w:r w:rsidR="00EE5033">
        <w:rPr>
          <w:bCs/>
          <w:sz w:val="24"/>
          <w:szCs w:val="24"/>
        </w:rPr>
        <w:t xml:space="preserve"> tanto es denominado como</w:t>
      </w:r>
      <w:r>
        <w:rPr>
          <w:bCs/>
          <w:sz w:val="24"/>
          <w:szCs w:val="24"/>
        </w:rPr>
        <w:t xml:space="preserve"> </w:t>
      </w:r>
      <w:r w:rsidRPr="009619EB">
        <w:rPr>
          <w:bCs/>
          <w:sz w:val="24"/>
          <w:szCs w:val="24"/>
        </w:rPr>
        <w:t>minoritario</w:t>
      </w:r>
      <w:r>
        <w:rPr>
          <w:bCs/>
          <w:sz w:val="24"/>
          <w:szCs w:val="24"/>
        </w:rPr>
        <w:t>,</w:t>
      </w:r>
      <w:r w:rsidR="00EE5033">
        <w:rPr>
          <w:bCs/>
          <w:sz w:val="24"/>
          <w:szCs w:val="24"/>
        </w:rPr>
        <w:t xml:space="preserve"> ha sido la crisis económica</w:t>
      </w:r>
      <w:r w:rsidRPr="009619EB">
        <w:rPr>
          <w:bCs/>
          <w:sz w:val="24"/>
          <w:szCs w:val="24"/>
        </w:rPr>
        <w:t xml:space="preserve"> que atravesamos y que viene dándose </w:t>
      </w:r>
      <w:r w:rsidR="00EE5033">
        <w:rPr>
          <w:bCs/>
          <w:sz w:val="24"/>
          <w:szCs w:val="24"/>
        </w:rPr>
        <w:t xml:space="preserve">desde </w:t>
      </w:r>
      <w:r w:rsidRPr="009619EB">
        <w:rPr>
          <w:bCs/>
          <w:sz w:val="24"/>
          <w:szCs w:val="24"/>
        </w:rPr>
        <w:t xml:space="preserve">algunos años atrás, puesto que se ha convertido en un factor determinante para que se genere o se agraven de una forma considerable </w:t>
      </w:r>
      <w:r w:rsidR="004257E3">
        <w:rPr>
          <w:bCs/>
          <w:sz w:val="24"/>
          <w:szCs w:val="24"/>
        </w:rPr>
        <w:t xml:space="preserve">los </w:t>
      </w:r>
      <w:r w:rsidRPr="009619EB">
        <w:rPr>
          <w:bCs/>
          <w:sz w:val="24"/>
          <w:szCs w:val="24"/>
        </w:rPr>
        <w:t xml:space="preserve">conflictos </w:t>
      </w:r>
      <w:proofErr w:type="spellStart"/>
      <w:r w:rsidR="004257E3">
        <w:rPr>
          <w:bCs/>
          <w:sz w:val="24"/>
          <w:szCs w:val="24"/>
        </w:rPr>
        <w:t>intrasocietarios</w:t>
      </w:r>
      <w:proofErr w:type="spellEnd"/>
      <w:r w:rsidR="004257E3">
        <w:rPr>
          <w:bCs/>
          <w:sz w:val="24"/>
          <w:szCs w:val="24"/>
        </w:rPr>
        <w:t xml:space="preserve"> y más concretamente por las diferencias existentes </w:t>
      </w:r>
      <w:r w:rsidRPr="009619EB">
        <w:rPr>
          <w:bCs/>
          <w:sz w:val="24"/>
          <w:szCs w:val="24"/>
        </w:rPr>
        <w:t>entre los socios minoritarios y los socios mayoritarios</w:t>
      </w:r>
      <w:r w:rsidR="004257E3">
        <w:rPr>
          <w:bCs/>
          <w:sz w:val="24"/>
          <w:szCs w:val="24"/>
        </w:rPr>
        <w:t>.</w:t>
      </w:r>
    </w:p>
    <w:p w:rsidR="004257E3" w:rsidRDefault="00402418" w:rsidP="00402418">
      <w:pPr>
        <w:shd w:val="clear" w:color="auto" w:fill="FFFFFF"/>
        <w:spacing w:before="135" w:after="135" w:line="360" w:lineRule="auto"/>
        <w:contextualSpacing/>
        <w:jc w:val="both"/>
        <w:rPr>
          <w:bCs/>
          <w:sz w:val="24"/>
          <w:szCs w:val="24"/>
        </w:rPr>
      </w:pPr>
      <w:r w:rsidRPr="009619EB">
        <w:rPr>
          <w:bCs/>
          <w:sz w:val="24"/>
          <w:szCs w:val="24"/>
        </w:rPr>
        <w:tab/>
        <w:t xml:space="preserve">A lo largo de este trabajo lo que se tratará y se centrará </w:t>
      </w:r>
      <w:r w:rsidR="004145D8">
        <w:rPr>
          <w:bCs/>
          <w:sz w:val="24"/>
          <w:szCs w:val="24"/>
        </w:rPr>
        <w:t xml:space="preserve">el </w:t>
      </w:r>
      <w:r w:rsidRPr="009619EB">
        <w:rPr>
          <w:bCs/>
          <w:sz w:val="24"/>
          <w:szCs w:val="24"/>
        </w:rPr>
        <w:t>estudio</w:t>
      </w:r>
      <w:r w:rsidR="004145D8">
        <w:rPr>
          <w:bCs/>
          <w:sz w:val="24"/>
          <w:szCs w:val="24"/>
        </w:rPr>
        <w:t xml:space="preserve"> será</w:t>
      </w:r>
      <w:r w:rsidRPr="009619EB">
        <w:rPr>
          <w:bCs/>
          <w:sz w:val="24"/>
          <w:szCs w:val="24"/>
        </w:rPr>
        <w:t xml:space="preserve"> en la primera parte de este documento en conocer los aspectos más destacados</w:t>
      </w:r>
      <w:r w:rsidR="004257E3">
        <w:rPr>
          <w:bCs/>
          <w:sz w:val="24"/>
          <w:szCs w:val="24"/>
        </w:rPr>
        <w:t xml:space="preserve"> de las sociedades mercantiles pero centrándonos en las de capital. Dentro de este tipo de sociedades mercantiles</w:t>
      </w:r>
      <w:r w:rsidR="00FB4076">
        <w:rPr>
          <w:bCs/>
          <w:sz w:val="24"/>
          <w:szCs w:val="24"/>
        </w:rPr>
        <w:t xml:space="preserve"> de capital será estudiada </w:t>
      </w:r>
      <w:r w:rsidRPr="009619EB">
        <w:rPr>
          <w:bCs/>
          <w:sz w:val="24"/>
          <w:szCs w:val="24"/>
        </w:rPr>
        <w:t xml:space="preserve">la sociedad de responsabilidad limitada, y posteriormente </w:t>
      </w:r>
      <w:r w:rsidR="004257E3">
        <w:rPr>
          <w:bCs/>
          <w:sz w:val="24"/>
          <w:szCs w:val="24"/>
        </w:rPr>
        <w:t xml:space="preserve">el estudio estará </w:t>
      </w:r>
      <w:r w:rsidRPr="009619EB">
        <w:rPr>
          <w:bCs/>
          <w:sz w:val="24"/>
          <w:szCs w:val="24"/>
        </w:rPr>
        <w:t xml:space="preserve">enfocado a conocer los derechos que tienen los socios </w:t>
      </w:r>
      <w:r>
        <w:rPr>
          <w:bCs/>
          <w:sz w:val="24"/>
          <w:szCs w:val="24"/>
        </w:rPr>
        <w:t>dentro de</w:t>
      </w:r>
      <w:r w:rsidR="00AA6FD1">
        <w:rPr>
          <w:bCs/>
          <w:sz w:val="24"/>
          <w:szCs w:val="24"/>
        </w:rPr>
        <w:t xml:space="preserve"> la</w:t>
      </w:r>
      <w:r>
        <w:rPr>
          <w:bCs/>
          <w:sz w:val="24"/>
          <w:szCs w:val="24"/>
        </w:rPr>
        <w:t xml:space="preserve"> sociedad</w:t>
      </w:r>
      <w:r w:rsidR="00AA6FD1">
        <w:rPr>
          <w:bCs/>
          <w:sz w:val="24"/>
          <w:szCs w:val="24"/>
        </w:rPr>
        <w:t>,</w:t>
      </w:r>
      <w:r>
        <w:rPr>
          <w:bCs/>
          <w:sz w:val="24"/>
          <w:szCs w:val="24"/>
        </w:rPr>
        <w:t xml:space="preserve"> </w:t>
      </w:r>
      <w:r w:rsidR="00AA6FD1">
        <w:rPr>
          <w:bCs/>
          <w:sz w:val="24"/>
          <w:szCs w:val="24"/>
        </w:rPr>
        <w:t>así</w:t>
      </w:r>
      <w:r w:rsidR="004257E3">
        <w:rPr>
          <w:bCs/>
          <w:sz w:val="24"/>
          <w:szCs w:val="24"/>
        </w:rPr>
        <w:t xml:space="preserve"> como en una mínima parte aquellos que </w:t>
      </w:r>
      <w:r>
        <w:rPr>
          <w:bCs/>
          <w:sz w:val="24"/>
          <w:szCs w:val="24"/>
        </w:rPr>
        <w:t xml:space="preserve">pueden ser ejercidos </w:t>
      </w:r>
      <w:r w:rsidR="004257E3">
        <w:rPr>
          <w:bCs/>
          <w:sz w:val="24"/>
          <w:szCs w:val="24"/>
        </w:rPr>
        <w:t xml:space="preserve">en cuanto a </w:t>
      </w:r>
      <w:r>
        <w:rPr>
          <w:bCs/>
          <w:sz w:val="24"/>
          <w:szCs w:val="24"/>
        </w:rPr>
        <w:t xml:space="preserve">los socios </w:t>
      </w:r>
      <w:r w:rsidRPr="009619EB">
        <w:rPr>
          <w:bCs/>
          <w:sz w:val="24"/>
          <w:szCs w:val="24"/>
        </w:rPr>
        <w:t>minoritarios</w:t>
      </w:r>
      <w:r w:rsidR="00AA6FD1">
        <w:rPr>
          <w:bCs/>
          <w:sz w:val="24"/>
          <w:szCs w:val="24"/>
        </w:rPr>
        <w:t>.</w:t>
      </w:r>
      <w:r>
        <w:rPr>
          <w:bCs/>
          <w:sz w:val="24"/>
          <w:szCs w:val="24"/>
        </w:rPr>
        <w:t xml:space="preserve"> </w:t>
      </w:r>
    </w:p>
    <w:p w:rsidR="00AA6FD1" w:rsidRDefault="00402418" w:rsidP="00402418">
      <w:pPr>
        <w:shd w:val="clear" w:color="auto" w:fill="FFFFFF"/>
        <w:spacing w:before="135" w:after="135" w:line="360" w:lineRule="auto"/>
        <w:contextualSpacing/>
        <w:jc w:val="both"/>
        <w:rPr>
          <w:bCs/>
          <w:sz w:val="24"/>
          <w:szCs w:val="24"/>
        </w:rPr>
      </w:pPr>
      <w:r>
        <w:rPr>
          <w:bCs/>
          <w:sz w:val="24"/>
          <w:szCs w:val="24"/>
        </w:rPr>
        <w:tab/>
      </w:r>
      <w:r w:rsidR="00AA6FD1">
        <w:rPr>
          <w:bCs/>
          <w:sz w:val="24"/>
          <w:szCs w:val="24"/>
        </w:rPr>
        <w:t>El objetivo principal de este documento será el conocimiento de los derechos que posee el titular de una cantidad de participaciones sociales, es decir, los derechos que tienen reconocidos los socios en las sociedades de responsabilidad limitada. Para poder elaborar esta actividad hay que tener presente la nueva legislación sobre las sociedades de capital que ha sido elaborada a través del Real Decreto Legislativo 1/2010</w:t>
      </w:r>
      <w:r w:rsidR="00101DED">
        <w:rPr>
          <w:bCs/>
          <w:sz w:val="24"/>
          <w:szCs w:val="24"/>
        </w:rPr>
        <w:t xml:space="preserve"> </w:t>
      </w:r>
      <w:r w:rsidR="00AA6FD1">
        <w:rPr>
          <w:bCs/>
          <w:sz w:val="24"/>
          <w:szCs w:val="24"/>
        </w:rPr>
        <w:t xml:space="preserve">que aprueba el texto refundido de la Ley de Sociedades de Capital. En dicho texto legislativo se reconocen una serie de derechos que son aplicables para todos los tipos de sociedades que componen a la vez las denominadas sociedades mercantiles de capital. Pero lo que se tratara principalmente en este caso es mencionar esos derechos regulados con los detalles y características propias que pueda tener el derecho en el momento de ser aplicado a un socio que pertenezca a una sociedad de responsabilidad limitada. </w:t>
      </w:r>
    </w:p>
    <w:p w:rsidR="00DF398E" w:rsidRDefault="00DF398E" w:rsidP="00402418">
      <w:pPr>
        <w:shd w:val="clear" w:color="auto" w:fill="FFFFFF"/>
        <w:spacing w:before="135" w:after="135" w:line="360" w:lineRule="auto"/>
        <w:contextualSpacing/>
        <w:jc w:val="both"/>
        <w:rPr>
          <w:bCs/>
          <w:sz w:val="24"/>
          <w:szCs w:val="24"/>
        </w:rPr>
      </w:pPr>
    </w:p>
    <w:p w:rsidR="00DF398E" w:rsidRDefault="00F04B13" w:rsidP="00402418">
      <w:pPr>
        <w:shd w:val="clear" w:color="auto" w:fill="FFFFFF"/>
        <w:spacing w:before="135" w:after="135" w:line="360" w:lineRule="auto"/>
        <w:contextualSpacing/>
        <w:jc w:val="both"/>
        <w:rPr>
          <w:bCs/>
          <w:sz w:val="24"/>
          <w:szCs w:val="24"/>
        </w:rPr>
      </w:pPr>
      <w:r>
        <w:rPr>
          <w:bCs/>
          <w:sz w:val="24"/>
          <w:szCs w:val="24"/>
        </w:rPr>
        <w:lastRenderedPageBreak/>
        <w:tab/>
        <w:t>Por lo tanto el objetivo principal es conocer que derechos tienen reconocidos legalmente los socios y que requisitos se tienen que dar para que un socio pueda ejercer su derecho. En este documento no se tratara la for</w:t>
      </w:r>
      <w:r w:rsidR="00101DED">
        <w:rPr>
          <w:bCs/>
          <w:sz w:val="24"/>
          <w:szCs w:val="24"/>
        </w:rPr>
        <w:t xml:space="preserve">ma de solucionar el conflicto </w:t>
      </w:r>
      <w:r>
        <w:rPr>
          <w:bCs/>
          <w:sz w:val="24"/>
          <w:szCs w:val="24"/>
        </w:rPr>
        <w:t>e</w:t>
      </w:r>
      <w:r w:rsidR="00101DED">
        <w:rPr>
          <w:bCs/>
          <w:sz w:val="24"/>
          <w:szCs w:val="24"/>
        </w:rPr>
        <w:t>n</w:t>
      </w:r>
      <w:r>
        <w:rPr>
          <w:bCs/>
          <w:sz w:val="24"/>
          <w:szCs w:val="24"/>
        </w:rPr>
        <w:t xml:space="preserve"> caso de que surja, sino tan solo se mencionara alguna jurisprudencia de cóm</w:t>
      </w:r>
      <w:r w:rsidR="00101DED">
        <w:rPr>
          <w:bCs/>
          <w:sz w:val="24"/>
          <w:szCs w:val="24"/>
        </w:rPr>
        <w:t>o los Tribunales Españoles ante la presencia de litigios ocasionados por la vulneración de algunos de los derechos a los socios está resolviendo los casos presentados y a favor de que parte</w:t>
      </w:r>
      <w:r w:rsidR="00697C24">
        <w:rPr>
          <w:bCs/>
          <w:sz w:val="24"/>
          <w:szCs w:val="24"/>
        </w:rPr>
        <w:t xml:space="preserve"> del litigio se decanta la jurisprudencia. Que como se comprobara a lo largo del documento en alguna ocasión dentro de los derechos se observas que las sentencias </w:t>
      </w:r>
      <w:r w:rsidR="005C08DE">
        <w:rPr>
          <w:bCs/>
          <w:sz w:val="24"/>
          <w:szCs w:val="24"/>
        </w:rPr>
        <w:t xml:space="preserve">suelen ser la mayoría </w:t>
      </w:r>
      <w:r w:rsidR="00697C24">
        <w:rPr>
          <w:bCs/>
          <w:sz w:val="24"/>
          <w:szCs w:val="24"/>
        </w:rPr>
        <w:t xml:space="preserve">favorables </w:t>
      </w:r>
      <w:r w:rsidR="005C08DE">
        <w:rPr>
          <w:bCs/>
          <w:sz w:val="24"/>
          <w:szCs w:val="24"/>
        </w:rPr>
        <w:t>para el socio que ha recurrido a los Tribunales Españoles para defender su derecho que previamente ha sido vulnerado.</w:t>
      </w:r>
    </w:p>
    <w:p w:rsidR="00402418" w:rsidRDefault="00353F88" w:rsidP="00353F88">
      <w:pPr>
        <w:shd w:val="clear" w:color="auto" w:fill="FFFFFF"/>
        <w:spacing w:before="135" w:after="135" w:line="360" w:lineRule="auto"/>
        <w:contextualSpacing/>
        <w:jc w:val="both"/>
        <w:rPr>
          <w:bCs/>
          <w:sz w:val="24"/>
          <w:szCs w:val="24"/>
        </w:rPr>
      </w:pPr>
      <w:r>
        <w:rPr>
          <w:bCs/>
          <w:sz w:val="24"/>
          <w:szCs w:val="24"/>
        </w:rPr>
        <w:tab/>
      </w:r>
      <w:r w:rsidR="00402418">
        <w:rPr>
          <w:bCs/>
          <w:sz w:val="24"/>
          <w:szCs w:val="24"/>
        </w:rPr>
        <w:t xml:space="preserve"> </w:t>
      </w:r>
    </w:p>
    <w:p w:rsidR="000728AA" w:rsidRDefault="00402418" w:rsidP="000728AA">
      <w:pPr>
        <w:shd w:val="clear" w:color="auto" w:fill="FFFFFF"/>
        <w:spacing w:before="135" w:after="135" w:line="360" w:lineRule="auto"/>
        <w:contextualSpacing/>
        <w:jc w:val="center"/>
        <w:rPr>
          <w:b/>
          <w:bCs/>
          <w:color w:val="943634" w:themeColor="accent2" w:themeShade="BF"/>
          <w:sz w:val="28"/>
          <w:szCs w:val="28"/>
        </w:rPr>
      </w:pPr>
      <w:r w:rsidRPr="009619EB">
        <w:rPr>
          <w:b/>
          <w:bCs/>
          <w:color w:val="943634" w:themeColor="accent2" w:themeShade="BF"/>
          <w:sz w:val="28"/>
          <w:szCs w:val="28"/>
        </w:rPr>
        <w:t>CAPITULO II: LAS SOCIEDADES MERCANTILES</w:t>
      </w:r>
      <w:r w:rsidR="004902D1">
        <w:rPr>
          <w:b/>
          <w:bCs/>
          <w:color w:val="943634" w:themeColor="accent2" w:themeShade="BF"/>
          <w:sz w:val="28"/>
          <w:szCs w:val="28"/>
        </w:rPr>
        <w:t>; LA SOCIEDAD DE RESPONSABILIDAD LIMITADA</w:t>
      </w:r>
    </w:p>
    <w:p w:rsidR="00402418" w:rsidRPr="000728AA" w:rsidRDefault="000728AA" w:rsidP="000728AA">
      <w:pPr>
        <w:shd w:val="clear" w:color="auto" w:fill="FFFFFF"/>
        <w:spacing w:before="135" w:after="135" w:line="360" w:lineRule="auto"/>
        <w:contextualSpacing/>
        <w:rPr>
          <w:b/>
          <w:bCs/>
          <w:sz w:val="24"/>
          <w:szCs w:val="24"/>
        </w:rPr>
      </w:pPr>
      <w:r>
        <w:rPr>
          <w:b/>
          <w:bCs/>
          <w:sz w:val="24"/>
          <w:szCs w:val="24"/>
        </w:rPr>
        <w:tab/>
      </w:r>
      <w:r w:rsidRPr="000728AA">
        <w:rPr>
          <w:b/>
          <w:bCs/>
          <w:sz w:val="24"/>
          <w:szCs w:val="24"/>
        </w:rPr>
        <w:t>1.</w:t>
      </w:r>
      <w:r w:rsidR="00402418" w:rsidRPr="000728AA">
        <w:rPr>
          <w:b/>
          <w:bCs/>
          <w:sz w:val="24"/>
          <w:szCs w:val="24"/>
        </w:rPr>
        <w:t xml:space="preserve"> CONCEPTO</w:t>
      </w:r>
    </w:p>
    <w:p w:rsidR="00402418" w:rsidRPr="009619EB" w:rsidRDefault="00402418" w:rsidP="00402418">
      <w:pPr>
        <w:spacing w:line="360" w:lineRule="auto"/>
        <w:contextualSpacing/>
        <w:jc w:val="both"/>
        <w:rPr>
          <w:bCs/>
          <w:sz w:val="24"/>
          <w:szCs w:val="24"/>
        </w:rPr>
      </w:pPr>
      <w:r w:rsidRPr="009619EB">
        <w:rPr>
          <w:bCs/>
          <w:sz w:val="24"/>
          <w:szCs w:val="24"/>
        </w:rPr>
        <w:tab/>
        <w:t xml:space="preserve">La formación de las primeras sociedades mercantiles tiene su base legal con la entrada en vigor de la Constitución española de 6 de diciembre de 1978 donde al igual que </w:t>
      </w:r>
      <w:r>
        <w:rPr>
          <w:bCs/>
          <w:sz w:val="24"/>
          <w:szCs w:val="24"/>
        </w:rPr>
        <w:t xml:space="preserve">se </w:t>
      </w:r>
      <w:r w:rsidRPr="009619EB">
        <w:rPr>
          <w:bCs/>
          <w:sz w:val="24"/>
          <w:szCs w:val="24"/>
        </w:rPr>
        <w:t xml:space="preserve">reconoce los derechos fundamentales, los derechos y deberes del ciudadano también </w:t>
      </w:r>
      <w:r>
        <w:rPr>
          <w:bCs/>
          <w:sz w:val="24"/>
          <w:szCs w:val="24"/>
        </w:rPr>
        <w:t xml:space="preserve">se </w:t>
      </w:r>
      <w:r w:rsidRPr="009619EB">
        <w:rPr>
          <w:bCs/>
          <w:sz w:val="24"/>
          <w:szCs w:val="24"/>
        </w:rPr>
        <w:t>regula el derecho a la libertada de empresa</w:t>
      </w:r>
      <w:r w:rsidRPr="009619EB">
        <w:rPr>
          <w:rStyle w:val="Refdenotaalpie"/>
          <w:bCs/>
          <w:sz w:val="24"/>
          <w:szCs w:val="24"/>
        </w:rPr>
        <w:footnoteReference w:id="1"/>
      </w:r>
      <w:r w:rsidRPr="009619EB">
        <w:rPr>
          <w:bCs/>
          <w:sz w:val="24"/>
          <w:szCs w:val="24"/>
        </w:rPr>
        <w:t>, y concretamente en su artículo 38 donde se</w:t>
      </w:r>
      <w:r>
        <w:rPr>
          <w:bCs/>
          <w:sz w:val="24"/>
          <w:szCs w:val="24"/>
        </w:rPr>
        <w:t xml:space="preserve"> establece lo siguiente</w:t>
      </w:r>
      <w:r w:rsidRPr="009619EB">
        <w:rPr>
          <w:bCs/>
          <w:sz w:val="24"/>
          <w:szCs w:val="24"/>
        </w:rPr>
        <w:t xml:space="preserve">: </w:t>
      </w:r>
      <w:r w:rsidRPr="009619EB">
        <w:rPr>
          <w:sz w:val="24"/>
          <w:szCs w:val="24"/>
        </w:rPr>
        <w:t>“</w:t>
      </w:r>
      <w:r w:rsidRPr="009619EB">
        <w:rPr>
          <w:i/>
          <w:sz w:val="24"/>
          <w:szCs w:val="24"/>
        </w:rPr>
        <w:t>Se reconoce la libertad de empresa en el marco de la economía de mercado. Los poderes públicos garantizan y protegen su ejercicio y la defensa de la productividad, de acuerdo con las exigencias de la economía general y, en su caso, de la planificación.”</w:t>
      </w:r>
    </w:p>
    <w:p w:rsidR="00402418" w:rsidRPr="009619EB" w:rsidRDefault="00402418" w:rsidP="00402418">
      <w:pPr>
        <w:spacing w:line="360" w:lineRule="auto"/>
        <w:contextualSpacing/>
        <w:jc w:val="both"/>
        <w:rPr>
          <w:color w:val="000000"/>
          <w:sz w:val="24"/>
          <w:szCs w:val="24"/>
        </w:rPr>
      </w:pPr>
      <w:r w:rsidRPr="009619EB">
        <w:rPr>
          <w:sz w:val="24"/>
          <w:szCs w:val="24"/>
        </w:rPr>
        <w:tab/>
        <w:t xml:space="preserve">De este precepto mencionado se desprende que es </w:t>
      </w:r>
      <w:r w:rsidR="004145D8" w:rsidRPr="004145D8">
        <w:rPr>
          <w:i/>
          <w:sz w:val="24"/>
          <w:szCs w:val="24"/>
        </w:rPr>
        <w:t>“</w:t>
      </w:r>
      <w:r w:rsidRPr="004145D8">
        <w:rPr>
          <w:i/>
          <w:sz w:val="24"/>
          <w:szCs w:val="24"/>
        </w:rPr>
        <w:t>una disposición constitucional que garantiza el libre ejercicio del derecho a la libertad de empresa al mismo tiempo que se está  defendiendo la productividad, respectando en todo momento las exigencias de la economía general.”</w:t>
      </w:r>
      <w:r w:rsidRPr="009619EB">
        <w:rPr>
          <w:color w:val="000000"/>
          <w:sz w:val="24"/>
          <w:szCs w:val="24"/>
        </w:rPr>
        <w:t xml:space="preserve"> (La Sentencia 37/1987, de 26 de marzo).</w:t>
      </w:r>
    </w:p>
    <w:p w:rsidR="00402418" w:rsidRPr="009619EB" w:rsidRDefault="00402418" w:rsidP="00402418">
      <w:pPr>
        <w:spacing w:line="360" w:lineRule="auto"/>
        <w:contextualSpacing/>
        <w:jc w:val="both"/>
        <w:rPr>
          <w:color w:val="000000"/>
          <w:sz w:val="24"/>
          <w:szCs w:val="24"/>
        </w:rPr>
      </w:pPr>
      <w:r w:rsidRPr="009619EB">
        <w:rPr>
          <w:color w:val="000000"/>
          <w:sz w:val="24"/>
          <w:szCs w:val="24"/>
        </w:rPr>
        <w:tab/>
        <w:t>En el propio artículo 38 de la Constitución Española se menciona “</w:t>
      </w:r>
      <w:r w:rsidRPr="009619EB">
        <w:rPr>
          <w:i/>
          <w:color w:val="000000"/>
          <w:sz w:val="24"/>
          <w:szCs w:val="24"/>
        </w:rPr>
        <w:t>en el marco de la economía de mercado”</w:t>
      </w:r>
      <w:r w:rsidRPr="009619EB">
        <w:rPr>
          <w:color w:val="000000"/>
          <w:sz w:val="24"/>
          <w:szCs w:val="24"/>
        </w:rPr>
        <w:t xml:space="preserve"> esta expresión debemos de entenderla según la doctrina del Tribunal Constitucional en la Sentencia 208/1999 de 11 de noviembre, como “la defensa de la competencia que constituye un presupuesto y un límite de aquella libertad, evitando aquellas prácticas que puedan afectar o dañar seriamente a un elemento tan decisivo en la economía de </w:t>
      </w:r>
      <w:r w:rsidRPr="009619EB">
        <w:rPr>
          <w:color w:val="000000"/>
          <w:sz w:val="24"/>
          <w:szCs w:val="24"/>
        </w:rPr>
        <w:lastRenderedPageBreak/>
        <w:t xml:space="preserve">mercado como es la concurrencia entre empresas y no como una restricción de la libertad económica”. </w:t>
      </w:r>
    </w:p>
    <w:p w:rsidR="00402418" w:rsidRPr="009619EB" w:rsidRDefault="00402418" w:rsidP="00402418">
      <w:pPr>
        <w:spacing w:line="360" w:lineRule="auto"/>
        <w:contextualSpacing/>
        <w:jc w:val="both"/>
        <w:rPr>
          <w:color w:val="000000"/>
          <w:sz w:val="24"/>
          <w:szCs w:val="24"/>
        </w:rPr>
      </w:pPr>
      <w:r w:rsidRPr="009619EB">
        <w:rPr>
          <w:color w:val="000000"/>
          <w:sz w:val="24"/>
          <w:szCs w:val="24"/>
        </w:rPr>
        <w:tab/>
        <w:t>Lo que se pretende con esta expresión es que se produzca una libertad de empresa y que los empresarios puedan fijar su</w:t>
      </w:r>
      <w:r>
        <w:rPr>
          <w:color w:val="000000"/>
          <w:sz w:val="24"/>
          <w:szCs w:val="24"/>
        </w:rPr>
        <w:t xml:space="preserve">s propias condiciones, precios y </w:t>
      </w:r>
      <w:r w:rsidRPr="009619EB">
        <w:rPr>
          <w:color w:val="000000"/>
          <w:sz w:val="24"/>
          <w:szCs w:val="24"/>
        </w:rPr>
        <w:t xml:space="preserve">calidades hasta el límite de no perjudicar o vulnerar los derechos de otras empresas que ejerzan su actividad en un mismo sector del mercado, </w:t>
      </w:r>
      <w:r>
        <w:rPr>
          <w:color w:val="000000"/>
          <w:sz w:val="24"/>
          <w:szCs w:val="24"/>
        </w:rPr>
        <w:t xml:space="preserve">también </w:t>
      </w:r>
      <w:r w:rsidR="004145D8">
        <w:rPr>
          <w:color w:val="000000"/>
          <w:sz w:val="24"/>
          <w:szCs w:val="24"/>
        </w:rPr>
        <w:t>deben respetar a</w:t>
      </w:r>
      <w:r w:rsidRPr="009619EB">
        <w:rPr>
          <w:color w:val="000000"/>
          <w:sz w:val="24"/>
          <w:szCs w:val="24"/>
        </w:rPr>
        <w:t>l consumidor y por tanto tener presente los límites legales que la propia Constitución española invoca. Por lo tanto con esta regulación que se produce en la Constitución Española del derecho a la libertad de empresa, hace que los particulares que puedan ver vulnerado su derecho fundamental en cualquier ámbito del desarrollo de su actividad, le permite interponer un litigio ante los Tribunales Españoles con el único objetivo de que sea reparado su derecho vulnerado.</w:t>
      </w:r>
    </w:p>
    <w:p w:rsidR="00402418" w:rsidRDefault="00402418" w:rsidP="00402418">
      <w:pPr>
        <w:spacing w:line="360" w:lineRule="auto"/>
        <w:contextualSpacing/>
        <w:jc w:val="both"/>
        <w:rPr>
          <w:color w:val="000000"/>
          <w:sz w:val="24"/>
          <w:szCs w:val="24"/>
        </w:rPr>
      </w:pPr>
      <w:r w:rsidRPr="009619EB">
        <w:rPr>
          <w:color w:val="000000"/>
          <w:sz w:val="24"/>
          <w:szCs w:val="24"/>
        </w:rPr>
        <w:tab/>
        <w:t>A continuación nos vamos a centrar en el  concepto de sociedad mercantil, donde gran parte de la doctrina jurídica define este concepto como “</w:t>
      </w:r>
      <w:r w:rsidRPr="009619EB">
        <w:rPr>
          <w:i/>
          <w:color w:val="000000"/>
          <w:sz w:val="24"/>
          <w:szCs w:val="24"/>
        </w:rPr>
        <w:t>serán mercantiles las sociedades que hayan optado por una de las forma mercantiles o, en su defecto, se dediquen al comercio</w:t>
      </w:r>
      <w:r w:rsidRPr="009619EB">
        <w:rPr>
          <w:color w:val="000000"/>
          <w:sz w:val="24"/>
          <w:szCs w:val="24"/>
        </w:rPr>
        <w:t>”</w:t>
      </w:r>
      <w:r w:rsidRPr="009619EB">
        <w:rPr>
          <w:rStyle w:val="Refdenotaalpie"/>
          <w:color w:val="000000"/>
          <w:sz w:val="24"/>
          <w:szCs w:val="24"/>
        </w:rPr>
        <w:footnoteReference w:id="2"/>
      </w:r>
      <w:r w:rsidRPr="009619EB">
        <w:rPr>
          <w:color w:val="000000"/>
          <w:sz w:val="24"/>
          <w:szCs w:val="24"/>
        </w:rPr>
        <w:t xml:space="preserve">. Pero para proporcionar esta definición no ha sido tarea fácil y esto se debe a que en el ordenamiento jurídico español existe una doble regulación del contrato de sociedad, es decir, está regulado tanto en el Código Civil del año 1889 como en el Código de Comercio del año 1885. </w:t>
      </w:r>
    </w:p>
    <w:p w:rsidR="00402418" w:rsidRPr="009619EB" w:rsidRDefault="00402418" w:rsidP="00402418">
      <w:pPr>
        <w:spacing w:line="360" w:lineRule="auto"/>
        <w:contextualSpacing/>
        <w:jc w:val="both"/>
        <w:rPr>
          <w:color w:val="000000"/>
          <w:sz w:val="24"/>
          <w:szCs w:val="24"/>
        </w:rPr>
      </w:pPr>
      <w:r>
        <w:rPr>
          <w:color w:val="000000"/>
          <w:sz w:val="24"/>
          <w:szCs w:val="24"/>
        </w:rPr>
        <w:tab/>
      </w:r>
      <w:r w:rsidRPr="009619EB">
        <w:rPr>
          <w:color w:val="000000"/>
          <w:sz w:val="24"/>
          <w:szCs w:val="24"/>
        </w:rPr>
        <w:t>Esta cuestión no ha sido algo sencillo a la hora de delimitar si se trata de una materia civil o por el contrario mercantil, además también ha influido de forma decisiva las contradicciones proporcionadas por la jurisprudencia del Tribunal Supremo. Por lo tanto para dar solución se estudian los casos concretos en cada momento y se ha llegado a la conclusión de que debe tener en cuenta si las sociedades personalistas son sometidas al Código Civil o bien al Código de Comercio, también otro aspecto a tener presente es el carácter mercantil o no del sujeto sociedad, es decir, si la actividad es desarrollada en base al estatuto jurídico del empresario.</w:t>
      </w:r>
    </w:p>
    <w:p w:rsidR="0017718E" w:rsidRDefault="00402418" w:rsidP="0017718E">
      <w:pPr>
        <w:spacing w:line="360" w:lineRule="auto"/>
        <w:contextualSpacing/>
        <w:jc w:val="both"/>
        <w:rPr>
          <w:color w:val="000000"/>
          <w:sz w:val="24"/>
          <w:szCs w:val="24"/>
        </w:rPr>
      </w:pPr>
      <w:r w:rsidRPr="009619EB">
        <w:rPr>
          <w:color w:val="000000"/>
          <w:sz w:val="24"/>
          <w:szCs w:val="24"/>
        </w:rPr>
        <w:tab/>
        <w:t>Pero esta complicada cuestión “</w:t>
      </w:r>
      <w:r w:rsidRPr="009619EB">
        <w:rPr>
          <w:i/>
          <w:color w:val="000000"/>
          <w:sz w:val="24"/>
          <w:szCs w:val="24"/>
        </w:rPr>
        <w:t xml:space="preserve">no se plantea respecto de las sociedades corrientemente denominadas capitalistas, porque el artículo 2 del Real Decreto Legislativo 1/2010, de 2 de julio, por el que se aprueba el texto refundido de la Ley de Sociedades de Capital, afirma que tales sociedades serán siempre mercantiles, cualquiera que sea su objeto. Respecto de ellas ha prevalecido el criterio de la </w:t>
      </w:r>
      <w:proofErr w:type="spellStart"/>
      <w:r w:rsidRPr="009619EB">
        <w:rPr>
          <w:i/>
          <w:color w:val="000000"/>
          <w:sz w:val="24"/>
          <w:szCs w:val="24"/>
        </w:rPr>
        <w:t>mercantilidad</w:t>
      </w:r>
      <w:proofErr w:type="spellEnd"/>
      <w:r w:rsidRPr="009619EB">
        <w:rPr>
          <w:i/>
          <w:color w:val="000000"/>
          <w:sz w:val="24"/>
          <w:szCs w:val="24"/>
        </w:rPr>
        <w:t xml:space="preserve"> por razón de la forma. Este </w:t>
      </w:r>
      <w:r w:rsidRPr="009619EB">
        <w:rPr>
          <w:i/>
          <w:color w:val="000000"/>
          <w:sz w:val="24"/>
          <w:szCs w:val="24"/>
        </w:rPr>
        <w:lastRenderedPageBreak/>
        <w:t>afortunado criterio del legislador ha hecho desaparecer de nuestro Derecho la posibilidad de las sociedades civiles con forma de sociedades anónimas o sociedades de responsabilidad limitada”</w:t>
      </w:r>
      <w:r w:rsidRPr="009619EB">
        <w:rPr>
          <w:color w:val="000000"/>
          <w:sz w:val="24"/>
          <w:szCs w:val="24"/>
        </w:rPr>
        <w:t>.</w:t>
      </w:r>
      <w:r w:rsidRPr="009619EB">
        <w:rPr>
          <w:rStyle w:val="Refdenotaalpie"/>
          <w:color w:val="000000"/>
          <w:sz w:val="24"/>
          <w:szCs w:val="24"/>
        </w:rPr>
        <w:footnoteReference w:id="3"/>
      </w:r>
    </w:p>
    <w:p w:rsidR="00402418" w:rsidRPr="0017718E" w:rsidRDefault="0017718E" w:rsidP="0017718E">
      <w:pPr>
        <w:spacing w:line="360" w:lineRule="auto"/>
        <w:contextualSpacing/>
        <w:jc w:val="both"/>
        <w:rPr>
          <w:color w:val="000000"/>
          <w:sz w:val="24"/>
          <w:szCs w:val="24"/>
        </w:rPr>
      </w:pPr>
      <w:r>
        <w:rPr>
          <w:color w:val="000000"/>
          <w:sz w:val="24"/>
          <w:szCs w:val="24"/>
        </w:rPr>
        <w:tab/>
      </w:r>
      <w:r w:rsidR="00402418" w:rsidRPr="0017718E">
        <w:rPr>
          <w:color w:val="000000"/>
          <w:sz w:val="24"/>
          <w:szCs w:val="24"/>
        </w:rPr>
        <w:t xml:space="preserve">Basándonos también en la definición que se proporciona en el artículo 116 del Código de Comercio sobre el contrato de sociedad, que es </w:t>
      </w:r>
      <w:r w:rsidR="00402418" w:rsidRPr="0017718E">
        <w:rPr>
          <w:i/>
          <w:color w:val="000000"/>
          <w:sz w:val="24"/>
          <w:szCs w:val="24"/>
        </w:rPr>
        <w:t>“El contrato de compañía, por el cual dos o más personas se obligan a poner en fondo común bienes, industria o alguna de estas cosas para obtener lucro, será mercantil, cualquiera que fuese su clase, siempre que se haya constituido con arreglo a las disposiciones de este Código. Una vez constituida la compañía mercantil, tendrá personalidad jurídica en todos sus actos y contratos”</w:t>
      </w:r>
      <w:r w:rsidR="00402418" w:rsidRPr="0017718E">
        <w:rPr>
          <w:color w:val="000000"/>
          <w:sz w:val="24"/>
          <w:szCs w:val="24"/>
        </w:rPr>
        <w:t xml:space="preserve">. En base a esta definición podemos considerar a la Sociedad Mercantil como una asociación voluntaria de personas que se unen para crear un fondo patrimonial común, para colaborar explotando una empresa y todo ello con el objetivo de obtener un beneficio individual, participando por tanto en el reparto de las ganancias que se obtengan con la actividad desarrollada. </w:t>
      </w:r>
    </w:p>
    <w:p w:rsidR="00402418" w:rsidRPr="009619EB" w:rsidRDefault="00402418" w:rsidP="00402418">
      <w:pPr>
        <w:spacing w:line="360" w:lineRule="auto"/>
        <w:contextualSpacing/>
        <w:jc w:val="both"/>
        <w:rPr>
          <w:color w:val="000000"/>
          <w:sz w:val="24"/>
          <w:szCs w:val="24"/>
        </w:rPr>
      </w:pPr>
      <w:r w:rsidRPr="009619EB">
        <w:rPr>
          <w:color w:val="000000"/>
          <w:sz w:val="24"/>
          <w:szCs w:val="24"/>
        </w:rPr>
        <w:tab/>
        <w:t xml:space="preserve">Respecto a esta definición dada de sociedad mercantil tenemos que hacer algunas precisiones como son: cuando se menciona “asociación voluntaria de personas” nos estamos refiriendo a que no se obliga a ninguna persona por imperio de la Ley a crear una sociedad, sino que se produce por un acto voluntario de ellas. Por otra parte cuando nos referimos al “fondo patrimonial común” hacemos referencia a las aportaciones que los socios hacen a sus respectivas empresas, que pueden ser entre otras aportaciones bienes, entendidos como dinero, bienes muebles e inmuebles, derechos reales, y por otra parte industria, término que se utiliza en el Código de Comercio y que está haciendo referencia a las aportaciones que realizan los socios con su propio trabajo para desarrollar la actividad de la sociedad.   </w:t>
      </w:r>
    </w:p>
    <w:p w:rsidR="00402418" w:rsidRPr="001E18D9" w:rsidRDefault="00402418" w:rsidP="00402418">
      <w:pPr>
        <w:spacing w:line="360" w:lineRule="auto"/>
        <w:contextualSpacing/>
        <w:jc w:val="both"/>
        <w:rPr>
          <w:color w:val="000000"/>
          <w:sz w:val="24"/>
          <w:szCs w:val="24"/>
        </w:rPr>
      </w:pPr>
    </w:p>
    <w:p w:rsidR="00402418" w:rsidRPr="001E18D9" w:rsidRDefault="004902D1" w:rsidP="00402418">
      <w:pPr>
        <w:spacing w:line="360" w:lineRule="auto"/>
        <w:contextualSpacing/>
        <w:jc w:val="both"/>
        <w:rPr>
          <w:b/>
          <w:color w:val="000000"/>
          <w:sz w:val="24"/>
          <w:szCs w:val="24"/>
        </w:rPr>
      </w:pPr>
      <w:r>
        <w:rPr>
          <w:b/>
          <w:color w:val="000000"/>
          <w:sz w:val="24"/>
          <w:szCs w:val="24"/>
        </w:rPr>
        <w:tab/>
      </w:r>
      <w:r w:rsidR="00402418" w:rsidRPr="001E18D9">
        <w:rPr>
          <w:b/>
          <w:color w:val="000000"/>
          <w:sz w:val="24"/>
          <w:szCs w:val="24"/>
        </w:rPr>
        <w:t>2</w:t>
      </w:r>
      <w:r w:rsidR="000728AA">
        <w:rPr>
          <w:b/>
          <w:color w:val="000000"/>
          <w:sz w:val="24"/>
          <w:szCs w:val="24"/>
        </w:rPr>
        <w:t>.</w:t>
      </w:r>
      <w:r w:rsidR="00402418" w:rsidRPr="001E18D9">
        <w:rPr>
          <w:b/>
          <w:color w:val="000000"/>
          <w:sz w:val="24"/>
          <w:szCs w:val="24"/>
        </w:rPr>
        <w:t xml:space="preserve"> CLASES DE SOCIEDADES</w:t>
      </w:r>
    </w:p>
    <w:p w:rsidR="0017718E" w:rsidRPr="0017718E" w:rsidRDefault="00402418" w:rsidP="0017718E">
      <w:pPr>
        <w:spacing w:line="360" w:lineRule="auto"/>
        <w:contextualSpacing/>
        <w:jc w:val="both"/>
        <w:rPr>
          <w:sz w:val="24"/>
          <w:szCs w:val="24"/>
        </w:rPr>
      </w:pPr>
      <w:r w:rsidRPr="009619EB">
        <w:rPr>
          <w:color w:val="000000"/>
          <w:sz w:val="24"/>
          <w:szCs w:val="24"/>
        </w:rPr>
        <w:tab/>
        <w:t xml:space="preserve">En consecuencia de todo lo anteriormente mencionado no podemos olvidar que las </w:t>
      </w:r>
      <w:r w:rsidRPr="009619EB">
        <w:rPr>
          <w:sz w:val="24"/>
          <w:szCs w:val="24"/>
        </w:rPr>
        <w:t>sociedades mercantiles se dividen en dos grupos principalmente que son; las sociedades mercantiles personalistas que se caracterizan en sí porque cuenta la persona del socio con independencia de la aportación económica que realice cada uno de los socios. En cuanto a la responsabilidad de los socios que forman estas sociedades mercantiles personalistas responden de las deudas sociales de forma personal e ilimitada, es decir, en caso de que la sociedad no pueda hacer</w:t>
      </w:r>
      <w:r>
        <w:rPr>
          <w:sz w:val="24"/>
          <w:szCs w:val="24"/>
        </w:rPr>
        <w:t>se</w:t>
      </w:r>
      <w:r w:rsidRPr="009619EB">
        <w:rPr>
          <w:sz w:val="24"/>
          <w:szCs w:val="24"/>
        </w:rPr>
        <w:t xml:space="preserve"> frente a sus deudas deberán satisfacerlas los propios socios y entre</w:t>
      </w:r>
      <w:r w:rsidR="0017718E">
        <w:rPr>
          <w:sz w:val="24"/>
          <w:szCs w:val="24"/>
        </w:rPr>
        <w:t xml:space="preserve"> </w:t>
      </w:r>
      <w:r w:rsidRPr="009619EB">
        <w:rPr>
          <w:sz w:val="24"/>
          <w:szCs w:val="24"/>
        </w:rPr>
        <w:lastRenderedPageBreak/>
        <w:t>ellos de forma solidaria</w:t>
      </w:r>
      <w:r w:rsidRPr="009619EB">
        <w:rPr>
          <w:rStyle w:val="Refdenotaalpie"/>
          <w:sz w:val="24"/>
          <w:szCs w:val="24"/>
        </w:rPr>
        <w:footnoteReference w:id="4"/>
      </w:r>
      <w:r w:rsidRPr="009619EB">
        <w:rPr>
          <w:sz w:val="24"/>
          <w:szCs w:val="24"/>
        </w:rPr>
        <w:t xml:space="preserve">. Y el segundo grupo lo forman las sociedades mercantiles capitalistas que se caracterizan principalmente por las aportaciones realizadas o prometidas a la sociedad, </w:t>
      </w:r>
      <w:r w:rsidRPr="0017718E">
        <w:rPr>
          <w:sz w:val="24"/>
          <w:szCs w:val="24"/>
        </w:rPr>
        <w:t>con independencia de la identidad de la persona del socio que realiza la aportación. En este caso los socios responden ante las deudas de la sociedad de forma limitada, es decir, con solo el capital de la sociedad.</w:t>
      </w:r>
    </w:p>
    <w:p w:rsidR="004644E0" w:rsidRPr="004644E0" w:rsidRDefault="0017718E" w:rsidP="004644E0">
      <w:pPr>
        <w:spacing w:line="360" w:lineRule="auto"/>
        <w:contextualSpacing/>
        <w:jc w:val="both"/>
        <w:rPr>
          <w:sz w:val="24"/>
          <w:szCs w:val="24"/>
        </w:rPr>
      </w:pPr>
      <w:r w:rsidRPr="0017718E">
        <w:rPr>
          <w:sz w:val="24"/>
          <w:szCs w:val="24"/>
        </w:rPr>
        <w:tab/>
      </w:r>
      <w:r w:rsidR="00402418" w:rsidRPr="0017718E">
        <w:rPr>
          <w:sz w:val="24"/>
          <w:szCs w:val="24"/>
        </w:rPr>
        <w:t>Empezando por las sociedade</w:t>
      </w:r>
      <w:r w:rsidR="004644E0">
        <w:rPr>
          <w:sz w:val="24"/>
          <w:szCs w:val="24"/>
        </w:rPr>
        <w:t>s personalistas podemos definir a la</w:t>
      </w:r>
      <w:r w:rsidR="00402418" w:rsidRPr="0017718E">
        <w:rPr>
          <w:sz w:val="24"/>
          <w:szCs w:val="24"/>
        </w:rPr>
        <w:t xml:space="preserve"> sociedad colectiva, como una sociedad de trabajo, es decir, constituiría una comunidad de trabajo que faculta a todos los socios para concurrir a la dirección de todos los asuntos de la sociedad, y por lo tanto es una sociedad que puede recibir aportaciones tanto de industria como de trabajo. En esta </w:t>
      </w:r>
      <w:r w:rsidR="00402418" w:rsidRPr="004644E0">
        <w:rPr>
          <w:sz w:val="24"/>
          <w:szCs w:val="24"/>
        </w:rPr>
        <w:t>sociedad cada uno de los socios responderá de forma personal y solidariamente de las obligaciones que contraiga la propia sociedad.</w:t>
      </w:r>
    </w:p>
    <w:p w:rsidR="004644E0" w:rsidRPr="004644E0" w:rsidRDefault="004644E0" w:rsidP="004644E0">
      <w:pPr>
        <w:spacing w:line="360" w:lineRule="auto"/>
        <w:contextualSpacing/>
        <w:jc w:val="both"/>
        <w:rPr>
          <w:i/>
          <w:sz w:val="24"/>
          <w:szCs w:val="24"/>
        </w:rPr>
      </w:pPr>
      <w:r w:rsidRPr="004644E0">
        <w:rPr>
          <w:sz w:val="24"/>
          <w:szCs w:val="24"/>
        </w:rPr>
        <w:tab/>
      </w:r>
      <w:r w:rsidR="00402418" w:rsidRPr="004644E0">
        <w:rPr>
          <w:sz w:val="24"/>
          <w:szCs w:val="24"/>
        </w:rPr>
        <w:t xml:space="preserve">Pero como definición técnica se dice por parte de la doctrina que es </w:t>
      </w:r>
      <w:r w:rsidR="00402418" w:rsidRPr="004644E0">
        <w:rPr>
          <w:i/>
          <w:sz w:val="24"/>
          <w:szCs w:val="24"/>
        </w:rPr>
        <w:t xml:space="preserve">“la sociedad organizada sobre una base personalista, para el ejercicio en nombre colectivo de una actividad mercantil, de cuyas consecuencias responden subsidiariamente frente a terceros todos los socios, personal, solidaria e ilimitadamente” </w:t>
      </w:r>
      <w:r w:rsidR="00402418" w:rsidRPr="004644E0">
        <w:rPr>
          <w:sz w:val="24"/>
          <w:szCs w:val="24"/>
        </w:rPr>
        <w:t>Pero como un dato característico de esta sociedad y que ha producido algunas controversias es que “</w:t>
      </w:r>
      <w:r w:rsidR="00402418" w:rsidRPr="004644E0">
        <w:rPr>
          <w:i/>
          <w:sz w:val="24"/>
          <w:szCs w:val="24"/>
        </w:rPr>
        <w:t>la doctrina española ha venido negando que el socio colectivo posea la cualidad de comerciante, porque la actividad económica que constituye el objeto social se realiza en nombre y por cuenta de la sociedad y no de cada uno de sus miembros.”</w:t>
      </w:r>
      <w:r w:rsidR="00402418" w:rsidRPr="004644E0">
        <w:rPr>
          <w:rStyle w:val="Refdenotaalpie"/>
          <w:i/>
          <w:sz w:val="24"/>
          <w:szCs w:val="24"/>
        </w:rPr>
        <w:footnoteReference w:id="5"/>
      </w:r>
    </w:p>
    <w:p w:rsidR="0015661D" w:rsidRDefault="004644E0" w:rsidP="0015661D">
      <w:pPr>
        <w:spacing w:line="360" w:lineRule="auto"/>
        <w:contextualSpacing/>
        <w:jc w:val="both"/>
        <w:rPr>
          <w:sz w:val="24"/>
          <w:szCs w:val="24"/>
        </w:rPr>
      </w:pPr>
      <w:r>
        <w:rPr>
          <w:sz w:val="24"/>
          <w:szCs w:val="24"/>
        </w:rPr>
        <w:tab/>
      </w:r>
      <w:r w:rsidR="00402418" w:rsidRPr="004644E0">
        <w:rPr>
          <w:sz w:val="24"/>
          <w:szCs w:val="24"/>
        </w:rPr>
        <w:t>Dentro de las sociedades personalistas también está la institución de la sociedad comanditaria simple, que al no tener atribuido por el ordenamiento jurídico una función supletoria para algunas materias hace que solo sea utilizada en la práctica por aquellos socios que expresamente deseen su elección, pero suele tener escasa aplicación debido a la existencias de otras instituciones que suplen sus funciones y no conllevaría los riesgos de la sociedad comanditaria simple como es en el caso de la responsabilidad ilimitada de algunos de sus socios.</w:t>
      </w:r>
    </w:p>
    <w:p w:rsidR="0015661D" w:rsidRDefault="0015661D" w:rsidP="0015661D">
      <w:pPr>
        <w:spacing w:line="360" w:lineRule="auto"/>
        <w:contextualSpacing/>
        <w:jc w:val="both"/>
        <w:rPr>
          <w:sz w:val="24"/>
          <w:szCs w:val="24"/>
        </w:rPr>
      </w:pPr>
      <w:r>
        <w:rPr>
          <w:sz w:val="24"/>
          <w:szCs w:val="24"/>
        </w:rPr>
        <w:lastRenderedPageBreak/>
        <w:tab/>
      </w:r>
      <w:r w:rsidR="00402418" w:rsidRPr="0015661D">
        <w:rPr>
          <w:sz w:val="24"/>
          <w:szCs w:val="24"/>
        </w:rPr>
        <w:t>La Sociedad comanditaria simple está constituida por socios colectivos que aportan capital y trabajo y responden subsidiaria, personal y solidariamente de las deudas sociales y por socios comanditarios que solamente aportan capital y cuya responsabilidad está limitada a su aportación. Su denominación social deberá estar formada por el nombre de los socios colectivos o de una parte de ellos, debiéndose añadir en este último caso, al nombre “y compañía” y en todos los casos, las palabras Sociedad en Comandita, o su abreviatura “S. En C” o “S.Com”.</w:t>
      </w:r>
    </w:p>
    <w:p w:rsidR="0015661D" w:rsidRDefault="0015661D" w:rsidP="0015661D">
      <w:pPr>
        <w:spacing w:line="360" w:lineRule="auto"/>
        <w:contextualSpacing/>
        <w:jc w:val="both"/>
        <w:rPr>
          <w:i/>
          <w:sz w:val="24"/>
          <w:szCs w:val="24"/>
        </w:rPr>
      </w:pPr>
      <w:r>
        <w:rPr>
          <w:sz w:val="24"/>
          <w:szCs w:val="24"/>
        </w:rPr>
        <w:tab/>
      </w:r>
      <w:r w:rsidR="00402418" w:rsidRPr="0015661D">
        <w:rPr>
          <w:sz w:val="24"/>
          <w:szCs w:val="24"/>
        </w:rPr>
        <w:t xml:space="preserve">Pero la característica de que en este tipo de sociedad este tanto socios colectivos como comanditarios, </w:t>
      </w:r>
      <w:r w:rsidR="00402418" w:rsidRPr="0015661D">
        <w:rPr>
          <w:i/>
          <w:sz w:val="24"/>
          <w:szCs w:val="24"/>
        </w:rPr>
        <w:t>“no impide que la sociedad de responsabilidad limitada se conciba como predominante personalista.”</w:t>
      </w:r>
      <w:r w:rsidR="00402418" w:rsidRPr="0015661D">
        <w:rPr>
          <w:rStyle w:val="Refdenotaalpie"/>
          <w:sz w:val="24"/>
          <w:szCs w:val="24"/>
        </w:rPr>
        <w:footnoteReference w:id="6"/>
      </w:r>
    </w:p>
    <w:p w:rsidR="0015661D" w:rsidRPr="0015661D" w:rsidRDefault="0015661D" w:rsidP="0015661D">
      <w:pPr>
        <w:spacing w:line="360" w:lineRule="auto"/>
        <w:contextualSpacing/>
        <w:jc w:val="both"/>
        <w:rPr>
          <w:sz w:val="24"/>
          <w:szCs w:val="24"/>
        </w:rPr>
      </w:pPr>
      <w:r>
        <w:rPr>
          <w:i/>
          <w:sz w:val="24"/>
          <w:szCs w:val="24"/>
        </w:rPr>
        <w:tab/>
      </w:r>
      <w:r w:rsidR="00402418" w:rsidRPr="0015661D">
        <w:rPr>
          <w:sz w:val="24"/>
          <w:szCs w:val="24"/>
        </w:rPr>
        <w:t>Para definir y saber las notas características de las sociedades mercantiles capitalistas nos vamos a basar en el artículo 1 del Real Decreto Legislativo 1/2010, de 2 de julio, por el que se aprueba el texto refundido de la Ley de Sociedades de Capital.</w:t>
      </w:r>
      <w:r w:rsidR="00402418" w:rsidRPr="0015661D">
        <w:rPr>
          <w:rStyle w:val="Refdenotaalpie"/>
          <w:sz w:val="24"/>
          <w:szCs w:val="24"/>
        </w:rPr>
        <w:footnoteReference w:id="7"/>
      </w:r>
    </w:p>
    <w:p w:rsidR="0015661D" w:rsidRPr="0015661D" w:rsidRDefault="0015661D" w:rsidP="0015661D">
      <w:pPr>
        <w:spacing w:line="360" w:lineRule="auto"/>
        <w:contextualSpacing/>
        <w:jc w:val="both"/>
        <w:rPr>
          <w:color w:val="000000"/>
          <w:sz w:val="24"/>
          <w:szCs w:val="24"/>
        </w:rPr>
      </w:pPr>
      <w:r w:rsidRPr="0015661D">
        <w:rPr>
          <w:sz w:val="24"/>
          <w:szCs w:val="24"/>
        </w:rPr>
        <w:tab/>
      </w:r>
      <w:r w:rsidR="00402418" w:rsidRPr="0015661D">
        <w:rPr>
          <w:sz w:val="24"/>
          <w:szCs w:val="24"/>
        </w:rPr>
        <w:t xml:space="preserve">En el apartado número 3 del articulo1 se recoge que en la </w:t>
      </w:r>
      <w:r w:rsidR="00402418" w:rsidRPr="0015661D">
        <w:rPr>
          <w:i/>
          <w:sz w:val="24"/>
          <w:szCs w:val="24"/>
        </w:rPr>
        <w:t xml:space="preserve">“sociedad </w:t>
      </w:r>
      <w:r w:rsidR="00402418" w:rsidRPr="0015661D">
        <w:rPr>
          <w:i/>
          <w:color w:val="000000"/>
          <w:sz w:val="24"/>
          <w:szCs w:val="24"/>
        </w:rPr>
        <w:t>anónima el capital, que estará dividido en acciones, se integrará por las aportaciones de todos los socios, quienes no responderán personalmente de las deudas sociales.”</w:t>
      </w:r>
      <w:r w:rsidR="00402418" w:rsidRPr="0015661D">
        <w:rPr>
          <w:color w:val="000000"/>
          <w:sz w:val="24"/>
          <w:szCs w:val="24"/>
        </w:rPr>
        <w:t xml:space="preserve"> Pero a lo largo de la historia “la sociedad anónima ha sido el modelo de sociedad de capital con mayor presencia en la actividad económica, tanto por su especial aptitud para canalizar recursos hacia iniciativas empresariales de una cierta dimensión, como por su mayor tradición jurídica”</w:t>
      </w:r>
      <w:r w:rsidR="00402418" w:rsidRPr="0015661D">
        <w:rPr>
          <w:rStyle w:val="Refdenotaalpie"/>
          <w:color w:val="000000"/>
          <w:sz w:val="24"/>
          <w:szCs w:val="24"/>
        </w:rPr>
        <w:footnoteReference w:id="8"/>
      </w:r>
      <w:r w:rsidR="00402418" w:rsidRPr="0015661D">
        <w:rPr>
          <w:color w:val="000000"/>
          <w:sz w:val="24"/>
          <w:szCs w:val="24"/>
        </w:rPr>
        <w:t xml:space="preserve">. Pero esto ha ido cambiando con el trascursos de los años y lo que nos proporciona el precepto anteriormente mencionado son las características básicas de esta sociedad capitalista pero que también puede definirse como </w:t>
      </w:r>
      <w:r w:rsidR="00402418" w:rsidRPr="0015661D">
        <w:rPr>
          <w:i/>
          <w:color w:val="000000"/>
          <w:sz w:val="24"/>
          <w:szCs w:val="24"/>
        </w:rPr>
        <w:t>“sociedad de naturaleza mercantil, cualquiera que sea su objeto, cuyo capital está dividido en acciones transmisibles que atribuyen a sus titular la condición de socio, el cual disfruta del beneficio de la responsabilidad limitada frente a la sociedad y no responde personalmente de las deudas sociales”</w:t>
      </w:r>
      <w:r w:rsidR="00402418" w:rsidRPr="0015661D">
        <w:rPr>
          <w:color w:val="000000"/>
          <w:sz w:val="24"/>
          <w:szCs w:val="24"/>
        </w:rPr>
        <w:t>.</w:t>
      </w:r>
      <w:r w:rsidR="00402418" w:rsidRPr="0015661D">
        <w:rPr>
          <w:rStyle w:val="Refdenotaalpie"/>
          <w:color w:val="000000"/>
          <w:sz w:val="24"/>
          <w:szCs w:val="24"/>
        </w:rPr>
        <w:footnoteReference w:id="9"/>
      </w:r>
    </w:p>
    <w:p w:rsidR="00FC2840" w:rsidRPr="00FC2840" w:rsidRDefault="0015661D" w:rsidP="00FC2840">
      <w:pPr>
        <w:spacing w:line="360" w:lineRule="auto"/>
        <w:contextualSpacing/>
        <w:jc w:val="both"/>
        <w:rPr>
          <w:color w:val="000000"/>
          <w:sz w:val="24"/>
          <w:szCs w:val="24"/>
        </w:rPr>
      </w:pPr>
      <w:r w:rsidRPr="0015661D">
        <w:rPr>
          <w:color w:val="000000"/>
          <w:sz w:val="24"/>
          <w:szCs w:val="24"/>
        </w:rPr>
        <w:tab/>
      </w:r>
      <w:r w:rsidR="00402418" w:rsidRPr="0015661D">
        <w:rPr>
          <w:color w:val="000000"/>
          <w:sz w:val="24"/>
          <w:szCs w:val="24"/>
        </w:rPr>
        <w:t xml:space="preserve">En el mismo artículo 1 en su apartado 4 se regula que </w:t>
      </w:r>
      <w:r w:rsidR="00402418" w:rsidRPr="0015661D">
        <w:rPr>
          <w:i/>
          <w:color w:val="000000"/>
          <w:sz w:val="24"/>
          <w:szCs w:val="24"/>
        </w:rPr>
        <w:t>“En la sociedad comanditaria por acciones, el capital, que estará dividido en acciones, se integrará por las aportaciones de todos los socios, uno de los cuales, al menos, responderá personalmente de las deudas sociales como socio colectivo”</w:t>
      </w:r>
      <w:r w:rsidR="00402418" w:rsidRPr="0015661D">
        <w:rPr>
          <w:color w:val="000000"/>
          <w:sz w:val="24"/>
          <w:szCs w:val="24"/>
        </w:rPr>
        <w:t xml:space="preserve">. Podemos decir por tanto que esta sociedad está integrada </w:t>
      </w:r>
      <w:r w:rsidR="00402418" w:rsidRPr="00FC2840">
        <w:rPr>
          <w:color w:val="000000"/>
          <w:sz w:val="24"/>
          <w:szCs w:val="24"/>
        </w:rPr>
        <w:lastRenderedPageBreak/>
        <w:t>tanto por socios colectivos como por socios comanditarios. Pero en este caso y diferenciándose así del resto de instituciones jurídicas todos los socios integrantes de las sociedades comanditarias por acciones tienen incorporada sus participaciones en el capital a través de acciones.</w:t>
      </w:r>
    </w:p>
    <w:p w:rsidR="00FC2840" w:rsidRPr="00FC2840" w:rsidRDefault="00FC2840" w:rsidP="00FC2840">
      <w:pPr>
        <w:spacing w:line="360" w:lineRule="auto"/>
        <w:contextualSpacing/>
        <w:jc w:val="both"/>
        <w:rPr>
          <w:color w:val="000000"/>
          <w:sz w:val="24"/>
          <w:szCs w:val="24"/>
        </w:rPr>
      </w:pPr>
      <w:r w:rsidRPr="00FC2840">
        <w:rPr>
          <w:color w:val="000000"/>
          <w:sz w:val="24"/>
          <w:szCs w:val="24"/>
        </w:rPr>
        <w:tab/>
      </w:r>
      <w:r w:rsidR="00402418" w:rsidRPr="00FC2840">
        <w:rPr>
          <w:color w:val="000000"/>
          <w:sz w:val="24"/>
          <w:szCs w:val="24"/>
        </w:rPr>
        <w:t xml:space="preserve">Y por ultimo tenemos a la sociedad de responsabilidad limitada que está regulada en el artículo 1 del Real Decreto Legislativo 1/2010 en su apartado 2 donde se menciona que </w:t>
      </w:r>
      <w:r w:rsidR="00402418" w:rsidRPr="00FC2840">
        <w:rPr>
          <w:i/>
          <w:color w:val="000000"/>
          <w:sz w:val="24"/>
          <w:szCs w:val="24"/>
        </w:rPr>
        <w:t>“en la sociedad de responsabilidad limitada, el capital, que estará dividido en participaciones sociales, se integrará por las aportaciones de todos los socios, quienes no responderán personalmente de las deudas sociales.”</w:t>
      </w:r>
      <w:r w:rsidR="00402418" w:rsidRPr="00FC2840">
        <w:rPr>
          <w:color w:val="000000"/>
          <w:sz w:val="24"/>
          <w:szCs w:val="24"/>
        </w:rPr>
        <w:t xml:space="preserve"> Esta sociedad capitalista al ser el eje de nuestro trabajo será mencionada de forma detallada más adelante. </w:t>
      </w:r>
      <w:r w:rsidRPr="00FC2840">
        <w:rPr>
          <w:color w:val="000000"/>
          <w:sz w:val="24"/>
          <w:szCs w:val="24"/>
        </w:rPr>
        <w:t xml:space="preserve"> </w:t>
      </w:r>
    </w:p>
    <w:p w:rsidR="00402418" w:rsidRPr="00FC2840" w:rsidRDefault="00FC2840" w:rsidP="00FC2840">
      <w:pPr>
        <w:spacing w:line="360" w:lineRule="auto"/>
        <w:contextualSpacing/>
        <w:jc w:val="both"/>
        <w:rPr>
          <w:color w:val="000000"/>
          <w:sz w:val="24"/>
          <w:szCs w:val="24"/>
        </w:rPr>
      </w:pPr>
      <w:r w:rsidRPr="00FC2840">
        <w:rPr>
          <w:color w:val="000000"/>
          <w:sz w:val="24"/>
          <w:szCs w:val="24"/>
        </w:rPr>
        <w:tab/>
      </w:r>
      <w:r w:rsidR="00402418" w:rsidRPr="00FC2840">
        <w:rPr>
          <w:sz w:val="24"/>
          <w:szCs w:val="24"/>
        </w:rPr>
        <w:t>A continuación se muestra un esquema de las sociedades mercantiles que anteriormente han sido mencionadas con el objetivo de una mayor visualización de las sociedades que integran tanto a las sociedades mercantiles personalistas como capitalistas.</w:t>
      </w:r>
    </w:p>
    <w:p w:rsidR="00402418" w:rsidRPr="009619EB" w:rsidRDefault="00402418" w:rsidP="00402418">
      <w:pPr>
        <w:pStyle w:val="NormalWeb"/>
        <w:shd w:val="clear" w:color="auto" w:fill="FFFFFF"/>
        <w:spacing w:line="360" w:lineRule="auto"/>
        <w:contextualSpacing/>
        <w:jc w:val="both"/>
      </w:pPr>
    </w:p>
    <w:p w:rsidR="00402418" w:rsidRPr="005E704E" w:rsidRDefault="00DD6DA5" w:rsidP="00402418">
      <w:pPr>
        <w:pStyle w:val="NormalWeb"/>
        <w:shd w:val="clear" w:color="auto" w:fill="FFFFFF"/>
        <w:spacing w:line="360" w:lineRule="auto"/>
        <w:contextualSpacing/>
        <w:jc w:val="both"/>
      </w:pPr>
      <w:r w:rsidRPr="00DD6DA5">
        <w:rPr>
          <w:bCs/>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35" type="#_x0000_t87" style="position:absolute;left:0;text-align:left;margin-left:211.95pt;margin-top:3.55pt;width:12.4pt;height:55.65pt;z-index:251667968"/>
        </w:pict>
      </w:r>
      <w:r w:rsidR="00402418">
        <w:t xml:space="preserve">                                                                            </w:t>
      </w:r>
      <w:r w:rsidR="00402418" w:rsidRPr="00B54C49">
        <w:rPr>
          <w:b/>
        </w:rPr>
        <w:t xml:space="preserve">Sociedad Colectiva        </w:t>
      </w:r>
    </w:p>
    <w:p w:rsidR="00402418" w:rsidRPr="009619EB" w:rsidRDefault="00DD6DA5" w:rsidP="00402418">
      <w:pPr>
        <w:shd w:val="clear" w:color="auto" w:fill="FFFFFF"/>
        <w:tabs>
          <w:tab w:val="left" w:pos="1005"/>
        </w:tabs>
        <w:spacing w:before="135" w:after="135" w:line="360" w:lineRule="auto"/>
        <w:contextualSpacing/>
        <w:rPr>
          <w:b/>
          <w:bCs/>
          <w:sz w:val="24"/>
          <w:szCs w:val="24"/>
        </w:rPr>
      </w:pPr>
      <w:r>
        <w:rPr>
          <w:b/>
          <w:bCs/>
          <w:noProof/>
          <w:sz w:val="24"/>
          <w:szCs w:val="24"/>
        </w:rPr>
        <w:pict>
          <v:shapetype id="_x0000_t32" coordsize="21600,21600" o:spt="32" o:oned="t" path="m,l21600,21600e" filled="f">
            <v:path arrowok="t" fillok="f" o:connecttype="none"/>
            <o:lock v:ext="edit" shapetype="t"/>
          </v:shapetype>
          <v:shape id="_x0000_s1042" type="#_x0000_t32" style="position:absolute;margin-left:120.35pt;margin-top:12.2pt;width:19.6pt;height:29.4pt;flip:y;z-index:251676160" o:connectortype="straight">
            <v:stroke endarrow="block"/>
          </v:shape>
        </w:pict>
      </w:r>
      <w:r w:rsidR="00402418" w:rsidRPr="009619EB">
        <w:rPr>
          <w:b/>
          <w:bCs/>
          <w:sz w:val="24"/>
          <w:szCs w:val="24"/>
        </w:rPr>
        <w:t xml:space="preserve">                                                Personalistas </w:t>
      </w:r>
      <w:r w:rsidR="00402418">
        <w:rPr>
          <w:b/>
          <w:bCs/>
          <w:sz w:val="24"/>
          <w:szCs w:val="24"/>
        </w:rPr>
        <w:t xml:space="preserve">   Sociedad Comanditaria Simple</w:t>
      </w:r>
    </w:p>
    <w:p w:rsidR="00402418" w:rsidRPr="009619EB" w:rsidRDefault="00402418" w:rsidP="00402418">
      <w:pPr>
        <w:shd w:val="clear" w:color="auto" w:fill="FFFFFF"/>
        <w:tabs>
          <w:tab w:val="left" w:pos="1005"/>
          <w:tab w:val="left" w:pos="4920"/>
        </w:tabs>
        <w:spacing w:before="135" w:after="135" w:line="360" w:lineRule="auto"/>
        <w:contextualSpacing/>
        <w:rPr>
          <w:b/>
          <w:bCs/>
          <w:sz w:val="24"/>
          <w:szCs w:val="24"/>
        </w:rPr>
      </w:pPr>
      <w:r>
        <w:rPr>
          <w:b/>
          <w:bCs/>
          <w:sz w:val="24"/>
          <w:szCs w:val="24"/>
        </w:rPr>
        <w:t xml:space="preserve">                                                                           </w:t>
      </w:r>
    </w:p>
    <w:p w:rsidR="00402418" w:rsidRPr="009619EB" w:rsidRDefault="00DD6DA5" w:rsidP="00402418">
      <w:pPr>
        <w:shd w:val="clear" w:color="auto" w:fill="FFFFFF"/>
        <w:tabs>
          <w:tab w:val="left" w:pos="1005"/>
          <w:tab w:val="left" w:pos="4920"/>
        </w:tabs>
        <w:spacing w:before="135" w:after="135" w:line="360" w:lineRule="auto"/>
        <w:contextualSpacing/>
        <w:rPr>
          <w:b/>
          <w:bCs/>
          <w:sz w:val="24"/>
          <w:szCs w:val="24"/>
        </w:rPr>
      </w:pPr>
      <w:r>
        <w:rPr>
          <w:b/>
          <w:bCs/>
          <w:noProof/>
          <w:sz w:val="24"/>
          <w:szCs w:val="24"/>
        </w:rPr>
        <w:pict>
          <v:shape id="_x0000_s1043" type="#_x0000_t32" style="position:absolute;margin-left:124.1pt;margin-top:18.8pt;width:19.6pt;height:39.75pt;z-index:251677184" o:connectortype="straight">
            <v:stroke endarrow="block"/>
          </v:shape>
        </w:pict>
      </w:r>
      <w:r w:rsidR="00402418" w:rsidRPr="009619EB">
        <w:rPr>
          <w:b/>
          <w:bCs/>
          <w:sz w:val="24"/>
          <w:szCs w:val="24"/>
        </w:rPr>
        <w:t xml:space="preserve"> Sociedades mercantiles                                                    </w:t>
      </w:r>
    </w:p>
    <w:p w:rsidR="00402418" w:rsidRPr="009619EB" w:rsidRDefault="00DD6DA5" w:rsidP="00402418">
      <w:pPr>
        <w:shd w:val="clear" w:color="auto" w:fill="FFFFFF"/>
        <w:tabs>
          <w:tab w:val="left" w:pos="1005"/>
        </w:tabs>
        <w:spacing w:before="135" w:after="135" w:line="360" w:lineRule="auto"/>
        <w:contextualSpacing/>
        <w:rPr>
          <w:b/>
          <w:bCs/>
          <w:sz w:val="24"/>
          <w:szCs w:val="24"/>
        </w:rPr>
      </w:pPr>
      <w:r>
        <w:rPr>
          <w:b/>
          <w:bCs/>
          <w:noProof/>
          <w:sz w:val="24"/>
          <w:szCs w:val="24"/>
        </w:rPr>
        <w:pict>
          <v:shape id="_x0000_s1041" type="#_x0000_t87" style="position:absolute;margin-left:203.7pt;margin-top:5.6pt;width:8.25pt;height:86.25pt;z-index:251675136"/>
        </w:pict>
      </w:r>
      <w:r w:rsidR="00402418" w:rsidRPr="009619EB">
        <w:rPr>
          <w:b/>
          <w:bCs/>
          <w:sz w:val="24"/>
          <w:szCs w:val="24"/>
        </w:rPr>
        <w:t xml:space="preserve"> </w:t>
      </w:r>
      <w:r w:rsidR="00402418">
        <w:rPr>
          <w:b/>
          <w:bCs/>
          <w:sz w:val="24"/>
          <w:szCs w:val="24"/>
        </w:rPr>
        <w:t xml:space="preserve">                                                                       </w:t>
      </w:r>
      <w:r w:rsidR="00402418" w:rsidRPr="009619EB">
        <w:rPr>
          <w:b/>
          <w:bCs/>
          <w:sz w:val="24"/>
          <w:szCs w:val="24"/>
        </w:rPr>
        <w:t>Sociedad Anónima</w:t>
      </w:r>
    </w:p>
    <w:p w:rsidR="00402418" w:rsidRDefault="00402418" w:rsidP="00402418">
      <w:pPr>
        <w:shd w:val="clear" w:color="auto" w:fill="FFFFFF"/>
        <w:tabs>
          <w:tab w:val="left" w:pos="3165"/>
        </w:tabs>
        <w:spacing w:before="135" w:after="135" w:line="360" w:lineRule="auto"/>
        <w:contextualSpacing/>
        <w:rPr>
          <w:b/>
          <w:bCs/>
          <w:sz w:val="24"/>
          <w:szCs w:val="24"/>
        </w:rPr>
      </w:pPr>
      <w:r w:rsidRPr="009619EB">
        <w:rPr>
          <w:b/>
          <w:bCs/>
          <w:sz w:val="24"/>
          <w:szCs w:val="24"/>
        </w:rPr>
        <w:t xml:space="preserve">                                              </w:t>
      </w:r>
      <w:r>
        <w:rPr>
          <w:b/>
          <w:bCs/>
          <w:sz w:val="24"/>
          <w:szCs w:val="24"/>
        </w:rPr>
        <w:t xml:space="preserve">       </w:t>
      </w:r>
    </w:p>
    <w:p w:rsidR="00402418" w:rsidRPr="009619EB" w:rsidRDefault="00402418" w:rsidP="00402418">
      <w:pPr>
        <w:shd w:val="clear" w:color="auto" w:fill="FFFFFF"/>
        <w:tabs>
          <w:tab w:val="left" w:pos="3165"/>
        </w:tabs>
        <w:spacing w:before="135" w:after="135" w:line="360" w:lineRule="auto"/>
        <w:contextualSpacing/>
        <w:rPr>
          <w:b/>
          <w:bCs/>
          <w:sz w:val="24"/>
          <w:szCs w:val="24"/>
        </w:rPr>
      </w:pPr>
      <w:r>
        <w:rPr>
          <w:b/>
          <w:bCs/>
          <w:sz w:val="24"/>
          <w:szCs w:val="24"/>
        </w:rPr>
        <w:t xml:space="preserve">                                                Capitalistas    </w:t>
      </w:r>
      <w:r w:rsidRPr="009619EB">
        <w:rPr>
          <w:b/>
          <w:bCs/>
          <w:sz w:val="24"/>
          <w:szCs w:val="24"/>
        </w:rPr>
        <w:t>Sociedad Comanditaria por Acciones</w:t>
      </w:r>
    </w:p>
    <w:p w:rsidR="00402418" w:rsidRDefault="00402418" w:rsidP="00402418">
      <w:pPr>
        <w:shd w:val="clear" w:color="auto" w:fill="FFFFFF"/>
        <w:tabs>
          <w:tab w:val="left" w:pos="3165"/>
        </w:tabs>
        <w:spacing w:before="135" w:after="135" w:line="360" w:lineRule="auto"/>
        <w:contextualSpacing/>
        <w:rPr>
          <w:b/>
          <w:bCs/>
          <w:sz w:val="24"/>
          <w:szCs w:val="24"/>
        </w:rPr>
      </w:pPr>
      <w:r w:rsidRPr="009619EB">
        <w:rPr>
          <w:b/>
          <w:bCs/>
          <w:sz w:val="24"/>
          <w:szCs w:val="24"/>
        </w:rPr>
        <w:t xml:space="preserve">                                                                         </w:t>
      </w:r>
    </w:p>
    <w:p w:rsidR="00402418" w:rsidRDefault="00402418" w:rsidP="00402418">
      <w:pPr>
        <w:shd w:val="clear" w:color="auto" w:fill="FFFFFF"/>
        <w:tabs>
          <w:tab w:val="left" w:pos="3165"/>
        </w:tabs>
        <w:spacing w:before="135" w:after="135" w:line="360" w:lineRule="auto"/>
        <w:contextualSpacing/>
        <w:rPr>
          <w:b/>
          <w:bCs/>
          <w:sz w:val="24"/>
          <w:szCs w:val="24"/>
        </w:rPr>
      </w:pPr>
      <w:r>
        <w:rPr>
          <w:b/>
          <w:bCs/>
          <w:sz w:val="24"/>
          <w:szCs w:val="24"/>
        </w:rPr>
        <w:t xml:space="preserve">                                                                        </w:t>
      </w:r>
      <w:r w:rsidRPr="009619EB">
        <w:rPr>
          <w:b/>
          <w:bCs/>
          <w:sz w:val="24"/>
          <w:szCs w:val="24"/>
        </w:rPr>
        <w:t>Sociedad de Responsabilidad Limitada</w:t>
      </w:r>
      <w:bookmarkEnd w:id="0"/>
    </w:p>
    <w:p w:rsidR="00981A0B" w:rsidRDefault="004902D1" w:rsidP="000728AA">
      <w:pPr>
        <w:shd w:val="clear" w:color="auto" w:fill="FFFFFF"/>
        <w:tabs>
          <w:tab w:val="left" w:pos="709"/>
        </w:tabs>
        <w:spacing w:before="135" w:after="135" w:line="270" w:lineRule="atLeast"/>
        <w:contextualSpacing/>
        <w:rPr>
          <w:b/>
          <w:color w:val="000000"/>
          <w:sz w:val="24"/>
          <w:szCs w:val="24"/>
        </w:rPr>
      </w:pPr>
      <w:r>
        <w:rPr>
          <w:b/>
          <w:bCs/>
          <w:sz w:val="24"/>
          <w:szCs w:val="24"/>
        </w:rPr>
        <w:tab/>
      </w:r>
      <w:r w:rsidR="00402418" w:rsidRPr="009619EB">
        <w:rPr>
          <w:b/>
          <w:color w:val="000000"/>
          <w:sz w:val="24"/>
          <w:szCs w:val="24"/>
        </w:rPr>
        <w:t>3</w:t>
      </w:r>
      <w:r>
        <w:rPr>
          <w:b/>
          <w:color w:val="000000"/>
          <w:sz w:val="24"/>
          <w:szCs w:val="24"/>
        </w:rPr>
        <w:t>.</w:t>
      </w:r>
      <w:r w:rsidR="00402418" w:rsidRPr="009619EB">
        <w:rPr>
          <w:b/>
          <w:color w:val="000000"/>
          <w:sz w:val="24"/>
          <w:szCs w:val="24"/>
        </w:rPr>
        <w:t xml:space="preserve"> NORMATIVA</w:t>
      </w:r>
    </w:p>
    <w:p w:rsidR="004902D1" w:rsidRDefault="00981A0B" w:rsidP="000728AA">
      <w:pPr>
        <w:shd w:val="clear" w:color="auto" w:fill="FFFFFF"/>
        <w:tabs>
          <w:tab w:val="left" w:pos="709"/>
        </w:tabs>
        <w:spacing w:before="135" w:after="135" w:line="360" w:lineRule="auto"/>
        <w:contextualSpacing/>
        <w:jc w:val="both"/>
        <w:rPr>
          <w:b/>
          <w:color w:val="000000"/>
          <w:sz w:val="24"/>
          <w:szCs w:val="24"/>
        </w:rPr>
      </w:pPr>
      <w:r>
        <w:rPr>
          <w:b/>
          <w:color w:val="000000"/>
          <w:sz w:val="24"/>
          <w:szCs w:val="24"/>
        </w:rPr>
        <w:tab/>
      </w:r>
    </w:p>
    <w:p w:rsidR="00402418" w:rsidRPr="00981A0B" w:rsidRDefault="004902D1" w:rsidP="00981A0B">
      <w:pPr>
        <w:shd w:val="clear" w:color="auto" w:fill="FFFFFF"/>
        <w:tabs>
          <w:tab w:val="left" w:pos="709"/>
        </w:tabs>
        <w:spacing w:before="135" w:after="135" w:line="360" w:lineRule="auto"/>
        <w:contextualSpacing/>
        <w:jc w:val="both"/>
        <w:rPr>
          <w:b/>
          <w:bCs/>
          <w:color w:val="445555"/>
          <w:sz w:val="24"/>
          <w:szCs w:val="24"/>
        </w:rPr>
      </w:pPr>
      <w:r>
        <w:rPr>
          <w:b/>
          <w:color w:val="000000"/>
          <w:sz w:val="24"/>
          <w:szCs w:val="24"/>
        </w:rPr>
        <w:tab/>
      </w:r>
      <w:r w:rsidR="00402418" w:rsidRPr="00981A0B">
        <w:rPr>
          <w:color w:val="000000"/>
          <w:sz w:val="24"/>
          <w:szCs w:val="24"/>
        </w:rPr>
        <w:t>Cuando España se incorpora a la Unión Europea a través del acta de adhesión que es un tratado por el cual España ingresó en la Comunidad Económica Europea (la actual Unión Europea) fue firmado el 12 de junio de 1985, y entro en vigor el día 1 de enero de 1986, este hecho produjo en el territorio español un gran avance y sobre todo introdujo importantes cambios en algunos sectores de nuestra sociedad. Como es en el caso del ámbito mercantil donde esta in</w:t>
      </w:r>
      <w:r w:rsidR="003073E9" w:rsidRPr="00981A0B">
        <w:rPr>
          <w:color w:val="000000"/>
          <w:sz w:val="24"/>
          <w:szCs w:val="24"/>
        </w:rPr>
        <w:t xml:space="preserve">corporación ha tenido una gran </w:t>
      </w:r>
      <w:r w:rsidR="00402418" w:rsidRPr="00981A0B">
        <w:rPr>
          <w:color w:val="000000"/>
          <w:sz w:val="24"/>
          <w:szCs w:val="24"/>
        </w:rPr>
        <w:t xml:space="preserve">repercusión sobre la libertad de empresa, y esto se debe a que las cuatro libertades comunitarias que son la libre circulación de personas, </w:t>
      </w:r>
      <w:r w:rsidR="00402418" w:rsidRPr="00981A0B">
        <w:rPr>
          <w:color w:val="000000"/>
          <w:sz w:val="24"/>
          <w:szCs w:val="24"/>
        </w:rPr>
        <w:lastRenderedPageBreak/>
        <w:t>bienes, servicios y capitales, están enmarcadas en un sistema de libre competencia real y efectiva que constituye elementos sustanciales de la organización económica que reconoce la Constitución Española.</w:t>
      </w:r>
    </w:p>
    <w:p w:rsidR="00981A0B" w:rsidRPr="00981A0B" w:rsidRDefault="00402418" w:rsidP="00981A0B">
      <w:pPr>
        <w:pStyle w:val="Ttulo3"/>
        <w:shd w:val="clear" w:color="auto" w:fill="FFFFFF"/>
        <w:spacing w:line="360" w:lineRule="auto"/>
        <w:contextualSpacing/>
        <w:jc w:val="both"/>
        <w:rPr>
          <w:rFonts w:ascii="Times New Roman" w:hAnsi="Times New Roman"/>
          <w:i w:val="0"/>
          <w:color w:val="000000"/>
          <w:szCs w:val="24"/>
        </w:rPr>
      </w:pPr>
      <w:r w:rsidRPr="003073E9">
        <w:rPr>
          <w:rFonts w:ascii="Times New Roman" w:hAnsi="Times New Roman"/>
          <w:i w:val="0"/>
          <w:color w:val="000000"/>
          <w:szCs w:val="24"/>
        </w:rPr>
        <w:tab/>
        <w:t>Las sociedades mercantiles se regulan de forma general actualmente por el Real Decreto Legislativo 1/2010, de 2 de julio, por el que se aprueba el texto refundido de la Ley de Sociedades de Capital. El Real Decreto Legislativo cumple con el objetivo que marcaba la disposición final séptima de la Ley/2009 de 3 de abril, sobre modificaciones estructurales de las sociedades mercantiles, donde se le indicaba al Gobierno la elaboración de un único texto que recogiera toda la regulación sobre esta materia y que el texto legal se denominará “Ley de Sociedades de Capital”.</w:t>
      </w:r>
    </w:p>
    <w:p w:rsidR="00402418" w:rsidRPr="003073E9" w:rsidRDefault="00402418" w:rsidP="00402418">
      <w:pPr>
        <w:pStyle w:val="Ttulo3"/>
        <w:shd w:val="clear" w:color="auto" w:fill="FFFFFF"/>
        <w:spacing w:line="360" w:lineRule="auto"/>
        <w:contextualSpacing/>
        <w:jc w:val="both"/>
        <w:rPr>
          <w:rFonts w:ascii="Times New Roman" w:hAnsi="Times New Roman"/>
          <w:b/>
          <w:i w:val="0"/>
          <w:color w:val="000000"/>
          <w:szCs w:val="24"/>
        </w:rPr>
      </w:pPr>
      <w:r w:rsidRPr="003073E9">
        <w:rPr>
          <w:rFonts w:ascii="Times New Roman" w:hAnsi="Times New Roman"/>
          <w:i w:val="0"/>
          <w:color w:val="000000"/>
          <w:szCs w:val="24"/>
        </w:rPr>
        <w:tab/>
        <w:t xml:space="preserve">El motivo principal que lleva a una regulación separada del Código de Comercio para la materia de las sociedades, es que el Código de Comercio del año 1885 actualmente vigente pero con algunas modificaciones dedicaba pocos artículos a la regulación de las sociedades de capitales y esto es un inconveniente debito al gran uso que tienen en la práctica puesto que son las sociedades más inscritas en el Registro Mercantil español. Por ello con el reciente Real Decreto Legislativo del año 2010 se ha creado un único cuerpo legal que contiene la totalidad de la regulación legal general de las sociedades de capital. </w:t>
      </w:r>
    </w:p>
    <w:p w:rsidR="00402418" w:rsidRPr="003073E9" w:rsidRDefault="00402418" w:rsidP="00402418">
      <w:pPr>
        <w:pStyle w:val="Ttulo3"/>
        <w:shd w:val="clear" w:color="auto" w:fill="FFFFFF"/>
        <w:spacing w:line="360" w:lineRule="auto"/>
        <w:contextualSpacing/>
        <w:jc w:val="both"/>
        <w:rPr>
          <w:rFonts w:ascii="Times New Roman" w:hAnsi="Times New Roman"/>
          <w:b/>
          <w:i w:val="0"/>
          <w:color w:val="000000"/>
          <w:szCs w:val="24"/>
        </w:rPr>
      </w:pPr>
      <w:r w:rsidRPr="003073E9">
        <w:rPr>
          <w:rFonts w:ascii="Times New Roman" w:hAnsi="Times New Roman"/>
          <w:i w:val="0"/>
          <w:color w:val="000000"/>
          <w:szCs w:val="24"/>
        </w:rPr>
        <w:tab/>
        <w:t>Al igual que desde el año 2010 la regulación de las sociedades de capital está recogida en el mencionado Real Derecho Legislativo también debemos de tener presente como texto legal el Código de Comercio en el caso concreto de que fuese necesario</w:t>
      </w:r>
      <w:r w:rsidR="003073E9">
        <w:rPr>
          <w:rFonts w:ascii="Times New Roman" w:hAnsi="Times New Roman"/>
          <w:i w:val="0"/>
          <w:color w:val="000000"/>
          <w:szCs w:val="24"/>
        </w:rPr>
        <w:t>, como normativa supletoria</w:t>
      </w:r>
      <w:r w:rsidRPr="003073E9">
        <w:rPr>
          <w:rFonts w:ascii="Times New Roman" w:hAnsi="Times New Roman"/>
          <w:i w:val="0"/>
          <w:color w:val="000000"/>
          <w:szCs w:val="24"/>
        </w:rPr>
        <w:t>.</w:t>
      </w:r>
    </w:p>
    <w:p w:rsidR="003073E9" w:rsidRPr="003073E9" w:rsidRDefault="00402418" w:rsidP="003073E9">
      <w:pPr>
        <w:pStyle w:val="Ttulo3"/>
        <w:shd w:val="clear" w:color="auto" w:fill="FFFFFF"/>
        <w:spacing w:line="360" w:lineRule="auto"/>
        <w:contextualSpacing/>
        <w:jc w:val="both"/>
        <w:rPr>
          <w:rFonts w:ascii="Times New Roman" w:hAnsi="Times New Roman"/>
          <w:i w:val="0"/>
          <w:color w:val="000000"/>
          <w:szCs w:val="24"/>
        </w:rPr>
      </w:pPr>
      <w:r w:rsidRPr="003073E9">
        <w:rPr>
          <w:rFonts w:ascii="Times New Roman" w:hAnsi="Times New Roman"/>
          <w:i w:val="0"/>
          <w:color w:val="000000"/>
          <w:szCs w:val="24"/>
        </w:rPr>
        <w:tab/>
        <w:t xml:space="preserve">En nuestro ámbito interno de actuación en el territorio español como consecuencia de la adhesión de nuestro país a la Unión Europea que permitió ampliar de forma considerable el territorio de actuación de nuestras sociedades nacionales en el extranjero y teniendo presente en todo momento el principio constitucional de la libertad de empresa, podemos mencionar  también  como normativa jurídica aplicable y que debe de tener presente las personas titulares de las sociedades nacionales sea cual sea el tipo de sociedad elegida es la Ley 15/2007 de 3 de julio de Defensa de la Competencia (ley que consta de 70 artículos donde se recoge de forma minuciosa y detallada aquellas conductas que quedaran penadas por atentar contra la competencia). </w:t>
      </w:r>
    </w:p>
    <w:p w:rsidR="004902D1" w:rsidRDefault="003073E9" w:rsidP="000728AA">
      <w:pPr>
        <w:pStyle w:val="Ttulo3"/>
        <w:shd w:val="clear" w:color="auto" w:fill="FFFFFF"/>
        <w:spacing w:line="360" w:lineRule="auto"/>
        <w:contextualSpacing/>
        <w:jc w:val="both"/>
        <w:rPr>
          <w:rFonts w:ascii="Times New Roman" w:hAnsi="Times New Roman"/>
          <w:i w:val="0"/>
          <w:color w:val="000000"/>
          <w:szCs w:val="24"/>
        </w:rPr>
      </w:pPr>
      <w:r w:rsidRPr="003073E9">
        <w:rPr>
          <w:rFonts w:ascii="Times New Roman" w:hAnsi="Times New Roman"/>
          <w:i w:val="0"/>
          <w:color w:val="000000"/>
          <w:szCs w:val="24"/>
        </w:rPr>
        <w:tab/>
      </w:r>
      <w:r w:rsidR="00402418" w:rsidRPr="003073E9">
        <w:rPr>
          <w:rFonts w:ascii="Times New Roman" w:hAnsi="Times New Roman"/>
          <w:i w:val="0"/>
          <w:color w:val="000000"/>
          <w:szCs w:val="24"/>
        </w:rPr>
        <w:t xml:space="preserve">Como también la Ley 3/1991 de 10 de enero denominada Ley de  Competencia Desleal, esta Ley viene a prohibir todos aquellos actos calificados como de competencia </w:t>
      </w:r>
      <w:r w:rsidR="00402418" w:rsidRPr="003073E9">
        <w:rPr>
          <w:rFonts w:ascii="Times New Roman" w:hAnsi="Times New Roman"/>
          <w:i w:val="0"/>
          <w:color w:val="000000"/>
          <w:szCs w:val="24"/>
        </w:rPr>
        <w:lastRenderedPageBreak/>
        <w:t>desleal (para que se califique de desleal un actos debe de haberse producido en el mercado y con fines concurrenciales, es decir</w:t>
      </w:r>
      <w:r w:rsidR="00ED7F79">
        <w:rPr>
          <w:rFonts w:ascii="Times New Roman" w:hAnsi="Times New Roman"/>
          <w:i w:val="0"/>
          <w:color w:val="000000"/>
          <w:szCs w:val="24"/>
        </w:rPr>
        <w:t>,</w:t>
      </w:r>
      <w:r w:rsidR="00402418" w:rsidRPr="003073E9">
        <w:rPr>
          <w:rFonts w:ascii="Times New Roman" w:hAnsi="Times New Roman"/>
          <w:i w:val="0"/>
          <w:color w:val="000000"/>
          <w:szCs w:val="24"/>
        </w:rPr>
        <w:t xml:space="preserve"> presentarse con el producto y competir con otros, presentando mismo producto o servicio), con la finalidad de proteger la institución de la libre competencia en el mercado en interés de todos aquellos sujetos que participan en él. </w:t>
      </w:r>
    </w:p>
    <w:p w:rsidR="000728AA" w:rsidRPr="000728AA" w:rsidRDefault="000728AA" w:rsidP="000728AA"/>
    <w:p w:rsidR="000728AA" w:rsidRPr="000728AA" w:rsidRDefault="000728AA" w:rsidP="000728AA">
      <w:pPr>
        <w:rPr>
          <w:b/>
          <w:sz w:val="24"/>
          <w:szCs w:val="24"/>
        </w:rPr>
      </w:pPr>
      <w:r>
        <w:tab/>
      </w:r>
      <w:r w:rsidRPr="000728AA">
        <w:rPr>
          <w:b/>
          <w:sz w:val="24"/>
          <w:szCs w:val="24"/>
        </w:rPr>
        <w:t>4. SOCIEDAD DE RESPONSABILIDAD LIMITADA</w:t>
      </w:r>
    </w:p>
    <w:p w:rsidR="000728AA" w:rsidRDefault="00402418" w:rsidP="00317015">
      <w:pPr>
        <w:pStyle w:val="t0106"/>
        <w:numPr>
          <w:ilvl w:val="1"/>
          <w:numId w:val="9"/>
        </w:numPr>
        <w:spacing w:line="360" w:lineRule="auto"/>
        <w:contextualSpacing/>
        <w:jc w:val="both"/>
        <w:rPr>
          <w:b/>
          <w:color w:val="000000"/>
          <w:sz w:val="24"/>
          <w:szCs w:val="24"/>
        </w:rPr>
      </w:pPr>
      <w:r w:rsidRPr="009619EB">
        <w:rPr>
          <w:b/>
          <w:color w:val="000000"/>
          <w:sz w:val="24"/>
          <w:szCs w:val="24"/>
        </w:rPr>
        <w:t>N</w:t>
      </w:r>
      <w:r w:rsidR="000728AA">
        <w:rPr>
          <w:b/>
          <w:color w:val="000000"/>
          <w:sz w:val="24"/>
          <w:szCs w:val="24"/>
        </w:rPr>
        <w:t>ormativa  y  Concepto</w:t>
      </w:r>
    </w:p>
    <w:p w:rsidR="00402418" w:rsidRPr="000728AA" w:rsidRDefault="000728AA" w:rsidP="000728AA">
      <w:pPr>
        <w:pStyle w:val="t0106"/>
        <w:spacing w:line="360" w:lineRule="auto"/>
        <w:ind w:left="1080"/>
        <w:contextualSpacing/>
        <w:jc w:val="both"/>
        <w:rPr>
          <w:b/>
          <w:color w:val="000000"/>
          <w:sz w:val="24"/>
          <w:szCs w:val="24"/>
        </w:rPr>
      </w:pPr>
      <w:r>
        <w:rPr>
          <w:b/>
          <w:color w:val="000000"/>
          <w:sz w:val="24"/>
          <w:szCs w:val="24"/>
        </w:rPr>
        <w:tab/>
      </w:r>
      <w:r>
        <w:rPr>
          <w:b/>
          <w:color w:val="000000"/>
          <w:sz w:val="24"/>
          <w:szCs w:val="24"/>
        </w:rPr>
        <w:tab/>
        <w:t>4.1.1 N</w:t>
      </w:r>
      <w:r w:rsidR="00402418" w:rsidRPr="000728AA">
        <w:rPr>
          <w:b/>
          <w:color w:val="000000"/>
          <w:sz w:val="24"/>
          <w:szCs w:val="24"/>
        </w:rPr>
        <w:t>ormativa</w:t>
      </w:r>
    </w:p>
    <w:p w:rsidR="00402418" w:rsidRPr="009619EB" w:rsidRDefault="00402418" w:rsidP="00402418">
      <w:pPr>
        <w:pStyle w:val="t0106"/>
        <w:spacing w:line="360" w:lineRule="auto"/>
        <w:contextualSpacing/>
        <w:jc w:val="both"/>
        <w:rPr>
          <w:color w:val="000000"/>
          <w:sz w:val="24"/>
          <w:szCs w:val="24"/>
        </w:rPr>
      </w:pPr>
      <w:r w:rsidRPr="009619EB">
        <w:rPr>
          <w:color w:val="000000"/>
          <w:sz w:val="24"/>
          <w:szCs w:val="24"/>
        </w:rPr>
        <w:tab/>
        <w:t>A lo largo de los años la sociedad de responsabilidad limitada ha estado regulada en preceptos del Código de Comercio Español del año 1885 y en la Ley 2/1995 de 23 de marzo, de Sociedades de Responsabilidad Limitada, donde a lo largo de sus 144 artículos se trataba de forma concreta y minuciosa todos los aspectos legales de est</w:t>
      </w:r>
      <w:r>
        <w:rPr>
          <w:color w:val="000000"/>
          <w:sz w:val="24"/>
          <w:szCs w:val="24"/>
        </w:rPr>
        <w:t>e tipo en concreto de sociedad</w:t>
      </w:r>
      <w:r w:rsidRPr="009619EB">
        <w:rPr>
          <w:color w:val="000000"/>
          <w:sz w:val="24"/>
          <w:szCs w:val="24"/>
        </w:rPr>
        <w:t xml:space="preserve"> de capital. Pero dicha norma jurídica es derogada por el vig</w:t>
      </w:r>
      <w:r>
        <w:rPr>
          <w:color w:val="000000"/>
          <w:sz w:val="24"/>
          <w:szCs w:val="24"/>
        </w:rPr>
        <w:t>ente Real Decreto Legislativo</w:t>
      </w:r>
      <w:r w:rsidRPr="009619EB">
        <w:rPr>
          <w:color w:val="000000"/>
          <w:sz w:val="24"/>
          <w:szCs w:val="24"/>
        </w:rPr>
        <w:t xml:space="preserve"> 1/2010 de 2 de julio, que es el régimen de las Sociedades de Capital.</w:t>
      </w:r>
    </w:p>
    <w:p w:rsidR="00402418" w:rsidRDefault="00402418" w:rsidP="00402418">
      <w:pPr>
        <w:pStyle w:val="t0106"/>
        <w:spacing w:line="360" w:lineRule="auto"/>
        <w:contextualSpacing/>
        <w:jc w:val="both"/>
        <w:rPr>
          <w:color w:val="000000"/>
          <w:sz w:val="24"/>
          <w:szCs w:val="24"/>
        </w:rPr>
      </w:pPr>
      <w:r w:rsidRPr="009619EB">
        <w:rPr>
          <w:color w:val="000000"/>
          <w:sz w:val="24"/>
          <w:szCs w:val="24"/>
        </w:rPr>
        <w:tab/>
        <w:t>El aspecto más destacado y por tanto el más novedoso en este caso es que al estar regulado en un único Texto refundido toda la legislación sobre las sociedades de capital</w:t>
      </w:r>
      <w:r>
        <w:rPr>
          <w:color w:val="000000"/>
          <w:sz w:val="24"/>
          <w:szCs w:val="24"/>
        </w:rPr>
        <w:t>,</w:t>
      </w:r>
      <w:r w:rsidRPr="009619EB">
        <w:rPr>
          <w:color w:val="000000"/>
          <w:sz w:val="24"/>
          <w:szCs w:val="24"/>
        </w:rPr>
        <w:t xml:space="preserve"> hace que también se produzca en dicho texto legal una serie de disposiciones que </w:t>
      </w:r>
      <w:r>
        <w:rPr>
          <w:color w:val="000000"/>
          <w:sz w:val="24"/>
          <w:szCs w:val="24"/>
        </w:rPr>
        <w:t>serán de una aplicación común</w:t>
      </w:r>
      <w:r w:rsidRPr="009619EB">
        <w:rPr>
          <w:color w:val="000000"/>
          <w:sz w:val="24"/>
          <w:szCs w:val="24"/>
        </w:rPr>
        <w:t xml:space="preserve"> a todas las sociedades de capital. Es decir, exis</w:t>
      </w:r>
      <w:r>
        <w:rPr>
          <w:color w:val="000000"/>
          <w:sz w:val="24"/>
          <w:szCs w:val="24"/>
        </w:rPr>
        <w:t>te una serie de precepto</w:t>
      </w:r>
      <w:r w:rsidR="005C1620">
        <w:rPr>
          <w:color w:val="000000"/>
          <w:sz w:val="24"/>
          <w:szCs w:val="24"/>
        </w:rPr>
        <w:t>s</w:t>
      </w:r>
      <w:r>
        <w:rPr>
          <w:color w:val="000000"/>
          <w:sz w:val="24"/>
          <w:szCs w:val="24"/>
        </w:rPr>
        <w:t xml:space="preserve"> que serán aplicables de forma igualitaria </w:t>
      </w:r>
      <w:r w:rsidRPr="009619EB">
        <w:rPr>
          <w:color w:val="000000"/>
          <w:sz w:val="24"/>
          <w:szCs w:val="24"/>
        </w:rPr>
        <w:t>a todas las sociedades de capital y es indiferente</w:t>
      </w:r>
      <w:r>
        <w:rPr>
          <w:color w:val="000000"/>
          <w:sz w:val="24"/>
          <w:szCs w:val="24"/>
        </w:rPr>
        <w:t xml:space="preserve"> por tanto</w:t>
      </w:r>
      <w:r w:rsidRPr="009619EB">
        <w:rPr>
          <w:color w:val="000000"/>
          <w:sz w:val="24"/>
          <w:szCs w:val="24"/>
        </w:rPr>
        <w:t xml:space="preserve"> si se trata de una sociedad anónima o de una sociedad de responsabilidad limitada.</w:t>
      </w:r>
    </w:p>
    <w:p w:rsidR="00402418" w:rsidRPr="00F13711" w:rsidRDefault="000728AA" w:rsidP="000728AA">
      <w:pPr>
        <w:pStyle w:val="t0106"/>
        <w:tabs>
          <w:tab w:val="left" w:pos="2127"/>
        </w:tabs>
        <w:spacing w:line="360" w:lineRule="auto"/>
        <w:ind w:left="1800"/>
        <w:contextualSpacing/>
        <w:jc w:val="both"/>
        <w:rPr>
          <w:b/>
          <w:color w:val="000000"/>
          <w:sz w:val="24"/>
          <w:szCs w:val="24"/>
        </w:rPr>
      </w:pPr>
      <w:r>
        <w:rPr>
          <w:b/>
          <w:color w:val="000000"/>
          <w:sz w:val="24"/>
          <w:szCs w:val="24"/>
        </w:rPr>
        <w:t xml:space="preserve">     4.</w:t>
      </w:r>
      <w:r w:rsidR="00402418" w:rsidRPr="00F13711">
        <w:rPr>
          <w:b/>
          <w:color w:val="000000"/>
          <w:sz w:val="24"/>
          <w:szCs w:val="24"/>
        </w:rPr>
        <w:t xml:space="preserve">1.2 </w:t>
      </w:r>
      <w:r>
        <w:rPr>
          <w:b/>
          <w:color w:val="000000"/>
          <w:sz w:val="24"/>
          <w:szCs w:val="24"/>
        </w:rPr>
        <w:t>C</w:t>
      </w:r>
      <w:r w:rsidR="00402418">
        <w:rPr>
          <w:b/>
          <w:color w:val="000000"/>
          <w:sz w:val="24"/>
          <w:szCs w:val="24"/>
        </w:rPr>
        <w:t>oncepto</w:t>
      </w:r>
    </w:p>
    <w:p w:rsidR="00402418" w:rsidRPr="009619EB" w:rsidRDefault="00402418" w:rsidP="00402418">
      <w:pPr>
        <w:pStyle w:val="t0106"/>
        <w:spacing w:line="360" w:lineRule="auto"/>
        <w:contextualSpacing/>
        <w:jc w:val="both"/>
        <w:rPr>
          <w:color w:val="000000"/>
          <w:sz w:val="24"/>
          <w:szCs w:val="24"/>
        </w:rPr>
      </w:pPr>
      <w:r w:rsidRPr="009619EB">
        <w:rPr>
          <w:color w:val="000000"/>
          <w:sz w:val="24"/>
          <w:szCs w:val="24"/>
        </w:rPr>
        <w:tab/>
        <w:t>El concepto de sociedad limitada como anteriormente ha sido indicado se recoge en el artículo 1.2 del Real Decreto Legislativo 1/2010 y en base al contenido de dicho precepto la sociedad de responsabilidad limitada se caracteriza por tratarse de una sociedad capitalista que proporciona un régimen jurídico flexible, y con esto otorga una libertad a los socios desde el punto de una organización interna de la sociedad, y al mismo tiempo de una forma sencilla que no contiene una gran complejidad como sucede en muchas de las sociedades recogidas en la legislación española.</w:t>
      </w:r>
    </w:p>
    <w:p w:rsidR="00402418" w:rsidRPr="00F13711" w:rsidRDefault="00402418" w:rsidP="00402418">
      <w:pPr>
        <w:pStyle w:val="t0106"/>
        <w:spacing w:line="360" w:lineRule="auto"/>
        <w:contextualSpacing/>
        <w:jc w:val="both"/>
        <w:rPr>
          <w:color w:val="000000"/>
          <w:sz w:val="24"/>
          <w:szCs w:val="24"/>
          <w:shd w:val="clear" w:color="auto" w:fill="FFFFFF"/>
        </w:rPr>
      </w:pPr>
      <w:r w:rsidRPr="009619EB">
        <w:rPr>
          <w:color w:val="000000"/>
          <w:sz w:val="24"/>
          <w:szCs w:val="24"/>
        </w:rPr>
        <w:tab/>
        <w:t xml:space="preserve">Otros elementos </w:t>
      </w:r>
      <w:proofErr w:type="spellStart"/>
      <w:r w:rsidRPr="009619EB">
        <w:rPr>
          <w:color w:val="000000"/>
          <w:sz w:val="24"/>
          <w:szCs w:val="24"/>
        </w:rPr>
        <w:t>tipificadores</w:t>
      </w:r>
      <w:proofErr w:type="spellEnd"/>
      <w:r w:rsidRPr="009619EB">
        <w:rPr>
          <w:color w:val="000000"/>
          <w:sz w:val="24"/>
          <w:szCs w:val="24"/>
        </w:rPr>
        <w:t xml:space="preserve"> de la sociedad de responsabilidad limitada encontrados en el concepto proporcionado por su texto legal, es que la división de su capital está dividido en participaciones</w:t>
      </w:r>
      <w:r w:rsidR="005C1620">
        <w:rPr>
          <w:color w:val="000000"/>
          <w:sz w:val="24"/>
          <w:szCs w:val="24"/>
        </w:rPr>
        <w:t xml:space="preserve"> sociales</w:t>
      </w:r>
      <w:r w:rsidRPr="009619EB">
        <w:rPr>
          <w:color w:val="000000"/>
          <w:sz w:val="24"/>
          <w:szCs w:val="24"/>
        </w:rPr>
        <w:t xml:space="preserve">, las cuales son indivisibles y acumulables pero no se requiere de forma obligatoria que sean iguales. Pero a lo que si obliga la Ley  en su artículo 78 es a que el valor nominal de cada una de las participaciones tiene que estar íntegramente desembolsado </w:t>
      </w:r>
      <w:r w:rsidRPr="009619EB">
        <w:rPr>
          <w:color w:val="000000"/>
          <w:sz w:val="24"/>
          <w:szCs w:val="24"/>
        </w:rPr>
        <w:lastRenderedPageBreak/>
        <w:t xml:space="preserve">en el momento </w:t>
      </w:r>
      <w:r w:rsidRPr="009619EB">
        <w:rPr>
          <w:i/>
          <w:color w:val="000000"/>
          <w:sz w:val="24"/>
          <w:szCs w:val="24"/>
        </w:rPr>
        <w:t>“…</w:t>
      </w:r>
      <w:r w:rsidRPr="009619EB">
        <w:rPr>
          <w:i/>
          <w:color w:val="000000"/>
          <w:sz w:val="24"/>
          <w:szCs w:val="24"/>
          <w:shd w:val="clear" w:color="auto" w:fill="FFFFFF"/>
        </w:rPr>
        <w:t>de otorgar la escritura de constitución de la sociedad o de ejecución del aumento del capital social.”</w:t>
      </w:r>
      <w:r w:rsidRPr="009619EB">
        <w:rPr>
          <w:color w:val="000000"/>
          <w:sz w:val="24"/>
          <w:szCs w:val="24"/>
          <w:shd w:val="clear" w:color="auto" w:fill="FFFFFF"/>
        </w:rPr>
        <w:t xml:space="preserve">. Y un dato que diferencia a esta sociedad de capital del resto de sociedades es que su capital mínimo </w:t>
      </w:r>
      <w:r>
        <w:rPr>
          <w:color w:val="000000"/>
          <w:sz w:val="24"/>
          <w:szCs w:val="24"/>
          <w:shd w:val="clear" w:color="auto" w:fill="FFFFFF"/>
        </w:rPr>
        <w:t xml:space="preserve">de constitución </w:t>
      </w:r>
      <w:r w:rsidRPr="009619EB">
        <w:rPr>
          <w:color w:val="000000"/>
          <w:sz w:val="24"/>
          <w:szCs w:val="24"/>
          <w:shd w:val="clear" w:color="auto" w:fill="FFFFFF"/>
        </w:rPr>
        <w:t>será de 3000 euros (art. 4.1 Ley de Sociedades de Capital)</w:t>
      </w:r>
      <w:r>
        <w:rPr>
          <w:color w:val="000000"/>
          <w:sz w:val="24"/>
          <w:szCs w:val="24"/>
          <w:shd w:val="clear" w:color="auto" w:fill="FFFFFF"/>
        </w:rPr>
        <w:t>.</w:t>
      </w:r>
    </w:p>
    <w:p w:rsidR="00F506AB" w:rsidRPr="00F506AB" w:rsidRDefault="00F506AB" w:rsidP="00317015">
      <w:pPr>
        <w:pStyle w:val="t0106"/>
        <w:numPr>
          <w:ilvl w:val="1"/>
          <w:numId w:val="9"/>
        </w:numPr>
        <w:spacing w:line="360" w:lineRule="auto"/>
        <w:contextualSpacing/>
        <w:jc w:val="both"/>
        <w:rPr>
          <w:b/>
          <w:color w:val="000000"/>
          <w:sz w:val="24"/>
          <w:szCs w:val="24"/>
        </w:rPr>
      </w:pPr>
      <w:r w:rsidRPr="00F506AB">
        <w:rPr>
          <w:b/>
          <w:sz w:val="24"/>
          <w:szCs w:val="24"/>
        </w:rPr>
        <w:t>Constitución de la Sociedad de Responsabilidad Limitada</w:t>
      </w:r>
      <w:r w:rsidR="00402418" w:rsidRPr="00F506AB">
        <w:rPr>
          <w:b/>
          <w:color w:val="000000"/>
          <w:sz w:val="24"/>
          <w:szCs w:val="24"/>
        </w:rPr>
        <w:tab/>
      </w:r>
      <w:r w:rsidR="00402418" w:rsidRPr="00F506AB">
        <w:rPr>
          <w:b/>
          <w:color w:val="000000"/>
          <w:sz w:val="24"/>
          <w:szCs w:val="24"/>
        </w:rPr>
        <w:tab/>
      </w:r>
    </w:p>
    <w:p w:rsidR="00402418" w:rsidRPr="00F506AB" w:rsidRDefault="00F506AB" w:rsidP="00F506AB">
      <w:pPr>
        <w:pStyle w:val="t0106"/>
        <w:spacing w:line="360" w:lineRule="auto"/>
        <w:ind w:left="1770"/>
        <w:contextualSpacing/>
        <w:jc w:val="both"/>
        <w:rPr>
          <w:b/>
          <w:color w:val="000000"/>
          <w:sz w:val="24"/>
          <w:szCs w:val="24"/>
        </w:rPr>
      </w:pPr>
      <w:r w:rsidRPr="00F506AB">
        <w:rPr>
          <w:b/>
          <w:color w:val="000000"/>
          <w:sz w:val="24"/>
          <w:szCs w:val="24"/>
        </w:rPr>
        <w:t>4.</w:t>
      </w:r>
      <w:r w:rsidR="00402418" w:rsidRPr="00F506AB">
        <w:rPr>
          <w:b/>
          <w:color w:val="000000"/>
          <w:sz w:val="24"/>
          <w:szCs w:val="24"/>
        </w:rPr>
        <w:t xml:space="preserve">2.1 Constitución </w:t>
      </w:r>
    </w:p>
    <w:p w:rsidR="00402418" w:rsidRPr="009619EB" w:rsidRDefault="00402418" w:rsidP="00402418">
      <w:pPr>
        <w:pStyle w:val="t0106"/>
        <w:spacing w:line="360" w:lineRule="auto"/>
        <w:contextualSpacing/>
        <w:jc w:val="both"/>
        <w:rPr>
          <w:i/>
          <w:color w:val="000000"/>
          <w:sz w:val="24"/>
          <w:szCs w:val="24"/>
        </w:rPr>
      </w:pPr>
      <w:r>
        <w:rPr>
          <w:color w:val="000000"/>
          <w:sz w:val="24"/>
          <w:szCs w:val="24"/>
        </w:rPr>
        <w:tab/>
      </w:r>
      <w:r w:rsidRPr="009619EB">
        <w:rPr>
          <w:color w:val="000000"/>
          <w:sz w:val="24"/>
          <w:szCs w:val="24"/>
        </w:rPr>
        <w:t>Para la constitución de las Sociedades de Responsabilidad Limitada solo se prevé el método de “</w:t>
      </w:r>
      <w:r w:rsidRPr="009619EB">
        <w:rPr>
          <w:i/>
          <w:color w:val="000000"/>
          <w:sz w:val="24"/>
          <w:szCs w:val="24"/>
        </w:rPr>
        <w:t>fundación simultánea, es cuando se ha llegado a un acuerdo de formación de la sociedad y los interesados o los representantes legales de la sociedad suscriben a la vez la totalidad de las participaciones representativas del capital social y otorgan la escritura de constitución”</w:t>
      </w:r>
      <w:r w:rsidRPr="009619EB">
        <w:rPr>
          <w:rStyle w:val="Refdenotaalpie"/>
          <w:color w:val="000000"/>
          <w:sz w:val="24"/>
          <w:szCs w:val="24"/>
        </w:rPr>
        <w:footnoteReference w:id="10"/>
      </w:r>
    </w:p>
    <w:p w:rsidR="00402418" w:rsidRPr="009619EB" w:rsidRDefault="00402418" w:rsidP="00402418">
      <w:pPr>
        <w:pStyle w:val="t0106"/>
        <w:spacing w:line="360" w:lineRule="auto"/>
        <w:contextualSpacing/>
        <w:jc w:val="both"/>
        <w:rPr>
          <w:color w:val="000000"/>
          <w:sz w:val="24"/>
          <w:szCs w:val="24"/>
        </w:rPr>
      </w:pPr>
      <w:r w:rsidRPr="009619EB">
        <w:rPr>
          <w:color w:val="000000"/>
          <w:sz w:val="24"/>
          <w:szCs w:val="24"/>
        </w:rPr>
        <w:tab/>
        <w:t>Para determinar el número de personas que deben forma una sociedad de capital y en concreto una sociedad de responsabilidad limitada debemos tener presente lo regulado en el artículo 19 de la Ley de Sociedades de Capital “</w:t>
      </w:r>
      <w:r w:rsidRPr="009619EB">
        <w:rPr>
          <w:color w:val="000000"/>
          <w:sz w:val="24"/>
          <w:szCs w:val="24"/>
          <w:shd w:val="clear" w:color="auto" w:fill="FFFFFF"/>
        </w:rPr>
        <w:t>Las sociedades de capital se constituyen por contrato entre dos o más personas,…”. Pero la Ley también exige en su artículo siguiente que la constitución de las sociedades debe de tener unas formalidades, como son que la constitución se lleve a cabo mediante escritura pública, y por lo tanto deberá ser inscrita en el Registro Mercantil.</w:t>
      </w:r>
    </w:p>
    <w:p w:rsidR="00402418" w:rsidRPr="009619EB" w:rsidRDefault="00402418" w:rsidP="00402418">
      <w:pPr>
        <w:pStyle w:val="t0106"/>
        <w:spacing w:line="360" w:lineRule="auto"/>
        <w:contextualSpacing/>
        <w:jc w:val="both"/>
        <w:rPr>
          <w:color w:val="000000"/>
          <w:sz w:val="24"/>
          <w:szCs w:val="24"/>
        </w:rPr>
      </w:pPr>
      <w:r w:rsidRPr="009619EB">
        <w:rPr>
          <w:color w:val="000000"/>
          <w:sz w:val="24"/>
          <w:szCs w:val="24"/>
        </w:rPr>
        <w:tab/>
        <w:t>La exigencia de requerir estos requisitos para la constitución es porque una vez realizada la inscripción, la cual tiene eficacia constitutiva, va a permitir a la sociedad de responsabilidad limitada adquirir su personalidad jurídica, para poder desarrollar su actividad como un ente independiente de las personas que componen dicha sociedad.</w:t>
      </w:r>
    </w:p>
    <w:p w:rsidR="00402418" w:rsidRPr="009318E3" w:rsidRDefault="00402418" w:rsidP="00402418">
      <w:pPr>
        <w:pStyle w:val="t0106"/>
        <w:spacing w:line="360" w:lineRule="auto"/>
        <w:jc w:val="both"/>
        <w:rPr>
          <w:i/>
          <w:color w:val="000000"/>
          <w:sz w:val="24"/>
          <w:szCs w:val="24"/>
        </w:rPr>
      </w:pPr>
      <w:r>
        <w:rPr>
          <w:color w:val="000000"/>
          <w:sz w:val="24"/>
          <w:szCs w:val="24"/>
        </w:rPr>
        <w:tab/>
        <w:t xml:space="preserve">Se produce un momento anterior a la constitución definitiva y por tanto regular de la sociedad de responsabilidad limitada, y ese momento es un punto de conflicto por parte de la doctrina y de la legislación española en cuanto a su tratamiento legal, y ese momento ha sido denominado “sociedad en formación” y “sociedad devenida irregular”. </w:t>
      </w:r>
      <w:r w:rsidRPr="009B5163">
        <w:rPr>
          <w:i/>
          <w:color w:val="000000"/>
          <w:sz w:val="24"/>
          <w:szCs w:val="24"/>
        </w:rPr>
        <w:t xml:space="preserve">“En ambos casos surge un sujeto de Derecho, que será un posible titular de derechos y obligaciones. Pero en ese momento se trata de una entidad societaria que no alcanza la autónoma patrimonial y la independencia respecto de sus socios propios de la constitución regular y definitiva de la sociedad capitalista. Cabe decir por lo tanto que la sociedad en formación y la irregular </w:t>
      </w:r>
      <w:r w:rsidRPr="009B5163">
        <w:rPr>
          <w:i/>
          <w:color w:val="000000"/>
          <w:sz w:val="24"/>
          <w:szCs w:val="24"/>
        </w:rPr>
        <w:lastRenderedPageBreak/>
        <w:t>disfrutan de un grado de personalidad jurídica no pleno, distinto del que se deduce de la inscripción registral.”</w:t>
      </w:r>
      <w:r>
        <w:rPr>
          <w:rStyle w:val="Refdenotaalpie"/>
          <w:i/>
          <w:color w:val="000000"/>
          <w:sz w:val="24"/>
          <w:szCs w:val="24"/>
        </w:rPr>
        <w:footnoteReference w:id="11"/>
      </w:r>
    </w:p>
    <w:p w:rsidR="00402418" w:rsidRPr="00F506AB" w:rsidRDefault="00F506AB" w:rsidP="00F506AB">
      <w:pPr>
        <w:pStyle w:val="t0106"/>
        <w:spacing w:line="360" w:lineRule="auto"/>
        <w:ind w:left="1800"/>
        <w:contextualSpacing/>
        <w:jc w:val="both"/>
        <w:rPr>
          <w:b/>
          <w:sz w:val="24"/>
          <w:szCs w:val="24"/>
        </w:rPr>
      </w:pPr>
      <w:r w:rsidRPr="00F506AB">
        <w:rPr>
          <w:b/>
          <w:sz w:val="24"/>
          <w:szCs w:val="24"/>
        </w:rPr>
        <w:t>4.</w:t>
      </w:r>
      <w:r w:rsidR="00402418" w:rsidRPr="00F506AB">
        <w:rPr>
          <w:b/>
          <w:sz w:val="24"/>
          <w:szCs w:val="24"/>
        </w:rPr>
        <w:t xml:space="preserve">2.2 Escritura </w:t>
      </w:r>
    </w:p>
    <w:p w:rsidR="00AE0D71" w:rsidRDefault="00402418" w:rsidP="00AE0D71">
      <w:pPr>
        <w:pStyle w:val="t0106"/>
        <w:spacing w:line="360" w:lineRule="auto"/>
        <w:contextualSpacing/>
        <w:jc w:val="both"/>
        <w:rPr>
          <w:color w:val="000000"/>
          <w:sz w:val="24"/>
          <w:szCs w:val="24"/>
        </w:rPr>
      </w:pPr>
      <w:r>
        <w:rPr>
          <w:color w:val="000000"/>
          <w:sz w:val="24"/>
          <w:szCs w:val="24"/>
        </w:rPr>
        <w:tab/>
        <w:t xml:space="preserve">El Real Decreto Legislativo 1/2010 que aprueba el texto refundido de la Ley de Sociedades de Capital  distingue y trata de forma separa el contenido de la escritura de constitución y </w:t>
      </w:r>
      <w:r w:rsidR="00332D67">
        <w:rPr>
          <w:color w:val="000000"/>
          <w:sz w:val="24"/>
          <w:szCs w:val="24"/>
        </w:rPr>
        <w:t xml:space="preserve">de  los </w:t>
      </w:r>
      <w:r>
        <w:rPr>
          <w:color w:val="000000"/>
          <w:sz w:val="24"/>
          <w:szCs w:val="24"/>
        </w:rPr>
        <w:t>estatutos en los artículos 22 y 23 de dicha Ley respectivamente.</w:t>
      </w:r>
    </w:p>
    <w:p w:rsidR="0061639A" w:rsidRPr="00AE0D71" w:rsidRDefault="00AE0D71" w:rsidP="00AE0D71">
      <w:pPr>
        <w:pStyle w:val="t0106"/>
        <w:spacing w:line="360" w:lineRule="auto"/>
        <w:contextualSpacing/>
        <w:jc w:val="both"/>
        <w:rPr>
          <w:color w:val="000000"/>
          <w:sz w:val="24"/>
          <w:szCs w:val="24"/>
        </w:rPr>
      </w:pPr>
      <w:r>
        <w:rPr>
          <w:color w:val="000000"/>
          <w:sz w:val="24"/>
          <w:szCs w:val="24"/>
        </w:rPr>
        <w:tab/>
      </w:r>
      <w:r w:rsidR="00402418" w:rsidRPr="004E40FB">
        <w:rPr>
          <w:color w:val="000000"/>
          <w:sz w:val="24"/>
          <w:szCs w:val="24"/>
        </w:rPr>
        <w:t>La escritura de constitución de la sociedad de responsabilidad limitada vendría a representar el documento donde se refleja el negocio constitutivo de la sociedad, y como consecuencia debe de mencionar los aspectos</w:t>
      </w:r>
      <w:r w:rsidR="00402418">
        <w:rPr>
          <w:color w:val="000000"/>
          <w:sz w:val="24"/>
          <w:szCs w:val="24"/>
        </w:rPr>
        <w:t xml:space="preserve"> </w:t>
      </w:r>
      <w:r w:rsidR="00402418" w:rsidRPr="004E40FB">
        <w:rPr>
          <w:color w:val="000000"/>
          <w:sz w:val="24"/>
          <w:szCs w:val="24"/>
        </w:rPr>
        <w:t>esenciales del negocio que se va a constituir y todo lo relacionado con el desarrollo del funcionamiento de la sociedad</w:t>
      </w:r>
      <w:r w:rsidR="0061639A">
        <w:rPr>
          <w:color w:val="000000"/>
          <w:sz w:val="24"/>
          <w:szCs w:val="24"/>
        </w:rPr>
        <w:t>.</w:t>
      </w:r>
    </w:p>
    <w:p w:rsidR="0061639A" w:rsidRDefault="0061639A" w:rsidP="00402418">
      <w:pPr>
        <w:pStyle w:val="t0106"/>
        <w:spacing w:line="360" w:lineRule="auto"/>
        <w:contextualSpacing/>
        <w:jc w:val="both"/>
        <w:rPr>
          <w:color w:val="000000"/>
          <w:sz w:val="24"/>
          <w:szCs w:val="24"/>
        </w:rPr>
      </w:pPr>
      <w:r>
        <w:rPr>
          <w:color w:val="000000"/>
          <w:sz w:val="24"/>
          <w:szCs w:val="24"/>
        </w:rPr>
        <w:tab/>
      </w:r>
      <w:r w:rsidR="00402418">
        <w:rPr>
          <w:color w:val="000000"/>
          <w:sz w:val="24"/>
          <w:szCs w:val="24"/>
        </w:rPr>
        <w:t xml:space="preserve">El Real Decreto Legislativo 1/2010 </w:t>
      </w:r>
      <w:r>
        <w:rPr>
          <w:color w:val="000000"/>
          <w:sz w:val="24"/>
          <w:szCs w:val="24"/>
        </w:rPr>
        <w:t>en su</w:t>
      </w:r>
      <w:r w:rsidR="00402418">
        <w:rPr>
          <w:color w:val="000000"/>
          <w:sz w:val="24"/>
          <w:szCs w:val="24"/>
        </w:rPr>
        <w:t xml:space="preserve"> artículo 22</w:t>
      </w:r>
      <w:r>
        <w:rPr>
          <w:color w:val="000000"/>
          <w:sz w:val="24"/>
          <w:szCs w:val="24"/>
        </w:rPr>
        <w:t xml:space="preserve"> regula de forma específica la escritura de constitución</w:t>
      </w:r>
      <w:r w:rsidR="00402418">
        <w:rPr>
          <w:color w:val="000000"/>
          <w:sz w:val="24"/>
          <w:szCs w:val="24"/>
        </w:rPr>
        <w:t xml:space="preserve"> y de forma general indica que el contenido mínimo de este documento debe contener la identidad de los socios que forman la sociedad, las aportaciones realizadas de forma individualizada por cada socio y en base al principio de autonomía de la voluntad los socios podrán incluir en la escritura aquellos aspectos que entre todos consideren  que son convenientes establecer. </w:t>
      </w:r>
    </w:p>
    <w:p w:rsidR="00AE0D71" w:rsidRDefault="0061639A" w:rsidP="00AE0D71">
      <w:pPr>
        <w:pStyle w:val="t0106"/>
        <w:spacing w:line="360" w:lineRule="auto"/>
        <w:contextualSpacing/>
        <w:jc w:val="both"/>
        <w:rPr>
          <w:color w:val="000000"/>
          <w:sz w:val="24"/>
          <w:szCs w:val="24"/>
        </w:rPr>
      </w:pPr>
      <w:r>
        <w:rPr>
          <w:color w:val="000000"/>
          <w:sz w:val="24"/>
          <w:szCs w:val="24"/>
        </w:rPr>
        <w:tab/>
      </w:r>
      <w:r w:rsidR="00402418">
        <w:rPr>
          <w:color w:val="000000"/>
          <w:sz w:val="24"/>
          <w:szCs w:val="24"/>
        </w:rPr>
        <w:t>Pero la ley si marca unos límites que deben ser respectados en todo momento cuando se ha optado por la formación de una sociedad de responsabilidad limitada y esos límites están regulados en el artículo 28 de la Ley de Sociedades de Capital, donde se expone que lo recogido en la escritura no se puede oponer a las leyes ni contradecir los principios configuradores del tipo social que ha sido elegido por la libre voluntad de los socios.</w:t>
      </w:r>
    </w:p>
    <w:p w:rsidR="00402418" w:rsidRPr="00AE0D71" w:rsidRDefault="00402418" w:rsidP="00317015">
      <w:pPr>
        <w:pStyle w:val="t0106"/>
        <w:numPr>
          <w:ilvl w:val="2"/>
          <w:numId w:val="10"/>
        </w:numPr>
        <w:tabs>
          <w:tab w:val="left" w:pos="1701"/>
        </w:tabs>
        <w:spacing w:line="360" w:lineRule="auto"/>
        <w:contextualSpacing/>
        <w:jc w:val="both"/>
        <w:rPr>
          <w:b/>
          <w:color w:val="000000"/>
          <w:sz w:val="24"/>
          <w:szCs w:val="24"/>
        </w:rPr>
      </w:pPr>
      <w:r w:rsidRPr="00AE0D71">
        <w:rPr>
          <w:b/>
          <w:color w:val="000000"/>
          <w:sz w:val="24"/>
          <w:szCs w:val="24"/>
        </w:rPr>
        <w:t>Estatutos</w:t>
      </w:r>
    </w:p>
    <w:p w:rsidR="00AE0D71" w:rsidRDefault="00402418" w:rsidP="00AE0D71">
      <w:pPr>
        <w:pStyle w:val="t0106"/>
        <w:spacing w:line="360" w:lineRule="auto"/>
        <w:contextualSpacing/>
        <w:jc w:val="both"/>
        <w:rPr>
          <w:color w:val="000000"/>
          <w:sz w:val="24"/>
          <w:szCs w:val="24"/>
        </w:rPr>
      </w:pPr>
      <w:r>
        <w:rPr>
          <w:b/>
          <w:color w:val="000000"/>
          <w:sz w:val="24"/>
          <w:szCs w:val="24"/>
        </w:rPr>
        <w:tab/>
      </w:r>
      <w:r w:rsidRPr="001E18D9">
        <w:rPr>
          <w:color w:val="000000"/>
          <w:sz w:val="24"/>
          <w:szCs w:val="24"/>
        </w:rPr>
        <w:t>Los estatutos</w:t>
      </w:r>
      <w:r>
        <w:rPr>
          <w:color w:val="000000"/>
          <w:sz w:val="24"/>
          <w:szCs w:val="24"/>
        </w:rPr>
        <w:t xml:space="preserve"> de una sociedad de responsabilidad limitada están compuestos por el contenido que va a regir el funcionamiento de la sociedad y por ello contendrá ente otros elementos los regulados en el artículo 23 de la Ley de Sociedades de Capital como pueden ser: la denominación de la sociedad, el objeto social, el domicilio social para efectos de notificaciones, el capital social por el que está compuesto la sociedad, la organización que va a seguir la administración de la sociedad, el método a seguir en el momento de adoptar los acuerdos necesarios, entre otros elementos que los propios socios consideren convenientes incluir para el buen funcionamiento de la actividad social</w:t>
      </w:r>
      <w:r w:rsidR="0061639A">
        <w:rPr>
          <w:color w:val="000000"/>
          <w:sz w:val="24"/>
          <w:szCs w:val="24"/>
        </w:rPr>
        <w:t>.</w:t>
      </w:r>
    </w:p>
    <w:p w:rsidR="00AE0D71" w:rsidRDefault="00AE0D71" w:rsidP="00AE0D71">
      <w:pPr>
        <w:pStyle w:val="t0106"/>
        <w:spacing w:line="360" w:lineRule="auto"/>
        <w:contextualSpacing/>
        <w:jc w:val="both"/>
        <w:rPr>
          <w:color w:val="000000"/>
          <w:sz w:val="24"/>
          <w:szCs w:val="24"/>
        </w:rPr>
      </w:pPr>
    </w:p>
    <w:p w:rsidR="00402418" w:rsidRPr="00AE0D71" w:rsidRDefault="00AE0D71" w:rsidP="00AE0D71">
      <w:pPr>
        <w:pStyle w:val="t0106"/>
        <w:spacing w:line="360" w:lineRule="auto"/>
        <w:ind w:left="1843"/>
        <w:contextualSpacing/>
        <w:jc w:val="both"/>
        <w:rPr>
          <w:b/>
          <w:color w:val="000000"/>
          <w:sz w:val="24"/>
          <w:szCs w:val="24"/>
        </w:rPr>
      </w:pPr>
      <w:r w:rsidRPr="00AE0D71">
        <w:rPr>
          <w:b/>
          <w:color w:val="000000"/>
          <w:sz w:val="24"/>
          <w:szCs w:val="24"/>
        </w:rPr>
        <w:lastRenderedPageBreak/>
        <w:t>4.2.4</w:t>
      </w:r>
      <w:r>
        <w:rPr>
          <w:b/>
          <w:color w:val="000000"/>
          <w:sz w:val="24"/>
          <w:szCs w:val="24"/>
        </w:rPr>
        <w:t xml:space="preserve"> </w:t>
      </w:r>
      <w:r w:rsidR="00402418" w:rsidRPr="00AE0D71">
        <w:rPr>
          <w:b/>
          <w:color w:val="000000"/>
          <w:sz w:val="24"/>
          <w:szCs w:val="24"/>
        </w:rPr>
        <w:t>Aportaciones</w:t>
      </w:r>
    </w:p>
    <w:p w:rsidR="00402418" w:rsidRDefault="00402418" w:rsidP="00402418">
      <w:pPr>
        <w:pStyle w:val="t0106"/>
        <w:spacing w:line="360" w:lineRule="auto"/>
        <w:contextualSpacing/>
        <w:jc w:val="both"/>
        <w:rPr>
          <w:color w:val="000000"/>
          <w:sz w:val="24"/>
          <w:szCs w:val="24"/>
        </w:rPr>
      </w:pPr>
      <w:r>
        <w:rPr>
          <w:b/>
          <w:color w:val="000000"/>
          <w:sz w:val="24"/>
          <w:szCs w:val="24"/>
        </w:rPr>
        <w:tab/>
      </w:r>
      <w:r>
        <w:rPr>
          <w:color w:val="000000"/>
          <w:sz w:val="24"/>
          <w:szCs w:val="24"/>
        </w:rPr>
        <w:t xml:space="preserve">En este epígrafe se trata las obligaciones esenciales que corresponden a los socios de una sociedad de responsabilidad limita, por tanto las aportaciones que realiza un socio consisten en bienes o derechos patrimoniales que sean susceptibles de sufrir una valoración económica, por ello se va a excluir expresamente del artículo 58.1 de la Ley de Sociedades de Capital que puedan ser aportaciones a la sociedad el trabajo o los servicios. Para que las aportaciones de bienes o derechos patrimoniales  cuenten con su total legalidad deben de tener un control notarial que verifique la aportación dineraria realizada y la realidad de esta, por lo tanto debe de contener su correspondiente certificación por parte de la persona cualificada para dicha valoración.   </w:t>
      </w:r>
    </w:p>
    <w:p w:rsidR="00402418" w:rsidRDefault="00402418" w:rsidP="00402418">
      <w:pPr>
        <w:pStyle w:val="t0106"/>
        <w:spacing w:line="360" w:lineRule="auto"/>
        <w:contextualSpacing/>
        <w:jc w:val="both"/>
        <w:rPr>
          <w:color w:val="000000"/>
          <w:sz w:val="24"/>
          <w:szCs w:val="24"/>
        </w:rPr>
      </w:pPr>
      <w:r>
        <w:rPr>
          <w:color w:val="000000"/>
          <w:sz w:val="24"/>
          <w:szCs w:val="24"/>
        </w:rPr>
        <w:tab/>
        <w:t>En el supuesto que en la sociedad de responsabilidad limitada se realicen aportaciones no dinerarias o aportaciones comprometidas que en algunos casos no llega a producirse, cabe decir que por este motivo y como es sabido en la práctica sucede en ocasiones que se otorga un valor excesivo a ciertas aportaciones no dinerarias, se establecen reglas de responsabilidad con relación a quienes las supervisan y valoran.</w:t>
      </w:r>
    </w:p>
    <w:p w:rsidR="00402418" w:rsidRDefault="00402418" w:rsidP="00402418">
      <w:pPr>
        <w:pStyle w:val="t0106"/>
        <w:spacing w:line="360" w:lineRule="auto"/>
        <w:contextualSpacing/>
        <w:jc w:val="both"/>
        <w:rPr>
          <w:color w:val="000000"/>
          <w:sz w:val="24"/>
          <w:szCs w:val="24"/>
        </w:rPr>
      </w:pPr>
      <w:r>
        <w:rPr>
          <w:color w:val="000000"/>
          <w:sz w:val="24"/>
          <w:szCs w:val="24"/>
        </w:rPr>
        <w:tab/>
        <w:t>En el Titulo III del Capítulo III de la Ley de Sociedades de Capital que trata sobre la responsabilidad en la sociedad de responsabilidad limitada, la ley lo que hace es convertir a los socios fundadores de la sociedad, no sólo a los que hubieran efectuado aportaciones no dinerarias, en responsables solidarios, frente a la sociedad y también frente a terceros, por la realidad y valoración de las aportaciones no dinerarias.</w:t>
      </w:r>
    </w:p>
    <w:p w:rsidR="00AE0D71" w:rsidRDefault="00AE0D71" w:rsidP="00402418">
      <w:pPr>
        <w:pStyle w:val="t0106"/>
        <w:spacing w:line="360" w:lineRule="auto"/>
        <w:contextualSpacing/>
        <w:jc w:val="both"/>
        <w:rPr>
          <w:color w:val="000000"/>
          <w:sz w:val="24"/>
          <w:szCs w:val="24"/>
        </w:rPr>
      </w:pPr>
    </w:p>
    <w:p w:rsidR="00C74BD4" w:rsidRDefault="00402418" w:rsidP="00317015">
      <w:pPr>
        <w:pStyle w:val="t0106"/>
        <w:numPr>
          <w:ilvl w:val="1"/>
          <w:numId w:val="10"/>
        </w:numPr>
        <w:spacing w:line="360" w:lineRule="auto"/>
        <w:contextualSpacing/>
        <w:jc w:val="both"/>
        <w:rPr>
          <w:b/>
          <w:color w:val="000000"/>
          <w:sz w:val="24"/>
          <w:szCs w:val="24"/>
        </w:rPr>
      </w:pPr>
      <w:r>
        <w:rPr>
          <w:b/>
          <w:color w:val="000000"/>
          <w:sz w:val="24"/>
          <w:szCs w:val="24"/>
        </w:rPr>
        <w:t>Ó</w:t>
      </w:r>
      <w:r w:rsidRPr="00C469BB">
        <w:rPr>
          <w:b/>
          <w:color w:val="000000"/>
          <w:sz w:val="24"/>
          <w:szCs w:val="24"/>
        </w:rPr>
        <w:t>RGANOS SOCIALES</w:t>
      </w:r>
      <w:r>
        <w:rPr>
          <w:b/>
          <w:color w:val="000000"/>
          <w:sz w:val="24"/>
          <w:szCs w:val="24"/>
        </w:rPr>
        <w:t xml:space="preserve"> </w:t>
      </w:r>
    </w:p>
    <w:p w:rsidR="00C74BD4" w:rsidRDefault="00C74BD4" w:rsidP="00C74BD4">
      <w:pPr>
        <w:pStyle w:val="t0106"/>
        <w:spacing w:line="360" w:lineRule="auto"/>
        <w:contextualSpacing/>
        <w:jc w:val="both"/>
        <w:rPr>
          <w:color w:val="000000"/>
          <w:sz w:val="24"/>
          <w:szCs w:val="24"/>
        </w:rPr>
      </w:pPr>
      <w:r>
        <w:rPr>
          <w:color w:val="000000"/>
          <w:sz w:val="24"/>
          <w:szCs w:val="24"/>
        </w:rPr>
        <w:tab/>
      </w:r>
      <w:r w:rsidR="00402418" w:rsidRPr="00C74BD4">
        <w:rPr>
          <w:color w:val="000000"/>
          <w:sz w:val="24"/>
          <w:szCs w:val="24"/>
        </w:rPr>
        <w:t>La sociedad de responsabilidad limitada está compuesta por la junta general y los administradores como órganos sociales, donde la Ley de Sociedades de Capital dedica sus Títulos V y VI desde el articulo 159 al 252</w:t>
      </w:r>
      <w:r w:rsidR="0061639A" w:rsidRPr="00C74BD4">
        <w:rPr>
          <w:color w:val="000000"/>
          <w:sz w:val="24"/>
          <w:szCs w:val="24"/>
        </w:rPr>
        <w:t xml:space="preserve"> a su regulación</w:t>
      </w:r>
      <w:r w:rsidR="00402418" w:rsidRPr="00C74BD4">
        <w:rPr>
          <w:color w:val="000000"/>
          <w:sz w:val="24"/>
          <w:szCs w:val="24"/>
        </w:rPr>
        <w:t>.</w:t>
      </w:r>
    </w:p>
    <w:p w:rsidR="00C74BD4" w:rsidRPr="00AE0D71" w:rsidRDefault="00AE0D71" w:rsidP="00AE0D71">
      <w:pPr>
        <w:pStyle w:val="t0106"/>
        <w:spacing w:line="360" w:lineRule="auto"/>
        <w:ind w:left="1800"/>
        <w:contextualSpacing/>
        <w:jc w:val="both"/>
        <w:rPr>
          <w:b/>
          <w:color w:val="000000"/>
          <w:sz w:val="24"/>
          <w:szCs w:val="24"/>
        </w:rPr>
      </w:pPr>
      <w:r w:rsidRPr="00AE0D71">
        <w:rPr>
          <w:b/>
          <w:color w:val="000000"/>
          <w:sz w:val="24"/>
          <w:szCs w:val="24"/>
        </w:rPr>
        <w:t>4.</w:t>
      </w:r>
      <w:r w:rsidR="00402418" w:rsidRPr="00AE0D71">
        <w:rPr>
          <w:b/>
          <w:color w:val="000000"/>
          <w:sz w:val="24"/>
          <w:szCs w:val="24"/>
        </w:rPr>
        <w:t>3.1 Junta General</w:t>
      </w:r>
    </w:p>
    <w:p w:rsidR="0061639A" w:rsidRPr="00C74BD4" w:rsidRDefault="00C74BD4" w:rsidP="00C74BD4">
      <w:pPr>
        <w:pStyle w:val="t0106"/>
        <w:spacing w:line="360" w:lineRule="auto"/>
        <w:contextualSpacing/>
        <w:jc w:val="both"/>
        <w:rPr>
          <w:b/>
          <w:color w:val="000000"/>
          <w:sz w:val="24"/>
          <w:szCs w:val="24"/>
        </w:rPr>
      </w:pPr>
      <w:r>
        <w:rPr>
          <w:b/>
          <w:color w:val="000000"/>
          <w:sz w:val="24"/>
          <w:szCs w:val="24"/>
        </w:rPr>
        <w:tab/>
      </w:r>
      <w:r w:rsidR="00402418" w:rsidRPr="00C74BD4">
        <w:rPr>
          <w:color w:val="000000"/>
          <w:sz w:val="24"/>
          <w:szCs w:val="24"/>
        </w:rPr>
        <w:t>Las sociedades de responsabilidad limitada debido a su simplicidad a la hora de su constitución como al importe del capital mínimo exigido hace que se convierta como en otras ocasiones hemos mencionado en un tipo de sociedad muy presente en la sociedad actual, por ello tiene con gran frecuencia un carácter familiar y esto ha llevado a que parte de la doctrina la denomine como una “sociedad cerrada”. Como consecuencia de esta característica permite un mayor protagonismo a la Junta General en este tipo de sociedad que en el resto donde está presente la Junta General.</w:t>
      </w:r>
    </w:p>
    <w:p w:rsidR="009C16FC" w:rsidRDefault="0061639A" w:rsidP="009C16FC">
      <w:pPr>
        <w:pStyle w:val="a"/>
        <w:shd w:val="clear" w:color="auto" w:fill="FFFFFF"/>
        <w:spacing w:line="360" w:lineRule="auto"/>
        <w:contextualSpacing/>
        <w:jc w:val="both"/>
        <w:rPr>
          <w:color w:val="000000"/>
        </w:rPr>
      </w:pPr>
      <w:r>
        <w:rPr>
          <w:color w:val="000000"/>
        </w:rPr>
        <w:lastRenderedPageBreak/>
        <w:tab/>
      </w:r>
      <w:r w:rsidR="00402418">
        <w:rPr>
          <w:color w:val="000000"/>
        </w:rPr>
        <w:t xml:space="preserve">La Junta General se convierte en un ente donde es necesaria la participación e intervención de todos los socios que componen la sociedad, también es un órgano que se caracteriza por su discontinuidad o no permanencia y de carácter interno. Los acuerdos adoptados válidamente, dentro de las competencias que la ley otorga a la Junta General y con la mayoría legal o estatutariamente establecida, hace que sean vinculantes esos acuerdos para todos los socios incluidos los disidentes y los ausentes en ese acto de celebración de la Junta General. </w:t>
      </w:r>
    </w:p>
    <w:p w:rsidR="00912AFD" w:rsidRDefault="009C16FC" w:rsidP="00912AFD">
      <w:pPr>
        <w:pStyle w:val="a"/>
        <w:shd w:val="clear" w:color="auto" w:fill="FFFFFF"/>
        <w:spacing w:line="360" w:lineRule="auto"/>
        <w:contextualSpacing/>
        <w:jc w:val="both"/>
        <w:rPr>
          <w:color w:val="000000"/>
        </w:rPr>
      </w:pPr>
      <w:r>
        <w:rPr>
          <w:color w:val="000000"/>
        </w:rPr>
        <w:tab/>
      </w:r>
      <w:r w:rsidR="00402418">
        <w:rPr>
          <w:color w:val="000000"/>
        </w:rPr>
        <w:t>Para realizar la convocatoria de la Junta General los administradores son quienes convocaran la Junta general dentro de los seis primeros meses de cada ejercicio y a esta junta se le denominara la junta ordinaria. También tendrán que convocar la celebración de una Junta general en el caso de que un socio o socios que representen al menos el 5% del capital social soliciten dicha celebración.</w:t>
      </w:r>
    </w:p>
    <w:p w:rsidR="00AE0D71" w:rsidRDefault="00912AFD" w:rsidP="00AE0D71">
      <w:pPr>
        <w:pStyle w:val="a"/>
        <w:shd w:val="clear" w:color="auto" w:fill="FFFFFF"/>
        <w:spacing w:line="360" w:lineRule="auto"/>
        <w:contextualSpacing/>
        <w:jc w:val="both"/>
        <w:rPr>
          <w:color w:val="000000"/>
        </w:rPr>
      </w:pPr>
      <w:r>
        <w:rPr>
          <w:color w:val="000000"/>
        </w:rPr>
        <w:tab/>
      </w:r>
      <w:r w:rsidR="00402418">
        <w:rPr>
          <w:color w:val="000000"/>
        </w:rPr>
        <w:t>Otros tipos de Juntas serian las extraordinarias que se celebrarían cuando un asunto en concreto requiera el acuerdo de los socios, al igual que las juntas universales serán celebradas cuando sin previa convocatoria, se quiera tratar cualquier asunto siempre que se encuentre presente o representada la totalidad del capital social y los concurrentes acepten de forma unánime la celebrac</w:t>
      </w:r>
      <w:r>
        <w:rPr>
          <w:color w:val="000000"/>
        </w:rPr>
        <w:t>ión y el orden del día a tratar</w:t>
      </w:r>
    </w:p>
    <w:p w:rsidR="00912AFD" w:rsidRPr="00AE0D71" w:rsidRDefault="00AE0D71" w:rsidP="00AE0D71">
      <w:pPr>
        <w:pStyle w:val="a"/>
        <w:shd w:val="clear" w:color="auto" w:fill="FFFFFF"/>
        <w:spacing w:line="360" w:lineRule="auto"/>
        <w:ind w:left="1843"/>
        <w:contextualSpacing/>
        <w:jc w:val="both"/>
        <w:rPr>
          <w:b/>
          <w:color w:val="000000"/>
        </w:rPr>
      </w:pPr>
      <w:r w:rsidRPr="00AE0D71">
        <w:rPr>
          <w:b/>
          <w:color w:val="000000"/>
        </w:rPr>
        <w:t xml:space="preserve">4.3.2 </w:t>
      </w:r>
      <w:r w:rsidR="00402418" w:rsidRPr="00AE0D71">
        <w:rPr>
          <w:b/>
          <w:color w:val="000000"/>
        </w:rPr>
        <w:t>Administradores</w:t>
      </w:r>
    </w:p>
    <w:p w:rsidR="00912AFD" w:rsidRDefault="00912AFD" w:rsidP="00912AFD">
      <w:pPr>
        <w:pStyle w:val="a"/>
        <w:shd w:val="clear" w:color="auto" w:fill="FFFFFF"/>
        <w:spacing w:line="360" w:lineRule="auto"/>
        <w:contextualSpacing/>
        <w:jc w:val="both"/>
        <w:rPr>
          <w:bCs/>
          <w:lang w:val="es-ES_tradnl"/>
        </w:rPr>
      </w:pPr>
      <w:r>
        <w:rPr>
          <w:bCs/>
          <w:lang w:val="es-ES_tradnl"/>
        </w:rPr>
        <w:tab/>
      </w:r>
      <w:r w:rsidR="00402418" w:rsidRPr="000613C1">
        <w:rPr>
          <w:bCs/>
          <w:lang w:val="es-ES_tradnl"/>
        </w:rPr>
        <w:t>El nombramiento de las personas que van a estar dentro de la administración de la sociedad corresponde de forma exclusiva y así es recogido por la Ley de Sociedades de Capital a la Junta General de socios. Y podrá ser nombrado Administrador cualquier persona que decida la Junta General, siempre y cuando esa persona no haya sido declara en concurso de acreedores, sea menor o este incapacitado judicialmente o las demás prohibiciones contempladas en el art. 213 de la Ley.</w:t>
      </w:r>
    </w:p>
    <w:p w:rsidR="00912AFD" w:rsidRDefault="00912AFD" w:rsidP="00912AFD">
      <w:pPr>
        <w:pStyle w:val="a"/>
        <w:shd w:val="clear" w:color="auto" w:fill="FFFFFF"/>
        <w:spacing w:line="360" w:lineRule="auto"/>
        <w:contextualSpacing/>
        <w:jc w:val="both"/>
        <w:rPr>
          <w:color w:val="000000"/>
          <w:lang w:val="es-ES_tradnl"/>
        </w:rPr>
      </w:pPr>
      <w:r>
        <w:rPr>
          <w:bCs/>
          <w:lang w:val="es-ES_tradnl"/>
        </w:rPr>
        <w:tab/>
      </w:r>
      <w:r w:rsidR="00402418" w:rsidRPr="000613C1">
        <w:rPr>
          <w:color w:val="000000"/>
          <w:lang w:val="es-ES_tradnl"/>
        </w:rPr>
        <w:t>La administración y representación de una sociedad se ejercen por el Órgano de Administración de la misma, La Ley de Sociedades de Capital de 2010 permite que la administración y representación de dichas sociedades se confíe a cualquiera de los siguientes órganos:</w:t>
      </w:r>
    </w:p>
    <w:p w:rsidR="00912AFD" w:rsidRPr="00912AFD" w:rsidRDefault="00402418" w:rsidP="00317015">
      <w:pPr>
        <w:pStyle w:val="a"/>
        <w:numPr>
          <w:ilvl w:val="0"/>
          <w:numId w:val="2"/>
        </w:numPr>
        <w:shd w:val="clear" w:color="auto" w:fill="FFFFFF"/>
        <w:spacing w:line="360" w:lineRule="auto"/>
        <w:contextualSpacing/>
        <w:jc w:val="both"/>
        <w:rPr>
          <w:color w:val="000000"/>
        </w:rPr>
      </w:pPr>
      <w:r w:rsidRPr="000613C1">
        <w:rPr>
          <w:color w:val="000000"/>
          <w:lang w:val="es-ES_tradnl"/>
        </w:rPr>
        <w:t>Como un </w:t>
      </w:r>
      <w:r w:rsidRPr="000613C1">
        <w:rPr>
          <w:bCs/>
          <w:color w:val="000000"/>
          <w:lang w:val="es-ES_tradnl"/>
        </w:rPr>
        <w:t>Administrador Único</w:t>
      </w:r>
      <w:r w:rsidRPr="000613C1">
        <w:rPr>
          <w:color w:val="000000"/>
          <w:lang w:val="es-ES_tradnl"/>
        </w:rPr>
        <w:t>, que ejercerá el poder de representación de la sociedad.</w:t>
      </w:r>
    </w:p>
    <w:p w:rsidR="00402418" w:rsidRPr="00912AFD" w:rsidRDefault="00402418" w:rsidP="00317015">
      <w:pPr>
        <w:pStyle w:val="a"/>
        <w:numPr>
          <w:ilvl w:val="0"/>
          <w:numId w:val="2"/>
        </w:numPr>
        <w:shd w:val="clear" w:color="auto" w:fill="FFFFFF"/>
        <w:spacing w:line="360" w:lineRule="auto"/>
        <w:contextualSpacing/>
        <w:jc w:val="both"/>
        <w:rPr>
          <w:color w:val="000000"/>
        </w:rPr>
      </w:pPr>
      <w:r w:rsidRPr="00912AFD">
        <w:rPr>
          <w:color w:val="000000"/>
          <w:lang w:val="es-ES_tradnl"/>
        </w:rPr>
        <w:t>Varios </w:t>
      </w:r>
      <w:r w:rsidRPr="00912AFD">
        <w:rPr>
          <w:bCs/>
          <w:color w:val="000000"/>
          <w:lang w:val="es-ES_tradnl"/>
        </w:rPr>
        <w:t>Administradores Solidarios</w:t>
      </w:r>
      <w:r w:rsidRPr="00912AFD">
        <w:rPr>
          <w:color w:val="000000"/>
          <w:lang w:val="es-ES_tradnl"/>
        </w:rPr>
        <w:t>, que podrán actuar indistintamente en nombre de la sociedad tanto para la realización de los actos de gestión como para la representación de la sociedad.</w:t>
      </w:r>
    </w:p>
    <w:p w:rsidR="00402418" w:rsidRPr="000613C1" w:rsidRDefault="00402418" w:rsidP="00317015">
      <w:pPr>
        <w:pStyle w:val="Prrafodelista"/>
        <w:numPr>
          <w:ilvl w:val="0"/>
          <w:numId w:val="2"/>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613C1">
        <w:rPr>
          <w:rFonts w:ascii="Times New Roman" w:eastAsia="Times New Roman" w:hAnsi="Times New Roman" w:cs="Times New Roman"/>
          <w:color w:val="000000"/>
          <w:sz w:val="24"/>
          <w:szCs w:val="24"/>
          <w:lang w:val="es-ES_tradnl" w:eastAsia="es-ES"/>
        </w:rPr>
        <w:lastRenderedPageBreak/>
        <w:t xml:space="preserve"> Varios </w:t>
      </w:r>
      <w:r w:rsidRPr="000613C1">
        <w:rPr>
          <w:rFonts w:ascii="Times New Roman" w:eastAsia="Times New Roman" w:hAnsi="Times New Roman" w:cs="Times New Roman"/>
          <w:bCs/>
          <w:color w:val="000000"/>
          <w:sz w:val="24"/>
          <w:szCs w:val="24"/>
          <w:lang w:val="es-ES_tradnl" w:eastAsia="es-ES"/>
        </w:rPr>
        <w:t>Administradores Mancomunados</w:t>
      </w:r>
      <w:r w:rsidRPr="000613C1">
        <w:rPr>
          <w:rFonts w:ascii="Times New Roman" w:eastAsia="Times New Roman" w:hAnsi="Times New Roman" w:cs="Times New Roman"/>
          <w:color w:val="000000"/>
          <w:sz w:val="24"/>
          <w:szCs w:val="24"/>
          <w:lang w:val="es-ES_tradnl" w:eastAsia="es-ES"/>
        </w:rPr>
        <w:t>, que deberán actuar conjuntamente de común acuerdo, aunque para representar a la sociedad bastará la actuación de al menos dos de ellos de conformidad con lo que se haya establecido en los estatutos sociales.</w:t>
      </w:r>
    </w:p>
    <w:p w:rsidR="00402418" w:rsidRPr="000613C1" w:rsidRDefault="00402418" w:rsidP="00317015">
      <w:pPr>
        <w:pStyle w:val="Prrafodelista"/>
        <w:numPr>
          <w:ilvl w:val="0"/>
          <w:numId w:val="2"/>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613C1">
        <w:rPr>
          <w:rFonts w:ascii="Times New Roman" w:eastAsia="Times New Roman" w:hAnsi="Times New Roman" w:cs="Times New Roman"/>
          <w:color w:val="000000"/>
          <w:sz w:val="24"/>
          <w:szCs w:val="24"/>
          <w:lang w:eastAsia="es-ES"/>
        </w:rPr>
        <w:t xml:space="preserve">Como </w:t>
      </w:r>
      <w:r w:rsidRPr="000613C1">
        <w:rPr>
          <w:rFonts w:ascii="Times New Roman" w:eastAsia="Times New Roman" w:hAnsi="Times New Roman" w:cs="Times New Roman"/>
          <w:color w:val="000000"/>
          <w:sz w:val="24"/>
          <w:szCs w:val="24"/>
          <w:lang w:val="es-ES_tradnl" w:eastAsia="es-ES"/>
        </w:rPr>
        <w:t>un </w:t>
      </w:r>
      <w:r w:rsidRPr="000613C1">
        <w:rPr>
          <w:rFonts w:ascii="Times New Roman" w:eastAsia="Times New Roman" w:hAnsi="Times New Roman" w:cs="Times New Roman"/>
          <w:bCs/>
          <w:color w:val="000000"/>
          <w:sz w:val="24"/>
          <w:szCs w:val="24"/>
          <w:lang w:val="es-ES_tradnl" w:eastAsia="es-ES"/>
        </w:rPr>
        <w:t>Consejo de Administración</w:t>
      </w:r>
      <w:r w:rsidRPr="000613C1">
        <w:rPr>
          <w:rFonts w:ascii="Times New Roman" w:eastAsia="Times New Roman" w:hAnsi="Times New Roman" w:cs="Times New Roman"/>
          <w:color w:val="000000"/>
          <w:sz w:val="24"/>
          <w:szCs w:val="24"/>
          <w:lang w:val="es-ES_tradnl" w:eastAsia="es-ES"/>
        </w:rPr>
        <w:t>, que ejercerá colegiadamente la representación de la sociedad, salvo que los estatutos atribuyan a uno o varios consejeros en concreto el poder de representación de la sociedad bien individualmente o bien conjuntamente.</w:t>
      </w:r>
    </w:p>
    <w:p w:rsidR="00402418" w:rsidRDefault="00402418" w:rsidP="00317015">
      <w:pPr>
        <w:pStyle w:val="t0106"/>
        <w:numPr>
          <w:ilvl w:val="1"/>
          <w:numId w:val="10"/>
        </w:numPr>
        <w:rPr>
          <w:b/>
          <w:color w:val="000000"/>
          <w:sz w:val="24"/>
          <w:szCs w:val="24"/>
        </w:rPr>
      </w:pPr>
      <w:r>
        <w:rPr>
          <w:b/>
          <w:color w:val="000000"/>
          <w:sz w:val="24"/>
          <w:szCs w:val="24"/>
        </w:rPr>
        <w:t xml:space="preserve">DISOLUCIÓN </w:t>
      </w:r>
    </w:p>
    <w:p w:rsidR="00402418" w:rsidRDefault="00402418" w:rsidP="00402418">
      <w:pPr>
        <w:pStyle w:val="t0106"/>
        <w:spacing w:line="360" w:lineRule="auto"/>
        <w:contextualSpacing/>
        <w:jc w:val="both"/>
        <w:rPr>
          <w:color w:val="000000"/>
          <w:sz w:val="24"/>
          <w:szCs w:val="24"/>
        </w:rPr>
      </w:pPr>
      <w:r>
        <w:rPr>
          <w:b/>
          <w:color w:val="000000"/>
          <w:sz w:val="24"/>
          <w:szCs w:val="24"/>
        </w:rPr>
        <w:tab/>
      </w:r>
      <w:r w:rsidRPr="00294233">
        <w:rPr>
          <w:color w:val="000000"/>
          <w:sz w:val="24"/>
          <w:szCs w:val="24"/>
        </w:rPr>
        <w:t>La</w:t>
      </w:r>
      <w:r>
        <w:rPr>
          <w:color w:val="000000"/>
          <w:sz w:val="24"/>
          <w:szCs w:val="24"/>
        </w:rPr>
        <w:t xml:space="preserve"> Ley de Sociedades de Capital elabora una detallada enumeración de todas las causas que provocan la disolución de la sociedad en los artículos 360 y 361, al igual que también cuando se produce de forma obligatoria la disolución de la sociedad de responsabilidad limitada, cuyas casusas son recogidas en el artículo 363.</w:t>
      </w:r>
    </w:p>
    <w:p w:rsidR="00402418" w:rsidRDefault="00402418" w:rsidP="00402418">
      <w:pPr>
        <w:pStyle w:val="t0106"/>
        <w:spacing w:line="360" w:lineRule="auto"/>
        <w:contextualSpacing/>
        <w:jc w:val="both"/>
        <w:rPr>
          <w:color w:val="000000"/>
          <w:sz w:val="24"/>
          <w:szCs w:val="24"/>
        </w:rPr>
      </w:pPr>
      <w:r>
        <w:rPr>
          <w:color w:val="000000"/>
          <w:sz w:val="24"/>
          <w:szCs w:val="24"/>
        </w:rPr>
        <w:tab/>
        <w:t>Pero para que se produzca la disolución de una sociedad no es necesario absolutamente cumplir con alguno de los requisitos establecidos por la ley, sino que será suficiente con que se produzca por parte de los socios un acuerdo donde esté presente la voluntad de todos ellos de disolver la sociedad en la junta general, pero si deben de respetar el tramite regulado dentro de los estatutos de su sociedad.</w:t>
      </w:r>
    </w:p>
    <w:p w:rsidR="00402418" w:rsidRDefault="00402418" w:rsidP="00402418">
      <w:pPr>
        <w:pStyle w:val="t0106"/>
        <w:spacing w:line="360" w:lineRule="auto"/>
        <w:contextualSpacing/>
        <w:jc w:val="both"/>
        <w:rPr>
          <w:i/>
          <w:color w:val="000000"/>
          <w:sz w:val="24"/>
          <w:szCs w:val="24"/>
        </w:rPr>
      </w:pPr>
      <w:r>
        <w:rPr>
          <w:color w:val="000000"/>
          <w:sz w:val="24"/>
          <w:szCs w:val="24"/>
        </w:rPr>
        <w:tab/>
        <w:t xml:space="preserve">La Ley reconoce </w:t>
      </w:r>
      <w:r w:rsidRPr="00DB029F">
        <w:rPr>
          <w:i/>
          <w:color w:val="000000"/>
          <w:sz w:val="24"/>
          <w:szCs w:val="24"/>
        </w:rPr>
        <w:t>“a cualquier socio la facultad de solicitar a los administradores la convocatoria de la Junta si entiende que se da alguna causa de disolución o la sociedad fuera insolvente. Pero sobre todo, destaca la responsabilidad solidaria de los administradores por las deudas sociales posteriores al acaecimiento de la causa legal de disolución cuando hubiesen incumplido su obligación de convocar la Junta en el plazo de 2 meses.”</w:t>
      </w:r>
      <w:r>
        <w:rPr>
          <w:rStyle w:val="Refdenotaalpie"/>
          <w:i/>
          <w:color w:val="000000"/>
          <w:sz w:val="24"/>
          <w:szCs w:val="24"/>
        </w:rPr>
        <w:footnoteReference w:id="12"/>
      </w:r>
    </w:p>
    <w:p w:rsidR="00402418" w:rsidRPr="00506F98" w:rsidRDefault="00402418" w:rsidP="00402418">
      <w:pPr>
        <w:pStyle w:val="t0106"/>
        <w:spacing w:line="360" w:lineRule="auto"/>
        <w:contextualSpacing/>
        <w:jc w:val="both"/>
        <w:rPr>
          <w:color w:val="000000"/>
          <w:sz w:val="24"/>
          <w:szCs w:val="24"/>
        </w:rPr>
      </w:pPr>
      <w:r>
        <w:rPr>
          <w:i/>
          <w:color w:val="000000"/>
          <w:sz w:val="24"/>
          <w:szCs w:val="24"/>
        </w:rPr>
        <w:tab/>
      </w:r>
      <w:r>
        <w:rPr>
          <w:color w:val="000000"/>
          <w:sz w:val="24"/>
          <w:szCs w:val="24"/>
        </w:rPr>
        <w:t xml:space="preserve">El proceso de liquidación como es sabido es un periodo complejo y por ello la Ley de Sociedades de Capital ha dedicado </w:t>
      </w:r>
      <w:r w:rsidR="00912AFD">
        <w:rPr>
          <w:color w:val="000000"/>
          <w:sz w:val="24"/>
          <w:szCs w:val="24"/>
        </w:rPr>
        <w:t xml:space="preserve">un número considerable de preceptos de forma muy detallada y que se prolongan desde </w:t>
      </w:r>
      <w:r w:rsidR="0087609F">
        <w:rPr>
          <w:color w:val="000000"/>
          <w:sz w:val="24"/>
          <w:szCs w:val="24"/>
        </w:rPr>
        <w:t>el artículo</w:t>
      </w:r>
      <w:r>
        <w:rPr>
          <w:color w:val="000000"/>
          <w:sz w:val="24"/>
          <w:szCs w:val="24"/>
        </w:rPr>
        <w:t xml:space="preserve"> 371 a</w:t>
      </w:r>
      <w:r w:rsidR="00912AFD">
        <w:rPr>
          <w:color w:val="000000"/>
          <w:sz w:val="24"/>
          <w:szCs w:val="24"/>
        </w:rPr>
        <w:t>l artículo</w:t>
      </w:r>
      <w:r>
        <w:rPr>
          <w:color w:val="000000"/>
          <w:sz w:val="24"/>
          <w:szCs w:val="24"/>
        </w:rPr>
        <w:t xml:space="preserve"> 400 de dicha Ley. Pero todas aquellas sociedades que estén en proceso de liquidación seguirán respetado y rigiéndose por las reglas prevista en la Ley. Como un dato destacado que diferencia el proceso de liquidación del resto de sociedades de capital es que en este caso no se prevé en nombramiento de interventores según recoge el art. </w:t>
      </w:r>
      <w:r w:rsidR="00912AFD">
        <w:rPr>
          <w:color w:val="000000"/>
          <w:sz w:val="24"/>
          <w:szCs w:val="24"/>
        </w:rPr>
        <w:t>381. Y para que la sociedad esté</w:t>
      </w:r>
      <w:r>
        <w:rPr>
          <w:color w:val="000000"/>
          <w:sz w:val="24"/>
          <w:szCs w:val="24"/>
        </w:rPr>
        <w:t xml:space="preserve"> completamente disuelta necesita obligatoriamente su cancelación en el Registro Mercantil.</w:t>
      </w:r>
    </w:p>
    <w:p w:rsidR="00402418" w:rsidRPr="00BD618C" w:rsidRDefault="00402418" w:rsidP="00317015">
      <w:pPr>
        <w:pStyle w:val="t0106"/>
        <w:numPr>
          <w:ilvl w:val="1"/>
          <w:numId w:val="10"/>
        </w:numPr>
        <w:rPr>
          <w:b/>
          <w:color w:val="000000"/>
          <w:sz w:val="24"/>
          <w:szCs w:val="24"/>
        </w:rPr>
      </w:pPr>
      <w:r w:rsidRPr="00BD618C">
        <w:rPr>
          <w:b/>
          <w:color w:val="000000"/>
          <w:sz w:val="24"/>
          <w:szCs w:val="24"/>
        </w:rPr>
        <w:t xml:space="preserve">IMPLANTACIÓN DE LA SOCIEDAD DE RESPONSABILIDAD LIMITADA </w:t>
      </w:r>
    </w:p>
    <w:p w:rsidR="00402418" w:rsidRDefault="00402418" w:rsidP="00402418">
      <w:pPr>
        <w:pStyle w:val="t0106"/>
        <w:spacing w:line="360" w:lineRule="auto"/>
        <w:contextualSpacing/>
        <w:jc w:val="both"/>
        <w:rPr>
          <w:color w:val="000000"/>
          <w:sz w:val="24"/>
          <w:szCs w:val="24"/>
        </w:rPr>
      </w:pPr>
      <w:r>
        <w:rPr>
          <w:color w:val="000000"/>
          <w:sz w:val="24"/>
          <w:szCs w:val="24"/>
        </w:rPr>
        <w:lastRenderedPageBreak/>
        <w:tab/>
        <w:t>Dentro del elenco de tipos de sociedades mercantiles que es contemplado por el ordenamiento jurídico español en el artículo 122 del vigente Código de Comercio, la sociedad de responsabilidad limitada ocupa una posición privilegiada entre los demás tipos de sociedades que son reguladas.</w:t>
      </w:r>
    </w:p>
    <w:p w:rsidR="00402418" w:rsidRPr="00C93621" w:rsidRDefault="00402418" w:rsidP="00402418">
      <w:pPr>
        <w:pStyle w:val="t0106"/>
        <w:spacing w:line="360" w:lineRule="auto"/>
        <w:contextualSpacing/>
        <w:jc w:val="both"/>
        <w:rPr>
          <w:color w:val="000000"/>
          <w:sz w:val="24"/>
          <w:szCs w:val="24"/>
        </w:rPr>
      </w:pPr>
      <w:r>
        <w:rPr>
          <w:color w:val="000000"/>
          <w:sz w:val="24"/>
          <w:szCs w:val="24"/>
        </w:rPr>
        <w:tab/>
        <w:t>Su aparición fue efectuada en la segunda mitad del siglo XIX, y se debió principalmente a que en ese momento histórico el régimen de la sociedad anónima no se adaptaba a las dificultades estructurales que exigía la sociedad, donde los particulares deseaban formar pequeñas empresas y contaban por tanto con escasos socios y poco capital, requisitos que no entraban dentro del sistemas hasta entonces de mayor implantación que era la sociedad anónima.</w:t>
      </w:r>
    </w:p>
    <w:p w:rsidR="00402418" w:rsidRDefault="00402418" w:rsidP="00402418">
      <w:pPr>
        <w:pStyle w:val="t0106"/>
        <w:spacing w:line="360" w:lineRule="auto"/>
        <w:contextualSpacing/>
        <w:jc w:val="both"/>
        <w:rPr>
          <w:rFonts w:eastAsiaTheme="minorHAnsi"/>
          <w:i/>
          <w:color w:val="000000"/>
          <w:sz w:val="24"/>
          <w:szCs w:val="24"/>
          <w:bdr w:val="none" w:sz="0" w:space="0" w:color="auto" w:frame="1"/>
          <w:shd w:val="clear" w:color="auto" w:fill="FFFFFF"/>
          <w:lang w:eastAsia="en-US"/>
        </w:rPr>
      </w:pPr>
      <w:r>
        <w:rPr>
          <w:rFonts w:ascii="Georgia" w:eastAsiaTheme="minorHAnsi" w:hAnsi="Georgia" w:cstheme="minorBidi"/>
          <w:color w:val="000000"/>
          <w:sz w:val="24"/>
          <w:szCs w:val="24"/>
          <w:bdr w:val="none" w:sz="0" w:space="0" w:color="auto" w:frame="1"/>
          <w:shd w:val="clear" w:color="auto" w:fill="FFFFFF"/>
          <w:lang w:eastAsia="en-US"/>
        </w:rPr>
        <w:tab/>
      </w:r>
      <w:r w:rsidRPr="008B33E8">
        <w:rPr>
          <w:rFonts w:eastAsiaTheme="minorHAnsi"/>
          <w:color w:val="000000"/>
          <w:sz w:val="24"/>
          <w:szCs w:val="24"/>
          <w:bdr w:val="none" w:sz="0" w:space="0" w:color="auto" w:frame="1"/>
          <w:shd w:val="clear" w:color="auto" w:fill="FFFFFF"/>
          <w:lang w:eastAsia="en-US"/>
        </w:rPr>
        <w:t>La implantación de la sociedad de responsabilidad limitada en el tráfico jurídico ha sido muy variable y depende lógicamente de las condiciones empresariales por las cuales atraviese cada país.</w:t>
      </w:r>
      <w:r w:rsidR="00571CDB">
        <w:rPr>
          <w:rFonts w:eastAsiaTheme="minorHAnsi"/>
          <w:color w:val="000000"/>
          <w:sz w:val="24"/>
          <w:szCs w:val="24"/>
          <w:bdr w:val="none" w:sz="0" w:space="0" w:color="auto" w:frame="1"/>
          <w:shd w:val="clear" w:color="auto" w:fill="FFFFFF"/>
          <w:lang w:eastAsia="en-US"/>
        </w:rPr>
        <w:t xml:space="preserve"> </w:t>
      </w:r>
      <w:r w:rsidRPr="00571CDB">
        <w:rPr>
          <w:rFonts w:eastAsiaTheme="minorHAnsi"/>
          <w:color w:val="000000"/>
          <w:sz w:val="24"/>
          <w:szCs w:val="24"/>
          <w:bdr w:val="none" w:sz="0" w:space="0" w:color="auto" w:frame="1"/>
          <w:shd w:val="clear" w:color="auto" w:fill="FFFFFF"/>
          <w:lang w:eastAsia="en-US"/>
        </w:rPr>
        <w:t>En el caso de</w:t>
      </w:r>
      <w:r w:rsidRPr="008B33E8">
        <w:rPr>
          <w:rFonts w:eastAsiaTheme="minorHAnsi"/>
          <w:i/>
          <w:color w:val="000000"/>
          <w:sz w:val="24"/>
          <w:szCs w:val="24"/>
          <w:bdr w:val="none" w:sz="0" w:space="0" w:color="auto" w:frame="1"/>
          <w:shd w:val="clear" w:color="auto" w:fill="FFFFFF"/>
          <w:lang w:eastAsia="en-US"/>
        </w:rPr>
        <w:t xml:space="preserve"> </w:t>
      </w:r>
      <w:r w:rsidR="00571CDB">
        <w:rPr>
          <w:rFonts w:eastAsiaTheme="minorHAnsi"/>
          <w:i/>
          <w:color w:val="000000"/>
          <w:sz w:val="24"/>
          <w:szCs w:val="24"/>
          <w:bdr w:val="none" w:sz="0" w:space="0" w:color="auto" w:frame="1"/>
          <w:shd w:val="clear" w:color="auto" w:fill="FFFFFF"/>
          <w:lang w:eastAsia="en-US"/>
        </w:rPr>
        <w:t>“</w:t>
      </w:r>
      <w:r w:rsidRPr="008B33E8">
        <w:rPr>
          <w:rFonts w:eastAsiaTheme="minorHAnsi"/>
          <w:i/>
          <w:color w:val="000000"/>
          <w:sz w:val="24"/>
          <w:szCs w:val="24"/>
          <w:bdr w:val="none" w:sz="0" w:space="0" w:color="auto" w:frame="1"/>
          <w:shd w:val="clear" w:color="auto" w:fill="FFFFFF"/>
          <w:lang w:eastAsia="en-US"/>
        </w:rPr>
        <w:t xml:space="preserve">Gran Bretaña, el surgimiento de la sociedad de responsabilidad limitada se produjo al hilo del amplio reconocimiento de la autonomía de la voluntad recogido en la </w:t>
      </w:r>
      <w:proofErr w:type="spellStart"/>
      <w:r w:rsidRPr="008B33E8">
        <w:rPr>
          <w:rFonts w:eastAsiaTheme="minorHAnsi"/>
          <w:i/>
          <w:color w:val="000000"/>
          <w:sz w:val="24"/>
          <w:szCs w:val="24"/>
          <w:bdr w:val="none" w:sz="0" w:space="0" w:color="auto" w:frame="1"/>
          <w:shd w:val="clear" w:color="auto" w:fill="FFFFFF"/>
          <w:lang w:eastAsia="en-US"/>
        </w:rPr>
        <w:t>Companies</w:t>
      </w:r>
      <w:proofErr w:type="spellEnd"/>
      <w:r w:rsidRPr="008B33E8">
        <w:rPr>
          <w:rFonts w:eastAsiaTheme="minorHAnsi"/>
          <w:i/>
          <w:color w:val="000000"/>
          <w:sz w:val="24"/>
          <w:szCs w:val="24"/>
          <w:bdr w:val="none" w:sz="0" w:space="0" w:color="auto" w:frame="1"/>
          <w:shd w:val="clear" w:color="auto" w:fill="FFFFFF"/>
          <w:lang w:eastAsia="en-US"/>
        </w:rPr>
        <w:t xml:space="preserve"> </w:t>
      </w:r>
      <w:proofErr w:type="spellStart"/>
      <w:r w:rsidRPr="008B33E8">
        <w:rPr>
          <w:rFonts w:eastAsiaTheme="minorHAnsi"/>
          <w:i/>
          <w:color w:val="000000"/>
          <w:sz w:val="24"/>
          <w:szCs w:val="24"/>
          <w:bdr w:val="none" w:sz="0" w:space="0" w:color="auto" w:frame="1"/>
          <w:shd w:val="clear" w:color="auto" w:fill="FFFFFF"/>
          <w:lang w:eastAsia="en-US"/>
        </w:rPr>
        <w:t>Act</w:t>
      </w:r>
      <w:proofErr w:type="spellEnd"/>
      <w:r w:rsidRPr="008B33E8">
        <w:rPr>
          <w:rFonts w:eastAsiaTheme="minorHAnsi"/>
          <w:i/>
          <w:color w:val="000000"/>
          <w:sz w:val="24"/>
          <w:szCs w:val="24"/>
          <w:bdr w:val="none" w:sz="0" w:space="0" w:color="auto" w:frame="1"/>
          <w:shd w:val="clear" w:color="auto" w:fill="FFFFFF"/>
          <w:lang w:eastAsia="en-US"/>
        </w:rPr>
        <w:t xml:space="preserve"> de 1862, donde los operadores económicos podían flexibilizar el régimen de la </w:t>
      </w:r>
      <w:proofErr w:type="spellStart"/>
      <w:r w:rsidRPr="008B33E8">
        <w:rPr>
          <w:rFonts w:eastAsiaTheme="minorHAnsi"/>
          <w:i/>
          <w:color w:val="000000"/>
          <w:sz w:val="24"/>
          <w:szCs w:val="24"/>
          <w:bdr w:val="none" w:sz="0" w:space="0" w:color="auto" w:frame="1"/>
          <w:shd w:val="clear" w:color="auto" w:fill="FFFFFF"/>
          <w:lang w:eastAsia="en-US"/>
        </w:rPr>
        <w:t>company</w:t>
      </w:r>
      <w:proofErr w:type="spellEnd"/>
      <w:r w:rsidRPr="008B33E8">
        <w:rPr>
          <w:rFonts w:eastAsiaTheme="minorHAnsi"/>
          <w:i/>
          <w:color w:val="000000"/>
          <w:sz w:val="24"/>
          <w:szCs w:val="24"/>
          <w:bdr w:val="none" w:sz="0" w:space="0" w:color="auto" w:frame="1"/>
          <w:shd w:val="clear" w:color="auto" w:fill="FFFFFF"/>
          <w:lang w:eastAsia="en-US"/>
        </w:rPr>
        <w:t xml:space="preserve"> y adaptarlo a sus necesidades especificas, propias de una empresa de reducidas dimensiones. Otro caso es el de Alemania, donde fue la iniciativa del legislador la que le dio el necesario respaldo jurídico, promulgando la Ley de 20 de abril de 1892 que creaba ex </w:t>
      </w:r>
      <w:proofErr w:type="spellStart"/>
      <w:r w:rsidRPr="008B33E8">
        <w:rPr>
          <w:rFonts w:eastAsiaTheme="minorHAnsi"/>
          <w:i/>
          <w:color w:val="000000"/>
          <w:sz w:val="24"/>
          <w:szCs w:val="24"/>
          <w:bdr w:val="none" w:sz="0" w:space="0" w:color="auto" w:frame="1"/>
          <w:shd w:val="clear" w:color="auto" w:fill="FFFFFF"/>
          <w:lang w:eastAsia="en-US"/>
        </w:rPr>
        <w:t>novo</w:t>
      </w:r>
      <w:proofErr w:type="spellEnd"/>
      <w:r w:rsidRPr="008B33E8">
        <w:rPr>
          <w:rFonts w:eastAsiaTheme="minorHAnsi"/>
          <w:i/>
          <w:color w:val="000000"/>
          <w:sz w:val="24"/>
          <w:szCs w:val="24"/>
          <w:bdr w:val="none" w:sz="0" w:space="0" w:color="auto" w:frame="1"/>
          <w:shd w:val="clear" w:color="auto" w:fill="FFFFFF"/>
          <w:lang w:eastAsia="en-US"/>
        </w:rPr>
        <w:t xml:space="preserve"> la figura de la sociedad de responsabilidad limitada”</w:t>
      </w:r>
      <w:r>
        <w:rPr>
          <w:rStyle w:val="Refdenotaalpie"/>
          <w:rFonts w:eastAsiaTheme="minorHAnsi"/>
          <w:i/>
          <w:color w:val="000000"/>
          <w:sz w:val="24"/>
          <w:szCs w:val="24"/>
          <w:bdr w:val="none" w:sz="0" w:space="0" w:color="auto" w:frame="1"/>
          <w:shd w:val="clear" w:color="auto" w:fill="FFFFFF"/>
          <w:lang w:eastAsia="en-US"/>
        </w:rPr>
        <w:footnoteReference w:id="13"/>
      </w:r>
    </w:p>
    <w:p w:rsidR="00402418" w:rsidRPr="004341FD" w:rsidRDefault="00402418" w:rsidP="00402418">
      <w:pPr>
        <w:pStyle w:val="t0106"/>
        <w:spacing w:line="360" w:lineRule="auto"/>
        <w:contextualSpacing/>
        <w:jc w:val="both"/>
        <w:rPr>
          <w:rFonts w:eastAsiaTheme="minorHAnsi"/>
          <w:i/>
          <w:color w:val="000000"/>
          <w:sz w:val="24"/>
          <w:szCs w:val="24"/>
          <w:bdr w:val="none" w:sz="0" w:space="0" w:color="auto" w:frame="1"/>
          <w:shd w:val="clear" w:color="auto" w:fill="FFFFFF"/>
          <w:lang w:eastAsia="en-US"/>
        </w:rPr>
      </w:pPr>
      <w:r>
        <w:rPr>
          <w:rFonts w:eastAsiaTheme="minorHAnsi"/>
          <w:i/>
          <w:color w:val="000000"/>
          <w:sz w:val="24"/>
          <w:szCs w:val="24"/>
          <w:bdr w:val="none" w:sz="0" w:space="0" w:color="auto" w:frame="1"/>
          <w:shd w:val="clear" w:color="auto" w:fill="FFFFFF"/>
          <w:lang w:eastAsia="en-US"/>
        </w:rPr>
        <w:tab/>
      </w:r>
      <w:r w:rsidRPr="008F5E93">
        <w:rPr>
          <w:rFonts w:eastAsiaTheme="minorHAnsi"/>
          <w:color w:val="000000"/>
          <w:sz w:val="24"/>
          <w:szCs w:val="24"/>
          <w:bdr w:val="none" w:sz="0" w:space="0" w:color="auto" w:frame="1"/>
          <w:shd w:val="clear" w:color="auto" w:fill="FFFFFF"/>
          <w:lang w:eastAsia="en-US"/>
        </w:rPr>
        <w:t>U</w:t>
      </w:r>
      <w:r w:rsidR="00571CDB">
        <w:rPr>
          <w:rFonts w:eastAsiaTheme="minorHAnsi"/>
          <w:color w:val="000000"/>
          <w:sz w:val="24"/>
          <w:szCs w:val="24"/>
          <w:bdr w:val="none" w:sz="0" w:space="0" w:color="auto" w:frame="1"/>
          <w:shd w:val="clear" w:color="auto" w:fill="FFFFFF"/>
          <w:lang w:eastAsia="en-US"/>
        </w:rPr>
        <w:t xml:space="preserve">na vez que hemos tenido acceso </w:t>
      </w:r>
      <w:r w:rsidRPr="008F5E93">
        <w:rPr>
          <w:rFonts w:eastAsiaTheme="minorHAnsi"/>
          <w:color w:val="000000"/>
          <w:sz w:val="24"/>
          <w:szCs w:val="24"/>
          <w:bdr w:val="none" w:sz="0" w:space="0" w:color="auto" w:frame="1"/>
          <w:shd w:val="clear" w:color="auto" w:fill="FFFFFF"/>
          <w:lang w:eastAsia="en-US"/>
        </w:rPr>
        <w:t>a la información que cada año proporciona el Colegio de Registradores donde elabora</w:t>
      </w:r>
      <w:r w:rsidR="00571CDB">
        <w:rPr>
          <w:rFonts w:eastAsiaTheme="minorHAnsi"/>
          <w:color w:val="000000"/>
          <w:sz w:val="24"/>
          <w:szCs w:val="24"/>
          <w:bdr w:val="none" w:sz="0" w:space="0" w:color="auto" w:frame="1"/>
          <w:shd w:val="clear" w:color="auto" w:fill="FFFFFF"/>
          <w:lang w:eastAsia="en-US"/>
        </w:rPr>
        <w:t xml:space="preserve"> la Estadística Mercantil anual</w:t>
      </w:r>
      <w:r w:rsidRPr="008F5E93">
        <w:rPr>
          <w:rFonts w:eastAsiaTheme="minorHAnsi"/>
          <w:color w:val="000000"/>
          <w:sz w:val="24"/>
          <w:szCs w:val="24"/>
          <w:bdr w:val="none" w:sz="0" w:space="0" w:color="auto" w:frame="1"/>
          <w:shd w:val="clear" w:color="auto" w:fill="FFFFFF"/>
          <w:lang w:eastAsia="en-US"/>
        </w:rPr>
        <w:t xml:space="preserve"> en la cual se puede observar de forma grafica los principales hechos societarios que son inscritos en los Registros Mercantiles del territorio nacional</w:t>
      </w:r>
      <w:r>
        <w:rPr>
          <w:rFonts w:eastAsiaTheme="minorHAnsi"/>
          <w:color w:val="000000"/>
          <w:sz w:val="24"/>
          <w:szCs w:val="24"/>
          <w:bdr w:val="none" w:sz="0" w:space="0" w:color="auto" w:frame="1"/>
          <w:shd w:val="clear" w:color="auto" w:fill="FFFFFF"/>
          <w:lang w:eastAsia="en-US"/>
        </w:rPr>
        <w:t>, podemos mostrar y comentar la preponderancia de la  sociedad de responsabilidad limitada respecto del resto de sociedades reguladas en el ordenamiento jurídico español.</w:t>
      </w:r>
      <w:r>
        <w:rPr>
          <w:rStyle w:val="Refdenotaalpie"/>
          <w:rFonts w:eastAsiaTheme="minorHAnsi"/>
          <w:color w:val="000000"/>
          <w:sz w:val="24"/>
          <w:szCs w:val="24"/>
          <w:bdr w:val="none" w:sz="0" w:space="0" w:color="auto" w:frame="1"/>
          <w:shd w:val="clear" w:color="auto" w:fill="FFFFFF"/>
          <w:lang w:eastAsia="en-US"/>
        </w:rPr>
        <w:footnoteReference w:id="14"/>
      </w:r>
    </w:p>
    <w:p w:rsidR="00402418" w:rsidRPr="004341FD" w:rsidRDefault="00402418" w:rsidP="00402418">
      <w:pPr>
        <w:pStyle w:val="t0106"/>
        <w:spacing w:line="360" w:lineRule="auto"/>
        <w:contextualSpacing/>
        <w:jc w:val="both"/>
        <w:rPr>
          <w:rFonts w:eastAsiaTheme="minorHAnsi"/>
          <w:color w:val="000000"/>
          <w:sz w:val="24"/>
          <w:szCs w:val="24"/>
          <w:bdr w:val="none" w:sz="0" w:space="0" w:color="auto" w:frame="1"/>
          <w:shd w:val="clear" w:color="auto" w:fill="FFFFFF"/>
          <w:lang w:eastAsia="en-US"/>
        </w:rPr>
      </w:pPr>
      <w:r>
        <w:rPr>
          <w:rFonts w:eastAsiaTheme="minorHAnsi"/>
          <w:color w:val="000000"/>
          <w:sz w:val="24"/>
          <w:szCs w:val="24"/>
          <w:bdr w:val="none" w:sz="0" w:space="0" w:color="auto" w:frame="1"/>
          <w:shd w:val="clear" w:color="auto" w:fill="FFFFFF"/>
          <w:lang w:eastAsia="en-US"/>
        </w:rPr>
        <w:tab/>
        <w:t xml:space="preserve">A continuación se muestra un grafico del año 2013 que indica los porcentajes de constituciones de sociedades por forma social adoptada por los socios en el último año. Y si esos porcentajes los presentamos desde valores absolutos los datos ofrecidos por el Colegio de Registradores es que en total en el pasado año 2013 se constituyeron 93.756 sociedades a </w:t>
      </w:r>
      <w:r>
        <w:rPr>
          <w:rFonts w:eastAsiaTheme="minorHAnsi"/>
          <w:color w:val="000000"/>
          <w:sz w:val="24"/>
          <w:szCs w:val="24"/>
          <w:bdr w:val="none" w:sz="0" w:space="0" w:color="auto" w:frame="1"/>
          <w:shd w:val="clear" w:color="auto" w:fill="FFFFFF"/>
          <w:lang w:eastAsia="en-US"/>
        </w:rPr>
        <w:lastRenderedPageBreak/>
        <w:t>lo largo del año y el porcentaje de un 98,9% del total fueron sociedades de responsabilidad limitada.</w:t>
      </w:r>
    </w:p>
    <w:p w:rsidR="00402418" w:rsidRDefault="00402418" w:rsidP="00402418">
      <w:pPr>
        <w:pStyle w:val="t0106"/>
        <w:keepNext/>
        <w:jc w:val="both"/>
      </w:pPr>
      <w:r>
        <w:rPr>
          <w:noProof/>
        </w:rPr>
        <w:drawing>
          <wp:anchor distT="0" distB="0" distL="114300" distR="114300" simplePos="0" relativeHeight="251668992" behindDoc="0" locked="0" layoutInCell="1" allowOverlap="1">
            <wp:simplePos x="0" y="0"/>
            <wp:positionH relativeFrom="column">
              <wp:posOffset>575945</wp:posOffset>
            </wp:positionH>
            <wp:positionV relativeFrom="paragraph">
              <wp:posOffset>159385</wp:posOffset>
            </wp:positionV>
            <wp:extent cx="4286250" cy="3114675"/>
            <wp:effectExtent l="19050" t="19050" r="19050" b="28575"/>
            <wp:wrapNone/>
            <wp:docPr id="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print"/>
                    <a:srcRect l="15536" t="16283" r="10093" b="21073"/>
                    <a:stretch>
                      <a:fillRect/>
                    </a:stretch>
                  </pic:blipFill>
                  <pic:spPr bwMode="auto">
                    <a:xfrm>
                      <a:off x="0" y="0"/>
                      <a:ext cx="4286250" cy="3114675"/>
                    </a:xfrm>
                    <a:prstGeom prst="rect">
                      <a:avLst/>
                    </a:prstGeom>
                    <a:noFill/>
                    <a:ln w="9525">
                      <a:solidFill>
                        <a:schemeClr val="tx1"/>
                      </a:solidFill>
                      <a:miter lim="800000"/>
                      <a:headEnd/>
                      <a:tailEnd/>
                    </a:ln>
                  </pic:spPr>
                </pic:pic>
              </a:graphicData>
            </a:graphic>
          </wp:anchor>
        </w:drawing>
      </w:r>
    </w:p>
    <w:p w:rsidR="00402418" w:rsidRDefault="00402418" w:rsidP="00402418">
      <w:pPr>
        <w:pStyle w:val="Epgrafe"/>
        <w:jc w:val="both"/>
      </w:pPr>
    </w:p>
    <w:p w:rsidR="00402418" w:rsidRDefault="00DD6DA5" w:rsidP="00402418">
      <w:pPr>
        <w:pStyle w:val="t0106"/>
        <w:jc w:val="both"/>
        <w:rPr>
          <w:color w:val="000000"/>
          <w:sz w:val="24"/>
          <w:szCs w:val="24"/>
        </w:rPr>
      </w:pPr>
      <w:r w:rsidRPr="00DD6DA5">
        <w:rPr>
          <w:noProof/>
        </w:rPr>
        <w:pict>
          <v:shape id="_x0000_s1037" type="#_x0000_t202" style="position:absolute;left:0;text-align:left;margin-left:213.35pt;margin-top:19.9pt;width:113.25pt;height:19.5pt;z-index:251671040" stroked="f">
            <v:textbox inset="0,0,0,0">
              <w:txbxContent>
                <w:p w:rsidR="00697C24" w:rsidRPr="00931803" w:rsidRDefault="00697C24" w:rsidP="00402418">
                  <w:pPr>
                    <w:pStyle w:val="Epgrafe"/>
                    <w:rPr>
                      <w:rFonts w:ascii="Times New Roman" w:eastAsia="Times New Roman" w:hAnsi="Times New Roman" w:cs="Times New Roman"/>
                      <w:b w:val="0"/>
                      <w:noProof/>
                      <w:color w:val="auto"/>
                      <w:sz w:val="24"/>
                      <w:szCs w:val="24"/>
                    </w:rPr>
                  </w:pPr>
                  <w:r w:rsidRPr="00931803">
                    <w:rPr>
                      <w:rFonts w:ascii="Times New Roman" w:hAnsi="Times New Roman" w:cs="Times New Roman"/>
                      <w:b w:val="0"/>
                      <w:color w:val="auto"/>
                      <w:sz w:val="24"/>
                      <w:szCs w:val="24"/>
                    </w:rPr>
                    <w:t>1% Sociedad Anónima</w:t>
                  </w:r>
                </w:p>
              </w:txbxContent>
            </v:textbox>
          </v:shape>
        </w:pict>
      </w:r>
      <w:r w:rsidRPr="00DD6DA5">
        <w:rPr>
          <w:noProof/>
        </w:rPr>
        <w:pict>
          <v:shape id="_x0000_s1039" type="#_x0000_t202" style="position:absolute;left:0;text-align:left;margin-left:151.85pt;margin-top:19.9pt;width:50.25pt;height:13.5pt;z-index:251673088" stroked="f">
            <v:textbox inset="0,0,0,0">
              <w:txbxContent>
                <w:p w:rsidR="00697C24" w:rsidRPr="00931803" w:rsidRDefault="00697C24" w:rsidP="00402418">
                  <w:pPr>
                    <w:pStyle w:val="Epgrafe"/>
                    <w:rPr>
                      <w:rFonts w:ascii="Times New Roman" w:eastAsia="Times New Roman" w:hAnsi="Times New Roman" w:cs="Times New Roman"/>
                      <w:b w:val="0"/>
                      <w:noProof/>
                      <w:color w:val="auto"/>
                      <w:sz w:val="24"/>
                      <w:szCs w:val="24"/>
                    </w:rPr>
                  </w:pPr>
                  <w:r w:rsidRPr="00931803">
                    <w:rPr>
                      <w:rFonts w:ascii="Times New Roman" w:hAnsi="Times New Roman" w:cs="Times New Roman"/>
                      <w:b w:val="0"/>
                      <w:color w:val="auto"/>
                      <w:sz w:val="24"/>
                      <w:szCs w:val="24"/>
                    </w:rPr>
                    <w:t>0% Otras</w:t>
                  </w:r>
                </w:p>
              </w:txbxContent>
            </v:textbox>
          </v:shape>
        </w:pict>
      </w:r>
    </w:p>
    <w:p w:rsidR="00402418" w:rsidRDefault="00DD6DA5" w:rsidP="00402418">
      <w:pPr>
        <w:pStyle w:val="t0106"/>
        <w:jc w:val="both"/>
        <w:rPr>
          <w:color w:val="000000"/>
          <w:sz w:val="24"/>
          <w:szCs w:val="24"/>
        </w:rPr>
      </w:pPr>
      <w:r w:rsidRPr="00DD6DA5">
        <w:rPr>
          <w:noProof/>
        </w:rPr>
        <w:pict>
          <v:shape id="_x0000_s1038" type="#_x0000_t32" style="position:absolute;left:0;text-align:left;margin-left:208.8pt;margin-top:8.4pt;width:4.55pt;height:16.5pt;flip:y;z-index:251672064" o:connectortype="straight">
            <v:stroke endarrow="block"/>
          </v:shape>
        </w:pict>
      </w:r>
      <w:r w:rsidRPr="00DD6DA5">
        <w:rPr>
          <w:noProof/>
        </w:rPr>
        <w:pict>
          <v:shape id="_x0000_s1040" type="#_x0000_t32" style="position:absolute;left:0;text-align:left;margin-left:196.1pt;margin-top:8.9pt;width:6pt;height:16.5pt;flip:x y;z-index:251674112" o:connectortype="straight">
            <v:stroke endarrow="block"/>
          </v:shape>
        </w:pict>
      </w:r>
    </w:p>
    <w:p w:rsidR="00402418" w:rsidRDefault="00402418" w:rsidP="00402418">
      <w:pPr>
        <w:pStyle w:val="t0106"/>
        <w:jc w:val="both"/>
        <w:rPr>
          <w:color w:val="000000"/>
          <w:sz w:val="24"/>
          <w:szCs w:val="24"/>
        </w:rPr>
      </w:pPr>
    </w:p>
    <w:p w:rsidR="00402418" w:rsidRDefault="00402418" w:rsidP="00402418">
      <w:pPr>
        <w:pStyle w:val="t0106"/>
        <w:jc w:val="both"/>
        <w:rPr>
          <w:color w:val="000000"/>
          <w:sz w:val="24"/>
          <w:szCs w:val="24"/>
        </w:rPr>
      </w:pPr>
    </w:p>
    <w:p w:rsidR="00402418" w:rsidRDefault="00402418" w:rsidP="00402418">
      <w:pPr>
        <w:pStyle w:val="t0106"/>
        <w:jc w:val="both"/>
        <w:rPr>
          <w:color w:val="000000"/>
          <w:sz w:val="24"/>
          <w:szCs w:val="24"/>
        </w:rPr>
      </w:pPr>
    </w:p>
    <w:p w:rsidR="00402418" w:rsidRDefault="00DD6DA5" w:rsidP="00402418">
      <w:pPr>
        <w:pStyle w:val="t0106"/>
        <w:jc w:val="both"/>
        <w:rPr>
          <w:color w:val="000000"/>
          <w:sz w:val="24"/>
          <w:szCs w:val="24"/>
        </w:rPr>
      </w:pPr>
      <w:r w:rsidRPr="00DD6DA5">
        <w:rPr>
          <w:noProof/>
        </w:rPr>
        <w:pict>
          <v:shape id="_x0000_s1036" type="#_x0000_t202" style="position:absolute;left:0;text-align:left;margin-left:97.1pt;margin-top:16.45pt;width:213pt;height:20.25pt;z-index:251670016" stroked="f">
            <v:textbox inset="0,0,0,0">
              <w:txbxContent>
                <w:p w:rsidR="00697C24" w:rsidRPr="00931803" w:rsidRDefault="00697C24" w:rsidP="00571CDB">
                  <w:pPr>
                    <w:pStyle w:val="Epgrafe"/>
                    <w:jc w:val="center"/>
                    <w:rPr>
                      <w:rFonts w:ascii="Times New Roman" w:eastAsia="Times New Roman" w:hAnsi="Times New Roman" w:cs="Times New Roman"/>
                      <w:b w:val="0"/>
                      <w:noProof/>
                      <w:color w:val="auto"/>
                      <w:sz w:val="24"/>
                      <w:szCs w:val="24"/>
                      <w:lang w:val="es-ES_tradnl"/>
                    </w:rPr>
                  </w:pPr>
                  <w:r w:rsidRPr="00931803">
                    <w:rPr>
                      <w:rFonts w:ascii="Times New Roman" w:hAnsi="Times New Roman" w:cs="Times New Roman"/>
                      <w:b w:val="0"/>
                      <w:color w:val="auto"/>
                      <w:sz w:val="24"/>
                      <w:szCs w:val="24"/>
                      <w:lang w:val="es-ES_tradnl"/>
                    </w:rPr>
                    <w:t>99% Sociedad de Responsabilidad Limitada</w:t>
                  </w:r>
                </w:p>
              </w:txbxContent>
            </v:textbox>
          </v:shape>
        </w:pict>
      </w:r>
      <w:r>
        <w:rPr>
          <w:noProof/>
          <w:color w:val="000000"/>
          <w:sz w:val="24"/>
          <w:szCs w:val="24"/>
        </w:rPr>
        <w:pict>
          <v:shape id="_x0000_s1044" type="#_x0000_t32" style="position:absolute;left:0;text-align:left;margin-left:187.85pt;margin-top:2.95pt;width:0;height:20.25pt;z-index:251678208" o:connectortype="straight" stroked="f">
            <v:stroke endarrow="block"/>
          </v:shape>
        </w:pict>
      </w:r>
    </w:p>
    <w:p w:rsidR="00402418" w:rsidRDefault="00402418" w:rsidP="00402418">
      <w:pPr>
        <w:pStyle w:val="t0106"/>
        <w:jc w:val="both"/>
        <w:rPr>
          <w:color w:val="000000"/>
          <w:sz w:val="24"/>
          <w:szCs w:val="24"/>
        </w:rPr>
      </w:pPr>
    </w:p>
    <w:p w:rsidR="00402418" w:rsidRDefault="00402418" w:rsidP="00402418">
      <w:pPr>
        <w:pStyle w:val="t0106"/>
        <w:jc w:val="both"/>
        <w:rPr>
          <w:color w:val="000000"/>
          <w:sz w:val="24"/>
          <w:szCs w:val="24"/>
        </w:rPr>
      </w:pPr>
    </w:p>
    <w:p w:rsidR="00571CDB" w:rsidRDefault="00402418" w:rsidP="00402418">
      <w:pPr>
        <w:pStyle w:val="t0106"/>
        <w:spacing w:line="360" w:lineRule="auto"/>
        <w:jc w:val="both"/>
        <w:rPr>
          <w:color w:val="000000"/>
          <w:sz w:val="24"/>
          <w:szCs w:val="24"/>
        </w:rPr>
      </w:pPr>
      <w:r>
        <w:rPr>
          <w:color w:val="000000"/>
          <w:sz w:val="24"/>
          <w:szCs w:val="24"/>
        </w:rPr>
        <w:tab/>
        <w:t xml:space="preserve">Pero para observar si esta tendencia continúa en los últimos meses </w:t>
      </w:r>
      <w:r w:rsidR="009A2F39">
        <w:rPr>
          <w:color w:val="000000"/>
          <w:sz w:val="24"/>
          <w:szCs w:val="24"/>
        </w:rPr>
        <w:t xml:space="preserve">más recientes </w:t>
      </w:r>
      <w:r w:rsidR="00571CDB">
        <w:rPr>
          <w:color w:val="000000"/>
          <w:sz w:val="24"/>
          <w:szCs w:val="24"/>
        </w:rPr>
        <w:t xml:space="preserve">se aportan los datos del presente año 2014 </w:t>
      </w:r>
      <w:r w:rsidR="009A2F39">
        <w:rPr>
          <w:color w:val="000000"/>
          <w:sz w:val="24"/>
          <w:szCs w:val="24"/>
        </w:rPr>
        <w:t xml:space="preserve"> en los meses de abril, mayo y junio que han sido </w:t>
      </w:r>
      <w:r w:rsidR="00571CDB">
        <w:rPr>
          <w:color w:val="000000"/>
          <w:sz w:val="24"/>
          <w:szCs w:val="24"/>
        </w:rPr>
        <w:t xml:space="preserve">proporcionados por el </w:t>
      </w:r>
      <w:r>
        <w:rPr>
          <w:color w:val="000000"/>
          <w:sz w:val="24"/>
          <w:szCs w:val="24"/>
        </w:rPr>
        <w:t>Colegio de Registradores</w:t>
      </w:r>
      <w:r w:rsidR="00571CDB">
        <w:rPr>
          <w:color w:val="000000"/>
          <w:sz w:val="24"/>
          <w:szCs w:val="24"/>
        </w:rPr>
        <w:t xml:space="preserve"> en su página web</w:t>
      </w:r>
      <w:r w:rsidR="009A2F39">
        <w:rPr>
          <w:color w:val="000000"/>
          <w:sz w:val="24"/>
          <w:szCs w:val="24"/>
        </w:rPr>
        <w:t xml:space="preserve"> en los últimos días</w:t>
      </w:r>
      <w:r>
        <w:rPr>
          <w:color w:val="000000"/>
          <w:sz w:val="24"/>
          <w:szCs w:val="24"/>
        </w:rPr>
        <w:t xml:space="preserve">, </w:t>
      </w:r>
      <w:r w:rsidR="00571CDB">
        <w:rPr>
          <w:color w:val="000000"/>
          <w:sz w:val="24"/>
          <w:szCs w:val="24"/>
        </w:rPr>
        <w:t xml:space="preserve">donde </w:t>
      </w:r>
      <w:r>
        <w:rPr>
          <w:color w:val="000000"/>
          <w:sz w:val="24"/>
          <w:szCs w:val="24"/>
        </w:rPr>
        <w:t xml:space="preserve">los datos </w:t>
      </w:r>
      <w:r w:rsidR="00571CDB">
        <w:rPr>
          <w:color w:val="000000"/>
          <w:sz w:val="24"/>
          <w:szCs w:val="24"/>
        </w:rPr>
        <w:t xml:space="preserve">son </w:t>
      </w:r>
      <w:r>
        <w:rPr>
          <w:color w:val="000000"/>
          <w:sz w:val="24"/>
          <w:szCs w:val="24"/>
        </w:rPr>
        <w:t xml:space="preserve">actualizados </w:t>
      </w:r>
      <w:r w:rsidR="00571CDB">
        <w:rPr>
          <w:color w:val="000000"/>
          <w:sz w:val="24"/>
          <w:szCs w:val="24"/>
        </w:rPr>
        <w:t xml:space="preserve">e indicados por </w:t>
      </w:r>
      <w:r>
        <w:rPr>
          <w:color w:val="000000"/>
          <w:sz w:val="24"/>
          <w:szCs w:val="24"/>
        </w:rPr>
        <w:t>todos los Registro Mercantiles asentados a lo</w:t>
      </w:r>
      <w:r w:rsidR="00571CDB">
        <w:rPr>
          <w:color w:val="000000"/>
          <w:sz w:val="24"/>
          <w:szCs w:val="24"/>
        </w:rPr>
        <w:t xml:space="preserve"> largo de la geografía española. Por ello</w:t>
      </w:r>
      <w:r>
        <w:rPr>
          <w:color w:val="000000"/>
          <w:sz w:val="24"/>
          <w:szCs w:val="24"/>
        </w:rPr>
        <w:t xml:space="preserve"> podemos observar a continuación tres graficas  de barras de los meses de enero, febrero y marzo de 2014 donde la elección del tipo de sociedad por parte de las personas que deciden formar una empresa es la forma de la socie</w:t>
      </w:r>
      <w:r w:rsidR="00571CDB">
        <w:rPr>
          <w:color w:val="000000"/>
          <w:sz w:val="24"/>
          <w:szCs w:val="24"/>
        </w:rPr>
        <w:t>dad de responsabilidad limitada, tendencia que ha venido desarrollándose en la largo del los últimos años.</w:t>
      </w:r>
    </w:p>
    <w:p w:rsidR="009A2F39" w:rsidRDefault="009A2F39" w:rsidP="009A2F39">
      <w:pPr>
        <w:pStyle w:val="t0106"/>
        <w:spacing w:line="360" w:lineRule="auto"/>
        <w:contextualSpacing/>
        <w:jc w:val="both"/>
        <w:rPr>
          <w:color w:val="000000"/>
          <w:sz w:val="24"/>
          <w:szCs w:val="24"/>
        </w:rPr>
      </w:pPr>
      <w:r>
        <w:rPr>
          <w:color w:val="000000"/>
          <w:sz w:val="24"/>
          <w:szCs w:val="24"/>
        </w:rPr>
        <w:t xml:space="preserve">ABRIL </w:t>
      </w:r>
      <w:r w:rsidR="00402418">
        <w:rPr>
          <w:color w:val="000000"/>
          <w:sz w:val="24"/>
          <w:szCs w:val="24"/>
        </w:rPr>
        <w:t>2014</w:t>
      </w:r>
    </w:p>
    <w:p w:rsidR="009A2F39" w:rsidRDefault="009A2F39" w:rsidP="00571CDB">
      <w:pPr>
        <w:pStyle w:val="t0106"/>
        <w:contextualSpacing/>
        <w:jc w:val="both"/>
        <w:rPr>
          <w:color w:val="000000"/>
          <w:sz w:val="24"/>
          <w:szCs w:val="24"/>
        </w:rPr>
      </w:pPr>
      <w:r>
        <w:rPr>
          <w:noProof/>
        </w:rPr>
        <w:drawing>
          <wp:inline distT="0" distB="0" distL="0" distR="0">
            <wp:extent cx="5762625" cy="1638300"/>
            <wp:effectExtent l="19050" t="0" r="9525" b="0"/>
            <wp:docPr id="1" name="Imagen 1" descr="https://www.registradores.org/estaticasm/Estadistica/2014/abril/paginas/constituciones_archivos/esta2013m_30128_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registradores.org/estaticasm/Estadistica/2014/abril/paginas/constituciones_archivos/esta2013m_30128_image001.gif"/>
                    <pic:cNvPicPr>
                      <a:picLocks noChangeAspect="1" noChangeArrowheads="1"/>
                    </pic:cNvPicPr>
                  </pic:nvPicPr>
                  <pic:blipFill>
                    <a:blip r:embed="rId9" cstate="print"/>
                    <a:srcRect/>
                    <a:stretch>
                      <a:fillRect/>
                    </a:stretch>
                  </pic:blipFill>
                  <pic:spPr bwMode="auto">
                    <a:xfrm>
                      <a:off x="0" y="0"/>
                      <a:ext cx="5759450" cy="1637397"/>
                    </a:xfrm>
                    <a:prstGeom prst="rect">
                      <a:avLst/>
                    </a:prstGeom>
                    <a:noFill/>
                    <a:ln w="9525">
                      <a:noFill/>
                      <a:miter lim="800000"/>
                      <a:headEnd/>
                      <a:tailEnd/>
                    </a:ln>
                  </pic:spPr>
                </pic:pic>
              </a:graphicData>
            </a:graphic>
          </wp:inline>
        </w:drawing>
      </w:r>
    </w:p>
    <w:p w:rsidR="0015661D" w:rsidRDefault="0015661D" w:rsidP="00571CDB">
      <w:pPr>
        <w:pStyle w:val="t0106"/>
        <w:contextualSpacing/>
        <w:jc w:val="both"/>
        <w:rPr>
          <w:color w:val="000000"/>
          <w:sz w:val="24"/>
          <w:szCs w:val="24"/>
        </w:rPr>
      </w:pPr>
    </w:p>
    <w:p w:rsidR="00402418" w:rsidRDefault="009A2F39" w:rsidP="00571CDB">
      <w:pPr>
        <w:pStyle w:val="t0106"/>
        <w:contextualSpacing/>
        <w:jc w:val="both"/>
        <w:rPr>
          <w:color w:val="000000"/>
          <w:sz w:val="24"/>
          <w:szCs w:val="24"/>
        </w:rPr>
      </w:pPr>
      <w:r>
        <w:rPr>
          <w:color w:val="000000"/>
          <w:sz w:val="24"/>
          <w:szCs w:val="24"/>
        </w:rPr>
        <w:t xml:space="preserve">MAYO </w:t>
      </w:r>
      <w:r w:rsidR="00402418">
        <w:rPr>
          <w:color w:val="000000"/>
          <w:sz w:val="24"/>
          <w:szCs w:val="24"/>
        </w:rPr>
        <w:t>2014</w:t>
      </w:r>
    </w:p>
    <w:p w:rsidR="00402418" w:rsidRDefault="00402418" w:rsidP="00571CDB">
      <w:pPr>
        <w:pStyle w:val="t0106"/>
        <w:contextualSpacing/>
        <w:jc w:val="both"/>
        <w:rPr>
          <w:color w:val="000000"/>
          <w:sz w:val="24"/>
          <w:szCs w:val="24"/>
        </w:rPr>
      </w:pPr>
    </w:p>
    <w:p w:rsidR="00402418" w:rsidRDefault="009A2F39" w:rsidP="00571CDB">
      <w:pPr>
        <w:pStyle w:val="t0106"/>
        <w:contextualSpacing/>
        <w:jc w:val="both"/>
        <w:rPr>
          <w:color w:val="000000"/>
          <w:sz w:val="24"/>
          <w:szCs w:val="24"/>
        </w:rPr>
      </w:pPr>
      <w:r>
        <w:rPr>
          <w:noProof/>
        </w:rPr>
        <w:lastRenderedPageBreak/>
        <w:drawing>
          <wp:inline distT="0" distB="0" distL="0" distR="0">
            <wp:extent cx="5759450" cy="1778744"/>
            <wp:effectExtent l="19050" t="0" r="0" b="0"/>
            <wp:docPr id="4" name="Imagen 4" descr="https://www.registradores.org/estaticasm/Estadistica/2014/mayo/paginas/constituciones_archivos/esta2013m_30128_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registradores.org/estaticasm/Estadistica/2014/mayo/paginas/constituciones_archivos/esta2013m_30128_image001.gif"/>
                    <pic:cNvPicPr>
                      <a:picLocks noChangeAspect="1" noChangeArrowheads="1"/>
                    </pic:cNvPicPr>
                  </pic:nvPicPr>
                  <pic:blipFill>
                    <a:blip r:embed="rId10" cstate="print"/>
                    <a:srcRect/>
                    <a:stretch>
                      <a:fillRect/>
                    </a:stretch>
                  </pic:blipFill>
                  <pic:spPr bwMode="auto">
                    <a:xfrm>
                      <a:off x="0" y="0"/>
                      <a:ext cx="5759450" cy="1778744"/>
                    </a:xfrm>
                    <a:prstGeom prst="rect">
                      <a:avLst/>
                    </a:prstGeom>
                    <a:noFill/>
                    <a:ln w="9525">
                      <a:noFill/>
                      <a:miter lim="800000"/>
                      <a:headEnd/>
                      <a:tailEnd/>
                    </a:ln>
                  </pic:spPr>
                </pic:pic>
              </a:graphicData>
            </a:graphic>
          </wp:inline>
        </w:drawing>
      </w:r>
    </w:p>
    <w:p w:rsidR="009A2F39" w:rsidRDefault="009A2F39" w:rsidP="00571CDB">
      <w:pPr>
        <w:pStyle w:val="t0106"/>
        <w:contextualSpacing/>
        <w:jc w:val="both"/>
        <w:rPr>
          <w:color w:val="000000"/>
          <w:sz w:val="24"/>
          <w:szCs w:val="24"/>
        </w:rPr>
      </w:pPr>
    </w:p>
    <w:p w:rsidR="00402418" w:rsidRDefault="009A2F39" w:rsidP="00571CDB">
      <w:pPr>
        <w:pStyle w:val="t0106"/>
        <w:contextualSpacing/>
        <w:jc w:val="both"/>
        <w:rPr>
          <w:color w:val="000000"/>
          <w:sz w:val="24"/>
          <w:szCs w:val="24"/>
        </w:rPr>
      </w:pPr>
      <w:r>
        <w:rPr>
          <w:color w:val="000000"/>
          <w:sz w:val="24"/>
          <w:szCs w:val="24"/>
        </w:rPr>
        <w:t xml:space="preserve">JUNIO </w:t>
      </w:r>
      <w:r w:rsidR="00402418">
        <w:rPr>
          <w:color w:val="000000"/>
          <w:sz w:val="24"/>
          <w:szCs w:val="24"/>
        </w:rPr>
        <w:t>2014</w:t>
      </w:r>
    </w:p>
    <w:p w:rsidR="00402418" w:rsidRDefault="009A2F39" w:rsidP="00571CDB">
      <w:pPr>
        <w:pStyle w:val="t0106"/>
        <w:contextualSpacing/>
        <w:jc w:val="both"/>
        <w:rPr>
          <w:color w:val="000000"/>
          <w:sz w:val="24"/>
          <w:szCs w:val="24"/>
        </w:rPr>
      </w:pPr>
      <w:r>
        <w:rPr>
          <w:noProof/>
        </w:rPr>
        <w:drawing>
          <wp:inline distT="0" distB="0" distL="0" distR="0">
            <wp:extent cx="5759450" cy="1778744"/>
            <wp:effectExtent l="19050" t="0" r="0" b="0"/>
            <wp:docPr id="7" name="Imagen 7" descr="https://www.registradores.org/estaticasm/Estadistica/2014/junio/paginas/constituciones_archivos/esta2013m_30128_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registradores.org/estaticasm/Estadistica/2014/junio/paginas/constituciones_archivos/esta2013m_30128_image001.gif"/>
                    <pic:cNvPicPr>
                      <a:picLocks noChangeAspect="1" noChangeArrowheads="1"/>
                    </pic:cNvPicPr>
                  </pic:nvPicPr>
                  <pic:blipFill>
                    <a:blip r:embed="rId11" cstate="print"/>
                    <a:srcRect/>
                    <a:stretch>
                      <a:fillRect/>
                    </a:stretch>
                  </pic:blipFill>
                  <pic:spPr bwMode="auto">
                    <a:xfrm>
                      <a:off x="0" y="0"/>
                      <a:ext cx="5759450" cy="1778744"/>
                    </a:xfrm>
                    <a:prstGeom prst="rect">
                      <a:avLst/>
                    </a:prstGeom>
                    <a:noFill/>
                    <a:ln w="9525">
                      <a:noFill/>
                      <a:miter lim="800000"/>
                      <a:headEnd/>
                      <a:tailEnd/>
                    </a:ln>
                  </pic:spPr>
                </pic:pic>
              </a:graphicData>
            </a:graphic>
          </wp:inline>
        </w:drawing>
      </w:r>
    </w:p>
    <w:p w:rsidR="009A2F39" w:rsidRDefault="008B3B23" w:rsidP="009A2F39">
      <w:pPr>
        <w:pStyle w:val="t0106"/>
        <w:rPr>
          <w:sz w:val="24"/>
          <w:szCs w:val="24"/>
        </w:rPr>
      </w:pPr>
      <w:r>
        <w:rPr>
          <w:sz w:val="24"/>
          <w:szCs w:val="24"/>
        </w:rPr>
        <w:t xml:space="preserve">Las </w:t>
      </w:r>
      <w:r w:rsidR="009A2F39" w:rsidRPr="009A2F39">
        <w:rPr>
          <w:sz w:val="24"/>
          <w:szCs w:val="24"/>
        </w:rPr>
        <w:t xml:space="preserve">graficas aportadas han sido obtenidas del siguiente recurso electrónico: </w:t>
      </w:r>
      <w:hyperlink r:id="rId12" w:history="1">
        <w:r w:rsidR="009A2F39" w:rsidRPr="00D56855">
          <w:rPr>
            <w:rStyle w:val="Hipervnculo"/>
            <w:sz w:val="24"/>
            <w:szCs w:val="24"/>
          </w:rPr>
          <w:t>https://www.registradores.org/estaticasm/Estadistica/Estadisticas_mercantiles.htm</w:t>
        </w:r>
      </w:hyperlink>
    </w:p>
    <w:p w:rsidR="00402418" w:rsidRPr="009A2F39" w:rsidRDefault="00841B31" w:rsidP="009A2F39">
      <w:pPr>
        <w:pStyle w:val="t0106"/>
        <w:jc w:val="center"/>
        <w:rPr>
          <w:sz w:val="24"/>
          <w:szCs w:val="24"/>
        </w:rPr>
      </w:pPr>
      <w:r>
        <w:rPr>
          <w:b/>
          <w:color w:val="943634" w:themeColor="accent2" w:themeShade="BF"/>
          <w:sz w:val="28"/>
          <w:szCs w:val="28"/>
        </w:rPr>
        <w:t>CAPITULO III</w:t>
      </w:r>
      <w:r w:rsidR="00402418" w:rsidRPr="00EE0610">
        <w:rPr>
          <w:b/>
          <w:color w:val="943634" w:themeColor="accent2" w:themeShade="BF"/>
          <w:sz w:val="28"/>
          <w:szCs w:val="28"/>
        </w:rPr>
        <w:t>: DERECHOS DEL SOCIO EN LA SOCIEDAD DE RESPONSABILIDAD LIMITADA</w:t>
      </w:r>
    </w:p>
    <w:p w:rsidR="00402418" w:rsidRDefault="00402418" w:rsidP="00402418">
      <w:pPr>
        <w:pStyle w:val="t0106"/>
        <w:spacing w:line="360" w:lineRule="auto"/>
        <w:contextualSpacing/>
        <w:jc w:val="both"/>
        <w:rPr>
          <w:sz w:val="24"/>
          <w:szCs w:val="24"/>
        </w:rPr>
      </w:pPr>
      <w:r>
        <w:rPr>
          <w:b/>
          <w:sz w:val="24"/>
          <w:szCs w:val="24"/>
        </w:rPr>
        <w:tab/>
      </w:r>
      <w:r>
        <w:rPr>
          <w:sz w:val="24"/>
          <w:szCs w:val="24"/>
        </w:rPr>
        <w:t xml:space="preserve">La regulación que hace el Real Decreto Legislativo 1/2010 que aprueba el texto refundido de la Ley de Sociedades de Capital en su artículo 93 sobre los derechos </w:t>
      </w:r>
      <w:r w:rsidR="00AC1F7F">
        <w:rPr>
          <w:sz w:val="24"/>
          <w:szCs w:val="24"/>
        </w:rPr>
        <w:t xml:space="preserve">que posee </w:t>
      </w:r>
      <w:r>
        <w:rPr>
          <w:sz w:val="24"/>
          <w:szCs w:val="24"/>
        </w:rPr>
        <w:t>el socio que forma parte de una sociedad de capital ha producido una serie de divergencias por parte de la doctrina española. Puesto que una parte de ella argumenta que esos derechos garantizan la intervención de todos los socios ante las decisiones que deban ser tomadas por la sociedad, y por otra parte la doctrina opina que algunos de esos derechos regulados pueden ocasionar serias dificultades a la sociedad ya que los socios pueden utilizar sus privilegios con el único objetivo de perjudicar el interés social de la empresa.</w:t>
      </w:r>
    </w:p>
    <w:p w:rsidR="00402418" w:rsidRDefault="00402418" w:rsidP="00402418">
      <w:pPr>
        <w:pStyle w:val="t0106"/>
        <w:spacing w:line="360" w:lineRule="auto"/>
        <w:contextualSpacing/>
        <w:jc w:val="both"/>
        <w:rPr>
          <w:sz w:val="24"/>
          <w:szCs w:val="24"/>
        </w:rPr>
      </w:pPr>
      <w:r>
        <w:rPr>
          <w:sz w:val="24"/>
          <w:szCs w:val="24"/>
        </w:rPr>
        <w:tab/>
        <w:t>La gran mayoría de la doctrina en base al escenario de crisis económica en el cual se encuentra actualmente el territorio español hace que argumente que las sociedades de capital ante esta situación deben acudir a mecanismos extraordinarios de financiación que incluyen por tanto medidas de reestructuración societaria para poder así garantizar su viabilidad económica y por tanto su subsistencia.</w:t>
      </w:r>
    </w:p>
    <w:p w:rsidR="00F15848" w:rsidRDefault="00402418" w:rsidP="00F15848">
      <w:pPr>
        <w:pStyle w:val="t0106"/>
        <w:spacing w:line="360" w:lineRule="auto"/>
        <w:contextualSpacing/>
        <w:jc w:val="both"/>
        <w:rPr>
          <w:i/>
          <w:sz w:val="24"/>
          <w:szCs w:val="24"/>
        </w:rPr>
      </w:pPr>
      <w:r>
        <w:rPr>
          <w:sz w:val="24"/>
          <w:szCs w:val="24"/>
        </w:rPr>
        <w:lastRenderedPageBreak/>
        <w:tab/>
        <w:t xml:space="preserve">Como expone el profesor </w:t>
      </w:r>
      <w:proofErr w:type="spellStart"/>
      <w:r>
        <w:rPr>
          <w:sz w:val="24"/>
          <w:szCs w:val="24"/>
        </w:rPr>
        <w:t>Senent</w:t>
      </w:r>
      <w:proofErr w:type="spellEnd"/>
      <w:r>
        <w:rPr>
          <w:sz w:val="24"/>
          <w:szCs w:val="24"/>
        </w:rPr>
        <w:t xml:space="preserve"> Martínez, Santiago  (febrero de 2013) en su obra </w:t>
      </w:r>
      <w:r w:rsidRPr="00994AF8">
        <w:rPr>
          <w:i/>
          <w:sz w:val="24"/>
          <w:szCs w:val="24"/>
        </w:rPr>
        <w:t>“Abuso de minoría y ejecución judicial de acuerdos sociales no adoptados o rechazados”</w:t>
      </w:r>
      <w:r>
        <w:rPr>
          <w:i/>
          <w:sz w:val="24"/>
          <w:szCs w:val="24"/>
        </w:rPr>
        <w:t>,</w:t>
      </w:r>
      <w:r>
        <w:rPr>
          <w:sz w:val="24"/>
          <w:szCs w:val="24"/>
        </w:rPr>
        <w:t xml:space="preserve"> documento de trabajo del departamento de Derecho Mercantil, de la Universidad Complutense de Madrid, donde afirma que las </w:t>
      </w:r>
      <w:r w:rsidRPr="00994AF8">
        <w:rPr>
          <w:i/>
          <w:sz w:val="24"/>
          <w:szCs w:val="24"/>
        </w:rPr>
        <w:t>“medidas, que pueden suponer ampliaciones o reducciones de capital o determinadas modificaciones estructurales, requieren normalmente unas mayorías reforzadas para su aprobación en Junta general. Sin embargo, los socios minoritarios, titulares de un porcentaje de capital necesario para alcanzar la mayoría suficiente para su aprobación, pueden oponerse actuando como minoría de bloqueo e impidiendo así su adopción. Surge así un conflicto entre el interés social y el interés del socio que no tiene una fácil solución.</w:t>
      </w:r>
    </w:p>
    <w:p w:rsidR="00402418" w:rsidRDefault="00F15848" w:rsidP="00F15848">
      <w:pPr>
        <w:pStyle w:val="t0106"/>
        <w:spacing w:line="360" w:lineRule="auto"/>
        <w:contextualSpacing/>
        <w:jc w:val="both"/>
        <w:rPr>
          <w:i/>
          <w:sz w:val="24"/>
          <w:szCs w:val="24"/>
        </w:rPr>
      </w:pPr>
      <w:r>
        <w:rPr>
          <w:i/>
          <w:sz w:val="24"/>
          <w:szCs w:val="24"/>
        </w:rPr>
        <w:tab/>
      </w:r>
      <w:r w:rsidR="00402418" w:rsidRPr="00994AF8">
        <w:rPr>
          <w:i/>
          <w:sz w:val="24"/>
          <w:szCs w:val="24"/>
        </w:rPr>
        <w:t>La tensión entre los intereses de los socios mayoritario y minoritario constituye una cuestión recurrente en la vida cotidiana de las sociedades que, en muchas ocasiones, acaba en las salas de los juzgados. Así, son frecuentes las demandas de impugnación de acuerdos sociales por vulneración del derecho de información.”</w:t>
      </w:r>
    </w:p>
    <w:p w:rsidR="00D3768E" w:rsidRDefault="00402418" w:rsidP="00D3768E">
      <w:pPr>
        <w:autoSpaceDE w:val="0"/>
        <w:autoSpaceDN w:val="0"/>
        <w:adjustRightInd w:val="0"/>
        <w:spacing w:line="360" w:lineRule="auto"/>
        <w:contextualSpacing/>
        <w:jc w:val="both"/>
        <w:rPr>
          <w:sz w:val="24"/>
          <w:szCs w:val="24"/>
        </w:rPr>
      </w:pPr>
      <w:r>
        <w:rPr>
          <w:i/>
          <w:sz w:val="24"/>
          <w:szCs w:val="24"/>
        </w:rPr>
        <w:tab/>
      </w:r>
      <w:r>
        <w:rPr>
          <w:sz w:val="24"/>
          <w:szCs w:val="24"/>
        </w:rPr>
        <w:t xml:space="preserve">El objetivo principal de este trabajo es conocer los </w:t>
      </w:r>
      <w:r w:rsidR="00AC1F7F">
        <w:rPr>
          <w:sz w:val="24"/>
          <w:szCs w:val="24"/>
        </w:rPr>
        <w:t xml:space="preserve">principales derechos </w:t>
      </w:r>
      <w:r>
        <w:rPr>
          <w:sz w:val="24"/>
          <w:szCs w:val="24"/>
        </w:rPr>
        <w:t xml:space="preserve">que tienen regulados </w:t>
      </w:r>
      <w:r w:rsidR="00AC1F7F">
        <w:rPr>
          <w:sz w:val="24"/>
          <w:szCs w:val="24"/>
        </w:rPr>
        <w:t xml:space="preserve">en la actual Ley de Sociedades de Capital </w:t>
      </w:r>
      <w:r>
        <w:rPr>
          <w:sz w:val="24"/>
          <w:szCs w:val="24"/>
        </w:rPr>
        <w:t>los socios en general</w:t>
      </w:r>
      <w:r w:rsidR="00AC1F7F">
        <w:rPr>
          <w:sz w:val="24"/>
          <w:szCs w:val="24"/>
        </w:rPr>
        <w:t>, y dentro de alguno de esos derechos se dedicara una pequeña parte a los socios minoritarios</w:t>
      </w:r>
      <w:r w:rsidR="002111E5">
        <w:rPr>
          <w:sz w:val="24"/>
          <w:szCs w:val="24"/>
        </w:rPr>
        <w:t>, en el aspecto de cómo están regulados sus derechos y que requisitos le son exigidos para poder ejercer sus derechos.</w:t>
      </w:r>
    </w:p>
    <w:p w:rsidR="00D30A28" w:rsidRDefault="00D3768E" w:rsidP="00D3768E">
      <w:pPr>
        <w:autoSpaceDE w:val="0"/>
        <w:autoSpaceDN w:val="0"/>
        <w:adjustRightInd w:val="0"/>
        <w:spacing w:line="360" w:lineRule="auto"/>
        <w:contextualSpacing/>
        <w:jc w:val="both"/>
        <w:rPr>
          <w:sz w:val="24"/>
          <w:szCs w:val="24"/>
        </w:rPr>
      </w:pPr>
      <w:r>
        <w:rPr>
          <w:sz w:val="24"/>
          <w:szCs w:val="24"/>
        </w:rPr>
        <w:tab/>
      </w:r>
      <w:r w:rsidR="00F15848">
        <w:rPr>
          <w:sz w:val="24"/>
          <w:szCs w:val="24"/>
        </w:rPr>
        <w:t xml:space="preserve">Para un mejor </w:t>
      </w:r>
      <w:r w:rsidR="00AB3855">
        <w:rPr>
          <w:sz w:val="24"/>
          <w:szCs w:val="24"/>
        </w:rPr>
        <w:t xml:space="preserve">entendimiento y claridad </w:t>
      </w:r>
      <w:r w:rsidR="009A2DEC">
        <w:rPr>
          <w:sz w:val="24"/>
          <w:szCs w:val="24"/>
        </w:rPr>
        <w:t xml:space="preserve">la exposición de los diferentes derechos se realizara a través de una enumeración y clasificación </w:t>
      </w:r>
      <w:r w:rsidR="00F15848">
        <w:rPr>
          <w:sz w:val="24"/>
          <w:szCs w:val="24"/>
        </w:rPr>
        <w:t>de los distintos derechos reconocidos a los socios que forman parte de una sociedad de responsabi</w:t>
      </w:r>
      <w:r w:rsidR="009A2DEC">
        <w:rPr>
          <w:sz w:val="24"/>
          <w:szCs w:val="24"/>
        </w:rPr>
        <w:t>lidad limitada. Y l</w:t>
      </w:r>
      <w:r w:rsidR="00D30A28">
        <w:rPr>
          <w:sz w:val="24"/>
          <w:szCs w:val="24"/>
        </w:rPr>
        <w:t xml:space="preserve">a clasificación seria en primer lugar con los derechos políticos reconocidos a los socios que son aquellos derechos que están relacionados con el buen funcionamiento y el control de los órganos socios que componen la sociedad. En segundo lugar están los derechos económicos que en este caso consisten en derechos que garantizan </w:t>
      </w:r>
      <w:r w:rsidR="008C76ED">
        <w:rPr>
          <w:sz w:val="24"/>
          <w:szCs w:val="24"/>
        </w:rPr>
        <w:t>participar a los socios en los momentos de distribución de dividendos o en el caso de liquidación de la sociedad.</w:t>
      </w:r>
    </w:p>
    <w:p w:rsidR="00AB3855" w:rsidRDefault="00AB3855" w:rsidP="00402418">
      <w:pPr>
        <w:autoSpaceDE w:val="0"/>
        <w:autoSpaceDN w:val="0"/>
        <w:adjustRightInd w:val="0"/>
        <w:spacing w:line="360" w:lineRule="auto"/>
        <w:contextualSpacing/>
        <w:jc w:val="both"/>
        <w:rPr>
          <w:sz w:val="24"/>
          <w:szCs w:val="24"/>
        </w:rPr>
      </w:pPr>
    </w:p>
    <w:p w:rsidR="009A2DEC" w:rsidRPr="00E1177A" w:rsidRDefault="009A2DEC" w:rsidP="00317015">
      <w:pPr>
        <w:pStyle w:val="Prrafodelista"/>
        <w:numPr>
          <w:ilvl w:val="0"/>
          <w:numId w:val="3"/>
        </w:numPr>
        <w:autoSpaceDE w:val="0"/>
        <w:autoSpaceDN w:val="0"/>
        <w:adjustRightInd w:val="0"/>
        <w:spacing w:line="360" w:lineRule="auto"/>
        <w:jc w:val="both"/>
        <w:rPr>
          <w:rFonts w:ascii="Times New Roman" w:hAnsi="Times New Roman" w:cs="Times New Roman"/>
          <w:b/>
          <w:sz w:val="24"/>
          <w:szCs w:val="24"/>
          <w:u w:val="single"/>
        </w:rPr>
      </w:pPr>
      <w:r w:rsidRPr="00E1177A">
        <w:rPr>
          <w:rFonts w:ascii="Times New Roman" w:hAnsi="Times New Roman" w:cs="Times New Roman"/>
          <w:b/>
          <w:sz w:val="24"/>
          <w:szCs w:val="24"/>
          <w:u w:val="single"/>
        </w:rPr>
        <w:t xml:space="preserve">DERECHOS POLITICOS </w:t>
      </w:r>
    </w:p>
    <w:p w:rsidR="00402418" w:rsidRDefault="009A2DEC" w:rsidP="009A2DEC">
      <w:pPr>
        <w:pStyle w:val="Prrafodelista"/>
        <w:autoSpaceDE w:val="0"/>
        <w:autoSpaceDN w:val="0"/>
        <w:adjustRightInd w:val="0"/>
        <w:spacing w:line="360" w:lineRule="auto"/>
        <w:ind w:left="644"/>
        <w:jc w:val="both"/>
        <w:rPr>
          <w:rFonts w:ascii="Times New Roman" w:hAnsi="Times New Roman" w:cs="Times New Roman"/>
          <w:b/>
          <w:sz w:val="24"/>
          <w:szCs w:val="24"/>
        </w:rPr>
      </w:pPr>
      <w:r>
        <w:rPr>
          <w:rFonts w:ascii="Times New Roman" w:hAnsi="Times New Roman" w:cs="Times New Roman"/>
          <w:b/>
          <w:sz w:val="24"/>
          <w:szCs w:val="24"/>
        </w:rPr>
        <w:t>1.1 D</w:t>
      </w:r>
      <w:r w:rsidR="00E1177A">
        <w:rPr>
          <w:rFonts w:ascii="Times New Roman" w:hAnsi="Times New Roman" w:cs="Times New Roman"/>
          <w:b/>
          <w:sz w:val="24"/>
          <w:szCs w:val="24"/>
        </w:rPr>
        <w:t>ERECHO DE INFORMACION</w:t>
      </w:r>
    </w:p>
    <w:p w:rsidR="00402418" w:rsidRDefault="009A2DEC" w:rsidP="00402418">
      <w:pPr>
        <w:pStyle w:val="Prrafodelista"/>
        <w:autoSpaceDE w:val="0"/>
        <w:autoSpaceDN w:val="0"/>
        <w:adjustRightInd w:val="0"/>
        <w:spacing w:after="0" w:line="360" w:lineRule="auto"/>
        <w:ind w:left="0"/>
        <w:jc w:val="both"/>
        <w:rPr>
          <w:rFonts w:ascii="Times New Roman" w:hAnsi="Times New Roman" w:cs="Times New Roman"/>
          <w:color w:val="000000"/>
          <w:sz w:val="24"/>
          <w:szCs w:val="24"/>
        </w:rPr>
      </w:pPr>
      <w:r>
        <w:rPr>
          <w:rFonts w:ascii="Times New Roman" w:hAnsi="Times New Roman" w:cs="Times New Roman"/>
          <w:b/>
          <w:sz w:val="24"/>
          <w:szCs w:val="24"/>
        </w:rPr>
        <w:tab/>
      </w:r>
      <w:r w:rsidR="00402418" w:rsidRPr="00137347">
        <w:rPr>
          <w:rFonts w:ascii="Times New Roman" w:hAnsi="Times New Roman" w:cs="Times New Roman"/>
          <w:sz w:val="24"/>
          <w:szCs w:val="24"/>
        </w:rPr>
        <w:t xml:space="preserve">A lo largo de la historia el derecho de información </w:t>
      </w:r>
      <w:r w:rsidR="00402418" w:rsidRPr="00137347">
        <w:rPr>
          <w:rFonts w:ascii="Times New Roman" w:hAnsi="Times New Roman" w:cs="Times New Roman"/>
          <w:color w:val="000000"/>
          <w:sz w:val="24"/>
          <w:szCs w:val="24"/>
        </w:rPr>
        <w:t xml:space="preserve">ha venido siendo considerado por la legislación y la jurisprudencia mercantil como un derecho de carácter imperativo, </w:t>
      </w:r>
      <w:r w:rsidR="00402418" w:rsidRPr="00137347">
        <w:rPr>
          <w:rFonts w:ascii="Times New Roman" w:hAnsi="Times New Roman" w:cs="Times New Roman"/>
          <w:color w:val="000000"/>
          <w:sz w:val="24"/>
          <w:szCs w:val="24"/>
        </w:rPr>
        <w:lastRenderedPageBreak/>
        <w:t>obligatorio, inderogable, irrenunciable y de interpretación amplia, aunque sin ser absoluto, debiendo ser ejercitado con arreglo a las disposiciones legales que lo regulan.  Con la entrada en vigor en 2010 de la Ley de Sociedades de Capital e</w:t>
      </w:r>
      <w:r w:rsidR="00402418">
        <w:rPr>
          <w:rFonts w:ascii="Times New Roman" w:hAnsi="Times New Roman" w:cs="Times New Roman"/>
          <w:color w:val="000000"/>
          <w:sz w:val="24"/>
          <w:szCs w:val="24"/>
        </w:rPr>
        <w:t>l</w:t>
      </w:r>
      <w:r w:rsidR="00402418" w:rsidRPr="00137347">
        <w:rPr>
          <w:rFonts w:ascii="Times New Roman" w:hAnsi="Times New Roman" w:cs="Times New Roman"/>
          <w:color w:val="000000"/>
          <w:sz w:val="24"/>
          <w:szCs w:val="24"/>
        </w:rPr>
        <w:t xml:space="preserve"> derecho de información será tratado desde el artículo 93. d) de forma general para todas las sociedades de capital y desde un ámbito más reducido en el art. 196 donde se trata el derecho de información para las socieda</w:t>
      </w:r>
      <w:r w:rsidR="009F3946">
        <w:rPr>
          <w:rFonts w:ascii="Times New Roman" w:hAnsi="Times New Roman" w:cs="Times New Roman"/>
          <w:color w:val="000000"/>
          <w:sz w:val="24"/>
          <w:szCs w:val="24"/>
        </w:rPr>
        <w:t>des de responsabilidad limitada de forma exclusiva.</w:t>
      </w:r>
    </w:p>
    <w:p w:rsidR="00402418" w:rsidRDefault="00402418" w:rsidP="00402418">
      <w:pPr>
        <w:pStyle w:val="Prrafodelista"/>
        <w:autoSpaceDE w:val="0"/>
        <w:autoSpaceDN w:val="0"/>
        <w:adjustRightInd w:val="0"/>
        <w:spacing w:after="0"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Con la regulación del derecho de información lo que se pretende es permitir al titular del derecho adquirir un conocimiento de todo lo sucedido en la sociedad, que va a ser indispensable tanto para ejercitar el resto de derechos que le van a ser </w:t>
      </w:r>
      <w:r w:rsidR="009F3946">
        <w:rPr>
          <w:rFonts w:ascii="Times New Roman" w:hAnsi="Times New Roman" w:cs="Times New Roman"/>
          <w:color w:val="000000"/>
          <w:sz w:val="24"/>
          <w:szCs w:val="24"/>
        </w:rPr>
        <w:t>inherentes pos su condición de socio</w:t>
      </w:r>
      <w:r>
        <w:rPr>
          <w:rFonts w:ascii="Times New Roman" w:hAnsi="Times New Roman" w:cs="Times New Roman"/>
          <w:color w:val="000000"/>
          <w:sz w:val="24"/>
          <w:szCs w:val="24"/>
        </w:rPr>
        <w:t>, como para poder evaluar el titular del derecho la conducta y gestión llevada a cado por el órgano de administración de la sociedad.</w:t>
      </w:r>
    </w:p>
    <w:p w:rsidR="00402418" w:rsidRDefault="00402418" w:rsidP="00402418">
      <w:pPr>
        <w:pStyle w:val="Prrafodelista"/>
        <w:autoSpaceDE w:val="0"/>
        <w:autoSpaceDN w:val="0"/>
        <w:adjustRightInd w:val="0"/>
        <w:spacing w:after="0" w:line="360" w:lineRule="auto"/>
        <w:ind w:left="0"/>
        <w:jc w:val="both"/>
        <w:rPr>
          <w:rFonts w:ascii="Times New Roman" w:hAnsi="Times New Roman" w:cs="Times New Roman"/>
          <w:bCs/>
          <w:iCs/>
          <w:sz w:val="24"/>
          <w:szCs w:val="24"/>
        </w:rPr>
      </w:pPr>
      <w:r>
        <w:rPr>
          <w:rFonts w:ascii="Times New Roman" w:hAnsi="Times New Roman" w:cs="Times New Roman"/>
          <w:color w:val="000000"/>
          <w:sz w:val="24"/>
          <w:szCs w:val="24"/>
        </w:rPr>
        <w:tab/>
        <w:t xml:space="preserve">Lo que expresamente regula el artículo 196 de la Ley de Sociedades de Capital en sus tres apartados es que, </w:t>
      </w:r>
      <w:r w:rsidRPr="00516813">
        <w:rPr>
          <w:rFonts w:ascii="Times New Roman" w:hAnsi="Times New Roman" w:cs="Times New Roman"/>
          <w:color w:val="000000"/>
          <w:sz w:val="24"/>
          <w:szCs w:val="24"/>
        </w:rPr>
        <w:t>“</w:t>
      </w:r>
      <w:r>
        <w:rPr>
          <w:rFonts w:ascii="Times New Roman" w:hAnsi="Times New Roman" w:cs="Times New Roman"/>
          <w:color w:val="000000"/>
          <w:sz w:val="24"/>
          <w:szCs w:val="24"/>
        </w:rPr>
        <w:t xml:space="preserve">1. </w:t>
      </w:r>
      <w:r w:rsidRPr="00516813">
        <w:rPr>
          <w:rFonts w:ascii="Times New Roman" w:hAnsi="Times New Roman" w:cs="Times New Roman"/>
          <w:i/>
          <w:iCs/>
          <w:sz w:val="24"/>
          <w:szCs w:val="24"/>
        </w:rPr>
        <w:t xml:space="preserve">Los socios de la sociedad de responsabilidad limitada podrán solicita por escrito, con anterioridad a la reunión de la junta general o verbalmente durante la misma, los informes o aclaraciones que estimen precisos acerca de los asuntos comprendidos en el orden del día. 2. El órgano de administración estará obligado a proporcionárselos, en forma oral o escrita de acuerdo con el momento y la naturaleza de la información solicitada, salvo en los casos en que, a juicio del propio órgano, la publicidad de ésta perjudique el interés social. </w:t>
      </w:r>
      <w:r w:rsidRPr="00516813">
        <w:rPr>
          <w:rFonts w:ascii="Times New Roman" w:hAnsi="Times New Roman" w:cs="Times New Roman"/>
          <w:bCs/>
          <w:i/>
          <w:iCs/>
          <w:sz w:val="24"/>
          <w:szCs w:val="24"/>
        </w:rPr>
        <w:t>3. No procederá la denegación</w:t>
      </w:r>
      <w:r w:rsidRPr="00516813">
        <w:rPr>
          <w:rFonts w:ascii="Times New Roman" w:hAnsi="Times New Roman" w:cs="Times New Roman"/>
          <w:i/>
          <w:iCs/>
          <w:sz w:val="24"/>
          <w:szCs w:val="24"/>
        </w:rPr>
        <w:t xml:space="preserve"> </w:t>
      </w:r>
      <w:r w:rsidRPr="00516813">
        <w:rPr>
          <w:rFonts w:ascii="Times New Roman" w:hAnsi="Times New Roman" w:cs="Times New Roman"/>
          <w:bCs/>
          <w:i/>
          <w:iCs/>
          <w:sz w:val="24"/>
          <w:szCs w:val="24"/>
        </w:rPr>
        <w:t>de la información cuando la solicitud</w:t>
      </w:r>
      <w:r w:rsidRPr="00516813">
        <w:rPr>
          <w:rFonts w:ascii="Times New Roman" w:hAnsi="Times New Roman" w:cs="Times New Roman"/>
          <w:i/>
          <w:iCs/>
          <w:sz w:val="24"/>
          <w:szCs w:val="24"/>
        </w:rPr>
        <w:t xml:space="preserve"> </w:t>
      </w:r>
      <w:r w:rsidRPr="00516813">
        <w:rPr>
          <w:rFonts w:ascii="Times New Roman" w:hAnsi="Times New Roman" w:cs="Times New Roman"/>
          <w:bCs/>
          <w:i/>
          <w:iCs/>
          <w:sz w:val="24"/>
          <w:szCs w:val="24"/>
        </w:rPr>
        <w:t>esté apoyada por socios que representen,</w:t>
      </w:r>
      <w:r w:rsidRPr="00516813">
        <w:rPr>
          <w:rFonts w:ascii="Times New Roman" w:hAnsi="Times New Roman" w:cs="Times New Roman"/>
          <w:i/>
          <w:iCs/>
          <w:sz w:val="24"/>
          <w:szCs w:val="24"/>
        </w:rPr>
        <w:t xml:space="preserve"> </w:t>
      </w:r>
      <w:r w:rsidRPr="00516813">
        <w:rPr>
          <w:rFonts w:ascii="Times New Roman" w:hAnsi="Times New Roman" w:cs="Times New Roman"/>
          <w:bCs/>
          <w:i/>
          <w:iCs/>
          <w:sz w:val="24"/>
          <w:szCs w:val="24"/>
        </w:rPr>
        <w:t>al menos, el 25% del capital social.”</w:t>
      </w:r>
      <w:r>
        <w:rPr>
          <w:rFonts w:ascii="Times New Roman" w:hAnsi="Times New Roman" w:cs="Times New Roman"/>
          <w:bCs/>
          <w:iCs/>
          <w:sz w:val="24"/>
          <w:szCs w:val="24"/>
        </w:rPr>
        <w:t>.</w:t>
      </w:r>
    </w:p>
    <w:p w:rsidR="00402418" w:rsidRPr="00BB4541" w:rsidRDefault="00402418" w:rsidP="00402418">
      <w:pPr>
        <w:pStyle w:val="Prrafodelista"/>
        <w:autoSpaceDE w:val="0"/>
        <w:autoSpaceDN w:val="0"/>
        <w:adjustRightInd w:val="0"/>
        <w:spacing w:after="0" w:line="360" w:lineRule="auto"/>
        <w:ind w:left="0"/>
        <w:jc w:val="both"/>
        <w:rPr>
          <w:rFonts w:ascii="Times New Roman" w:hAnsi="Times New Roman" w:cs="Times New Roman"/>
          <w:bCs/>
          <w:i/>
          <w:iCs/>
          <w:sz w:val="24"/>
          <w:szCs w:val="24"/>
        </w:rPr>
      </w:pPr>
      <w:r>
        <w:rPr>
          <w:rFonts w:ascii="Times New Roman" w:hAnsi="Times New Roman" w:cs="Times New Roman"/>
          <w:bCs/>
          <w:iCs/>
          <w:sz w:val="24"/>
          <w:szCs w:val="24"/>
        </w:rPr>
        <w:tab/>
        <w:t xml:space="preserve">Por lo expuesto en el articulo </w:t>
      </w:r>
      <w:r w:rsidRPr="00D51BBF">
        <w:rPr>
          <w:rFonts w:ascii="Times New Roman" w:hAnsi="Times New Roman" w:cs="Times New Roman"/>
          <w:bCs/>
          <w:i/>
          <w:iCs/>
          <w:sz w:val="24"/>
          <w:szCs w:val="24"/>
        </w:rPr>
        <w:t>“el socio podrá solicitar cualquier informe o aclaración acerca de los asuntos comprendidos en el orden del día</w:t>
      </w:r>
      <w:r>
        <w:rPr>
          <w:rFonts w:ascii="Times New Roman" w:hAnsi="Times New Roman" w:cs="Times New Roman"/>
          <w:bCs/>
          <w:iCs/>
          <w:sz w:val="24"/>
          <w:szCs w:val="24"/>
        </w:rPr>
        <w:t xml:space="preserve">”. Pero este deber puede sufrir una excepción cuando el órgano de administración de la sociedad de responsabilidad limitada considere que la publicidad de la información que ha sido solicitada pueda perjudicar al interés social. </w:t>
      </w:r>
      <w:r w:rsidRPr="00D51BBF">
        <w:rPr>
          <w:rFonts w:ascii="Times New Roman" w:hAnsi="Times New Roman" w:cs="Times New Roman"/>
          <w:bCs/>
          <w:i/>
          <w:iCs/>
          <w:sz w:val="24"/>
          <w:szCs w:val="24"/>
        </w:rPr>
        <w:t xml:space="preserve">“No obstante, este derecho de información se establece como un límite </w:t>
      </w:r>
      <w:r w:rsidRPr="00BB4541">
        <w:rPr>
          <w:rFonts w:ascii="Times New Roman" w:hAnsi="Times New Roman" w:cs="Times New Roman"/>
          <w:bCs/>
          <w:i/>
          <w:iCs/>
          <w:sz w:val="24"/>
          <w:szCs w:val="24"/>
        </w:rPr>
        <w:t>absoluto para los administradores cuando la solicitud de información sea demandada, al menos por un minoría que represente un 25% del capital social”.</w:t>
      </w:r>
      <w:r w:rsidRPr="00BB4541">
        <w:rPr>
          <w:rStyle w:val="Refdenotaalpie"/>
          <w:rFonts w:ascii="Times New Roman" w:hAnsi="Times New Roman" w:cs="Times New Roman"/>
          <w:bCs/>
          <w:i/>
          <w:iCs/>
          <w:sz w:val="24"/>
          <w:szCs w:val="24"/>
        </w:rPr>
        <w:footnoteReference w:id="15"/>
      </w:r>
    </w:p>
    <w:p w:rsidR="00402418" w:rsidRPr="00BB4541" w:rsidRDefault="00402418" w:rsidP="00402418">
      <w:pPr>
        <w:pStyle w:val="Prrafodelista"/>
        <w:autoSpaceDE w:val="0"/>
        <w:autoSpaceDN w:val="0"/>
        <w:adjustRightInd w:val="0"/>
        <w:spacing w:after="0" w:line="360" w:lineRule="auto"/>
        <w:ind w:left="0"/>
        <w:jc w:val="both"/>
        <w:rPr>
          <w:rFonts w:ascii="Times New Roman" w:hAnsi="Times New Roman" w:cs="Times New Roman"/>
          <w:sz w:val="24"/>
          <w:szCs w:val="24"/>
        </w:rPr>
      </w:pPr>
      <w:r w:rsidRPr="00BB4541">
        <w:rPr>
          <w:rFonts w:ascii="Times New Roman" w:hAnsi="Times New Roman" w:cs="Times New Roman"/>
          <w:bCs/>
          <w:i/>
          <w:iCs/>
          <w:sz w:val="24"/>
          <w:szCs w:val="24"/>
        </w:rPr>
        <w:tab/>
      </w:r>
      <w:r w:rsidRPr="00BB4541">
        <w:rPr>
          <w:rFonts w:ascii="Times New Roman" w:hAnsi="Times New Roman" w:cs="Times New Roman"/>
          <w:bCs/>
          <w:iCs/>
          <w:sz w:val="24"/>
          <w:szCs w:val="24"/>
        </w:rPr>
        <w:t>En el caso de que concurra al menos una representación del veinticinco por ciento del capital social en la solicitud de la información pedida</w:t>
      </w:r>
      <w:r w:rsidR="00140374">
        <w:rPr>
          <w:rFonts w:ascii="Times New Roman" w:hAnsi="Times New Roman" w:cs="Times New Roman"/>
          <w:bCs/>
          <w:iCs/>
          <w:sz w:val="24"/>
          <w:szCs w:val="24"/>
        </w:rPr>
        <w:t>,</w:t>
      </w:r>
      <w:r w:rsidRPr="00BB4541">
        <w:rPr>
          <w:rFonts w:ascii="Times New Roman" w:hAnsi="Times New Roman" w:cs="Times New Roman"/>
          <w:bCs/>
          <w:iCs/>
          <w:sz w:val="24"/>
          <w:szCs w:val="24"/>
        </w:rPr>
        <w:t xml:space="preserve"> va a implicar por tanto que el órgano de administración no podrá impedir denegar la información alegando la tutela del interés social, </w:t>
      </w:r>
      <w:r w:rsidRPr="00BB4541">
        <w:rPr>
          <w:rFonts w:ascii="Times New Roman" w:hAnsi="Times New Roman" w:cs="Times New Roman"/>
          <w:bCs/>
          <w:iCs/>
          <w:sz w:val="24"/>
          <w:szCs w:val="24"/>
        </w:rPr>
        <w:lastRenderedPageBreak/>
        <w:t>pero por esta razón tanto la doctrina como la jurisprudencia española han exigido en la actuación del socio minoritario que sea ajustada a los márgenes de fidelidad debida. Es decir, la petición del socio minoritario tiene que tener su base en el principio de buena fe, y que con su a</w:t>
      </w:r>
      <w:r w:rsidR="00140374">
        <w:rPr>
          <w:rFonts w:ascii="Times New Roman" w:hAnsi="Times New Roman" w:cs="Times New Roman"/>
          <w:bCs/>
          <w:iCs/>
          <w:sz w:val="24"/>
          <w:szCs w:val="24"/>
        </w:rPr>
        <w:t>ctuación no intente perjudicar e</w:t>
      </w:r>
      <w:r w:rsidRPr="00BB4541">
        <w:rPr>
          <w:rFonts w:ascii="Times New Roman" w:hAnsi="Times New Roman" w:cs="Times New Roman"/>
          <w:bCs/>
          <w:iCs/>
          <w:sz w:val="24"/>
          <w:szCs w:val="24"/>
        </w:rPr>
        <w:t>l normal desenvolvimiento de la sociedad ni perjudicar el interés social.</w:t>
      </w:r>
    </w:p>
    <w:p w:rsidR="00402418" w:rsidRDefault="00402418" w:rsidP="00402418">
      <w:pPr>
        <w:spacing w:after="225" w:line="360" w:lineRule="auto"/>
        <w:contextualSpacing/>
        <w:jc w:val="both"/>
        <w:rPr>
          <w:sz w:val="24"/>
          <w:szCs w:val="24"/>
        </w:rPr>
      </w:pPr>
      <w:r w:rsidRPr="005B78C5">
        <w:rPr>
          <w:sz w:val="24"/>
          <w:szCs w:val="24"/>
        </w:rPr>
        <w:tab/>
        <w:t xml:space="preserve">La sentencia de la Audiencia Provincial de Valencia de 25 de enero de 2011, argumenta en sus fundamentos de derecho que  </w:t>
      </w:r>
      <w:r w:rsidRPr="00140374">
        <w:rPr>
          <w:i/>
          <w:sz w:val="24"/>
          <w:szCs w:val="24"/>
        </w:rPr>
        <w:t>“la petición no puede considerarse ni abusiva ni entorpecedora de la labor o marcha social, ni por supuesto fiscalizadora de la contabilidad general de la empresa, sino inmersa en la información necesaria para poder ejercitar de forma consciente y razonable su derecho de voto”</w:t>
      </w:r>
      <w:r w:rsidRPr="005B78C5">
        <w:rPr>
          <w:sz w:val="24"/>
          <w:szCs w:val="24"/>
        </w:rPr>
        <w:t>.</w:t>
      </w:r>
      <w:r w:rsidR="00140374">
        <w:rPr>
          <w:sz w:val="24"/>
          <w:szCs w:val="24"/>
        </w:rPr>
        <w:t xml:space="preserve"> Esta sentencia ante los argumentos proporcionados por una Sociedad de Responsabilidad Limitada que afirmaba que se utilizaba el derecho de información por parte de un socio con el único interés de perjudicar a la empresa y por tanto denegaron la aportación de documentación a un socio, demuestra y argumenta esta sentencia que el socio solo estaba exigiendo una información que le debería de haber sido proporcionada por la propia sociedad.</w:t>
      </w:r>
    </w:p>
    <w:p w:rsidR="00402418" w:rsidRDefault="00140374" w:rsidP="00402418">
      <w:pPr>
        <w:spacing w:after="225" w:line="360" w:lineRule="auto"/>
        <w:contextualSpacing/>
        <w:jc w:val="both"/>
        <w:rPr>
          <w:sz w:val="24"/>
          <w:szCs w:val="24"/>
        </w:rPr>
      </w:pPr>
      <w:r>
        <w:rPr>
          <w:sz w:val="24"/>
          <w:szCs w:val="24"/>
        </w:rPr>
        <w:tab/>
      </w:r>
      <w:r w:rsidR="00402418" w:rsidRPr="005B78C5">
        <w:rPr>
          <w:sz w:val="24"/>
          <w:szCs w:val="24"/>
        </w:rPr>
        <w:t xml:space="preserve">Cuando en el artículo196.1 de la Ley de Sociedades de Capital se recoge que los socios también podrán solicitar de forma verbal y durante la celebración de la Junta General la información que ellos consideren conveniente acerca de los asuntos a tratar en el orden del día de la misma, esto hace que se produzca una interpretación literal de la norma jurídica y que por tanto en caso de que los socios soliciten información de forma verbal en la Junta General sobre un tema no incluido en el orden del día, del cual no le es ofrecida la información solicitada, hace que no puedan alegar en ningún momento que su derecho </w:t>
      </w:r>
      <w:r w:rsidR="008E076E">
        <w:rPr>
          <w:sz w:val="24"/>
          <w:szCs w:val="24"/>
        </w:rPr>
        <w:t>h</w:t>
      </w:r>
      <w:r w:rsidR="00402418" w:rsidRPr="005B78C5">
        <w:rPr>
          <w:sz w:val="24"/>
          <w:szCs w:val="24"/>
        </w:rPr>
        <w:t>a sido vulnerado. Y esto es recogido en algunas sentencias y concretamente en la Sentencia del Tribunal Supremo de 18 de octubre del 2005 que expone</w:t>
      </w:r>
      <w:r w:rsidR="00402418" w:rsidRPr="005B78C5">
        <w:rPr>
          <w:i/>
          <w:sz w:val="24"/>
          <w:szCs w:val="24"/>
        </w:rPr>
        <w:t xml:space="preserve"> “la información solicitada verbalmente en el acto de la junta por presentes o representantes, tal solicitud de información ha de versar precisamente sobre lo necesario para el debate”</w:t>
      </w:r>
      <w:r w:rsidR="00402418">
        <w:rPr>
          <w:sz w:val="24"/>
          <w:szCs w:val="24"/>
        </w:rPr>
        <w:t>.</w:t>
      </w:r>
    </w:p>
    <w:p w:rsidR="00402418" w:rsidRPr="00E73711" w:rsidRDefault="00402418" w:rsidP="00402418">
      <w:pPr>
        <w:spacing w:after="225" w:line="360" w:lineRule="auto"/>
        <w:contextualSpacing/>
        <w:jc w:val="both"/>
        <w:rPr>
          <w:sz w:val="24"/>
          <w:szCs w:val="24"/>
        </w:rPr>
      </w:pPr>
      <w:r>
        <w:rPr>
          <w:sz w:val="24"/>
          <w:szCs w:val="24"/>
        </w:rPr>
        <w:tab/>
      </w:r>
      <w:r w:rsidRPr="00E73711">
        <w:rPr>
          <w:sz w:val="24"/>
          <w:szCs w:val="24"/>
        </w:rPr>
        <w:t>La vulneración del derecho a la información dentro de las sociedades de responsabilidad limitada suele suceder con frecuencia, y un caso ejemplificativo puede ser el siguiente:</w:t>
      </w:r>
    </w:p>
    <w:p w:rsidR="00402418" w:rsidRPr="00E73711" w:rsidRDefault="00402418" w:rsidP="00402418">
      <w:pPr>
        <w:spacing w:after="225" w:line="360" w:lineRule="auto"/>
        <w:contextualSpacing/>
        <w:jc w:val="both"/>
        <w:rPr>
          <w:sz w:val="24"/>
          <w:szCs w:val="24"/>
        </w:rPr>
      </w:pPr>
      <w:r w:rsidRPr="00E73711">
        <w:rPr>
          <w:sz w:val="24"/>
          <w:szCs w:val="24"/>
        </w:rPr>
        <w:tab/>
        <w:t xml:space="preserve">Con fecha 20 de junio de 2012 se produce por parte de la Ilustrísima Señora Magistrado-Juez de lo Mercantil en Cádiz un Fallo donde estimo íntegramente la demanda que fue interpuesta por </w:t>
      </w:r>
      <w:r w:rsidR="005A22C6">
        <w:rPr>
          <w:sz w:val="24"/>
          <w:szCs w:val="24"/>
        </w:rPr>
        <w:t xml:space="preserve">dos particulares </w:t>
      </w:r>
      <w:r w:rsidRPr="00E73711">
        <w:rPr>
          <w:sz w:val="24"/>
          <w:szCs w:val="24"/>
        </w:rPr>
        <w:t xml:space="preserve">ambos socios de la que entonces fue demanda la </w:t>
      </w:r>
      <w:r w:rsidRPr="00E73711">
        <w:rPr>
          <w:sz w:val="24"/>
          <w:szCs w:val="24"/>
        </w:rPr>
        <w:lastRenderedPageBreak/>
        <w:t xml:space="preserve">sociedad “Predios de Cádiz S.L”, ante esta resolución dicha sociedad presento en tiempo y forma el recurso de apelación correspondiente.  </w:t>
      </w:r>
    </w:p>
    <w:p w:rsidR="009A2DEC" w:rsidRDefault="00402418" w:rsidP="009A2DEC">
      <w:pPr>
        <w:spacing w:after="225" w:line="360" w:lineRule="auto"/>
        <w:contextualSpacing/>
        <w:jc w:val="both"/>
        <w:rPr>
          <w:rStyle w:val="apple-converted-space"/>
          <w:i/>
          <w:color w:val="000000"/>
          <w:sz w:val="24"/>
          <w:szCs w:val="24"/>
        </w:rPr>
      </w:pPr>
      <w:r w:rsidRPr="00E73711">
        <w:rPr>
          <w:sz w:val="24"/>
          <w:szCs w:val="24"/>
        </w:rPr>
        <w:tab/>
        <w:t xml:space="preserve">El asunto principalmente fue que se iba a celebrar una Junta General dentro de la sociedad de responsabilidad limitada y la demandante para emitir su voto de forma consciente pidió una serie de documentación para estar totalmente informada sobre la situación por la que atravesaba la sociedad y poder emitir su voto con total criterio. Como es demostrado en el acto del juicio la solicitud pedida se ajustaba al principio de buena fe y en la propia sentencia se dice que </w:t>
      </w:r>
      <w:r w:rsidRPr="00E73711">
        <w:rPr>
          <w:i/>
          <w:sz w:val="24"/>
          <w:szCs w:val="24"/>
        </w:rPr>
        <w:t>“</w:t>
      </w:r>
      <w:r w:rsidRPr="00E73711">
        <w:rPr>
          <w:i/>
          <w:color w:val="000000"/>
          <w:sz w:val="24"/>
          <w:szCs w:val="24"/>
        </w:rPr>
        <w:t>no se aprecia como abusivo el ejercicio del</w:t>
      </w:r>
      <w:r w:rsidRPr="00E73711">
        <w:rPr>
          <w:rStyle w:val="apple-converted-space"/>
          <w:i/>
          <w:color w:val="000000"/>
          <w:sz w:val="24"/>
          <w:szCs w:val="24"/>
        </w:rPr>
        <w:t xml:space="preserve"> derecho a la información </w:t>
      </w:r>
      <w:r w:rsidRPr="00E73711">
        <w:rPr>
          <w:i/>
          <w:color w:val="000000"/>
          <w:sz w:val="24"/>
          <w:szCs w:val="24"/>
        </w:rPr>
        <w:t>ya que, ante una junta en la que va a votarse la aprobación de las cuentas generales del ejercicio 2009, la demandante quisiera examinar éstas, pues, desde luego, sólo podía emitir su voto de manera plenamente consciente y responsable si las conocía</w:t>
      </w:r>
      <w:r w:rsidRPr="00E73711">
        <w:rPr>
          <w:rStyle w:val="apple-converted-space"/>
          <w:i/>
          <w:color w:val="000000"/>
          <w:sz w:val="24"/>
          <w:szCs w:val="24"/>
        </w:rPr>
        <w:t xml:space="preserve">”. </w:t>
      </w:r>
    </w:p>
    <w:p w:rsidR="009A2DEC" w:rsidRPr="009A2DEC" w:rsidRDefault="009A2DEC" w:rsidP="009A2DEC">
      <w:pPr>
        <w:spacing w:after="225" w:line="360" w:lineRule="auto"/>
        <w:contextualSpacing/>
        <w:jc w:val="both"/>
        <w:rPr>
          <w:rStyle w:val="apple-converted-space"/>
          <w:i/>
          <w:color w:val="000000"/>
          <w:sz w:val="24"/>
          <w:szCs w:val="24"/>
        </w:rPr>
      </w:pPr>
      <w:r>
        <w:rPr>
          <w:rStyle w:val="apple-converted-space"/>
          <w:i/>
          <w:color w:val="000000"/>
          <w:sz w:val="24"/>
          <w:szCs w:val="24"/>
        </w:rPr>
        <w:tab/>
      </w:r>
      <w:r w:rsidR="00402418" w:rsidRPr="00E73711">
        <w:rPr>
          <w:rStyle w:val="apple-converted-space"/>
          <w:color w:val="000000"/>
          <w:sz w:val="24"/>
          <w:szCs w:val="24"/>
        </w:rPr>
        <w:t>Ante estos hechos el Fallo de la Sentencia de 28 de mayo de 2013 de la Audiencia Provincial de Cádiz, Sección 5ª, fue desestimar el recurso de apelación interpuesto por “Predios de Cádiz S.L” y ha sido condenado en costas por vulnerar el derecho de información solicitado por la parte demandante.</w:t>
      </w:r>
    </w:p>
    <w:p w:rsidR="00E1177A" w:rsidRDefault="009A2DEC" w:rsidP="00317015">
      <w:pPr>
        <w:pStyle w:val="t0106"/>
        <w:numPr>
          <w:ilvl w:val="1"/>
          <w:numId w:val="3"/>
        </w:numPr>
        <w:rPr>
          <w:b/>
          <w:sz w:val="24"/>
          <w:szCs w:val="24"/>
        </w:rPr>
      </w:pPr>
      <w:r w:rsidRPr="009A2DEC">
        <w:rPr>
          <w:b/>
          <w:sz w:val="24"/>
          <w:szCs w:val="24"/>
        </w:rPr>
        <w:t>D</w:t>
      </w:r>
      <w:r w:rsidR="00E1177A">
        <w:rPr>
          <w:b/>
          <w:sz w:val="24"/>
          <w:szCs w:val="24"/>
        </w:rPr>
        <w:t>ERECHO A CONVOCAR, A ASISTIR Y VOTAR EN LAS JUNTAS GENERALES</w:t>
      </w:r>
    </w:p>
    <w:p w:rsidR="009A2DEC" w:rsidRPr="00BC4902" w:rsidRDefault="009A2DEC" w:rsidP="009A2DEC">
      <w:pPr>
        <w:pStyle w:val="t0106"/>
        <w:ind w:left="720"/>
        <w:rPr>
          <w:b/>
          <w:sz w:val="24"/>
          <w:szCs w:val="24"/>
        </w:rPr>
      </w:pPr>
      <w:r>
        <w:rPr>
          <w:b/>
          <w:sz w:val="24"/>
          <w:szCs w:val="24"/>
        </w:rPr>
        <w:tab/>
        <w:t>1.2.1 Derecho a convocar la Junta General</w:t>
      </w:r>
    </w:p>
    <w:p w:rsidR="00CD77A8" w:rsidRDefault="009A2DEC" w:rsidP="009A2DEC">
      <w:pPr>
        <w:autoSpaceDE w:val="0"/>
        <w:autoSpaceDN w:val="0"/>
        <w:adjustRightInd w:val="0"/>
        <w:spacing w:line="360" w:lineRule="auto"/>
        <w:contextualSpacing/>
        <w:jc w:val="both"/>
        <w:rPr>
          <w:bCs/>
          <w:sz w:val="24"/>
          <w:szCs w:val="24"/>
        </w:rPr>
      </w:pPr>
      <w:r>
        <w:rPr>
          <w:rFonts w:ascii="Calibri" w:eastAsia="Calibri" w:hAnsi="Calibri"/>
          <w:color w:val="000000"/>
        </w:rPr>
        <w:tab/>
      </w:r>
      <w:r w:rsidR="00CD77A8" w:rsidRPr="00F33CE3">
        <w:rPr>
          <w:rFonts w:eastAsia="Calibri"/>
          <w:color w:val="000000"/>
          <w:sz w:val="24"/>
          <w:szCs w:val="24"/>
        </w:rPr>
        <w:t xml:space="preserve">Este derecho de gran importancia para la minoría está regulado en el artículo 168 de la Ley, y de forma general viene a decir que los administradores estarán totalmente obligados a </w:t>
      </w:r>
      <w:r w:rsidR="00CD77A8" w:rsidRPr="002C00E0">
        <w:rPr>
          <w:rFonts w:eastAsia="Calibri"/>
          <w:color w:val="000000"/>
          <w:sz w:val="24"/>
          <w:szCs w:val="24"/>
        </w:rPr>
        <w:t>convocar la Junta general en el caso de que la petición de la convocatoria este formulad</w:t>
      </w:r>
      <w:r w:rsidR="00CD77A8">
        <w:rPr>
          <w:rFonts w:eastAsia="Calibri"/>
          <w:color w:val="000000"/>
          <w:sz w:val="24"/>
          <w:szCs w:val="24"/>
        </w:rPr>
        <w:t>a</w:t>
      </w:r>
      <w:r w:rsidR="00CD77A8" w:rsidRPr="002C00E0">
        <w:rPr>
          <w:rFonts w:eastAsia="Calibri"/>
          <w:color w:val="000000"/>
          <w:sz w:val="24"/>
          <w:szCs w:val="24"/>
        </w:rPr>
        <w:t xml:space="preserve"> por socios que represente el 5% del capital social.  Y esa obligación de convocar la Junta general debe de celebrarse dentro del mes siguiente a contar desde el día en el que se hubiere requerido notarialmente a los administradores para que formularen la convocatoria de la Junta.</w:t>
      </w:r>
      <w:r w:rsidR="00CD77A8" w:rsidRPr="00902350">
        <w:rPr>
          <w:bCs/>
          <w:sz w:val="24"/>
          <w:szCs w:val="24"/>
        </w:rPr>
        <w:t xml:space="preserve"> </w:t>
      </w:r>
      <w:r w:rsidR="00CD77A8" w:rsidRPr="002C00E0">
        <w:rPr>
          <w:bCs/>
          <w:sz w:val="24"/>
          <w:szCs w:val="24"/>
        </w:rPr>
        <w:t>En el caso de que la minoría haya solicitado la celebración de la Junta general y no se lleve a cabo la convocatoria podrá realizarse en este caso por el Juez de lo Mercantil del domicilio social en cuestión para respetar en todo caso los derechos que le</w:t>
      </w:r>
      <w:r w:rsidR="00CD77A8">
        <w:rPr>
          <w:bCs/>
          <w:sz w:val="24"/>
          <w:szCs w:val="24"/>
        </w:rPr>
        <w:t>s</w:t>
      </w:r>
      <w:r w:rsidR="00CD77A8" w:rsidRPr="002C00E0">
        <w:rPr>
          <w:bCs/>
          <w:sz w:val="24"/>
          <w:szCs w:val="24"/>
        </w:rPr>
        <w:t xml:space="preserve"> son reconocidos a los socios minoritarios.</w:t>
      </w:r>
      <w:r w:rsidR="00CD77A8">
        <w:rPr>
          <w:bCs/>
          <w:sz w:val="24"/>
          <w:szCs w:val="24"/>
        </w:rPr>
        <w:t xml:space="preserve"> Pero no se puede olvidar que quien convoca la Junta general son los administradores de la misma y que por parte del socio solo existe la posibilidad de solicitar la convocatoria de la misma.</w:t>
      </w:r>
    </w:p>
    <w:p w:rsidR="009A2DEC" w:rsidRPr="00F33CE3" w:rsidRDefault="00CD77A8" w:rsidP="009A2DEC">
      <w:pPr>
        <w:autoSpaceDE w:val="0"/>
        <w:autoSpaceDN w:val="0"/>
        <w:adjustRightInd w:val="0"/>
        <w:spacing w:line="360" w:lineRule="auto"/>
        <w:contextualSpacing/>
        <w:jc w:val="both"/>
        <w:rPr>
          <w:rFonts w:eastAsia="Calibri"/>
          <w:color w:val="000000"/>
          <w:sz w:val="24"/>
          <w:szCs w:val="24"/>
        </w:rPr>
      </w:pPr>
      <w:r>
        <w:rPr>
          <w:bCs/>
          <w:sz w:val="24"/>
          <w:szCs w:val="24"/>
        </w:rPr>
        <w:tab/>
      </w:r>
      <w:r w:rsidR="009A2DEC" w:rsidRPr="00F33CE3">
        <w:rPr>
          <w:rFonts w:eastAsia="Calibri"/>
          <w:color w:val="000000"/>
          <w:sz w:val="24"/>
          <w:szCs w:val="24"/>
        </w:rPr>
        <w:t xml:space="preserve">Los socios que cuenten con un 5% del capital social tienen el derecho de poder solicitar respectando todos los procedimientos legales la convocatoria de la Junta general, y </w:t>
      </w:r>
      <w:r w:rsidR="009A2DEC" w:rsidRPr="00F33CE3">
        <w:rPr>
          <w:rFonts w:eastAsia="Calibri"/>
          <w:color w:val="000000"/>
          <w:sz w:val="24"/>
          <w:szCs w:val="24"/>
        </w:rPr>
        <w:lastRenderedPageBreak/>
        <w:t>como consecuencia de esto por tanto poder introducir en el orden</w:t>
      </w:r>
      <w:r w:rsidR="009A2DEC">
        <w:rPr>
          <w:rFonts w:eastAsia="Calibri"/>
          <w:color w:val="000000"/>
          <w:sz w:val="24"/>
          <w:szCs w:val="24"/>
        </w:rPr>
        <w:t xml:space="preserve"> del</w:t>
      </w:r>
      <w:r w:rsidR="009A2DEC" w:rsidRPr="00F33CE3">
        <w:rPr>
          <w:rFonts w:eastAsia="Calibri"/>
          <w:color w:val="000000"/>
          <w:sz w:val="24"/>
          <w:szCs w:val="24"/>
        </w:rPr>
        <w:t xml:space="preserve"> día de</w:t>
      </w:r>
      <w:r w:rsidR="009A2DEC">
        <w:rPr>
          <w:rFonts w:eastAsia="Calibri"/>
          <w:color w:val="000000"/>
          <w:sz w:val="24"/>
          <w:szCs w:val="24"/>
        </w:rPr>
        <w:t xml:space="preserve"> </w:t>
      </w:r>
      <w:r w:rsidR="009A2DEC" w:rsidRPr="00F33CE3">
        <w:rPr>
          <w:rFonts w:eastAsia="Calibri"/>
          <w:color w:val="000000"/>
          <w:sz w:val="24"/>
          <w:szCs w:val="24"/>
        </w:rPr>
        <w:t>l</w:t>
      </w:r>
      <w:r w:rsidR="009A2DEC">
        <w:rPr>
          <w:rFonts w:eastAsia="Calibri"/>
          <w:color w:val="000000"/>
          <w:sz w:val="24"/>
          <w:szCs w:val="24"/>
        </w:rPr>
        <w:t>a</w:t>
      </w:r>
      <w:r w:rsidR="009A2DEC" w:rsidRPr="00F33CE3">
        <w:rPr>
          <w:rFonts w:eastAsia="Calibri"/>
          <w:color w:val="000000"/>
          <w:sz w:val="24"/>
          <w:szCs w:val="24"/>
        </w:rPr>
        <w:t xml:space="preserve"> Junta aquellos temas que consideren convenientes o aquellos a los cuales la mayoría no hubiese querido introducir o se muestre reticente a tratar y dejar constancia de ellos en el acta de la </w:t>
      </w:r>
      <w:r w:rsidR="009A2DEC">
        <w:rPr>
          <w:rFonts w:eastAsia="Calibri"/>
          <w:color w:val="000000"/>
          <w:sz w:val="24"/>
          <w:szCs w:val="24"/>
        </w:rPr>
        <w:t>J</w:t>
      </w:r>
      <w:r w:rsidR="009A2DEC" w:rsidRPr="00F33CE3">
        <w:rPr>
          <w:rFonts w:eastAsia="Calibri"/>
          <w:color w:val="000000"/>
          <w:sz w:val="24"/>
          <w:szCs w:val="24"/>
        </w:rPr>
        <w:t xml:space="preserve">unta, con total independencia del posible resultado que </w:t>
      </w:r>
      <w:r w:rsidR="009A2DEC">
        <w:rPr>
          <w:rFonts w:eastAsia="Calibri"/>
          <w:color w:val="000000"/>
          <w:sz w:val="24"/>
          <w:szCs w:val="24"/>
        </w:rPr>
        <w:t>deviniese</w:t>
      </w:r>
      <w:r w:rsidR="009A2DEC" w:rsidRPr="00F33CE3">
        <w:rPr>
          <w:rFonts w:eastAsia="Calibri"/>
          <w:color w:val="000000"/>
          <w:sz w:val="24"/>
          <w:szCs w:val="24"/>
        </w:rPr>
        <w:t xml:space="preserve"> de la votación realizada.</w:t>
      </w:r>
    </w:p>
    <w:p w:rsidR="009A2DEC" w:rsidRPr="00CD77A8" w:rsidRDefault="009A2DEC" w:rsidP="009A2DEC">
      <w:pPr>
        <w:autoSpaceDE w:val="0"/>
        <w:autoSpaceDN w:val="0"/>
        <w:adjustRightInd w:val="0"/>
        <w:spacing w:line="360" w:lineRule="auto"/>
        <w:contextualSpacing/>
        <w:jc w:val="both"/>
        <w:rPr>
          <w:rFonts w:eastAsia="Calibri"/>
          <w:color w:val="000000"/>
          <w:sz w:val="24"/>
          <w:szCs w:val="24"/>
        </w:rPr>
      </w:pPr>
      <w:r w:rsidRPr="00F33CE3">
        <w:rPr>
          <w:rFonts w:eastAsia="Calibri"/>
          <w:color w:val="000000"/>
          <w:sz w:val="24"/>
          <w:szCs w:val="24"/>
        </w:rPr>
        <w:tab/>
      </w:r>
      <w:r w:rsidRPr="002C00E0">
        <w:rPr>
          <w:bCs/>
          <w:sz w:val="24"/>
          <w:szCs w:val="24"/>
        </w:rPr>
        <w:t xml:space="preserve">En la práctica los titulares que poseen la mayoría del capital social en algunos casos y cuando existen discrepancias entre socios, suelen convocar las Juntas generales a través de notificaciones personales o por medios públicos, y eso sucede así  con el objetivo de dificultar en la medida de lo posible la asistencia del resto de socios a la celebración de la misma. </w:t>
      </w:r>
      <w:r>
        <w:rPr>
          <w:bCs/>
          <w:sz w:val="24"/>
          <w:szCs w:val="24"/>
        </w:rPr>
        <w:t xml:space="preserve">Pero una parte de la doctrina está introduciendo la idea que el socio minoritario también podrá abusar de su derecho afirmando que </w:t>
      </w:r>
      <w:r w:rsidRPr="00C10158">
        <w:rPr>
          <w:bCs/>
          <w:i/>
          <w:sz w:val="24"/>
          <w:szCs w:val="24"/>
        </w:rPr>
        <w:t>“el socio minoritario conocedor de la imposibilidad de la asistencia del socio mayoritario, pretenda una Junta sorpresiva a fin de aprobar, con sus votos, algún acuerdo que de otro modo no sería aprobado en la Junta general, o de tratar un asunto cuya aprobación ya fuera denegada en una Junta anterior.”</w:t>
      </w:r>
      <w:r>
        <w:rPr>
          <w:rStyle w:val="Refdenotaalpie"/>
          <w:bCs/>
          <w:i/>
          <w:sz w:val="24"/>
          <w:szCs w:val="24"/>
        </w:rPr>
        <w:footnoteReference w:id="16"/>
      </w:r>
      <w:r>
        <w:rPr>
          <w:bCs/>
          <w:sz w:val="24"/>
          <w:szCs w:val="24"/>
        </w:rPr>
        <w:t>. Por ello cuando la minoría ejerce este derecho se le exige que tenga su base en el principio de buena fe y no sea utilizado con la intención de perjudica al resto en ningún caso.</w:t>
      </w:r>
      <w:r w:rsidR="00CD77A8">
        <w:rPr>
          <w:bCs/>
          <w:sz w:val="24"/>
          <w:szCs w:val="24"/>
        </w:rPr>
        <w:t xml:space="preserve"> Pero esta posición es defendida por una pequeña parte de la doctrina puesto que la gran mayoría se asienta en una profunda jurisprudencia donde se demuestra que los grandes abusos son sufridos por los minoritarios.</w:t>
      </w:r>
    </w:p>
    <w:p w:rsidR="009A2DEC" w:rsidRDefault="009A2DEC" w:rsidP="009A2DEC">
      <w:pPr>
        <w:autoSpaceDE w:val="0"/>
        <w:autoSpaceDN w:val="0"/>
        <w:adjustRightInd w:val="0"/>
        <w:spacing w:line="360" w:lineRule="auto"/>
        <w:jc w:val="both"/>
        <w:rPr>
          <w:b/>
          <w:bCs/>
          <w:sz w:val="24"/>
          <w:szCs w:val="24"/>
        </w:rPr>
      </w:pPr>
      <w:r>
        <w:rPr>
          <w:bCs/>
          <w:sz w:val="24"/>
          <w:szCs w:val="24"/>
        </w:rPr>
        <w:tab/>
      </w:r>
      <w:r>
        <w:rPr>
          <w:bCs/>
          <w:sz w:val="24"/>
          <w:szCs w:val="24"/>
        </w:rPr>
        <w:tab/>
      </w:r>
      <w:r>
        <w:rPr>
          <w:b/>
          <w:bCs/>
          <w:sz w:val="24"/>
          <w:szCs w:val="24"/>
        </w:rPr>
        <w:t>1</w:t>
      </w:r>
      <w:r w:rsidRPr="00141B37">
        <w:rPr>
          <w:b/>
          <w:bCs/>
          <w:sz w:val="24"/>
          <w:szCs w:val="24"/>
        </w:rPr>
        <w:t>.2</w:t>
      </w:r>
      <w:r>
        <w:rPr>
          <w:b/>
          <w:bCs/>
          <w:sz w:val="24"/>
          <w:szCs w:val="24"/>
        </w:rPr>
        <w:t>.2</w:t>
      </w:r>
      <w:r w:rsidRPr="00141B37">
        <w:rPr>
          <w:b/>
          <w:bCs/>
          <w:sz w:val="24"/>
          <w:szCs w:val="24"/>
        </w:rPr>
        <w:t xml:space="preserve"> Derecho a asistir a la Junta General</w:t>
      </w:r>
    </w:p>
    <w:p w:rsidR="009A2DEC" w:rsidRPr="008B3B23" w:rsidRDefault="00083D9D" w:rsidP="009A2DEC">
      <w:pPr>
        <w:autoSpaceDE w:val="0"/>
        <w:autoSpaceDN w:val="0"/>
        <w:adjustRightInd w:val="0"/>
        <w:spacing w:line="360" w:lineRule="auto"/>
        <w:jc w:val="both"/>
        <w:rPr>
          <w:b/>
          <w:bCs/>
          <w:sz w:val="24"/>
          <w:szCs w:val="24"/>
        </w:rPr>
      </w:pPr>
      <w:r>
        <w:rPr>
          <w:sz w:val="24"/>
          <w:szCs w:val="24"/>
        </w:rPr>
        <w:tab/>
      </w:r>
      <w:r w:rsidR="009A2DEC" w:rsidRPr="001B1C89">
        <w:rPr>
          <w:sz w:val="24"/>
          <w:szCs w:val="24"/>
        </w:rPr>
        <w:t xml:space="preserve">En segundo lugar el derecho de asistir a las Junta general está reconocido para todos los socios que forman parte de la sociedad de responsabilidad limitada, y los estatutos de la sociedad no pueden prever ninguna </w:t>
      </w:r>
      <w:r w:rsidRPr="001B1C89">
        <w:rPr>
          <w:sz w:val="24"/>
          <w:szCs w:val="24"/>
        </w:rPr>
        <w:t>restri</w:t>
      </w:r>
      <w:r>
        <w:rPr>
          <w:sz w:val="24"/>
          <w:szCs w:val="24"/>
        </w:rPr>
        <w:t>c</w:t>
      </w:r>
      <w:r w:rsidRPr="001B1C89">
        <w:rPr>
          <w:sz w:val="24"/>
          <w:szCs w:val="24"/>
        </w:rPr>
        <w:t>ción</w:t>
      </w:r>
      <w:r w:rsidR="009A2DEC" w:rsidRPr="001B1C89">
        <w:rPr>
          <w:sz w:val="24"/>
          <w:szCs w:val="24"/>
        </w:rPr>
        <w:t xml:space="preserve"> al respecto al igual que tampoco pueden exigir para la existencia a la celebración de la Junta general ser titular de un número mínimo de participaciones</w:t>
      </w:r>
      <w:r>
        <w:rPr>
          <w:sz w:val="24"/>
          <w:szCs w:val="24"/>
        </w:rPr>
        <w:t xml:space="preserve"> sociales-</w:t>
      </w:r>
    </w:p>
    <w:p w:rsidR="009A2DEC" w:rsidRDefault="009A2DEC" w:rsidP="009A2DEC">
      <w:pPr>
        <w:autoSpaceDE w:val="0"/>
        <w:autoSpaceDN w:val="0"/>
        <w:adjustRightInd w:val="0"/>
        <w:spacing w:line="360" w:lineRule="auto"/>
        <w:contextualSpacing/>
        <w:jc w:val="both"/>
        <w:rPr>
          <w:sz w:val="24"/>
          <w:szCs w:val="24"/>
        </w:rPr>
      </w:pPr>
      <w:r w:rsidRPr="001B1C89">
        <w:rPr>
          <w:sz w:val="24"/>
          <w:szCs w:val="24"/>
        </w:rPr>
        <w:tab/>
        <w:t xml:space="preserve">El titular de este derecho tiene la opción de asistir personalmente a la celebración de la Junta general o por otro lado por representación, esta última opción está recogida en el artículo 183 de la Ley donde se trata sobre la representación voluntaria, y expresamente menciona las personas que pueden representarlo y seria </w:t>
      </w:r>
      <w:r w:rsidRPr="001B1C89">
        <w:rPr>
          <w:i/>
          <w:sz w:val="24"/>
          <w:szCs w:val="24"/>
        </w:rPr>
        <w:t>“su cónyuge, ascendiente o descendiente, por otro socio o por persona que ostente poder general conferido en documento público con facultades para administrar todo el patrimonio que el representado tuviere en territorio español.”</w:t>
      </w:r>
      <w:r w:rsidRPr="001B1C89">
        <w:rPr>
          <w:sz w:val="24"/>
          <w:szCs w:val="24"/>
        </w:rPr>
        <w:t xml:space="preserve">. Pero fuera de esta enumeración de personas que establece el precepto mencionado, la Ley permite sin embargo la representación por otras personas siempre que </w:t>
      </w:r>
      <w:r w:rsidRPr="001B1C89">
        <w:rPr>
          <w:sz w:val="24"/>
          <w:szCs w:val="24"/>
        </w:rPr>
        <w:lastRenderedPageBreak/>
        <w:t>cuenten con un documento público para acreditar dicha facultad, y con el requisito de que en los Estatutos de la sociedad tiene que estar recogido en alguno de sus preceptos la habilitación que autoriza dicha representación por otras personas.</w:t>
      </w:r>
    </w:p>
    <w:p w:rsidR="009A2DEC" w:rsidRDefault="009A2DEC" w:rsidP="009A2DEC">
      <w:pPr>
        <w:autoSpaceDE w:val="0"/>
        <w:autoSpaceDN w:val="0"/>
        <w:adjustRightInd w:val="0"/>
        <w:spacing w:line="360" w:lineRule="auto"/>
        <w:contextualSpacing/>
        <w:jc w:val="both"/>
        <w:rPr>
          <w:sz w:val="24"/>
          <w:szCs w:val="24"/>
        </w:rPr>
      </w:pPr>
      <w:r>
        <w:rPr>
          <w:sz w:val="24"/>
          <w:szCs w:val="24"/>
        </w:rPr>
        <w:tab/>
        <w:t>En el caso de que la representación que se vaya a realizar en la Junta general conste por escrito pero no sea a través de un documento público, en el caso de que la representación se produzca en sucesivas Juntas generales por la misma persona seria necesario un escrito para cada celebración de Junta. Y cuando el titular del capital social es representado por otra persona hace que el representante pueda actuar sobre la totalidad de las participaciones de las cuales sea titular el socio representado. Pero siempre la representación va a poseer un carácter revocable desde el mismo momento en el que el socio titular del capital social asiste a la Junta general, o toma la decisión de revocar dicho privilegio al representante.</w:t>
      </w:r>
    </w:p>
    <w:p w:rsidR="009A2DEC" w:rsidRDefault="009A2DEC" w:rsidP="009A2DEC">
      <w:pPr>
        <w:autoSpaceDE w:val="0"/>
        <w:autoSpaceDN w:val="0"/>
        <w:adjustRightInd w:val="0"/>
        <w:spacing w:line="360" w:lineRule="auto"/>
        <w:contextualSpacing/>
        <w:jc w:val="both"/>
        <w:rPr>
          <w:b/>
          <w:sz w:val="24"/>
          <w:szCs w:val="24"/>
        </w:rPr>
      </w:pPr>
      <w:r>
        <w:rPr>
          <w:sz w:val="24"/>
          <w:szCs w:val="24"/>
        </w:rPr>
        <w:tab/>
      </w:r>
      <w:r>
        <w:rPr>
          <w:sz w:val="24"/>
          <w:szCs w:val="24"/>
        </w:rPr>
        <w:tab/>
      </w:r>
      <w:r>
        <w:rPr>
          <w:b/>
          <w:sz w:val="24"/>
          <w:szCs w:val="24"/>
        </w:rPr>
        <w:t>1.2</w:t>
      </w:r>
      <w:r w:rsidRPr="00141B37">
        <w:rPr>
          <w:b/>
          <w:sz w:val="24"/>
          <w:szCs w:val="24"/>
        </w:rPr>
        <w:t>.3 Derecho a votar en la Junta General</w:t>
      </w:r>
    </w:p>
    <w:p w:rsidR="009A2DEC" w:rsidRDefault="009A2DEC" w:rsidP="009A2DEC">
      <w:pPr>
        <w:autoSpaceDE w:val="0"/>
        <w:autoSpaceDN w:val="0"/>
        <w:adjustRightInd w:val="0"/>
        <w:spacing w:line="360" w:lineRule="auto"/>
        <w:contextualSpacing/>
        <w:jc w:val="both"/>
        <w:rPr>
          <w:color w:val="000000"/>
          <w:sz w:val="24"/>
          <w:szCs w:val="24"/>
        </w:rPr>
      </w:pPr>
      <w:r>
        <w:rPr>
          <w:b/>
          <w:sz w:val="24"/>
          <w:szCs w:val="24"/>
        </w:rPr>
        <w:tab/>
      </w:r>
      <w:r>
        <w:rPr>
          <w:color w:val="000000"/>
          <w:sz w:val="24"/>
          <w:szCs w:val="24"/>
        </w:rPr>
        <w:t>Y por ultimo respecto al derecho a votar, la Ley de Sociedades de Capital trata el desarrollo de este derecho de forma generalizada para todas las sociedades de capital en los artículos 188 al 190.</w:t>
      </w:r>
    </w:p>
    <w:p w:rsidR="009A2DEC" w:rsidRDefault="009A2DEC" w:rsidP="009A2DEC">
      <w:pPr>
        <w:autoSpaceDE w:val="0"/>
        <w:autoSpaceDN w:val="0"/>
        <w:adjustRightInd w:val="0"/>
        <w:spacing w:line="360" w:lineRule="auto"/>
        <w:contextualSpacing/>
        <w:jc w:val="both"/>
        <w:rPr>
          <w:color w:val="000000"/>
          <w:sz w:val="24"/>
          <w:szCs w:val="24"/>
        </w:rPr>
      </w:pPr>
      <w:r>
        <w:rPr>
          <w:color w:val="000000"/>
          <w:sz w:val="24"/>
          <w:szCs w:val="24"/>
        </w:rPr>
        <w:tab/>
        <w:t xml:space="preserve">Pero centrándonos exclusivamente solo en aquello que atañe de forma directa a la sociedad de responsabilidad limitada tenemos que decir que el derecho de voto en la Junta general es generado por la posesión de participaciones sociales, y como consecuencia se concede a cada titular de las participaciones el derecho a emitir un voto. Esta es la regla </w:t>
      </w:r>
      <w:r w:rsidRPr="00285135">
        <w:rPr>
          <w:color w:val="000000"/>
          <w:sz w:val="24"/>
          <w:szCs w:val="24"/>
        </w:rPr>
        <w:t>general aplicable a este tipo de sociedad, pero pueden existir excepciones si hay disposiciones contrarias en los estatutos sociales que rijan a esa sociedad en concreto.</w:t>
      </w:r>
    </w:p>
    <w:p w:rsidR="009A2DEC" w:rsidRPr="008B3B23" w:rsidRDefault="009A2DEC" w:rsidP="009A2DEC">
      <w:pPr>
        <w:autoSpaceDE w:val="0"/>
        <w:autoSpaceDN w:val="0"/>
        <w:adjustRightInd w:val="0"/>
        <w:spacing w:line="360" w:lineRule="auto"/>
        <w:contextualSpacing/>
        <w:jc w:val="both"/>
        <w:rPr>
          <w:rStyle w:val="nfasis"/>
          <w:bCs/>
          <w:i w:val="0"/>
          <w:iCs w:val="0"/>
          <w:sz w:val="24"/>
          <w:szCs w:val="24"/>
        </w:rPr>
      </w:pPr>
      <w:r>
        <w:rPr>
          <w:color w:val="000000"/>
          <w:sz w:val="24"/>
          <w:szCs w:val="24"/>
        </w:rPr>
        <w:tab/>
      </w:r>
      <w:r w:rsidRPr="008B3B23">
        <w:rPr>
          <w:rStyle w:val="nfasis"/>
          <w:bCs/>
          <w:i w:val="0"/>
          <w:sz w:val="24"/>
          <w:szCs w:val="24"/>
        </w:rPr>
        <w:t>Por lo anteriormente expuesto respecto a las posibilidades que puede tener los estatutos sociales, sobre cómo distribuir los votos dentro de una sociedad en concreto podemos enumerar algún tipo de ellos como por ejemplo:</w:t>
      </w:r>
    </w:p>
    <w:p w:rsidR="009A2DEC" w:rsidRPr="00872C09" w:rsidRDefault="009A2DEC" w:rsidP="00317015">
      <w:pPr>
        <w:pStyle w:val="a"/>
        <w:numPr>
          <w:ilvl w:val="0"/>
          <w:numId w:val="5"/>
        </w:numPr>
        <w:shd w:val="clear" w:color="auto" w:fill="FFFFFF"/>
        <w:spacing w:line="360" w:lineRule="auto"/>
        <w:jc w:val="both"/>
        <w:rPr>
          <w:bCs/>
        </w:rPr>
      </w:pPr>
      <w:r w:rsidRPr="00872C09">
        <w:rPr>
          <w:color w:val="000000"/>
        </w:rPr>
        <w:t xml:space="preserve">Atribuir el derecho de voto en proporción al valor nominal de las participaciones sociales de cada socio. </w:t>
      </w:r>
    </w:p>
    <w:p w:rsidR="009A2DEC" w:rsidRPr="00872C09" w:rsidRDefault="009A2DEC" w:rsidP="00317015">
      <w:pPr>
        <w:pStyle w:val="t0106"/>
        <w:numPr>
          <w:ilvl w:val="0"/>
          <w:numId w:val="5"/>
        </w:numPr>
        <w:spacing w:line="360" w:lineRule="auto"/>
        <w:jc w:val="both"/>
        <w:rPr>
          <w:color w:val="000000"/>
          <w:sz w:val="24"/>
          <w:szCs w:val="24"/>
        </w:rPr>
      </w:pPr>
      <w:r w:rsidRPr="00872C09">
        <w:rPr>
          <w:color w:val="000000"/>
          <w:sz w:val="24"/>
          <w:szCs w:val="24"/>
        </w:rPr>
        <w:t>Atribuir un voto a cada participación, independientemente de su valor nominal</w:t>
      </w:r>
      <w:r>
        <w:rPr>
          <w:color w:val="000000"/>
          <w:sz w:val="24"/>
          <w:szCs w:val="24"/>
        </w:rPr>
        <w:t>.</w:t>
      </w:r>
      <w:r w:rsidRPr="00872C09">
        <w:rPr>
          <w:color w:val="000000"/>
          <w:sz w:val="24"/>
          <w:szCs w:val="24"/>
        </w:rPr>
        <w:t xml:space="preserve"> </w:t>
      </w:r>
    </w:p>
    <w:p w:rsidR="009A2DEC" w:rsidRPr="00872C09" w:rsidRDefault="009A2DEC" w:rsidP="00317015">
      <w:pPr>
        <w:pStyle w:val="t0106"/>
        <w:numPr>
          <w:ilvl w:val="0"/>
          <w:numId w:val="5"/>
        </w:numPr>
        <w:spacing w:line="360" w:lineRule="auto"/>
        <w:jc w:val="both"/>
        <w:rPr>
          <w:color w:val="000000"/>
          <w:sz w:val="24"/>
          <w:szCs w:val="24"/>
        </w:rPr>
      </w:pPr>
      <w:r w:rsidRPr="00872C09">
        <w:rPr>
          <w:color w:val="000000"/>
          <w:sz w:val="24"/>
          <w:szCs w:val="24"/>
        </w:rPr>
        <w:t>Atribuir directamente a determinadas participaciones sociales un número de votos superior al que les corres</w:t>
      </w:r>
      <w:r>
        <w:rPr>
          <w:color w:val="000000"/>
          <w:sz w:val="24"/>
          <w:szCs w:val="24"/>
        </w:rPr>
        <w:t>pondería según su valor nominal.</w:t>
      </w:r>
    </w:p>
    <w:p w:rsidR="009A2DEC" w:rsidRPr="00872C09" w:rsidRDefault="009A2DEC" w:rsidP="009A2DEC">
      <w:pPr>
        <w:pStyle w:val="t0106"/>
        <w:spacing w:line="360" w:lineRule="auto"/>
        <w:jc w:val="both"/>
        <w:rPr>
          <w:color w:val="000000"/>
          <w:sz w:val="24"/>
          <w:szCs w:val="24"/>
        </w:rPr>
      </w:pPr>
      <w:r>
        <w:rPr>
          <w:color w:val="000000"/>
          <w:sz w:val="24"/>
          <w:szCs w:val="24"/>
        </w:rPr>
        <w:tab/>
      </w:r>
      <w:r w:rsidRPr="00872C09">
        <w:rPr>
          <w:color w:val="000000"/>
          <w:sz w:val="24"/>
          <w:szCs w:val="24"/>
        </w:rPr>
        <w:t xml:space="preserve">Esta </w:t>
      </w:r>
      <w:r>
        <w:rPr>
          <w:color w:val="000000"/>
          <w:sz w:val="24"/>
          <w:szCs w:val="24"/>
        </w:rPr>
        <w:t xml:space="preserve">última </w:t>
      </w:r>
      <w:r w:rsidRPr="00872C09">
        <w:rPr>
          <w:color w:val="000000"/>
          <w:sz w:val="24"/>
          <w:szCs w:val="24"/>
        </w:rPr>
        <w:t>posibilidad de alterar el criterio capitalista es una de las características más significativas</w:t>
      </w:r>
      <w:r>
        <w:rPr>
          <w:color w:val="000000"/>
          <w:sz w:val="24"/>
          <w:szCs w:val="24"/>
        </w:rPr>
        <w:t xml:space="preserve"> de la sociedad de responsabilidad limitada</w:t>
      </w:r>
      <w:r w:rsidRPr="00872C09">
        <w:rPr>
          <w:color w:val="000000"/>
          <w:sz w:val="24"/>
          <w:szCs w:val="24"/>
        </w:rPr>
        <w:t xml:space="preserve"> y</w:t>
      </w:r>
      <w:r>
        <w:rPr>
          <w:color w:val="000000"/>
          <w:sz w:val="24"/>
          <w:szCs w:val="24"/>
        </w:rPr>
        <w:t xml:space="preserve"> por tanto</w:t>
      </w:r>
      <w:r w:rsidRPr="00872C09">
        <w:rPr>
          <w:color w:val="000000"/>
          <w:sz w:val="24"/>
          <w:szCs w:val="24"/>
        </w:rPr>
        <w:t xml:space="preserve"> una de las grandes </w:t>
      </w:r>
      <w:r w:rsidRPr="00872C09">
        <w:rPr>
          <w:color w:val="000000"/>
          <w:sz w:val="24"/>
          <w:szCs w:val="24"/>
        </w:rPr>
        <w:lastRenderedPageBreak/>
        <w:t xml:space="preserve">ventajas de este tipo de sociedades. </w:t>
      </w:r>
      <w:r>
        <w:rPr>
          <w:color w:val="000000"/>
          <w:sz w:val="24"/>
          <w:szCs w:val="24"/>
        </w:rPr>
        <w:t xml:space="preserve">Pero por otro lado, </w:t>
      </w:r>
      <w:r w:rsidRPr="00872C09">
        <w:rPr>
          <w:color w:val="000000"/>
          <w:sz w:val="24"/>
          <w:szCs w:val="24"/>
        </w:rPr>
        <w:t>si en algún momento existe un conflicto de intereses entre un socio y la sociedad, el socio estará privado de su derecho a voto</w:t>
      </w:r>
      <w:r>
        <w:rPr>
          <w:color w:val="000000"/>
          <w:sz w:val="24"/>
          <w:szCs w:val="24"/>
        </w:rPr>
        <w:t xml:space="preserve">, y esta peculiaridad se regula en el artículo 190 que trata los posibles conflictos de intereses en estas sociedades. Un ejemplo significativo de esta explicación es cuando: </w:t>
      </w:r>
      <w:r w:rsidRPr="00872C09">
        <w:rPr>
          <w:color w:val="000000"/>
          <w:sz w:val="24"/>
          <w:szCs w:val="24"/>
        </w:rPr>
        <w:t xml:space="preserve">el socio no podrá ejercer el derecho de voto correspondiente a sus participaciones cuando se trate de adoptar un acuerdo que le autorice a transmitir participaciones </w:t>
      </w:r>
      <w:r>
        <w:rPr>
          <w:color w:val="000000"/>
          <w:sz w:val="24"/>
          <w:szCs w:val="24"/>
        </w:rPr>
        <w:t>de las que sea titular. Pero existen otros ejemplos similares a este también regulados en el precepto anteriormente mencionado.</w:t>
      </w:r>
    </w:p>
    <w:p w:rsidR="00E1177A" w:rsidRPr="00E1177A" w:rsidRDefault="00E1177A" w:rsidP="00317015">
      <w:pPr>
        <w:pStyle w:val="t0106"/>
        <w:numPr>
          <w:ilvl w:val="1"/>
          <w:numId w:val="3"/>
        </w:numPr>
        <w:spacing w:line="360" w:lineRule="auto"/>
        <w:contextualSpacing/>
        <w:jc w:val="both"/>
        <w:rPr>
          <w:bCs/>
          <w:sz w:val="24"/>
          <w:szCs w:val="24"/>
        </w:rPr>
      </w:pPr>
      <w:r w:rsidRPr="001832AB">
        <w:rPr>
          <w:b/>
          <w:sz w:val="24"/>
          <w:szCs w:val="24"/>
        </w:rPr>
        <w:t>D</w:t>
      </w:r>
      <w:r>
        <w:rPr>
          <w:b/>
          <w:sz w:val="24"/>
          <w:szCs w:val="24"/>
        </w:rPr>
        <w:t>ERECHOS DE IMPUGNACION DE ACUERDOS SOCIALES</w:t>
      </w:r>
    </w:p>
    <w:p w:rsidR="00E1177A" w:rsidRDefault="00E1177A" w:rsidP="00E1177A">
      <w:pPr>
        <w:pStyle w:val="t0106"/>
        <w:spacing w:line="360" w:lineRule="auto"/>
        <w:contextualSpacing/>
        <w:jc w:val="both"/>
        <w:rPr>
          <w:sz w:val="24"/>
          <w:szCs w:val="24"/>
        </w:rPr>
      </w:pPr>
      <w:r>
        <w:rPr>
          <w:sz w:val="24"/>
          <w:szCs w:val="24"/>
        </w:rPr>
        <w:tab/>
      </w:r>
      <w:r w:rsidRPr="00F92622">
        <w:rPr>
          <w:sz w:val="24"/>
          <w:szCs w:val="24"/>
        </w:rPr>
        <w:t>Otro mecanismo median</w:t>
      </w:r>
      <w:r>
        <w:rPr>
          <w:sz w:val="24"/>
          <w:szCs w:val="24"/>
        </w:rPr>
        <w:t xml:space="preserve">te el cual el socio </w:t>
      </w:r>
      <w:r w:rsidRPr="00F92622">
        <w:rPr>
          <w:sz w:val="24"/>
          <w:szCs w:val="24"/>
        </w:rPr>
        <w:t xml:space="preserve">puede intervenir en la actividad de la sociedad de responsabilidad limitada, y por tanto hace que se note su presencia </w:t>
      </w:r>
      <w:r>
        <w:rPr>
          <w:sz w:val="24"/>
          <w:szCs w:val="24"/>
        </w:rPr>
        <w:t xml:space="preserve">es a través del derecho que le es reconocido para la impugnación de acuerdos sociales. </w:t>
      </w:r>
    </w:p>
    <w:p w:rsidR="00E1177A" w:rsidRDefault="00E1177A" w:rsidP="00E1177A">
      <w:pPr>
        <w:pStyle w:val="t0106"/>
        <w:spacing w:line="360" w:lineRule="auto"/>
        <w:contextualSpacing/>
        <w:jc w:val="both"/>
        <w:rPr>
          <w:sz w:val="24"/>
          <w:szCs w:val="24"/>
        </w:rPr>
      </w:pPr>
      <w:r>
        <w:rPr>
          <w:sz w:val="24"/>
          <w:szCs w:val="24"/>
        </w:rPr>
        <w:tab/>
        <w:t>Este derecho tiene una doble vertiente por un lado se encuentra regulado en el artículo 206 de la Ley de Sociedades de Capitales, donde se va legitimar a todos los socios, los administradores y también a cualquier persona que muestre un interés legitimo en el asunto cuando se vaya a tratar de la impugnación de acuerdos nulos. También en el mismo precepto cuando se trate de acuerdos anulables en este caso solo podrán ser impugnados por aquellos socios asistentes a la junta y cuando en ella hubieran hecho constar en acta su oposición respecto al acuerdo debatido, al igual que los socios ausentes, los que hubiesen sido ilegítimamente privados del voto, así como los administradores de la sociedad.</w:t>
      </w:r>
    </w:p>
    <w:p w:rsidR="00E1177A" w:rsidRDefault="00E1177A" w:rsidP="00E1177A">
      <w:pPr>
        <w:pStyle w:val="t0106"/>
        <w:spacing w:line="360" w:lineRule="auto"/>
        <w:contextualSpacing/>
        <w:jc w:val="both"/>
        <w:rPr>
          <w:sz w:val="24"/>
          <w:szCs w:val="24"/>
        </w:rPr>
      </w:pPr>
      <w:r>
        <w:rPr>
          <w:sz w:val="24"/>
          <w:szCs w:val="24"/>
        </w:rPr>
        <w:tab/>
        <w:t>Cuando anteriormente se menciona a la impugnación de acuerdos anulables y en base al art. 204 de la Ley de Sociedades de Capital, nos estamos refiriendo a aquellos acuerdos sociales que se vayan a oponer a los estatutos sociales o lesionen el interés social en beneficio de uno o varios socios o también de terceros. Y respectos a la impugnación de actos nulos es cuando los cuerdos sociales adoptados son contrarios a lo establecido en la propia legislación de la ley.</w:t>
      </w:r>
    </w:p>
    <w:p w:rsidR="00E1177A" w:rsidRDefault="00E1177A" w:rsidP="00E1177A">
      <w:pPr>
        <w:pStyle w:val="t0106"/>
        <w:spacing w:line="360" w:lineRule="auto"/>
        <w:contextualSpacing/>
        <w:jc w:val="both"/>
        <w:rPr>
          <w:sz w:val="24"/>
          <w:szCs w:val="24"/>
        </w:rPr>
      </w:pPr>
      <w:r>
        <w:rPr>
          <w:sz w:val="24"/>
          <w:szCs w:val="24"/>
        </w:rPr>
        <w:tab/>
        <w:t xml:space="preserve">Y por otro lado el derecho a la impugnación de acuerdos está presente en el artículo 251 de la Ley </w:t>
      </w:r>
      <w:r w:rsidRPr="004C2456">
        <w:rPr>
          <w:i/>
          <w:sz w:val="24"/>
          <w:szCs w:val="24"/>
        </w:rPr>
        <w:t>“únicamente legítima para la impugnación de los acuerdos nulos o anulables del Consejo de administración a aquellos socios que representen un cinco por ciento del capital social.”</w:t>
      </w:r>
      <w:r>
        <w:rPr>
          <w:rStyle w:val="Refdenotaalpie"/>
          <w:i/>
          <w:sz w:val="24"/>
          <w:szCs w:val="24"/>
        </w:rPr>
        <w:footnoteReference w:id="17"/>
      </w:r>
      <w:r>
        <w:rPr>
          <w:sz w:val="24"/>
          <w:szCs w:val="24"/>
        </w:rPr>
        <w:t xml:space="preserve">. Pero existe un requisito para ejercer este derecho por parte del socio minoritario y es que debe de ejercerlo en un plazo de treinta días desde que tuviera </w:t>
      </w:r>
      <w:r>
        <w:rPr>
          <w:sz w:val="24"/>
          <w:szCs w:val="24"/>
        </w:rPr>
        <w:lastRenderedPageBreak/>
        <w:t>conocimiento de ese dato y siempre que no hubiera pasado un año desde que fue adoptado ese acuerdo.</w:t>
      </w:r>
    </w:p>
    <w:p w:rsidR="00E1177A" w:rsidRDefault="00E1177A" w:rsidP="00E1177A">
      <w:pPr>
        <w:pStyle w:val="t0106"/>
        <w:spacing w:line="360" w:lineRule="auto"/>
        <w:contextualSpacing/>
        <w:jc w:val="both"/>
        <w:rPr>
          <w:i/>
          <w:sz w:val="24"/>
          <w:szCs w:val="24"/>
        </w:rPr>
      </w:pPr>
      <w:r>
        <w:rPr>
          <w:sz w:val="24"/>
          <w:szCs w:val="24"/>
        </w:rPr>
        <w:tab/>
        <w:t xml:space="preserve">Este derecho en las sociedades limitadas no suele darse con mucha frecuencia en la práctica y eso se debe principalmente al carácter cerrado por el cual se caracteriza este tipo de sociedades de capital, puesto que </w:t>
      </w:r>
      <w:r w:rsidRPr="00E241B3">
        <w:rPr>
          <w:i/>
          <w:sz w:val="24"/>
          <w:szCs w:val="24"/>
        </w:rPr>
        <w:t>“la particular relación entre los socios intensifica el deber de fidelidad y con ello, la necesidad de prevenir aquellas conductas que puedan afectar al normal funcionamiento de la sociedad.”</w:t>
      </w:r>
      <w:r>
        <w:rPr>
          <w:rStyle w:val="Refdenotaalpie"/>
          <w:i/>
          <w:sz w:val="24"/>
          <w:szCs w:val="24"/>
        </w:rPr>
        <w:footnoteReference w:id="18"/>
      </w:r>
    </w:p>
    <w:p w:rsidR="00E1177A" w:rsidRDefault="00E1177A" w:rsidP="00E1177A">
      <w:pPr>
        <w:pStyle w:val="t0106"/>
        <w:spacing w:line="360" w:lineRule="auto"/>
        <w:contextualSpacing/>
        <w:jc w:val="both"/>
        <w:rPr>
          <w:sz w:val="24"/>
          <w:szCs w:val="24"/>
        </w:rPr>
      </w:pPr>
      <w:r>
        <w:rPr>
          <w:sz w:val="24"/>
          <w:szCs w:val="24"/>
        </w:rPr>
        <w:tab/>
        <w:t xml:space="preserve">Pero en el caso de que se proceda a ejercer por parte del socio el derecho a la impugnación de acuerdos sociales, no se va a requerir que efectivamente se produzca lesión al interés social, es decir, bastaría con una potencial acreditación, con la cual posteriormente procera a valorar si efectivamente se ha lesionado el interés social o no. </w:t>
      </w:r>
    </w:p>
    <w:p w:rsidR="00E1177A" w:rsidRDefault="00E1177A" w:rsidP="00E1177A">
      <w:pPr>
        <w:pStyle w:val="t0106"/>
        <w:spacing w:line="360" w:lineRule="auto"/>
        <w:contextualSpacing/>
        <w:jc w:val="both"/>
        <w:rPr>
          <w:i/>
          <w:sz w:val="24"/>
          <w:szCs w:val="24"/>
        </w:rPr>
      </w:pPr>
      <w:r>
        <w:rPr>
          <w:sz w:val="24"/>
          <w:szCs w:val="24"/>
        </w:rPr>
        <w:tab/>
        <w:t xml:space="preserve">Pero esto ha creado recelos en una pequeña parte de la doctrina que argumenta que el socio minoritario puede ejercer este derecho de forma abusiva para el perjuicio de la sociedad. Y ha sido argumentado en base al </w:t>
      </w:r>
      <w:r w:rsidRPr="00BA66FB">
        <w:rPr>
          <w:i/>
          <w:sz w:val="24"/>
          <w:szCs w:val="24"/>
        </w:rPr>
        <w:t xml:space="preserve">“apartado segundo del art. 11 de la Ley Orgánica 6/1985 de 1 de julio, del Poder Judicial </w:t>
      </w:r>
      <w:r>
        <w:rPr>
          <w:sz w:val="24"/>
          <w:szCs w:val="24"/>
        </w:rPr>
        <w:t xml:space="preserve">(vigente hasta el 22 de julio de 2014), </w:t>
      </w:r>
      <w:r w:rsidRPr="00FC48DC">
        <w:rPr>
          <w:i/>
          <w:sz w:val="24"/>
          <w:szCs w:val="24"/>
        </w:rPr>
        <w:t xml:space="preserve">que </w:t>
      </w:r>
      <w:r>
        <w:rPr>
          <w:i/>
          <w:sz w:val="24"/>
          <w:szCs w:val="24"/>
        </w:rPr>
        <w:t>permitía</w:t>
      </w:r>
      <w:r w:rsidRPr="00BA66FB">
        <w:rPr>
          <w:i/>
          <w:sz w:val="24"/>
          <w:szCs w:val="24"/>
        </w:rPr>
        <w:t xml:space="preserve"> a los Jueces y Tribunales rechazar fundadamente las peticiones, incidentes y excepciones que se formulen con manifiesto abuso del derecho. La actuación con manifiesto abuso de derecho es también expresamente sanciona en la Ley de Enjuiciamiento Civil </w:t>
      </w:r>
      <w:r>
        <w:rPr>
          <w:sz w:val="24"/>
          <w:szCs w:val="24"/>
        </w:rPr>
        <w:t xml:space="preserve">(LEC 1/2000 de 7 de enero, en su artículo 247), </w:t>
      </w:r>
      <w:r w:rsidRPr="00BA66FB">
        <w:rPr>
          <w:i/>
          <w:sz w:val="24"/>
          <w:szCs w:val="24"/>
        </w:rPr>
        <w:t>cuando la parte no se ajuste a las reglas de la buena fe procesal, mediante la delimitación de unos criterios para la imposición de multas, según un principio de proporcionalidad.”</w:t>
      </w:r>
      <w:r>
        <w:rPr>
          <w:rStyle w:val="Refdenotaalpie"/>
          <w:i/>
          <w:sz w:val="24"/>
          <w:szCs w:val="24"/>
        </w:rPr>
        <w:footnoteReference w:id="19"/>
      </w:r>
    </w:p>
    <w:p w:rsidR="00E1177A" w:rsidRDefault="00E1177A" w:rsidP="00317015">
      <w:pPr>
        <w:pStyle w:val="t0106"/>
        <w:numPr>
          <w:ilvl w:val="0"/>
          <w:numId w:val="3"/>
        </w:numPr>
        <w:spacing w:line="360" w:lineRule="auto"/>
        <w:contextualSpacing/>
        <w:jc w:val="both"/>
        <w:rPr>
          <w:b/>
          <w:sz w:val="24"/>
          <w:szCs w:val="24"/>
          <w:u w:val="single"/>
        </w:rPr>
      </w:pPr>
      <w:r w:rsidRPr="00E1177A">
        <w:rPr>
          <w:b/>
          <w:sz w:val="24"/>
          <w:szCs w:val="24"/>
          <w:u w:val="single"/>
        </w:rPr>
        <w:t>DERECHOS ECONOMICOS</w:t>
      </w:r>
    </w:p>
    <w:p w:rsidR="00E1177A" w:rsidRDefault="00E1177A" w:rsidP="00E1177A">
      <w:pPr>
        <w:pStyle w:val="t0106"/>
        <w:ind w:left="360"/>
        <w:jc w:val="both"/>
        <w:rPr>
          <w:b/>
          <w:sz w:val="24"/>
          <w:szCs w:val="24"/>
        </w:rPr>
      </w:pPr>
      <w:r>
        <w:rPr>
          <w:b/>
          <w:sz w:val="24"/>
          <w:szCs w:val="24"/>
        </w:rPr>
        <w:tab/>
        <w:t xml:space="preserve">2.1 </w:t>
      </w:r>
      <w:r w:rsidRPr="001832AB">
        <w:rPr>
          <w:b/>
          <w:sz w:val="24"/>
          <w:szCs w:val="24"/>
        </w:rPr>
        <w:t xml:space="preserve">DERECHO </w:t>
      </w:r>
      <w:r>
        <w:rPr>
          <w:b/>
          <w:sz w:val="24"/>
          <w:szCs w:val="24"/>
        </w:rPr>
        <w:t>DE PREFERENTCIA</w:t>
      </w:r>
      <w:r w:rsidRPr="001832AB">
        <w:rPr>
          <w:b/>
          <w:sz w:val="24"/>
          <w:szCs w:val="24"/>
        </w:rPr>
        <w:t xml:space="preserve"> A ASUMIR NUEVAS PARTICIPACIONES EN LOS AUMENTOS DE CAPITAL</w:t>
      </w:r>
    </w:p>
    <w:p w:rsidR="00E1177A" w:rsidRDefault="00E1177A" w:rsidP="00E1177A">
      <w:pPr>
        <w:pStyle w:val="t0106"/>
        <w:spacing w:line="360" w:lineRule="auto"/>
        <w:contextualSpacing/>
        <w:jc w:val="both"/>
        <w:rPr>
          <w:sz w:val="24"/>
          <w:szCs w:val="24"/>
        </w:rPr>
      </w:pPr>
      <w:r>
        <w:rPr>
          <w:b/>
          <w:sz w:val="24"/>
          <w:szCs w:val="24"/>
        </w:rPr>
        <w:tab/>
      </w:r>
      <w:r w:rsidRPr="000133B6">
        <w:rPr>
          <w:sz w:val="24"/>
          <w:szCs w:val="24"/>
        </w:rPr>
        <w:t>Otro derecho</w:t>
      </w:r>
      <w:r>
        <w:rPr>
          <w:sz w:val="24"/>
          <w:szCs w:val="24"/>
        </w:rPr>
        <w:t xml:space="preserve"> de gran importancia reconocido a los socios de una sociedad de capital es el derecho de asunción preferente en la creación de nuevas participaciones regulado en el artículo 93. b) de la Ley de Sociedades de Capital.</w:t>
      </w:r>
    </w:p>
    <w:p w:rsidR="00E1177A" w:rsidRPr="000133B6" w:rsidRDefault="00E1177A" w:rsidP="00E1177A">
      <w:pPr>
        <w:pStyle w:val="t0106"/>
        <w:spacing w:line="360" w:lineRule="auto"/>
        <w:contextualSpacing/>
        <w:jc w:val="both"/>
        <w:rPr>
          <w:sz w:val="24"/>
          <w:szCs w:val="24"/>
        </w:rPr>
      </w:pPr>
      <w:r>
        <w:rPr>
          <w:sz w:val="24"/>
          <w:szCs w:val="24"/>
        </w:rPr>
        <w:tab/>
        <w:t xml:space="preserve">Pero centrándonos en el tratamiento de este derecho para los socios con escasa capacidad de decisión dentro de la sociedad y </w:t>
      </w:r>
      <w:r w:rsidR="002D63A8">
        <w:rPr>
          <w:sz w:val="24"/>
          <w:szCs w:val="24"/>
        </w:rPr>
        <w:t xml:space="preserve">por tanto </w:t>
      </w:r>
      <w:r>
        <w:rPr>
          <w:sz w:val="24"/>
          <w:szCs w:val="24"/>
        </w:rPr>
        <w:t xml:space="preserve">en los socios minoritarios de las sociedades de responsabilidad limitad, tenemos que decir que en algunas ocasiones por la </w:t>
      </w:r>
      <w:r>
        <w:rPr>
          <w:sz w:val="24"/>
          <w:szCs w:val="24"/>
        </w:rPr>
        <w:lastRenderedPageBreak/>
        <w:t>menor capacidad económi</w:t>
      </w:r>
      <w:r w:rsidR="002D63A8">
        <w:rPr>
          <w:sz w:val="24"/>
          <w:szCs w:val="24"/>
        </w:rPr>
        <w:t>ca que el socio mayoritario</w:t>
      </w:r>
      <w:r>
        <w:rPr>
          <w:sz w:val="24"/>
          <w:szCs w:val="24"/>
        </w:rPr>
        <w:t xml:space="preserve">, este derecho ejerce una función adversa para el propio socio. </w:t>
      </w:r>
    </w:p>
    <w:p w:rsidR="00E1177A" w:rsidRPr="00D37A9F" w:rsidRDefault="00E1177A" w:rsidP="00E1177A">
      <w:pPr>
        <w:pStyle w:val="t0106"/>
        <w:spacing w:line="360" w:lineRule="auto"/>
        <w:contextualSpacing/>
        <w:jc w:val="both"/>
      </w:pPr>
      <w:r>
        <w:tab/>
      </w:r>
      <w:r w:rsidRPr="00D37A9F">
        <w:rPr>
          <w:sz w:val="24"/>
          <w:szCs w:val="24"/>
        </w:rPr>
        <w:t xml:space="preserve">Para que un socio </w:t>
      </w:r>
      <w:r>
        <w:rPr>
          <w:sz w:val="24"/>
          <w:szCs w:val="24"/>
        </w:rPr>
        <w:t>pueda mantener</w:t>
      </w:r>
      <w:r w:rsidRPr="00D37A9F">
        <w:rPr>
          <w:sz w:val="24"/>
          <w:szCs w:val="24"/>
        </w:rPr>
        <w:t xml:space="preserve"> e</w:t>
      </w:r>
      <w:r>
        <w:rPr>
          <w:sz w:val="24"/>
          <w:szCs w:val="24"/>
        </w:rPr>
        <w:t>l mismo reparto de poder que ya</w:t>
      </w:r>
      <w:r w:rsidRPr="00D37A9F">
        <w:rPr>
          <w:sz w:val="24"/>
          <w:szCs w:val="24"/>
        </w:rPr>
        <w:t xml:space="preserve"> tenía dentro de sociedad a la que pertenece, es necesario que ese </w:t>
      </w:r>
      <w:r>
        <w:rPr>
          <w:sz w:val="24"/>
          <w:szCs w:val="24"/>
        </w:rPr>
        <w:t xml:space="preserve">socio </w:t>
      </w:r>
      <w:r w:rsidRPr="00D37A9F">
        <w:rPr>
          <w:sz w:val="24"/>
          <w:szCs w:val="24"/>
        </w:rPr>
        <w:t>pueda mantener el mismo porcentaje de capital</w:t>
      </w:r>
      <w:r>
        <w:rPr>
          <w:sz w:val="24"/>
          <w:szCs w:val="24"/>
        </w:rPr>
        <w:t xml:space="preserve"> que tenía antes </w:t>
      </w:r>
      <w:r w:rsidRPr="00D37A9F">
        <w:rPr>
          <w:sz w:val="24"/>
          <w:szCs w:val="24"/>
        </w:rPr>
        <w:t>de</w:t>
      </w:r>
      <w:r>
        <w:rPr>
          <w:sz w:val="24"/>
          <w:szCs w:val="24"/>
        </w:rPr>
        <w:t>l</w:t>
      </w:r>
      <w:r w:rsidRPr="00D37A9F">
        <w:rPr>
          <w:sz w:val="24"/>
          <w:szCs w:val="24"/>
        </w:rPr>
        <w:t xml:space="preserve"> aumento de la sociedad, puesto que si esto no es así perderá poder dentro de la misma. </w:t>
      </w:r>
    </w:p>
    <w:p w:rsidR="00E1177A" w:rsidRDefault="00E1177A" w:rsidP="00E1177A">
      <w:pPr>
        <w:pStyle w:val="t0106"/>
        <w:spacing w:line="360" w:lineRule="auto"/>
        <w:contextualSpacing/>
        <w:jc w:val="both"/>
        <w:rPr>
          <w:sz w:val="24"/>
          <w:szCs w:val="24"/>
        </w:rPr>
      </w:pPr>
      <w:r>
        <w:rPr>
          <w:b/>
          <w:sz w:val="24"/>
          <w:szCs w:val="24"/>
        </w:rPr>
        <w:tab/>
      </w:r>
      <w:r>
        <w:rPr>
          <w:sz w:val="24"/>
          <w:szCs w:val="24"/>
        </w:rPr>
        <w:t>Pero para</w:t>
      </w:r>
      <w:r w:rsidRPr="003A2EED">
        <w:rPr>
          <w:sz w:val="24"/>
          <w:szCs w:val="24"/>
        </w:rPr>
        <w:t xml:space="preserve"> saber en qué consiste este derecho y cuando procede, nos tenemos que centrar en los art. 304 a 308 de la Ley. Este derecho estará siempre que la sociedad proce</w:t>
      </w:r>
      <w:r>
        <w:rPr>
          <w:sz w:val="24"/>
          <w:szCs w:val="24"/>
        </w:rPr>
        <w:t>da a un aumento de capital social con la emisión de nuevas participaciones sociales con cargo a aportaciones exclusivamente dinerarias, donde cada socio tendrá derecho a asumir un número de participaciones sociales determinado. Como bien se ha mencionado solo procederá cuando se trate de aumento de capital y sea a través de aportaciones dinerarias, por lo tanto se excluye de forma expresa que no habrá lugar a este derecho cuando el aumento de capital de la sociedad proceda de la absorción con otra sociedad.</w:t>
      </w:r>
    </w:p>
    <w:p w:rsidR="00E1177A" w:rsidRDefault="00E1177A" w:rsidP="00E1177A">
      <w:pPr>
        <w:pStyle w:val="t0106"/>
        <w:spacing w:line="360" w:lineRule="auto"/>
        <w:contextualSpacing/>
        <w:jc w:val="both"/>
        <w:rPr>
          <w:sz w:val="24"/>
          <w:szCs w:val="24"/>
        </w:rPr>
      </w:pPr>
      <w:r>
        <w:rPr>
          <w:sz w:val="24"/>
          <w:szCs w:val="24"/>
        </w:rPr>
        <w:tab/>
        <w:t>El plazo para ejercer este derecho dentro de las sociedades de responsabilidad limitada, es aquel que se hubiera fijado al adoptar el acuerdo de aumento de capital, el cual no podrá ser inferior a un mes desde que se procedió a la publicación del anuncio de la oferta de asunción de las nuevas participaciones.</w:t>
      </w:r>
    </w:p>
    <w:p w:rsidR="00E1177A" w:rsidRDefault="00E1177A" w:rsidP="00E1177A">
      <w:pPr>
        <w:pStyle w:val="t0106"/>
        <w:spacing w:line="360" w:lineRule="auto"/>
        <w:contextualSpacing/>
        <w:jc w:val="both"/>
        <w:rPr>
          <w:sz w:val="24"/>
          <w:szCs w:val="24"/>
        </w:rPr>
      </w:pPr>
      <w:r>
        <w:rPr>
          <w:sz w:val="24"/>
          <w:szCs w:val="24"/>
        </w:rPr>
        <w:tab/>
        <w:t xml:space="preserve">Este derecho de asunción preferente de nuevas participaciones, con la entrada en vigor de la nueva Ley de Sociedades de Capital permitió la trasmisión voluntaria del derecho por actos “inter vivos”, y podrá efectuarse a favor de personas que expresamente la ley y los estatutos sociales habiliten para una adquisición libre de las participaciones sociales.  </w:t>
      </w:r>
    </w:p>
    <w:p w:rsidR="00E1177A" w:rsidRDefault="00E1177A" w:rsidP="00E1177A">
      <w:pPr>
        <w:pStyle w:val="t0106"/>
        <w:spacing w:line="360" w:lineRule="auto"/>
        <w:contextualSpacing/>
        <w:jc w:val="both"/>
        <w:rPr>
          <w:sz w:val="24"/>
          <w:szCs w:val="24"/>
        </w:rPr>
      </w:pPr>
      <w:r>
        <w:rPr>
          <w:sz w:val="24"/>
          <w:szCs w:val="24"/>
        </w:rPr>
        <w:tab/>
        <w:t>Para los casos en que las participaciones que le han sido asumidas en efecto del ejercicio del derecho de preferencia no sean ejercidas por el titular de ellas, serán ofrecidas por el órgano de administración de la sociedad a los socios que previamente hubieran solicitado el ejercicio de participaciones, para su asunción y desembolso durante un plazo que no podrá exceder de 15 días desde que termino el periodo de asunción preferente. Sin embargo si existiera varios socios que estén interesados en asumir las participaciones ofrecidas, serán asignadas según la proporción que cada uno de los socios ya tuviera en la propia sociedad.</w:t>
      </w:r>
    </w:p>
    <w:p w:rsidR="00E1177A" w:rsidRDefault="00E1177A" w:rsidP="00E1177A">
      <w:pPr>
        <w:pStyle w:val="t0106"/>
        <w:spacing w:line="360" w:lineRule="auto"/>
        <w:contextualSpacing/>
        <w:jc w:val="both"/>
        <w:rPr>
          <w:sz w:val="24"/>
          <w:szCs w:val="24"/>
        </w:rPr>
      </w:pPr>
      <w:r>
        <w:rPr>
          <w:sz w:val="24"/>
          <w:szCs w:val="24"/>
        </w:rPr>
        <w:tab/>
        <w:t xml:space="preserve">Pero puede darse el caso de que este proceso no suceda o que simplemente no se asuman la totalidad de todas las participaciones ofrecidas por ello, una vez que ha concluido el plazo estipulado para la asunción preferente, el órgano de administración de la sociedad </w:t>
      </w:r>
      <w:r>
        <w:rPr>
          <w:sz w:val="24"/>
          <w:szCs w:val="24"/>
        </w:rPr>
        <w:lastRenderedPageBreak/>
        <w:t>será el encargo de adjudicar esas participaciones a personas extrañas a la sociedad, las cuales estén interesadas.</w:t>
      </w:r>
    </w:p>
    <w:p w:rsidR="00E1177A" w:rsidRDefault="00E1177A" w:rsidP="00E1177A">
      <w:pPr>
        <w:pStyle w:val="t0106"/>
        <w:spacing w:line="360" w:lineRule="auto"/>
        <w:contextualSpacing/>
        <w:jc w:val="both"/>
        <w:rPr>
          <w:bCs/>
          <w:sz w:val="24"/>
          <w:szCs w:val="24"/>
        </w:rPr>
      </w:pPr>
      <w:r>
        <w:rPr>
          <w:sz w:val="24"/>
          <w:szCs w:val="24"/>
        </w:rPr>
        <w:tab/>
      </w:r>
      <w:r w:rsidRPr="001F5ADC">
        <w:rPr>
          <w:bCs/>
          <w:sz w:val="24"/>
          <w:szCs w:val="24"/>
        </w:rPr>
        <w:t>Una vez mencionado todo lo anterior tenemos que prestarle mayor atención al caso de que el derecho de preferencia sufra una exclusión, es decir, que existen casos regulados en la Ley donde se permite una supresión total o parcial de este derecho cuando el interés social o la junta general decida un aumento del capital social.</w:t>
      </w:r>
      <w:r>
        <w:rPr>
          <w:bCs/>
          <w:sz w:val="24"/>
          <w:szCs w:val="24"/>
        </w:rPr>
        <w:t xml:space="preserve"> Pero para que este proceso cuente con un amparo legal necesita cumplir con todos los requisitos establecidos en el artículo 308.2  sus diversos apartados, de la Ley de Sociedades de Capital, que son:</w:t>
      </w:r>
    </w:p>
    <w:p w:rsidR="00E1177A" w:rsidRDefault="00E1177A" w:rsidP="00317015">
      <w:pPr>
        <w:pStyle w:val="t0106"/>
        <w:numPr>
          <w:ilvl w:val="0"/>
          <w:numId w:val="2"/>
        </w:numPr>
        <w:spacing w:line="360" w:lineRule="auto"/>
        <w:contextualSpacing/>
        <w:jc w:val="both"/>
        <w:rPr>
          <w:bCs/>
          <w:sz w:val="24"/>
          <w:szCs w:val="24"/>
        </w:rPr>
      </w:pPr>
      <w:r>
        <w:rPr>
          <w:bCs/>
          <w:sz w:val="24"/>
          <w:szCs w:val="24"/>
        </w:rPr>
        <w:t>L</w:t>
      </w:r>
      <w:r w:rsidRPr="00B63A01">
        <w:rPr>
          <w:bCs/>
          <w:sz w:val="24"/>
          <w:szCs w:val="24"/>
        </w:rPr>
        <w:t xml:space="preserve">os administradores de la sociedad </w:t>
      </w:r>
      <w:r>
        <w:rPr>
          <w:bCs/>
          <w:sz w:val="24"/>
          <w:szCs w:val="24"/>
        </w:rPr>
        <w:t xml:space="preserve">deben </w:t>
      </w:r>
      <w:r w:rsidRPr="00B63A01">
        <w:rPr>
          <w:bCs/>
          <w:sz w:val="24"/>
          <w:szCs w:val="24"/>
        </w:rPr>
        <w:t>elabor</w:t>
      </w:r>
      <w:r>
        <w:rPr>
          <w:bCs/>
          <w:sz w:val="24"/>
          <w:szCs w:val="24"/>
        </w:rPr>
        <w:t>ar</w:t>
      </w:r>
      <w:r w:rsidRPr="00B63A01">
        <w:rPr>
          <w:bCs/>
          <w:sz w:val="24"/>
          <w:szCs w:val="24"/>
        </w:rPr>
        <w:t xml:space="preserve"> un informe detallado donde se especificar</w:t>
      </w:r>
      <w:r>
        <w:rPr>
          <w:bCs/>
          <w:sz w:val="24"/>
          <w:szCs w:val="24"/>
        </w:rPr>
        <w:t>á</w:t>
      </w:r>
      <w:r w:rsidRPr="00B63A01">
        <w:rPr>
          <w:bCs/>
          <w:sz w:val="24"/>
          <w:szCs w:val="24"/>
        </w:rPr>
        <w:t xml:space="preserve"> el valor de las participaciones, con la propuesta de satisfacción realizada por las personas interesadas</w:t>
      </w:r>
      <w:r>
        <w:rPr>
          <w:bCs/>
          <w:sz w:val="24"/>
          <w:szCs w:val="24"/>
        </w:rPr>
        <w:t>, las cuales deben constar totalmente</w:t>
      </w:r>
      <w:r w:rsidRPr="00B63A01">
        <w:rPr>
          <w:bCs/>
          <w:sz w:val="24"/>
          <w:szCs w:val="24"/>
        </w:rPr>
        <w:t xml:space="preserve"> identificadas en dicho informe.</w:t>
      </w:r>
    </w:p>
    <w:p w:rsidR="00E1177A" w:rsidRDefault="00E1177A" w:rsidP="00317015">
      <w:pPr>
        <w:pStyle w:val="t0106"/>
        <w:numPr>
          <w:ilvl w:val="0"/>
          <w:numId w:val="2"/>
        </w:numPr>
        <w:spacing w:line="360" w:lineRule="auto"/>
        <w:contextualSpacing/>
        <w:jc w:val="both"/>
        <w:rPr>
          <w:bCs/>
          <w:sz w:val="24"/>
          <w:szCs w:val="24"/>
        </w:rPr>
      </w:pPr>
      <w:r>
        <w:rPr>
          <w:bCs/>
          <w:sz w:val="24"/>
          <w:szCs w:val="24"/>
        </w:rPr>
        <w:t>En el apartado b) de dicho artículo consta que para que tenga un amparo legal la supresión de este derecho, en la convocatoria de la Junta general se tiene que estar presente la propuesta de supresión del derecho de preferencia, y recordar el derecho que tienen los socios a examinar en el domicilio social los documentos que estimen convenientes.</w:t>
      </w:r>
    </w:p>
    <w:p w:rsidR="00E1177A" w:rsidRDefault="00E1177A" w:rsidP="00317015">
      <w:pPr>
        <w:pStyle w:val="t0106"/>
        <w:numPr>
          <w:ilvl w:val="0"/>
          <w:numId w:val="2"/>
        </w:numPr>
        <w:spacing w:line="360" w:lineRule="auto"/>
        <w:contextualSpacing/>
        <w:jc w:val="both"/>
        <w:rPr>
          <w:bCs/>
          <w:sz w:val="24"/>
          <w:szCs w:val="24"/>
        </w:rPr>
      </w:pPr>
      <w:r>
        <w:rPr>
          <w:bCs/>
          <w:sz w:val="24"/>
          <w:szCs w:val="24"/>
        </w:rPr>
        <w:t>Y por último se exige legalmente que el valor nominal que va a tener las nuevas participaciones más el valor del importe de la prima corresponda con el valor real atribuido a dichas participaciones en el informe elaborado previamente por los administradores.</w:t>
      </w:r>
    </w:p>
    <w:p w:rsidR="00E1177A" w:rsidRDefault="00E1177A" w:rsidP="00E1177A">
      <w:pPr>
        <w:pStyle w:val="t0106"/>
        <w:spacing w:line="360" w:lineRule="auto"/>
        <w:contextualSpacing/>
        <w:jc w:val="both"/>
        <w:rPr>
          <w:bCs/>
          <w:sz w:val="24"/>
          <w:szCs w:val="24"/>
        </w:rPr>
      </w:pPr>
      <w:r>
        <w:rPr>
          <w:bCs/>
          <w:sz w:val="24"/>
          <w:szCs w:val="24"/>
        </w:rPr>
        <w:tab/>
        <w:t>El antecedente a la limitación del derecho de preferencia de los socios a las ampliaciones de capital dinerarias procede directamente de las sociedades anónimas, y tras la entrada en vigor del Real Decreto Legislativo 1/2010 que aprueba el texto refundido de la Ley de Sociedades de Capital se extendió también a las sociedades de responsabilidad limitada.</w:t>
      </w:r>
    </w:p>
    <w:p w:rsidR="00E1177A" w:rsidRDefault="00E1177A" w:rsidP="00E1177A">
      <w:pPr>
        <w:pStyle w:val="t0106"/>
        <w:spacing w:line="360" w:lineRule="auto"/>
        <w:contextualSpacing/>
        <w:jc w:val="both"/>
        <w:rPr>
          <w:bCs/>
          <w:sz w:val="24"/>
          <w:szCs w:val="24"/>
        </w:rPr>
      </w:pPr>
      <w:r>
        <w:rPr>
          <w:bCs/>
          <w:sz w:val="24"/>
          <w:szCs w:val="24"/>
        </w:rPr>
        <w:tab/>
        <w:t>Con la normativa actualmente vigente, en el supuesto de que el órgano de administración decida proponer a la Junta general un aumento de su capital social donde no se prevean aportaciones dinerarias, va hacer que muchos socios vean perjudicada su participación en el capital de la sociedad. Y ante esta situación pueden surgir discrepancias al observar los socios minoritarios que se estaría favoreciendo con esta decisión a los socios mayoritarios, puesto que el minorista puede interpretar esta acción como una agresión a la participación que puede ejercer dentro de la sociedad.</w:t>
      </w:r>
    </w:p>
    <w:p w:rsidR="00E1177A" w:rsidRDefault="00E1177A" w:rsidP="00E1177A">
      <w:pPr>
        <w:pStyle w:val="t0106"/>
        <w:spacing w:line="360" w:lineRule="auto"/>
        <w:contextualSpacing/>
        <w:jc w:val="both"/>
        <w:rPr>
          <w:bCs/>
          <w:sz w:val="24"/>
          <w:szCs w:val="24"/>
        </w:rPr>
      </w:pPr>
      <w:r>
        <w:rPr>
          <w:bCs/>
          <w:sz w:val="24"/>
          <w:szCs w:val="24"/>
        </w:rPr>
        <w:lastRenderedPageBreak/>
        <w:tab/>
        <w:t>Con todo esto una parte de la doctrina aunque otra parte estaría en contra, afirma que como consecuencia de la vigente regulación del derecho de preferencia, la posición del socio minoritario como la del socio con escasa capacidad se ha visto afectada de forma considerable puesto que se ha limitado en una pequeña materia su intervención y esto puede tener consecuencias a la hora de la toma de decisiones en la sociedad, es decir, en su participación como socio.</w:t>
      </w:r>
    </w:p>
    <w:p w:rsidR="00E1177A" w:rsidRDefault="00E1177A" w:rsidP="00317015">
      <w:pPr>
        <w:pStyle w:val="t0106"/>
        <w:numPr>
          <w:ilvl w:val="1"/>
          <w:numId w:val="3"/>
        </w:numPr>
        <w:rPr>
          <w:b/>
          <w:sz w:val="24"/>
          <w:szCs w:val="24"/>
        </w:rPr>
      </w:pPr>
      <w:r w:rsidRPr="00B60F16">
        <w:rPr>
          <w:b/>
          <w:sz w:val="24"/>
          <w:szCs w:val="24"/>
        </w:rPr>
        <w:t>DERECHO A PARTICIPAR</w:t>
      </w:r>
      <w:r>
        <w:rPr>
          <w:b/>
          <w:sz w:val="24"/>
          <w:szCs w:val="24"/>
        </w:rPr>
        <w:t xml:space="preserve"> EN LAS GANANCIAS SOCIALES Y AL </w:t>
      </w:r>
      <w:r w:rsidRPr="00B60F16">
        <w:rPr>
          <w:b/>
          <w:sz w:val="24"/>
          <w:szCs w:val="24"/>
        </w:rPr>
        <w:t>RESULTANTE DE LA LIQUIDACION DE LA SOCIEDAD</w:t>
      </w:r>
      <w:r>
        <w:rPr>
          <w:b/>
          <w:sz w:val="24"/>
          <w:szCs w:val="24"/>
        </w:rPr>
        <w:t>.</w:t>
      </w:r>
    </w:p>
    <w:p w:rsidR="00FC2840" w:rsidRDefault="00E1177A" w:rsidP="00FC2840">
      <w:pPr>
        <w:pStyle w:val="t0106"/>
        <w:spacing w:line="360" w:lineRule="auto"/>
        <w:contextualSpacing/>
        <w:jc w:val="both"/>
        <w:rPr>
          <w:sz w:val="24"/>
          <w:szCs w:val="24"/>
        </w:rPr>
      </w:pPr>
      <w:r>
        <w:rPr>
          <w:sz w:val="24"/>
          <w:szCs w:val="24"/>
        </w:rPr>
        <w:tab/>
      </w:r>
      <w:r w:rsidRPr="00354921">
        <w:rPr>
          <w:sz w:val="24"/>
          <w:szCs w:val="24"/>
        </w:rPr>
        <w:t>En</w:t>
      </w:r>
      <w:r>
        <w:rPr>
          <w:sz w:val="24"/>
          <w:szCs w:val="24"/>
        </w:rPr>
        <w:t xml:space="preserve"> el ya mencionado artículo 93 de la Ley de Sociedades de Capital en su apartado a) recoge estos dos derechos que van a poseer los socios de una sociedad de capitales por el mero hecho de tener la condición de socio.</w:t>
      </w:r>
    </w:p>
    <w:p w:rsidR="00E1177A" w:rsidRPr="00FC2840" w:rsidRDefault="00FC2840" w:rsidP="00FC2840">
      <w:pPr>
        <w:pStyle w:val="t0106"/>
        <w:spacing w:line="360" w:lineRule="auto"/>
        <w:contextualSpacing/>
        <w:jc w:val="both"/>
        <w:rPr>
          <w:sz w:val="24"/>
          <w:szCs w:val="24"/>
        </w:rPr>
      </w:pPr>
      <w:r>
        <w:rPr>
          <w:sz w:val="24"/>
          <w:szCs w:val="24"/>
        </w:rPr>
        <w:tab/>
      </w:r>
      <w:r>
        <w:rPr>
          <w:sz w:val="24"/>
          <w:szCs w:val="24"/>
        </w:rPr>
        <w:tab/>
      </w:r>
      <w:r>
        <w:rPr>
          <w:b/>
          <w:sz w:val="24"/>
          <w:szCs w:val="24"/>
        </w:rPr>
        <w:t>2.2.</w:t>
      </w:r>
      <w:r w:rsidR="00E1177A" w:rsidRPr="00557028">
        <w:rPr>
          <w:b/>
          <w:sz w:val="24"/>
          <w:szCs w:val="24"/>
        </w:rPr>
        <w:t xml:space="preserve">1 Derecho al dividendo </w:t>
      </w:r>
    </w:p>
    <w:p w:rsidR="00E1177A" w:rsidRDefault="00E1177A" w:rsidP="00E1177A">
      <w:pPr>
        <w:pStyle w:val="t0106"/>
        <w:spacing w:line="360" w:lineRule="auto"/>
        <w:contextualSpacing/>
        <w:jc w:val="both"/>
        <w:rPr>
          <w:sz w:val="24"/>
          <w:szCs w:val="24"/>
        </w:rPr>
      </w:pPr>
      <w:r>
        <w:rPr>
          <w:sz w:val="24"/>
          <w:szCs w:val="24"/>
        </w:rPr>
        <w:tab/>
        <w:t>Respecto al derecho de participar en el reparto de ganancias sociales, tenemos que decir que todos los socios tendrían dicho derecho. Este derecho demuestra el objetivo principal por el cual se constituye una sociedad de capital, que es la obtención de beneficios a través del desarrollo de una actividad con ánimo de lucro tanto por parte de la sociedad misma como de los socios que la forman.</w:t>
      </w:r>
    </w:p>
    <w:p w:rsidR="00E1177A" w:rsidRDefault="00E1177A" w:rsidP="00E1177A">
      <w:pPr>
        <w:pStyle w:val="t0106"/>
        <w:spacing w:line="360" w:lineRule="auto"/>
        <w:contextualSpacing/>
        <w:jc w:val="both"/>
        <w:rPr>
          <w:sz w:val="24"/>
          <w:szCs w:val="24"/>
        </w:rPr>
      </w:pPr>
      <w:r>
        <w:rPr>
          <w:sz w:val="24"/>
          <w:szCs w:val="24"/>
        </w:rPr>
        <w:tab/>
        <w:t>La sociedad cuando obtiene ganancias del desarrollo de su actividad tiene que destinar en primer lugar las ganancias de ese ejercicio a cubrir las atenciones que tenga preferencia dentro de la sociedad o aquello que este estipulado en los estatutos, al igual que la cantidad exigida para la formación de la reserva legal que tiene que ser cubierta. Lo que tiene que tener presente la sociedad es que si existieran perdidas de ejercicios anteriores, los beneficios que obtuviera la sociedad se destinarán a la compensación de esas pérdidas para así extinguirlas.</w:t>
      </w:r>
    </w:p>
    <w:p w:rsidR="00E1177A" w:rsidRDefault="00E1177A" w:rsidP="00E1177A">
      <w:pPr>
        <w:pStyle w:val="t0106"/>
        <w:spacing w:line="360" w:lineRule="auto"/>
        <w:contextualSpacing/>
        <w:jc w:val="both"/>
        <w:rPr>
          <w:sz w:val="24"/>
          <w:szCs w:val="24"/>
        </w:rPr>
      </w:pPr>
      <w:r>
        <w:rPr>
          <w:sz w:val="24"/>
          <w:szCs w:val="24"/>
        </w:rPr>
        <w:tab/>
        <w:t>Se determina que toda sociedad de responsabilidad limitada en base al artículo 274 de la Ley debe de dotar como reserva legal obligatoria una cifra del 10% del beneficio que haya obtenido en ese ejercicio para destinarlo a la reserva legal y esto se prolongará hasta que dicha reserva alcance como mínimo el 20% del capital social.</w:t>
      </w:r>
    </w:p>
    <w:p w:rsidR="00E1177A" w:rsidRDefault="00E1177A" w:rsidP="00E1177A">
      <w:pPr>
        <w:pStyle w:val="t0106"/>
        <w:spacing w:line="360" w:lineRule="auto"/>
        <w:contextualSpacing/>
        <w:jc w:val="both"/>
        <w:rPr>
          <w:sz w:val="24"/>
          <w:szCs w:val="24"/>
        </w:rPr>
      </w:pPr>
      <w:r>
        <w:rPr>
          <w:sz w:val="24"/>
          <w:szCs w:val="24"/>
        </w:rPr>
        <w:tab/>
        <w:t>Lo anteriormente mencionado son los límites establecidos legalmente los cuales tienen que ser respectados, pero los estatutos societarios pueden incluir la posibilidad de dotar de un mayor porcentaje las reservas de la sociedad, las cuales pasaran a denominarse reservas voluntarias.</w:t>
      </w:r>
    </w:p>
    <w:p w:rsidR="00E1177A" w:rsidRDefault="00E1177A" w:rsidP="00E1177A">
      <w:pPr>
        <w:pStyle w:val="t0106"/>
        <w:spacing w:line="360" w:lineRule="auto"/>
        <w:contextualSpacing/>
        <w:jc w:val="both"/>
        <w:rPr>
          <w:sz w:val="24"/>
          <w:szCs w:val="24"/>
        </w:rPr>
      </w:pPr>
      <w:r>
        <w:rPr>
          <w:sz w:val="24"/>
          <w:szCs w:val="24"/>
        </w:rPr>
        <w:tab/>
        <w:t xml:space="preserve">La Junta general será la que decidirá el destino y aplicación del resultado que se haya obtenido del ejercicio. Por lo tanto una vez que están cubiertas todas las previsiones </w:t>
      </w:r>
      <w:r>
        <w:rPr>
          <w:sz w:val="24"/>
          <w:szCs w:val="24"/>
        </w:rPr>
        <w:lastRenderedPageBreak/>
        <w:t>establecidas en la ley y en los estatutos de la sociedad, es cuando se podrá proceder a repartir los dividendos generados o también puede estar la opción de invertir esos beneficios en reservas de libre disposición para la empresa.</w:t>
      </w:r>
    </w:p>
    <w:p w:rsidR="00E1177A" w:rsidRDefault="00E1177A" w:rsidP="00E1177A">
      <w:pPr>
        <w:pStyle w:val="t0106"/>
        <w:spacing w:line="360" w:lineRule="auto"/>
        <w:contextualSpacing/>
        <w:jc w:val="both"/>
        <w:rPr>
          <w:sz w:val="24"/>
          <w:szCs w:val="24"/>
        </w:rPr>
      </w:pPr>
      <w:r>
        <w:rPr>
          <w:sz w:val="24"/>
          <w:szCs w:val="24"/>
        </w:rPr>
        <w:tab/>
        <w:t xml:space="preserve">La distribución de los dividendos obtenidos en la sociedad de responsabilidad limitada se realizara según la proporción que tuviera el socio en el capital social, siempre y cuando en los estatutos sociales no se establezca una disposición contraria.  </w:t>
      </w:r>
    </w:p>
    <w:p w:rsidR="00FC2840" w:rsidRDefault="00E1177A" w:rsidP="00FC2840">
      <w:pPr>
        <w:pStyle w:val="t0106"/>
        <w:spacing w:line="360" w:lineRule="auto"/>
        <w:contextualSpacing/>
        <w:jc w:val="both"/>
        <w:rPr>
          <w:sz w:val="24"/>
          <w:szCs w:val="24"/>
        </w:rPr>
      </w:pPr>
      <w:r>
        <w:rPr>
          <w:sz w:val="24"/>
          <w:szCs w:val="24"/>
        </w:rPr>
        <w:tab/>
        <w:t xml:space="preserve">En el mismo momento que se acuerda que se va a proceder a la distribución de dividendos se determinara también en Junta general el momento concreto que tendrá lugar dicha distribución así como la forma de pago en la cual se va a efectuar. Esa distribución entre todos los socios de las cantidades a cuenta de dividendos será acordada en la Junta general y en su defecto por los administradores de la sociedad. </w:t>
      </w:r>
    </w:p>
    <w:p w:rsidR="00E1177A" w:rsidRPr="00FC2840" w:rsidRDefault="00FC2840" w:rsidP="00FC2840">
      <w:pPr>
        <w:pStyle w:val="t0106"/>
        <w:spacing w:line="360" w:lineRule="auto"/>
        <w:contextualSpacing/>
        <w:jc w:val="both"/>
        <w:rPr>
          <w:sz w:val="24"/>
          <w:szCs w:val="24"/>
        </w:rPr>
      </w:pPr>
      <w:r>
        <w:rPr>
          <w:b/>
          <w:sz w:val="24"/>
          <w:szCs w:val="24"/>
        </w:rPr>
        <w:tab/>
      </w:r>
      <w:r>
        <w:rPr>
          <w:b/>
          <w:sz w:val="24"/>
          <w:szCs w:val="24"/>
        </w:rPr>
        <w:tab/>
      </w:r>
      <w:r w:rsidRPr="00FC2840">
        <w:rPr>
          <w:b/>
          <w:sz w:val="24"/>
          <w:szCs w:val="24"/>
        </w:rPr>
        <w:t>2.2.2</w:t>
      </w:r>
      <w:r>
        <w:rPr>
          <w:sz w:val="24"/>
          <w:szCs w:val="24"/>
        </w:rPr>
        <w:t xml:space="preserve"> </w:t>
      </w:r>
      <w:r w:rsidR="00E1177A" w:rsidRPr="00557028">
        <w:rPr>
          <w:b/>
          <w:sz w:val="24"/>
          <w:szCs w:val="24"/>
        </w:rPr>
        <w:t>Derecho a la cuota de liquidación</w:t>
      </w:r>
    </w:p>
    <w:p w:rsidR="00E1177A" w:rsidRDefault="00E1177A" w:rsidP="00E1177A">
      <w:pPr>
        <w:pStyle w:val="t0106"/>
        <w:spacing w:line="360" w:lineRule="auto"/>
        <w:contextualSpacing/>
        <w:jc w:val="both"/>
        <w:rPr>
          <w:sz w:val="24"/>
          <w:szCs w:val="24"/>
        </w:rPr>
      </w:pPr>
      <w:r>
        <w:rPr>
          <w:b/>
          <w:sz w:val="24"/>
          <w:szCs w:val="24"/>
        </w:rPr>
        <w:tab/>
      </w:r>
      <w:r>
        <w:rPr>
          <w:sz w:val="24"/>
          <w:szCs w:val="24"/>
        </w:rPr>
        <w:t>Este derecho es generado una vez que la sociedad de responsabilidad limitada ha hecho efectivo todos los pagos que tuviese pendientes a si como todas sus deudas que tuviera contraídas con terceros, y del resto del patrimonio que quedase una vez liquidada la sociedad, nace el derecho de los socios a participar en el reparto del patrimonio social.</w:t>
      </w:r>
    </w:p>
    <w:p w:rsidR="00E1177A" w:rsidRDefault="00E1177A" w:rsidP="00E1177A">
      <w:pPr>
        <w:pStyle w:val="t0106"/>
        <w:spacing w:line="360" w:lineRule="auto"/>
        <w:contextualSpacing/>
        <w:jc w:val="both"/>
        <w:rPr>
          <w:sz w:val="24"/>
          <w:szCs w:val="24"/>
        </w:rPr>
      </w:pPr>
      <w:r>
        <w:rPr>
          <w:sz w:val="24"/>
          <w:szCs w:val="24"/>
        </w:rPr>
        <w:tab/>
        <w:t xml:space="preserve">En base al artículo 393 de la Ley se establece que los socios tendrán derecho a percibir su cuota de liquidación en dinero. </w:t>
      </w:r>
      <w:r w:rsidRPr="00AB3A02">
        <w:rPr>
          <w:sz w:val="24"/>
          <w:szCs w:val="24"/>
        </w:rPr>
        <w:t>Pero en los estatutos se podrá establecer para algunos socios que la cuota de liquidación les sea satisfecha por aportaciones no dinerarias o mediante la entrega de bienes sociales en el caso que estos subsistiesen en el momento de la liquidación. Y el valor de estos bienes será calificado en el momento en que se vaya a entregar al socio para que se produzca una equivalencia entre lo que se le debería de entregar y lo que efectivamente se le entrega.</w:t>
      </w:r>
    </w:p>
    <w:p w:rsidR="00E1177A" w:rsidRDefault="00E1177A" w:rsidP="00E1177A">
      <w:pPr>
        <w:pStyle w:val="t0106"/>
        <w:spacing w:line="360" w:lineRule="auto"/>
        <w:contextualSpacing/>
        <w:jc w:val="both"/>
        <w:rPr>
          <w:sz w:val="24"/>
          <w:szCs w:val="24"/>
        </w:rPr>
      </w:pPr>
      <w:r>
        <w:rPr>
          <w:sz w:val="24"/>
          <w:szCs w:val="24"/>
        </w:rPr>
        <w:tab/>
        <w:t>La cuota de liquidación que le va a corresponder a cada socio en concreto seria la proporcional a su participación dentro del  capital social, pero esta distribución puede ser distinta si así lo recogieran los estatutos sociales.</w:t>
      </w:r>
    </w:p>
    <w:p w:rsidR="00E1177A" w:rsidRDefault="00E1177A" w:rsidP="00E1177A">
      <w:pPr>
        <w:pStyle w:val="t0106"/>
        <w:spacing w:line="360" w:lineRule="auto"/>
        <w:contextualSpacing/>
        <w:jc w:val="both"/>
        <w:rPr>
          <w:sz w:val="24"/>
          <w:szCs w:val="24"/>
        </w:rPr>
      </w:pPr>
      <w:r>
        <w:rPr>
          <w:sz w:val="24"/>
          <w:szCs w:val="24"/>
        </w:rPr>
        <w:tab/>
        <w:t>Para que efectivamente se proceda al pago de la cuota, es necesario que en el transcurso de tiempo para poder llevar a cabo la impugnación del balance final de la liquidación de la sociedad no se formulen ninguna reclamación contra él. Una vez transcurrido este plazo de tiempo se procera a pagar la cuota de liquidación correspondiente a cada socio, y en el caso que transcurran noventa días desde que se acordó el pago de las cuotas a los socios y no sean reclamadas, las cuotas pasaran a la caja General de Depósitos, y estarán a disposición de sus legítimos titulares.</w:t>
      </w:r>
    </w:p>
    <w:p w:rsidR="00E1177A" w:rsidRDefault="00FC2840" w:rsidP="00317015">
      <w:pPr>
        <w:pStyle w:val="t0106"/>
        <w:numPr>
          <w:ilvl w:val="0"/>
          <w:numId w:val="3"/>
        </w:numPr>
        <w:spacing w:line="360" w:lineRule="auto"/>
        <w:contextualSpacing/>
        <w:jc w:val="both"/>
        <w:rPr>
          <w:b/>
          <w:sz w:val="24"/>
          <w:szCs w:val="24"/>
          <w:u w:val="single"/>
        </w:rPr>
      </w:pPr>
      <w:r>
        <w:rPr>
          <w:b/>
          <w:sz w:val="24"/>
          <w:szCs w:val="24"/>
          <w:u w:val="single"/>
        </w:rPr>
        <w:lastRenderedPageBreak/>
        <w:t>OTROS DERECHOS</w:t>
      </w:r>
    </w:p>
    <w:p w:rsidR="00402418" w:rsidRPr="00E1177A" w:rsidRDefault="00402418" w:rsidP="00317015">
      <w:pPr>
        <w:pStyle w:val="t0106"/>
        <w:numPr>
          <w:ilvl w:val="1"/>
          <w:numId w:val="11"/>
        </w:numPr>
        <w:spacing w:line="360" w:lineRule="auto"/>
        <w:contextualSpacing/>
        <w:jc w:val="both"/>
        <w:rPr>
          <w:b/>
          <w:sz w:val="24"/>
          <w:szCs w:val="24"/>
          <w:u w:val="single"/>
        </w:rPr>
      </w:pPr>
      <w:r w:rsidRPr="00342101">
        <w:rPr>
          <w:b/>
          <w:sz w:val="24"/>
          <w:szCs w:val="24"/>
        </w:rPr>
        <w:t>DERECHO A EXAMINAR LA CONTABILIDAD</w:t>
      </w:r>
    </w:p>
    <w:p w:rsidR="00402418" w:rsidRDefault="00402418" w:rsidP="00402418">
      <w:pPr>
        <w:pStyle w:val="t0106"/>
        <w:spacing w:line="360" w:lineRule="auto"/>
        <w:contextualSpacing/>
        <w:jc w:val="both"/>
        <w:rPr>
          <w:sz w:val="24"/>
          <w:szCs w:val="24"/>
        </w:rPr>
      </w:pPr>
      <w:r>
        <w:rPr>
          <w:sz w:val="24"/>
          <w:szCs w:val="24"/>
        </w:rPr>
        <w:tab/>
        <w:t xml:space="preserve">Como una norma propia que poseen las sociedades de responsabilidad limitada, está el artículo 272 de la Ley de Sociedades de Capital, el cual permite </w:t>
      </w:r>
      <w:r w:rsidR="00172644">
        <w:rPr>
          <w:sz w:val="24"/>
          <w:szCs w:val="24"/>
        </w:rPr>
        <w:t xml:space="preserve">a todos los socios y </w:t>
      </w:r>
      <w:r>
        <w:rPr>
          <w:sz w:val="24"/>
          <w:szCs w:val="24"/>
        </w:rPr>
        <w:t>al socio minoritario, es decir, aquellos que representan al menos el 5% del capital social un acceso directo, en el domicilio social, el acceso a todos aquellos documentos que sirvan de soporte y como antecedente a las cuentas anuales, y esto debe de producirse en el periodo de plazo estipulado entre la convocatoria de la Junta y la fecha de su celebración</w:t>
      </w:r>
      <w:r w:rsidR="005A22C6">
        <w:rPr>
          <w:sz w:val="24"/>
          <w:szCs w:val="24"/>
        </w:rPr>
        <w:t>. Es decir, el socio</w:t>
      </w:r>
      <w:r>
        <w:rPr>
          <w:sz w:val="24"/>
          <w:szCs w:val="24"/>
        </w:rPr>
        <w:t xml:space="preserve"> podrá solicitar del Registro Mercantil dentro de los tres meses siguientes al cierre del ejercicio, la designación de un auditor de cuentas para que verifique la contabilidad o cuentas de ese ejercicio en particular.</w:t>
      </w:r>
    </w:p>
    <w:p w:rsidR="00402418" w:rsidRPr="006C72CC" w:rsidRDefault="00402418" w:rsidP="00402418">
      <w:pPr>
        <w:pStyle w:val="t0106"/>
        <w:spacing w:line="360" w:lineRule="auto"/>
        <w:contextualSpacing/>
        <w:jc w:val="both"/>
        <w:rPr>
          <w:sz w:val="24"/>
          <w:szCs w:val="24"/>
        </w:rPr>
      </w:pPr>
      <w:r w:rsidRPr="00F570B0">
        <w:rPr>
          <w:sz w:val="24"/>
          <w:szCs w:val="24"/>
        </w:rPr>
        <w:tab/>
      </w:r>
      <w:r>
        <w:rPr>
          <w:sz w:val="24"/>
          <w:szCs w:val="24"/>
        </w:rPr>
        <w:t xml:space="preserve">Sin olvidar en ningún momento el elenco de derechos reconocidos </w:t>
      </w:r>
      <w:r w:rsidR="00172644">
        <w:rPr>
          <w:sz w:val="24"/>
          <w:szCs w:val="24"/>
        </w:rPr>
        <w:t xml:space="preserve">a los socios y  también aquellos que poseen el 5% del capital </w:t>
      </w:r>
      <w:r>
        <w:rPr>
          <w:sz w:val="24"/>
          <w:szCs w:val="24"/>
        </w:rPr>
        <w:t xml:space="preserve">se incluye como ya se ha mencionado la facultad de solicitar al Registro Mercantil del domicilio social, con cargo de todos los gastos a la sociedad, el nombramiento de un experto o auditor cuando la sociedad en sí misma no se vea obligada a someter sus cuentas anuales a ninguna verificación o comprobación y la Junta General no haya asignado voluntariamente ningún auditor de cuentas. A consecuencia de esto </w:t>
      </w:r>
      <w:r w:rsidRPr="00FD3A28">
        <w:rPr>
          <w:i/>
          <w:sz w:val="24"/>
          <w:szCs w:val="24"/>
        </w:rPr>
        <w:t>“el socio que represente, al menos, el cinco por ciento del capital social y siempre que no hubieran transcurrido tres meses a contar desde la fecha de cierre del ejercicio social, puede imponer la verificación contable con cargo a la sociedad.</w:t>
      </w:r>
      <w:r>
        <w:rPr>
          <w:i/>
          <w:sz w:val="24"/>
          <w:szCs w:val="24"/>
        </w:rPr>
        <w:t>” “En la sociedad de responsabilidad limitada el derecho de revisión de la contabilidad nace en un momento posterior, se produce con la convocatoria de la Junta general ordinaria”</w:t>
      </w:r>
      <w:r w:rsidRPr="00881072">
        <w:rPr>
          <w:sz w:val="24"/>
          <w:szCs w:val="24"/>
        </w:rPr>
        <w:t>.</w:t>
      </w:r>
      <w:r>
        <w:rPr>
          <w:i/>
          <w:sz w:val="24"/>
          <w:szCs w:val="24"/>
        </w:rPr>
        <w:t xml:space="preserve"> </w:t>
      </w:r>
      <w:r>
        <w:rPr>
          <w:rStyle w:val="Refdenotaalpie"/>
          <w:i/>
          <w:sz w:val="24"/>
          <w:szCs w:val="24"/>
        </w:rPr>
        <w:footnoteReference w:id="20"/>
      </w:r>
    </w:p>
    <w:p w:rsidR="00402418" w:rsidRDefault="00402418" w:rsidP="00402418">
      <w:pPr>
        <w:pStyle w:val="t0106"/>
        <w:spacing w:line="360" w:lineRule="auto"/>
        <w:contextualSpacing/>
        <w:jc w:val="both"/>
        <w:rPr>
          <w:sz w:val="24"/>
          <w:szCs w:val="24"/>
        </w:rPr>
      </w:pPr>
      <w:r>
        <w:rPr>
          <w:i/>
          <w:sz w:val="24"/>
          <w:szCs w:val="24"/>
        </w:rPr>
        <w:tab/>
      </w:r>
      <w:r>
        <w:rPr>
          <w:sz w:val="24"/>
          <w:szCs w:val="24"/>
        </w:rPr>
        <w:t>Para que el socio minoritario pueda ejercer su derecho dentro de la sociedad de responsabilidad limitada, no es necesario que exista ninguna circunstancia o hecho que justifique una gestión controvertida que pueda ser alegada por el socio minoritario como objeto para investigar los datos o los principios contables de la sociedad. Sino que será suficiente con la mera convicción por parte del socio</w:t>
      </w:r>
      <w:r w:rsidR="005A22C6">
        <w:rPr>
          <w:sz w:val="24"/>
          <w:szCs w:val="24"/>
        </w:rPr>
        <w:t xml:space="preserve"> </w:t>
      </w:r>
      <w:r>
        <w:rPr>
          <w:sz w:val="24"/>
          <w:szCs w:val="24"/>
        </w:rPr>
        <w:t>de la existencia de un riesgo, y esto autorizara de forma legal el inicio del ejercicio de este derecho.</w:t>
      </w:r>
    </w:p>
    <w:p w:rsidR="00402418" w:rsidRDefault="00402418" w:rsidP="00402418">
      <w:pPr>
        <w:pStyle w:val="t0106"/>
        <w:spacing w:line="360" w:lineRule="auto"/>
        <w:contextualSpacing/>
        <w:jc w:val="both"/>
        <w:rPr>
          <w:sz w:val="24"/>
          <w:szCs w:val="24"/>
        </w:rPr>
      </w:pPr>
      <w:r>
        <w:rPr>
          <w:sz w:val="24"/>
          <w:szCs w:val="24"/>
        </w:rPr>
        <w:tab/>
        <w:t xml:space="preserve">Lo que si exige en todo momento la jurisprudencia española y sobre todo sentencias del Tribunal Supremo a los socios es que cuando ejerzan su derecho el verdadero interés que lo motive a ello sea la verificación y regularidad de las cuentas sociales, y no otros intereses </w:t>
      </w:r>
      <w:r>
        <w:rPr>
          <w:sz w:val="24"/>
          <w:szCs w:val="24"/>
        </w:rPr>
        <w:lastRenderedPageBreak/>
        <w:t>que puedan perjudicar a la sociedad o dificulten y retrasen de forma considerable un posible aumento de capital social, por motivos estrictamente personales.</w:t>
      </w:r>
    </w:p>
    <w:p w:rsidR="00402418" w:rsidRPr="00881072" w:rsidRDefault="00402418" w:rsidP="00402418">
      <w:pPr>
        <w:pStyle w:val="t0106"/>
        <w:spacing w:line="360" w:lineRule="auto"/>
        <w:contextualSpacing/>
        <w:jc w:val="both"/>
        <w:rPr>
          <w:i/>
          <w:sz w:val="24"/>
          <w:szCs w:val="24"/>
        </w:rPr>
      </w:pPr>
      <w:r>
        <w:rPr>
          <w:sz w:val="24"/>
          <w:szCs w:val="24"/>
        </w:rPr>
        <w:tab/>
        <w:t xml:space="preserve">La figura de los auditores que llevaran a cabo la verificación de las cuentas de la sociedad </w:t>
      </w:r>
      <w:proofErr w:type="gramStart"/>
      <w:r>
        <w:rPr>
          <w:sz w:val="24"/>
          <w:szCs w:val="24"/>
        </w:rPr>
        <w:t>tienen</w:t>
      </w:r>
      <w:proofErr w:type="gramEnd"/>
      <w:r>
        <w:rPr>
          <w:sz w:val="24"/>
          <w:szCs w:val="24"/>
        </w:rPr>
        <w:t xml:space="preserve"> que cumplir con las notas de profesionalidad e independencia, para así asegurar la objetividad del informe que elaborarán, con independencia de donde provenga su designación ya sea por parte del socio minoritario o como acuerdo de la Junta general. Por regla general las personas requeridas en estos casos como expertos o auditores  suelen proceder el Registro Mercantil, ya que se ha producido una tendencia legislativa a su favor.</w:t>
      </w:r>
    </w:p>
    <w:p w:rsidR="00402418" w:rsidRDefault="00402418" w:rsidP="00402418">
      <w:pPr>
        <w:pStyle w:val="t0106"/>
        <w:spacing w:line="360" w:lineRule="auto"/>
        <w:contextualSpacing/>
        <w:jc w:val="both"/>
        <w:rPr>
          <w:i/>
          <w:sz w:val="24"/>
          <w:szCs w:val="24"/>
        </w:rPr>
      </w:pPr>
      <w:r>
        <w:rPr>
          <w:sz w:val="24"/>
          <w:szCs w:val="24"/>
        </w:rPr>
        <w:tab/>
        <w:t>Cualquier socio va a poder requerir el nombramiento de un auditor cuando</w:t>
      </w:r>
      <w:r w:rsidRPr="0049131D">
        <w:rPr>
          <w:i/>
          <w:sz w:val="24"/>
          <w:szCs w:val="24"/>
        </w:rPr>
        <w:t xml:space="preserve"> “existiendo tal obligación, la Junta general no hubiera nombrado al auditor antes de que finalice el ejercicio a auditar, falte la aceptación del cargo, o el designado no pueda cumplir sus funciones.” “Además la solicitud del nombramiento de un auditor de cuentas por el Registro Mercantil impone un gasto adicional a la sociedad con motivo de los honorarios devengados por la actividad auditora. La oposición de la sociedad al nombramiento solicitado se limita a aquellos supuestos en los que la sociedad pueda aportar prueba documental de la improcedencia del nombramiento o cuando niegue la legitimación del solicitante.”</w:t>
      </w:r>
      <w:r>
        <w:rPr>
          <w:rStyle w:val="Refdenotaalpie"/>
          <w:i/>
          <w:sz w:val="24"/>
          <w:szCs w:val="24"/>
        </w:rPr>
        <w:footnoteReference w:id="21"/>
      </w:r>
    </w:p>
    <w:p w:rsidR="00402418" w:rsidRPr="00F570B0" w:rsidRDefault="00402418" w:rsidP="00402418">
      <w:pPr>
        <w:pStyle w:val="t0106"/>
        <w:spacing w:line="360" w:lineRule="auto"/>
        <w:contextualSpacing/>
        <w:jc w:val="both"/>
        <w:rPr>
          <w:sz w:val="24"/>
          <w:szCs w:val="24"/>
        </w:rPr>
      </w:pPr>
      <w:r>
        <w:rPr>
          <w:sz w:val="24"/>
          <w:szCs w:val="24"/>
        </w:rPr>
        <w:tab/>
      </w:r>
      <w:r w:rsidRPr="00F570B0">
        <w:rPr>
          <w:sz w:val="24"/>
          <w:szCs w:val="24"/>
        </w:rPr>
        <w:t>Una sentencia donde protege el derecho del socio minoritario a examinar la contabilidad de la sociedad es en la Sentencia de la Audiencia Provincial de Cu</w:t>
      </w:r>
      <w:r>
        <w:rPr>
          <w:sz w:val="24"/>
          <w:szCs w:val="24"/>
        </w:rPr>
        <w:t>enta en la Sección nº 1 de 2013, y también es un caso donde la sociedad denegaba la intervención de un auditor para examinar las cuentas en base a escasos recursos económicos, puesto que los honorarios de</w:t>
      </w:r>
      <w:r w:rsidR="00B74330">
        <w:rPr>
          <w:sz w:val="24"/>
          <w:szCs w:val="24"/>
        </w:rPr>
        <w:t>berían ser cargo de la sociedad y no del socio.</w:t>
      </w:r>
    </w:p>
    <w:p w:rsidR="00402418" w:rsidRPr="00F570B0" w:rsidRDefault="00402418" w:rsidP="00402418">
      <w:pPr>
        <w:pStyle w:val="t0106"/>
        <w:spacing w:line="360" w:lineRule="auto"/>
        <w:contextualSpacing/>
        <w:jc w:val="both"/>
        <w:rPr>
          <w:sz w:val="24"/>
          <w:szCs w:val="24"/>
        </w:rPr>
      </w:pPr>
      <w:r w:rsidRPr="00F570B0">
        <w:rPr>
          <w:sz w:val="24"/>
          <w:szCs w:val="24"/>
        </w:rPr>
        <w:tab/>
        <w:t>Los antecedentes de hechos fueron los siguientes: Ante los Juzgado de lo Mercantil de Cuenca nº 2 de Primer Instancia se dicto una sentencia el día 19 de Marzo de 2012, donde desestimaba en su fallo la demanda interpuesta por</w:t>
      </w:r>
      <w:r w:rsidR="00B74330">
        <w:rPr>
          <w:sz w:val="24"/>
          <w:szCs w:val="24"/>
        </w:rPr>
        <w:t xml:space="preserve"> un socio</w:t>
      </w:r>
      <w:r w:rsidRPr="00F570B0">
        <w:rPr>
          <w:sz w:val="24"/>
          <w:szCs w:val="24"/>
        </w:rPr>
        <w:t>, el cual formulo una petición</w:t>
      </w:r>
      <w:r>
        <w:rPr>
          <w:sz w:val="24"/>
          <w:szCs w:val="24"/>
        </w:rPr>
        <w:t xml:space="preserve"> donde se </w:t>
      </w:r>
      <w:r w:rsidRPr="00F570B0">
        <w:rPr>
          <w:sz w:val="24"/>
          <w:szCs w:val="24"/>
        </w:rPr>
        <w:t xml:space="preserve">procediera al nombramiento judicial de un auditor de cuentas para la verificación de las cuentas anuales de los ejercicios </w:t>
      </w:r>
      <w:r w:rsidR="00172644">
        <w:rPr>
          <w:sz w:val="24"/>
          <w:szCs w:val="24"/>
        </w:rPr>
        <w:t xml:space="preserve">de 2009 y 2010, de la sociedad </w:t>
      </w:r>
      <w:r w:rsidRPr="00F570B0">
        <w:rPr>
          <w:sz w:val="24"/>
          <w:szCs w:val="24"/>
        </w:rPr>
        <w:t>de la cual era socio.</w:t>
      </w:r>
    </w:p>
    <w:p w:rsidR="00402418" w:rsidRPr="00F570B0" w:rsidRDefault="00402418" w:rsidP="00402418">
      <w:pPr>
        <w:pStyle w:val="t0106"/>
        <w:spacing w:line="360" w:lineRule="auto"/>
        <w:contextualSpacing/>
        <w:jc w:val="both"/>
        <w:rPr>
          <w:sz w:val="24"/>
          <w:szCs w:val="24"/>
        </w:rPr>
      </w:pPr>
      <w:r w:rsidRPr="00F570B0">
        <w:rPr>
          <w:sz w:val="24"/>
          <w:szCs w:val="24"/>
        </w:rPr>
        <w:tab/>
        <w:t>Al ser desestimada su pretensión y también condenado al pago de costar</w:t>
      </w:r>
      <w:r w:rsidR="00B74330">
        <w:rPr>
          <w:sz w:val="24"/>
          <w:szCs w:val="24"/>
        </w:rPr>
        <w:t xml:space="preserve">, la representación procesal del demandante en este caso el socio, </w:t>
      </w:r>
      <w:r w:rsidRPr="00F570B0">
        <w:rPr>
          <w:sz w:val="24"/>
          <w:szCs w:val="24"/>
        </w:rPr>
        <w:t>interpuso con su consentimiento recurso de apelación contra dicha sentencia.</w:t>
      </w:r>
    </w:p>
    <w:p w:rsidR="00402418" w:rsidRPr="00F570B0" w:rsidRDefault="00402418" w:rsidP="00402418">
      <w:pPr>
        <w:pStyle w:val="t0106"/>
        <w:spacing w:line="360" w:lineRule="auto"/>
        <w:contextualSpacing/>
        <w:jc w:val="both"/>
        <w:rPr>
          <w:sz w:val="24"/>
          <w:szCs w:val="24"/>
        </w:rPr>
      </w:pPr>
      <w:r w:rsidRPr="00F570B0">
        <w:rPr>
          <w:sz w:val="24"/>
          <w:szCs w:val="24"/>
        </w:rPr>
        <w:tab/>
        <w:t xml:space="preserve">El actor en este caso era propietario del 33,33% de la sociedad de responsabilidad limitada y por tanto tenía la condición de socio minoritario con más de un 5% del capital </w:t>
      </w:r>
      <w:r w:rsidRPr="00F570B0">
        <w:rPr>
          <w:sz w:val="24"/>
          <w:szCs w:val="24"/>
        </w:rPr>
        <w:lastRenderedPageBreak/>
        <w:t xml:space="preserve">social. </w:t>
      </w:r>
      <w:r w:rsidR="00B74330">
        <w:rPr>
          <w:sz w:val="24"/>
          <w:szCs w:val="24"/>
        </w:rPr>
        <w:t xml:space="preserve">El demandante </w:t>
      </w:r>
      <w:r w:rsidRPr="00F570B0">
        <w:rPr>
          <w:sz w:val="24"/>
          <w:szCs w:val="24"/>
        </w:rPr>
        <w:t>antes de recurrir a la vía judicial, procedió al nombramiento de un auditor para que verificase las cuentas de la sociedad, sin que esto prosperase y por tanto no fue llevado a cabo la práctica de la auditoria porque la sociedad demanda</w:t>
      </w:r>
      <w:r>
        <w:rPr>
          <w:sz w:val="24"/>
          <w:szCs w:val="24"/>
        </w:rPr>
        <w:t>da</w:t>
      </w:r>
      <w:r w:rsidRPr="00F570B0">
        <w:rPr>
          <w:sz w:val="24"/>
          <w:szCs w:val="24"/>
        </w:rPr>
        <w:t xml:space="preserve"> no le facilito la documentación necesaria ni la provisió</w:t>
      </w:r>
      <w:r w:rsidR="00B74330">
        <w:rPr>
          <w:sz w:val="24"/>
          <w:szCs w:val="24"/>
        </w:rPr>
        <w:t>n de fondos que fue solicitada a la sociedad en ese momento.</w:t>
      </w:r>
    </w:p>
    <w:p w:rsidR="00DC5AEE" w:rsidRDefault="00402418" w:rsidP="00402418">
      <w:pPr>
        <w:pStyle w:val="t0106"/>
        <w:spacing w:line="360" w:lineRule="auto"/>
        <w:contextualSpacing/>
        <w:jc w:val="both"/>
        <w:rPr>
          <w:rStyle w:val="apple-converted-space"/>
          <w:sz w:val="24"/>
          <w:szCs w:val="24"/>
        </w:rPr>
      </w:pPr>
      <w:r w:rsidRPr="00F570B0">
        <w:rPr>
          <w:sz w:val="24"/>
          <w:szCs w:val="24"/>
        </w:rPr>
        <w:tab/>
        <w:t xml:space="preserve">La sentencia de la Audiencia Provincial reconoce que no tenia argumentos para desestimar en primera instancia la demanda interpuesta por la parte actora y además dice que los datos aportados por la empresa no son suficientes como para denegar lo solicitado por el socio minoritario, puesto que </w:t>
      </w:r>
      <w:r w:rsidRPr="00F570B0">
        <w:rPr>
          <w:i/>
          <w:sz w:val="24"/>
          <w:szCs w:val="24"/>
        </w:rPr>
        <w:t xml:space="preserve">“ </w:t>
      </w:r>
      <w:r w:rsidRPr="00F570B0">
        <w:rPr>
          <w:i/>
          <w:color w:val="000000"/>
          <w:sz w:val="24"/>
          <w:szCs w:val="24"/>
        </w:rPr>
        <w:t>Evidentemente la mera alegación, no probada, de carecer de fondos la sociedad para afrontar los honorarios del auditor no puede justificar la falta de práctica de la auditoría ni la consiguiente vulneración</w:t>
      </w:r>
      <w:r w:rsidRPr="00F570B0">
        <w:rPr>
          <w:rStyle w:val="apple-converted-space"/>
          <w:i/>
          <w:color w:val="000000"/>
          <w:sz w:val="24"/>
          <w:szCs w:val="24"/>
        </w:rPr>
        <w:t xml:space="preserve"> </w:t>
      </w:r>
      <w:r w:rsidRPr="00F570B0">
        <w:rPr>
          <w:i/>
          <w:color w:val="000000"/>
          <w:sz w:val="24"/>
          <w:szCs w:val="24"/>
        </w:rPr>
        <w:t>de los</w:t>
      </w:r>
      <w:r w:rsidRPr="00F570B0">
        <w:rPr>
          <w:rStyle w:val="apple-converted-space"/>
          <w:i/>
          <w:color w:val="000000"/>
          <w:sz w:val="24"/>
          <w:szCs w:val="24"/>
        </w:rPr>
        <w:t xml:space="preserve"> derechos </w:t>
      </w:r>
      <w:r w:rsidRPr="00F570B0">
        <w:rPr>
          <w:i/>
          <w:color w:val="000000"/>
          <w:sz w:val="24"/>
          <w:szCs w:val="24"/>
        </w:rPr>
        <w:t>del socio, pues sería tanto como dejar la satisfacción de los derechos</w:t>
      </w:r>
      <w:r w:rsidRPr="00F570B0">
        <w:rPr>
          <w:rStyle w:val="apple-converted-space"/>
          <w:i/>
          <w:color w:val="000000"/>
          <w:sz w:val="24"/>
          <w:szCs w:val="24"/>
        </w:rPr>
        <w:t xml:space="preserve"> </w:t>
      </w:r>
      <w:r w:rsidRPr="00F570B0">
        <w:rPr>
          <w:i/>
          <w:color w:val="000000"/>
          <w:sz w:val="24"/>
          <w:szCs w:val="24"/>
        </w:rPr>
        <w:t>legalmente reconocidos en manos de los obligados a su cumplimiento, máxime cuando la jurisprudencia configura el</w:t>
      </w:r>
      <w:r w:rsidRPr="00F570B0">
        <w:rPr>
          <w:rStyle w:val="apple-converted-space"/>
          <w:i/>
          <w:color w:val="000000"/>
          <w:sz w:val="24"/>
          <w:szCs w:val="24"/>
        </w:rPr>
        <w:t> derecho </w:t>
      </w:r>
      <w:r w:rsidRPr="00F570B0">
        <w:rPr>
          <w:i/>
          <w:color w:val="000000"/>
          <w:sz w:val="24"/>
          <w:szCs w:val="24"/>
        </w:rPr>
        <w:t>de información del socio.”</w:t>
      </w:r>
    </w:p>
    <w:p w:rsidR="00402418" w:rsidRDefault="00DC5AEE" w:rsidP="00402418">
      <w:pPr>
        <w:pStyle w:val="t0106"/>
        <w:spacing w:line="360" w:lineRule="auto"/>
        <w:contextualSpacing/>
        <w:jc w:val="both"/>
        <w:rPr>
          <w:rStyle w:val="apple-converted-space"/>
          <w:color w:val="000000"/>
          <w:sz w:val="24"/>
          <w:szCs w:val="24"/>
        </w:rPr>
      </w:pPr>
      <w:r>
        <w:rPr>
          <w:rStyle w:val="apple-converted-space"/>
          <w:sz w:val="24"/>
          <w:szCs w:val="24"/>
        </w:rPr>
        <w:tab/>
      </w:r>
      <w:r w:rsidR="00402418" w:rsidRPr="00A60E45">
        <w:rPr>
          <w:rStyle w:val="apple-converted-space"/>
          <w:color w:val="000000"/>
          <w:sz w:val="24"/>
          <w:szCs w:val="24"/>
        </w:rPr>
        <w:t xml:space="preserve">La resolución de la Audiencia Provincia de Cuenca de 23 de abril de 2013 fue la estimación del recurso de apelación interpuesto por el socio minoritario y se condeno </w:t>
      </w:r>
      <w:r w:rsidR="00402418">
        <w:rPr>
          <w:rStyle w:val="apple-converted-space"/>
          <w:color w:val="000000"/>
          <w:sz w:val="24"/>
          <w:szCs w:val="24"/>
        </w:rPr>
        <w:t>a</w:t>
      </w:r>
      <w:r w:rsidR="00172644">
        <w:rPr>
          <w:rStyle w:val="apple-converted-space"/>
          <w:color w:val="000000"/>
          <w:sz w:val="24"/>
          <w:szCs w:val="24"/>
        </w:rPr>
        <w:t xml:space="preserve"> la sociedad </w:t>
      </w:r>
      <w:r w:rsidR="00402418" w:rsidRPr="00A60E45">
        <w:rPr>
          <w:rStyle w:val="apple-converted-space"/>
          <w:color w:val="000000"/>
          <w:sz w:val="24"/>
          <w:szCs w:val="24"/>
        </w:rPr>
        <w:t>a</w:t>
      </w:r>
      <w:r w:rsidR="00402418">
        <w:rPr>
          <w:rStyle w:val="apple-converted-space"/>
          <w:color w:val="000000"/>
          <w:sz w:val="24"/>
          <w:szCs w:val="24"/>
        </w:rPr>
        <w:t>l pago de</w:t>
      </w:r>
      <w:r w:rsidR="00402418" w:rsidRPr="00A60E45">
        <w:rPr>
          <w:rStyle w:val="apple-converted-space"/>
          <w:color w:val="000000"/>
          <w:sz w:val="24"/>
          <w:szCs w:val="24"/>
        </w:rPr>
        <w:t xml:space="preserve"> los honorarios del auditor de cuentas que verificaría  la contabilidad de la sociedad.</w:t>
      </w:r>
    </w:p>
    <w:p w:rsidR="00172644" w:rsidRPr="00DC5AEE" w:rsidRDefault="00172644" w:rsidP="00402418">
      <w:pPr>
        <w:pStyle w:val="t0106"/>
        <w:spacing w:line="360" w:lineRule="auto"/>
        <w:contextualSpacing/>
        <w:jc w:val="both"/>
        <w:rPr>
          <w:rStyle w:val="apple-converted-space"/>
          <w:sz w:val="24"/>
          <w:szCs w:val="24"/>
        </w:rPr>
      </w:pPr>
    </w:p>
    <w:p w:rsidR="00402418" w:rsidRDefault="00402418" w:rsidP="00317015">
      <w:pPr>
        <w:pStyle w:val="t0106"/>
        <w:numPr>
          <w:ilvl w:val="1"/>
          <w:numId w:val="11"/>
        </w:numPr>
        <w:spacing w:line="360" w:lineRule="auto"/>
        <w:contextualSpacing/>
        <w:jc w:val="both"/>
        <w:rPr>
          <w:b/>
          <w:sz w:val="24"/>
          <w:szCs w:val="24"/>
        </w:rPr>
      </w:pPr>
      <w:r w:rsidRPr="00753888">
        <w:rPr>
          <w:b/>
          <w:sz w:val="24"/>
          <w:szCs w:val="24"/>
        </w:rPr>
        <w:t>DERECHO DE SEPARACIÓN</w:t>
      </w:r>
    </w:p>
    <w:p w:rsidR="00246644" w:rsidRPr="00246644" w:rsidRDefault="00402418" w:rsidP="00246644">
      <w:pPr>
        <w:pStyle w:val="t0106"/>
        <w:spacing w:line="360" w:lineRule="auto"/>
        <w:contextualSpacing/>
        <w:jc w:val="both"/>
        <w:rPr>
          <w:sz w:val="24"/>
          <w:szCs w:val="24"/>
        </w:rPr>
      </w:pPr>
      <w:r w:rsidRPr="00246644">
        <w:rPr>
          <w:sz w:val="24"/>
          <w:szCs w:val="24"/>
        </w:rPr>
        <w:tab/>
        <w:t>El derecho de separación fue introducido por primera vez en la legislación española en el año 1951 a través de la Ley de Sociedades Anónimas, y en ese momento empiezan a surgir algunas controversias en relación en la naturaleza de este derecho y su justificación. Pero actualmente este derecho es regulado en el Real Decreto Legislativo 1/2010 que aprueba el texto refundido de la Ley de Sociedades de Capital y concretamente se encuentra ubicado en los artículos 346 al artículo 349.</w:t>
      </w:r>
    </w:p>
    <w:p w:rsidR="00246644" w:rsidRPr="00246644" w:rsidRDefault="00246644" w:rsidP="00246644">
      <w:pPr>
        <w:pStyle w:val="t0106"/>
        <w:spacing w:line="360" w:lineRule="auto"/>
        <w:contextualSpacing/>
        <w:jc w:val="both"/>
        <w:rPr>
          <w:rStyle w:val="Textoennegrita"/>
          <w:b w:val="0"/>
          <w:sz w:val="24"/>
          <w:szCs w:val="24"/>
        </w:rPr>
      </w:pPr>
      <w:r w:rsidRPr="00246644">
        <w:rPr>
          <w:sz w:val="24"/>
          <w:szCs w:val="24"/>
        </w:rPr>
        <w:tab/>
      </w:r>
      <w:r w:rsidR="00402418" w:rsidRPr="00246644">
        <w:rPr>
          <w:rStyle w:val="Textoennegrita"/>
          <w:b w:val="0"/>
          <w:sz w:val="24"/>
          <w:szCs w:val="24"/>
        </w:rPr>
        <w:t>El derecho de separación dentro de las sociedades de responsabilidad limitada consiste en que el socio que forma parte de dicha sociedad va a poder dejar de estar vinculado a ella, siempre que se produzcan las situaciones o circunstancias que estén previstas en la Ley y en los estatutos que rigen esa sociedad.</w:t>
      </w:r>
    </w:p>
    <w:p w:rsidR="00246644" w:rsidRPr="00246644" w:rsidRDefault="00246644" w:rsidP="00246644">
      <w:pPr>
        <w:pStyle w:val="t0106"/>
        <w:spacing w:line="360" w:lineRule="auto"/>
        <w:contextualSpacing/>
        <w:jc w:val="both"/>
        <w:rPr>
          <w:rStyle w:val="Textoennegrita"/>
          <w:b w:val="0"/>
          <w:sz w:val="24"/>
          <w:szCs w:val="24"/>
        </w:rPr>
      </w:pPr>
      <w:r w:rsidRPr="00246644">
        <w:rPr>
          <w:rStyle w:val="Textoennegrita"/>
          <w:b w:val="0"/>
          <w:sz w:val="24"/>
          <w:szCs w:val="24"/>
        </w:rPr>
        <w:tab/>
      </w:r>
      <w:r w:rsidR="00402418" w:rsidRPr="00246644">
        <w:rPr>
          <w:rStyle w:val="Textoennegrita"/>
          <w:b w:val="0"/>
          <w:sz w:val="24"/>
          <w:szCs w:val="24"/>
        </w:rPr>
        <w:t xml:space="preserve">Pero solo será reconocido el derecho de separación para los socios que no hubieran votado a favor del correspondiente acuerdo que se esté tratando, y ese derecho podrá ser ejercido siempre y cuando, se produzca una modificación del objeto social de la sociedad, en </w:t>
      </w:r>
      <w:r w:rsidR="00402418" w:rsidRPr="00246644">
        <w:rPr>
          <w:rStyle w:val="Textoennegrita"/>
          <w:b w:val="0"/>
          <w:sz w:val="24"/>
          <w:szCs w:val="24"/>
        </w:rPr>
        <w:lastRenderedPageBreak/>
        <w:t>relación con una prórroga de la sociedad, con una reactivación o modificación anticipada de la obligación de realizar unas prestaciones accesorias, siempre que estas no sean contrarias a los estatutos de la sociedad.</w:t>
      </w:r>
    </w:p>
    <w:p w:rsidR="00246644" w:rsidRPr="00246644" w:rsidRDefault="00246644" w:rsidP="00246644">
      <w:pPr>
        <w:pStyle w:val="t0106"/>
        <w:spacing w:line="360" w:lineRule="auto"/>
        <w:contextualSpacing/>
        <w:jc w:val="both"/>
        <w:rPr>
          <w:rStyle w:val="Textoennegrita"/>
          <w:b w:val="0"/>
          <w:sz w:val="24"/>
          <w:szCs w:val="24"/>
        </w:rPr>
      </w:pPr>
      <w:r w:rsidRPr="00246644">
        <w:rPr>
          <w:rStyle w:val="Textoennegrita"/>
          <w:b w:val="0"/>
          <w:sz w:val="24"/>
          <w:szCs w:val="24"/>
        </w:rPr>
        <w:tab/>
      </w:r>
      <w:r w:rsidR="00402418" w:rsidRPr="00246644">
        <w:rPr>
          <w:rStyle w:val="Textoennegrita"/>
          <w:b w:val="0"/>
          <w:sz w:val="24"/>
          <w:szCs w:val="24"/>
        </w:rPr>
        <w:t>Según el artículo 346.6 de la Ley de Sociedades de Capital</w:t>
      </w:r>
      <w:r w:rsidR="00402418" w:rsidRPr="00246644">
        <w:rPr>
          <w:rStyle w:val="Textoennegrita"/>
          <w:b w:val="0"/>
          <w:sz w:val="24"/>
          <w:szCs w:val="24"/>
        </w:rPr>
        <w:tab/>
        <w:t xml:space="preserve"> el derecho de separación reconocido a los socios estará presente en el momento que los socios que no hubieran votado a favor del acuerdo de que se modifique el régimen de transmisión de las participaciones sociales, estarían facultados para ejercer este derecho.</w:t>
      </w:r>
    </w:p>
    <w:p w:rsidR="00246644" w:rsidRPr="00246644" w:rsidRDefault="00246644" w:rsidP="00246644">
      <w:pPr>
        <w:pStyle w:val="t0106"/>
        <w:spacing w:line="360" w:lineRule="auto"/>
        <w:contextualSpacing/>
        <w:jc w:val="both"/>
        <w:rPr>
          <w:sz w:val="24"/>
          <w:szCs w:val="24"/>
        </w:rPr>
      </w:pPr>
      <w:r w:rsidRPr="00246644">
        <w:rPr>
          <w:rStyle w:val="Textoennegrita"/>
          <w:b w:val="0"/>
          <w:sz w:val="24"/>
          <w:szCs w:val="24"/>
        </w:rPr>
        <w:tab/>
      </w:r>
      <w:r w:rsidR="00402418" w:rsidRPr="00246644">
        <w:rPr>
          <w:rStyle w:val="Textoennegrita"/>
          <w:b w:val="0"/>
          <w:sz w:val="24"/>
          <w:szCs w:val="24"/>
        </w:rPr>
        <w:t xml:space="preserve">Pero también cabe la opción de que sean los propios estatutos sociales los que establezcan de forma detallada  otras causas de separación distintas de las anteriormente mencionadas que son las propias que están recogidas en la Ley. Y en los estatutos sociales estará definido como por ejemplo la forma de acreditar que existe una causa de separación, la forma en la que deber de ejercitarse, el plazo de su ejercicio entre otros requisitos que los propios socios consideren que son convenientes que estén regulados. Pero así como se recoge en el artículo 347.2 de la LSC </w:t>
      </w:r>
      <w:r w:rsidR="00402418" w:rsidRPr="00246644">
        <w:rPr>
          <w:rStyle w:val="Textoennegrita"/>
          <w:b w:val="0"/>
          <w:i/>
          <w:sz w:val="24"/>
          <w:szCs w:val="24"/>
        </w:rPr>
        <w:t>“</w:t>
      </w:r>
      <w:r w:rsidR="00402418" w:rsidRPr="00246644">
        <w:rPr>
          <w:i/>
          <w:sz w:val="24"/>
          <w:szCs w:val="24"/>
        </w:rPr>
        <w:t>Para la incorporación a los estatutos, la modificación o la supresión de estas causas de separación será necesario el consentimiento de todos los socios”</w:t>
      </w:r>
      <w:r w:rsidR="00402418" w:rsidRPr="00246644">
        <w:rPr>
          <w:sz w:val="24"/>
          <w:szCs w:val="24"/>
        </w:rPr>
        <w:t>, por lo tanto en el caso de que no se llegue a conseguir el acuerdo de todos los socios no se podrá proceder a ninguna modificación de los estatutos sociales.</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 xml:space="preserve">Siguiendo con el estudio de la Ley de Sociedades de Capitales en su artículo 348 establece como debe de ser ejercido el derecho de separación, pero esto puede llegar a ser modificado por los estatutos sociales. Pero se regula que para ejercitar este derecho deberá ser por escrito y en un plazo no superior a un mes desde el momento en que se publicó el acuerdo o desde el momento en el cual se produjo la recepción de la comunicación. </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Cuando hablamos de acuerdos hacemos referencia aquellos acuerdos que dan lugar al ejercicio del derecho de separación y que por tanto son publicados en el Boletín Oficial del Registro Mercantil, pero en las sociedades de responsabilidad limitada cabe la opción de que los administradores de este tipo de sociedad sustituyan esa publicación anteriormente mencionada por una comunicación escrita que se remitirá a cada uno de los socios que no haya votado a favor del acuerdo que se ha trato.</w:t>
      </w:r>
    </w:p>
    <w:p w:rsidR="00246644" w:rsidRPr="00246644" w:rsidRDefault="00246644" w:rsidP="00246644">
      <w:pPr>
        <w:pStyle w:val="t0106"/>
        <w:spacing w:line="360" w:lineRule="auto"/>
        <w:contextualSpacing/>
        <w:jc w:val="both"/>
        <w:rPr>
          <w:i/>
          <w:sz w:val="24"/>
          <w:szCs w:val="24"/>
        </w:rPr>
      </w:pPr>
      <w:r w:rsidRPr="00246644">
        <w:rPr>
          <w:sz w:val="24"/>
          <w:szCs w:val="24"/>
        </w:rPr>
        <w:tab/>
      </w:r>
      <w:r w:rsidR="00402418" w:rsidRPr="00246644">
        <w:rPr>
          <w:rStyle w:val="Textoennegrita"/>
          <w:b w:val="0"/>
          <w:sz w:val="24"/>
          <w:szCs w:val="24"/>
        </w:rPr>
        <w:t xml:space="preserve">Pero se produce una nueva incorporación a la Ley de Sociedades de Capital con la Ley </w:t>
      </w:r>
      <w:r w:rsidR="00402418" w:rsidRPr="00246644">
        <w:rPr>
          <w:sz w:val="24"/>
          <w:szCs w:val="24"/>
        </w:rPr>
        <w:t xml:space="preserve">25/2011 de 1 de agosto, que entró en vigor el 2 de octubre del 2011, y que introdujo el precepto 348 bis, donde se prevé: </w:t>
      </w:r>
      <w:r w:rsidR="00402418" w:rsidRPr="00246644">
        <w:rPr>
          <w:i/>
          <w:sz w:val="24"/>
          <w:szCs w:val="24"/>
        </w:rPr>
        <w:t xml:space="preserve">“el derecho de separación a favor del socio en el caso de que, habiendo votado a favor de la distribución de dividendos, no se haya acordado la </w:t>
      </w:r>
      <w:r w:rsidR="00402418" w:rsidRPr="00246644">
        <w:rPr>
          <w:i/>
          <w:sz w:val="24"/>
          <w:szCs w:val="24"/>
        </w:rPr>
        <w:lastRenderedPageBreak/>
        <w:t>distribución de, al menos, un tercio de los beneficios propios de la explotación del objeto social obtenidos durante el ejercicio anterior, que sean legalmente repartibles.”</w:t>
      </w:r>
    </w:p>
    <w:p w:rsidR="00476C0C" w:rsidRDefault="00246644" w:rsidP="00246644">
      <w:pPr>
        <w:pStyle w:val="t0106"/>
        <w:spacing w:line="360" w:lineRule="auto"/>
        <w:contextualSpacing/>
        <w:jc w:val="both"/>
        <w:rPr>
          <w:sz w:val="24"/>
          <w:szCs w:val="24"/>
        </w:rPr>
      </w:pPr>
      <w:r w:rsidRPr="00246644">
        <w:rPr>
          <w:i/>
          <w:sz w:val="24"/>
          <w:szCs w:val="24"/>
        </w:rPr>
        <w:tab/>
      </w:r>
      <w:r w:rsidR="00402418" w:rsidRPr="00246644">
        <w:rPr>
          <w:sz w:val="24"/>
          <w:szCs w:val="24"/>
        </w:rPr>
        <w:t>Como características destacadas de este precepto que es introducido con posterioridad a la Ley de Sociedades de Capital</w:t>
      </w:r>
      <w:r w:rsidR="002C623C">
        <w:rPr>
          <w:sz w:val="24"/>
          <w:szCs w:val="24"/>
        </w:rPr>
        <w:t>,</w:t>
      </w:r>
      <w:r w:rsidR="00402418" w:rsidRPr="00246644">
        <w:rPr>
          <w:sz w:val="24"/>
          <w:szCs w:val="24"/>
        </w:rPr>
        <w:t xml:space="preserve"> hay que decir que este artículo reconoce el derecho de separación siempre que se observen una serie de circunstancias en el ámbito de actuación de la sociedad en cuestión. Esas características que deben de concurrir son por ejemplo que la sociedad de responsabilidad limitada debe de estar inscripta en el Registro Mercantil y pasar un tiempo igual o superior al quinto ejercicio social desde la fecha en la cual se constituyo la sociedad. </w:t>
      </w:r>
    </w:p>
    <w:p w:rsidR="00476C0C" w:rsidRDefault="00476C0C" w:rsidP="00246644">
      <w:pPr>
        <w:pStyle w:val="t0106"/>
        <w:spacing w:line="360" w:lineRule="auto"/>
        <w:contextualSpacing/>
        <w:jc w:val="both"/>
        <w:rPr>
          <w:sz w:val="24"/>
          <w:szCs w:val="24"/>
        </w:rPr>
      </w:pPr>
      <w:r>
        <w:rPr>
          <w:sz w:val="24"/>
          <w:szCs w:val="24"/>
        </w:rPr>
        <w:tab/>
      </w:r>
      <w:r w:rsidR="00402418" w:rsidRPr="00246644">
        <w:rPr>
          <w:sz w:val="24"/>
          <w:szCs w:val="24"/>
        </w:rPr>
        <w:t>Además para que el socio pueda ejercer su derecho que está reconocido legalmente necesita haber votado previamente a favor del reparto de dividendos de los beneficios sociales en la celebración de la Junta General, y que en dicha Junta General no se llegara al acuerdo de distribución de dividendos. Otro dato a tener presente es cuando en el propio precepto 348 bis se menciona “beneficios sociales” con esta expresión se está haciendo referencia de forma exclusiva a aquellos beneficios obtenidos de forma exclusiva por la acción propia de explotación</w:t>
      </w:r>
      <w:r w:rsidR="002C623C">
        <w:rPr>
          <w:sz w:val="24"/>
          <w:szCs w:val="24"/>
        </w:rPr>
        <w:t xml:space="preserve"> de la sociedad, y por lo tanto</w:t>
      </w:r>
      <w:r w:rsidR="00402418" w:rsidRPr="00246644">
        <w:rPr>
          <w:sz w:val="24"/>
          <w:szCs w:val="24"/>
        </w:rPr>
        <w:t xml:space="preserve"> los beneficios obtenidos por la sociedad como consecuencia de actividades diferentes a la de la explotación del objeto social quedarían en este caso excluidos del ejercicio del derecho de separación. </w:t>
      </w:r>
    </w:p>
    <w:p w:rsidR="00246644" w:rsidRPr="00246644" w:rsidRDefault="00476C0C" w:rsidP="00246644">
      <w:pPr>
        <w:pStyle w:val="t0106"/>
        <w:spacing w:line="360" w:lineRule="auto"/>
        <w:contextualSpacing/>
        <w:jc w:val="both"/>
        <w:rPr>
          <w:sz w:val="24"/>
          <w:szCs w:val="24"/>
        </w:rPr>
      </w:pPr>
      <w:r>
        <w:rPr>
          <w:sz w:val="24"/>
          <w:szCs w:val="24"/>
        </w:rPr>
        <w:tab/>
      </w:r>
      <w:r w:rsidR="00402418" w:rsidRPr="00246644">
        <w:rPr>
          <w:sz w:val="24"/>
          <w:szCs w:val="24"/>
        </w:rPr>
        <w:t xml:space="preserve">Y entre otros requisitos para el ejercicio de este derecho se ha establecido un plazo de un mes que empezara a contarse desde la fecha en que se hubiera celebrado la Junta General, puesto que sería la generadora o legitimadora para poder ejercer el derecho de separación por parte de los socios. </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Pero este precepto principalmente lo que pretende regular es la situación de los socios minoritarios que cuentan con participaciones sociales dentro del ámbito de la sociedad limitada como es en nuestro caso.</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 xml:space="preserve">Por lo tanto los jueces lo que pretenden con sus actuaciones es evitar los abusos que puede sufrir los derechos de los socios y se produce una mayor sensibilización respecto a los socios minoritarios. Un ejemplo de esto es la Sentencia del Tribunal Supremo de 5 de octubre de 2011, la sentencia mencionada trata principalmente de un abuso al derecho de información de un socio minoritario. Puesto que el socio solicito un informe sobre las cuentas de la sociedad del ejercicio que se iba a tratar en la Junta General, información que no fue proporcionada. Esta infracción donde se sospechaba por parte del socio que las deudas sociales estaban trucadas, que los beneficios que se reflejaban en las cuentas de la sociedad </w:t>
      </w:r>
      <w:r w:rsidR="00402418" w:rsidRPr="00246644">
        <w:rPr>
          <w:sz w:val="24"/>
          <w:szCs w:val="24"/>
        </w:rPr>
        <w:lastRenderedPageBreak/>
        <w:t xml:space="preserve">podían ser probablemente inferiores a los reales, hace que esta situación tras un largo proceso fue estudia por los Tribunales Españoles, y finalmente en esta sentencia se menciona que </w:t>
      </w:r>
      <w:r w:rsidR="00402418" w:rsidRPr="005B1337">
        <w:rPr>
          <w:i/>
          <w:sz w:val="24"/>
          <w:szCs w:val="24"/>
        </w:rPr>
        <w:t xml:space="preserve">“no </w:t>
      </w:r>
      <w:r w:rsidR="005B1337" w:rsidRPr="005B1337">
        <w:rPr>
          <w:i/>
          <w:sz w:val="24"/>
          <w:szCs w:val="24"/>
        </w:rPr>
        <w:t xml:space="preserve">cabe </w:t>
      </w:r>
      <w:r w:rsidR="00402418" w:rsidRPr="005B1337">
        <w:rPr>
          <w:i/>
          <w:sz w:val="24"/>
          <w:szCs w:val="24"/>
        </w:rPr>
        <w:t>privar al socio minoritario, sin causa acreditada alguna, de sus derechos a percibir los beneficios sociales obtenidos y proceder a su retención sistemática"</w:t>
      </w:r>
      <w:r w:rsidR="00402418" w:rsidRPr="00246644">
        <w:rPr>
          <w:sz w:val="24"/>
          <w:szCs w:val="24"/>
        </w:rPr>
        <w:t>. Ya que esta actuación es considerada por la jurisprudencia como abusiva de un derecho y no puede llegar a obtener amparo ante los Tribunales Españoles.</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Lo que se pretenden con la incorporación de este artículo 348 bis es que el socio que considere conveniente que sería mejor alejarse de la sociedad le permite la opción de ejercer el derecho de separación siempre que se den los requisitos que anteriormente han sido mencionados. Puesto que no podemos olvidar que dentro de nuestro ordenamiento jurídico no existe precepto legal que obligue de forma expresa a llegar a cabo el reparto de dividendos por parte de la sociedad de responsabilidad limitada, puesto que como ya sabemos el reparto de dividendos debe de ser aprobado en Junta General por los socios.</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sz w:val="24"/>
          <w:szCs w:val="24"/>
        </w:rPr>
        <w:t>Pero centrándonos en el derecho de separación de forma general, este derecho ha generado algunas controversias en la jurisprudencia española, pero se ha producido por una parte de la jurisprudencia una interpretación a favor de permitir una separación voluntaria del socio siempre que se propugne una interpretación amplia de las causas legales recogidas para el ejercicio del derecho de separación. Para entender esta parte de la jurisprudencia es necesario destacar la Sentencia del Tribunal Supremo de 14 de marzo de 2013, nº 1050/2013, donde se llego a la conclusión de resolver a favor de la admisibilidad del derecho de separación por la voluntad del propio socio.</w:t>
      </w:r>
    </w:p>
    <w:p w:rsidR="005B1337" w:rsidRDefault="00246644" w:rsidP="00246644">
      <w:pPr>
        <w:pStyle w:val="t0106"/>
        <w:spacing w:line="360" w:lineRule="auto"/>
        <w:contextualSpacing/>
        <w:jc w:val="both"/>
        <w:rPr>
          <w:color w:val="000000"/>
          <w:sz w:val="24"/>
          <w:szCs w:val="24"/>
        </w:rPr>
      </w:pPr>
      <w:r w:rsidRPr="00246644">
        <w:rPr>
          <w:sz w:val="24"/>
          <w:szCs w:val="24"/>
        </w:rPr>
        <w:tab/>
      </w:r>
      <w:r w:rsidR="00402418" w:rsidRPr="00246644">
        <w:rPr>
          <w:color w:val="000000"/>
          <w:sz w:val="24"/>
          <w:szCs w:val="24"/>
        </w:rPr>
        <w:t xml:space="preserve">Los hechos de esta sentencia fueron </w:t>
      </w:r>
      <w:r w:rsidR="005B1337">
        <w:rPr>
          <w:color w:val="000000"/>
          <w:sz w:val="24"/>
          <w:szCs w:val="24"/>
        </w:rPr>
        <w:t xml:space="preserve">los siguientes: </w:t>
      </w:r>
      <w:r w:rsidR="00402418" w:rsidRPr="00246644">
        <w:rPr>
          <w:color w:val="000000"/>
          <w:sz w:val="24"/>
          <w:szCs w:val="24"/>
        </w:rPr>
        <w:t xml:space="preserve">dos titulares de participaciones sociales dentro de </w:t>
      </w:r>
      <w:r w:rsidR="002C623C">
        <w:rPr>
          <w:color w:val="000000"/>
          <w:sz w:val="24"/>
          <w:szCs w:val="24"/>
        </w:rPr>
        <w:t xml:space="preserve">una sociedad de responsabilidad limitada </w:t>
      </w:r>
      <w:r w:rsidR="00402418" w:rsidRPr="00246644">
        <w:rPr>
          <w:color w:val="000000"/>
          <w:sz w:val="24"/>
          <w:szCs w:val="24"/>
        </w:rPr>
        <w:t>por una serie de desavenencias con el resto de socios, y por dejar de prestar servicios profesionales a la sociedad, pidieron que se convocase una Junta General para la adquisición o bien amortización de sus participaciones sociales. En esta sociedad la característica principal es que las participaciones sociales tenían aparejada la obligación de que los socios prestasen servicios profesionales a la sociedad o a sociedades del grupo.</w:t>
      </w:r>
    </w:p>
    <w:p w:rsidR="00246644" w:rsidRPr="00246644" w:rsidRDefault="005B1337" w:rsidP="00246644">
      <w:pPr>
        <w:pStyle w:val="t0106"/>
        <w:spacing w:line="360" w:lineRule="auto"/>
        <w:contextualSpacing/>
        <w:jc w:val="both"/>
        <w:rPr>
          <w:color w:val="000000"/>
          <w:sz w:val="24"/>
          <w:szCs w:val="24"/>
        </w:rPr>
      </w:pPr>
      <w:r>
        <w:rPr>
          <w:color w:val="000000"/>
          <w:sz w:val="24"/>
          <w:szCs w:val="24"/>
        </w:rPr>
        <w:tab/>
      </w:r>
      <w:r w:rsidR="00402418" w:rsidRPr="00246644">
        <w:rPr>
          <w:color w:val="000000"/>
          <w:sz w:val="24"/>
          <w:szCs w:val="24"/>
        </w:rPr>
        <w:t>La junta que fue solicitada por los dos titulares de participaciones sociales, fue celebrada pero en ella se denegó la adquisición de sus participacione</w:t>
      </w:r>
      <w:r>
        <w:rPr>
          <w:color w:val="000000"/>
          <w:sz w:val="24"/>
          <w:szCs w:val="24"/>
        </w:rPr>
        <w:t>s y ante dicha situación ambos socios</w:t>
      </w:r>
      <w:r w:rsidR="00402418" w:rsidRPr="00246644">
        <w:rPr>
          <w:color w:val="000000"/>
          <w:sz w:val="24"/>
          <w:szCs w:val="24"/>
        </w:rPr>
        <w:t xml:space="preserve"> interpusieron una demanda contra la sociedad de responsabilidad limitada. Como un dato destacado es q</w:t>
      </w:r>
      <w:r w:rsidR="002C623C">
        <w:rPr>
          <w:color w:val="000000"/>
          <w:sz w:val="24"/>
          <w:szCs w:val="24"/>
        </w:rPr>
        <w:t>ue en los estatutos sociales, en su artículo</w:t>
      </w:r>
      <w:r w:rsidR="00402418" w:rsidRPr="00246644">
        <w:rPr>
          <w:color w:val="000000"/>
          <w:sz w:val="24"/>
          <w:szCs w:val="24"/>
        </w:rPr>
        <w:t xml:space="preserve"> 6.3 se recogía de forma expresa el derecho de separación por una causa voluntaria y sin que medie justa causa.</w:t>
      </w:r>
    </w:p>
    <w:p w:rsidR="00246644" w:rsidRPr="00246644" w:rsidRDefault="00246644" w:rsidP="00246644">
      <w:pPr>
        <w:pStyle w:val="t0106"/>
        <w:spacing w:line="360" w:lineRule="auto"/>
        <w:contextualSpacing/>
        <w:jc w:val="both"/>
        <w:rPr>
          <w:sz w:val="24"/>
          <w:szCs w:val="24"/>
        </w:rPr>
      </w:pPr>
      <w:r w:rsidRPr="00246644">
        <w:rPr>
          <w:color w:val="000000"/>
          <w:sz w:val="24"/>
          <w:szCs w:val="24"/>
        </w:rPr>
        <w:lastRenderedPageBreak/>
        <w:tab/>
      </w:r>
      <w:r w:rsidR="00402418" w:rsidRPr="00246644">
        <w:rPr>
          <w:sz w:val="24"/>
          <w:szCs w:val="24"/>
        </w:rPr>
        <w:t>La resolución de la sentencia fue desestimatoria, y ambos particulares recurrieron la sentencia ante la Audiencia Provincial de Barcelona donde se dicto una resolución estimatoria del recurso interpuesto por los particulares y también se condeno a la sociedad a que procediese a la adquisición o bien amortización de las participaciones sociales de los dos titulares, y en caso de que no se llegue a un acuerdo sobre el precio, esté será fijado por un auditor nombrado por el Registro Mercantil.</w:t>
      </w:r>
    </w:p>
    <w:p w:rsidR="00246644" w:rsidRPr="00246644" w:rsidRDefault="00246644" w:rsidP="00246644">
      <w:pPr>
        <w:pStyle w:val="t0106"/>
        <w:spacing w:line="360" w:lineRule="auto"/>
        <w:contextualSpacing/>
        <w:jc w:val="both"/>
        <w:rPr>
          <w:sz w:val="24"/>
          <w:szCs w:val="24"/>
        </w:rPr>
      </w:pPr>
      <w:r w:rsidRPr="00246644">
        <w:rPr>
          <w:sz w:val="24"/>
          <w:szCs w:val="24"/>
        </w:rPr>
        <w:tab/>
      </w:r>
      <w:r w:rsidR="00402418" w:rsidRPr="00246644">
        <w:rPr>
          <w:color w:val="000000"/>
          <w:sz w:val="24"/>
          <w:szCs w:val="24"/>
        </w:rPr>
        <w:t>La soc</w:t>
      </w:r>
      <w:r w:rsidR="002C623C">
        <w:rPr>
          <w:color w:val="000000"/>
          <w:sz w:val="24"/>
          <w:szCs w:val="24"/>
        </w:rPr>
        <w:t>iedad</w:t>
      </w:r>
      <w:r w:rsidR="00402418" w:rsidRPr="00246644">
        <w:rPr>
          <w:color w:val="000000"/>
          <w:sz w:val="24"/>
          <w:szCs w:val="24"/>
        </w:rPr>
        <w:t xml:space="preserve"> recure en casación ante el Tribunal Supremo donde se genera esta sentencia que desestima el recurso y se reafirma en lo expuesto por el Audiencia Provincial de Barcelona donde afirmaba que quienes constituyeron la </w:t>
      </w:r>
      <w:r w:rsidR="00402418" w:rsidRPr="00246644">
        <w:rPr>
          <w:sz w:val="24"/>
          <w:szCs w:val="24"/>
        </w:rPr>
        <w:t>sociedad “</w:t>
      </w:r>
      <w:r w:rsidR="00402418" w:rsidRPr="00246644">
        <w:rPr>
          <w:i/>
          <w:iCs/>
          <w:sz w:val="24"/>
          <w:szCs w:val="24"/>
        </w:rPr>
        <w:t>pretendían asegurarse de</w:t>
      </w:r>
      <w:r w:rsidR="00402418" w:rsidRPr="00246644">
        <w:rPr>
          <w:color w:val="000000"/>
          <w:sz w:val="24"/>
          <w:szCs w:val="24"/>
        </w:rPr>
        <w:t xml:space="preserve"> </w:t>
      </w:r>
      <w:r w:rsidR="00402418" w:rsidRPr="00246644">
        <w:rPr>
          <w:i/>
          <w:iCs/>
          <w:sz w:val="24"/>
          <w:szCs w:val="24"/>
        </w:rPr>
        <w:t>que en la sociedad sólo permanecería</w:t>
      </w:r>
      <w:r w:rsidR="00402418" w:rsidRPr="00246644">
        <w:rPr>
          <w:color w:val="000000"/>
          <w:sz w:val="24"/>
          <w:szCs w:val="24"/>
        </w:rPr>
        <w:t xml:space="preserve"> </w:t>
      </w:r>
      <w:r w:rsidR="00402418" w:rsidRPr="00246644">
        <w:rPr>
          <w:i/>
          <w:iCs/>
          <w:sz w:val="24"/>
          <w:szCs w:val="24"/>
        </w:rPr>
        <w:t>como socio de clase A quienes prestaran</w:t>
      </w:r>
      <w:r w:rsidR="00402418" w:rsidRPr="00246644">
        <w:rPr>
          <w:color w:val="000000"/>
          <w:sz w:val="24"/>
          <w:szCs w:val="24"/>
        </w:rPr>
        <w:t xml:space="preserve"> </w:t>
      </w:r>
      <w:r w:rsidR="00402418" w:rsidRPr="00246644">
        <w:rPr>
          <w:i/>
          <w:iCs/>
          <w:sz w:val="24"/>
          <w:szCs w:val="24"/>
        </w:rPr>
        <w:t>sus servicios para la agencia de valores</w:t>
      </w:r>
      <w:r w:rsidR="00402418" w:rsidRPr="00246644">
        <w:rPr>
          <w:color w:val="000000"/>
          <w:sz w:val="24"/>
          <w:szCs w:val="24"/>
        </w:rPr>
        <w:t xml:space="preserve"> </w:t>
      </w:r>
      <w:r w:rsidR="00402418" w:rsidRPr="00246644">
        <w:rPr>
          <w:i/>
          <w:iCs/>
          <w:sz w:val="24"/>
          <w:szCs w:val="24"/>
        </w:rPr>
        <w:t>del grupo, de tal forma que quien dejara</w:t>
      </w:r>
      <w:r w:rsidR="00402418" w:rsidRPr="00246644">
        <w:rPr>
          <w:color w:val="000000"/>
          <w:sz w:val="24"/>
          <w:szCs w:val="24"/>
        </w:rPr>
        <w:t xml:space="preserve"> </w:t>
      </w:r>
      <w:r w:rsidR="00402418" w:rsidRPr="00246644">
        <w:rPr>
          <w:i/>
          <w:iCs/>
          <w:sz w:val="24"/>
          <w:szCs w:val="24"/>
        </w:rPr>
        <w:t>de hacerlo pudiera marcharse teniendo</w:t>
      </w:r>
      <w:r w:rsidR="00402418" w:rsidRPr="00246644">
        <w:rPr>
          <w:color w:val="000000"/>
          <w:sz w:val="24"/>
          <w:szCs w:val="24"/>
        </w:rPr>
        <w:t xml:space="preserve"> </w:t>
      </w:r>
      <w:r w:rsidR="00402418" w:rsidRPr="00246644">
        <w:rPr>
          <w:i/>
          <w:iCs/>
          <w:sz w:val="24"/>
          <w:szCs w:val="24"/>
        </w:rPr>
        <w:t>derecho a separarse de la sociedad, y</w:t>
      </w:r>
      <w:r w:rsidR="00402418" w:rsidRPr="00246644">
        <w:rPr>
          <w:color w:val="000000"/>
          <w:sz w:val="24"/>
          <w:szCs w:val="24"/>
        </w:rPr>
        <w:t xml:space="preserve"> </w:t>
      </w:r>
      <w:r w:rsidR="00402418" w:rsidRPr="00246644">
        <w:rPr>
          <w:i/>
          <w:iCs/>
          <w:sz w:val="24"/>
          <w:szCs w:val="24"/>
        </w:rPr>
        <w:t>que si no lo hacía, la propia sociedad</w:t>
      </w:r>
      <w:r w:rsidR="00402418" w:rsidRPr="00246644">
        <w:rPr>
          <w:color w:val="000000"/>
          <w:sz w:val="24"/>
          <w:szCs w:val="24"/>
        </w:rPr>
        <w:t xml:space="preserve"> </w:t>
      </w:r>
      <w:r w:rsidR="00402418" w:rsidRPr="00246644">
        <w:rPr>
          <w:i/>
          <w:iCs/>
          <w:sz w:val="24"/>
          <w:szCs w:val="24"/>
        </w:rPr>
        <w:t>debía acordar su exclusión, con la consiguiente</w:t>
      </w:r>
      <w:r w:rsidR="00402418" w:rsidRPr="00246644">
        <w:rPr>
          <w:color w:val="000000"/>
          <w:sz w:val="24"/>
          <w:szCs w:val="24"/>
        </w:rPr>
        <w:t xml:space="preserve"> </w:t>
      </w:r>
      <w:r w:rsidR="00402418" w:rsidRPr="00246644">
        <w:rPr>
          <w:i/>
          <w:iCs/>
          <w:sz w:val="24"/>
          <w:szCs w:val="24"/>
        </w:rPr>
        <w:t>amortización o adquisición</w:t>
      </w:r>
      <w:r w:rsidR="00402418" w:rsidRPr="00246644">
        <w:rPr>
          <w:color w:val="000000"/>
          <w:sz w:val="24"/>
          <w:szCs w:val="24"/>
        </w:rPr>
        <w:t xml:space="preserve"> </w:t>
      </w:r>
      <w:r w:rsidR="00402418" w:rsidRPr="00246644">
        <w:rPr>
          <w:i/>
          <w:iCs/>
          <w:sz w:val="24"/>
          <w:szCs w:val="24"/>
        </w:rPr>
        <w:t>de sus respectivas participaciones</w:t>
      </w:r>
      <w:r w:rsidR="00402418" w:rsidRPr="00246644">
        <w:rPr>
          <w:sz w:val="24"/>
          <w:szCs w:val="24"/>
        </w:rPr>
        <w:t xml:space="preserve">”. </w:t>
      </w:r>
    </w:p>
    <w:p w:rsidR="00193DEA" w:rsidRDefault="00246644" w:rsidP="00193DEA">
      <w:pPr>
        <w:pStyle w:val="t0106"/>
        <w:spacing w:line="360" w:lineRule="auto"/>
        <w:contextualSpacing/>
        <w:jc w:val="both"/>
        <w:rPr>
          <w:sz w:val="24"/>
          <w:szCs w:val="24"/>
        </w:rPr>
      </w:pPr>
      <w:r w:rsidRPr="00246644">
        <w:rPr>
          <w:sz w:val="24"/>
          <w:szCs w:val="24"/>
        </w:rPr>
        <w:tab/>
      </w:r>
      <w:r w:rsidR="00402418" w:rsidRPr="00246644">
        <w:rPr>
          <w:sz w:val="24"/>
          <w:szCs w:val="24"/>
        </w:rPr>
        <w:t>Una vez que tenemos una visión general de que es el derecho de separación en las sociedades de responsabilidad limitada podemos decir que un socio no podrá separarse de la sociedad de la cual forma parte, fuera de los casos en los que exista de forma específica una causa legal de separación o bien que se encuentre establecida en los estatutos sociales. Por ello la única posibilidad que tendrían los socios de no sufrir una vinculación permanente con la sociedad, y sobre todo en los casos de los socios minoritarios es que en los estatutos sociales estén establecidas causas de separación diferentes de las que la propia Ley ya contempla.</w:t>
      </w:r>
    </w:p>
    <w:p w:rsidR="00402418" w:rsidRPr="00193DEA" w:rsidRDefault="00402418" w:rsidP="00193DEA">
      <w:pPr>
        <w:pStyle w:val="t0106"/>
        <w:spacing w:line="360" w:lineRule="auto"/>
        <w:contextualSpacing/>
        <w:jc w:val="center"/>
        <w:rPr>
          <w:sz w:val="24"/>
          <w:szCs w:val="24"/>
        </w:rPr>
      </w:pPr>
      <w:r w:rsidRPr="005B1337">
        <w:rPr>
          <w:b/>
          <w:color w:val="943634" w:themeColor="accent2" w:themeShade="BF"/>
          <w:sz w:val="28"/>
          <w:szCs w:val="28"/>
        </w:rPr>
        <w:t xml:space="preserve">CAPITULO </w:t>
      </w:r>
      <w:r w:rsidR="00425F6A">
        <w:rPr>
          <w:b/>
          <w:color w:val="943634" w:themeColor="accent2" w:themeShade="BF"/>
          <w:sz w:val="28"/>
          <w:szCs w:val="28"/>
        </w:rPr>
        <w:t>I</w:t>
      </w:r>
      <w:r w:rsidRPr="005B1337">
        <w:rPr>
          <w:b/>
          <w:color w:val="943634" w:themeColor="accent2" w:themeShade="BF"/>
          <w:sz w:val="28"/>
          <w:szCs w:val="28"/>
        </w:rPr>
        <w:t>V: DIFERENCIA DE DERECHOS DE SOCIOS ENTRE LAS SOCIEDADADES DE RESPONSABILILIDAD LIMITADA Y LAS SOCIEDADES ANONIMAS.</w:t>
      </w:r>
    </w:p>
    <w:p w:rsidR="00402418" w:rsidRDefault="00402418" w:rsidP="00402418">
      <w:pPr>
        <w:autoSpaceDE w:val="0"/>
        <w:autoSpaceDN w:val="0"/>
        <w:adjustRightInd w:val="0"/>
        <w:spacing w:line="360" w:lineRule="auto"/>
        <w:jc w:val="both"/>
        <w:rPr>
          <w:color w:val="000000"/>
          <w:sz w:val="24"/>
          <w:szCs w:val="24"/>
        </w:rPr>
      </w:pPr>
      <w:r>
        <w:rPr>
          <w:color w:val="000000"/>
          <w:sz w:val="24"/>
          <w:szCs w:val="24"/>
        </w:rPr>
        <w:tab/>
        <w:t xml:space="preserve">Dentro de las sociedades de capital reguladas en nuestro sistema jurídico las dos grandes sociedades </w:t>
      </w:r>
      <w:r w:rsidR="00BE0E3D">
        <w:rPr>
          <w:color w:val="000000"/>
          <w:sz w:val="24"/>
          <w:szCs w:val="24"/>
        </w:rPr>
        <w:t xml:space="preserve">que han tenido toda la presencia a lo largo de la económica española, y como ya ha sido demostrado con el transcurso del tiempo son </w:t>
      </w:r>
      <w:r>
        <w:rPr>
          <w:color w:val="000000"/>
          <w:sz w:val="24"/>
          <w:szCs w:val="24"/>
        </w:rPr>
        <w:t xml:space="preserve">la sociedad anónima y la sociedad de responsabilidad limitada. Pero entre ambas sociedades existen similitudes y una gran cantidad de preceptos normativos que son aplicados tanto a una como a otra sociedad de forma igualitaria. Aunque esto es la regla general también existen diferencias tanto en el fondo como en la forma de la sociedad y esas diferencias son las que marcan que una </w:t>
      </w:r>
      <w:r>
        <w:rPr>
          <w:color w:val="000000"/>
          <w:sz w:val="24"/>
          <w:szCs w:val="24"/>
        </w:rPr>
        <w:lastRenderedPageBreak/>
        <w:t>sociedad sea utilizada por un mayor número de personas</w:t>
      </w:r>
      <w:r w:rsidR="00BE0E3D">
        <w:rPr>
          <w:color w:val="000000"/>
          <w:sz w:val="24"/>
          <w:szCs w:val="24"/>
        </w:rPr>
        <w:t xml:space="preserve"> que deciden crear una empresa y lo llevan a la </w:t>
      </w:r>
      <w:r>
        <w:rPr>
          <w:color w:val="000000"/>
          <w:sz w:val="24"/>
          <w:szCs w:val="24"/>
        </w:rPr>
        <w:t>práctica</w:t>
      </w:r>
      <w:r w:rsidR="00BE0E3D">
        <w:rPr>
          <w:color w:val="000000"/>
          <w:sz w:val="24"/>
          <w:szCs w:val="24"/>
        </w:rPr>
        <w:t>,</w:t>
      </w:r>
      <w:r>
        <w:rPr>
          <w:color w:val="000000"/>
          <w:sz w:val="24"/>
          <w:szCs w:val="24"/>
        </w:rPr>
        <w:t xml:space="preserve"> como es la sociedad de responsabilidad limitada, y esto es debido a su mejor adaptación por los tiempos económicos por los cuales atraviesa nuestro país actualmente. </w:t>
      </w:r>
    </w:p>
    <w:p w:rsidR="00402418" w:rsidRPr="00F53FA7" w:rsidRDefault="00402418" w:rsidP="002C2196">
      <w:pPr>
        <w:autoSpaceDE w:val="0"/>
        <w:autoSpaceDN w:val="0"/>
        <w:adjustRightInd w:val="0"/>
        <w:spacing w:line="360" w:lineRule="auto"/>
        <w:contextualSpacing/>
        <w:jc w:val="both"/>
        <w:rPr>
          <w:color w:val="000000"/>
          <w:sz w:val="24"/>
          <w:szCs w:val="24"/>
        </w:rPr>
      </w:pPr>
      <w:r>
        <w:rPr>
          <w:color w:val="000000"/>
          <w:sz w:val="24"/>
          <w:szCs w:val="24"/>
        </w:rPr>
        <w:tab/>
        <w:t>Tanto en las sociedades anónimas como en las sociedades de responsabilidad limitada los socios cuentan con una serie de derechos que son regulados por el Real Derecho Legislativo 1/2010 que aprueba el texto refundido de la Ley de Sociedades de Capital, y esos derechos son divididos en dos grandes grupos</w:t>
      </w:r>
      <w:r w:rsidR="00193DEA">
        <w:rPr>
          <w:color w:val="000000"/>
          <w:sz w:val="24"/>
          <w:szCs w:val="24"/>
        </w:rPr>
        <w:t xml:space="preserve"> como ya se apunto anteriormente que son</w:t>
      </w:r>
      <w:r>
        <w:rPr>
          <w:color w:val="000000"/>
          <w:sz w:val="24"/>
          <w:szCs w:val="24"/>
        </w:rPr>
        <w:t xml:space="preserve">: los derechos políticos </w:t>
      </w:r>
      <w:r w:rsidR="00015A6A">
        <w:rPr>
          <w:color w:val="000000"/>
          <w:sz w:val="24"/>
          <w:szCs w:val="24"/>
        </w:rPr>
        <w:t>que tienen como pretensión principal</w:t>
      </w:r>
      <w:r>
        <w:rPr>
          <w:color w:val="000000"/>
          <w:sz w:val="24"/>
          <w:szCs w:val="24"/>
        </w:rPr>
        <w:t xml:space="preserve"> garantizar la participación del socio en la gestión de la sociedad con independencia del volumen de acciones o participaciones </w:t>
      </w:r>
      <w:r w:rsidR="00015A6A">
        <w:rPr>
          <w:color w:val="000000"/>
          <w:sz w:val="24"/>
          <w:szCs w:val="24"/>
        </w:rPr>
        <w:t xml:space="preserve">sociales </w:t>
      </w:r>
      <w:r>
        <w:rPr>
          <w:color w:val="000000"/>
          <w:sz w:val="24"/>
          <w:szCs w:val="24"/>
        </w:rPr>
        <w:t xml:space="preserve">de las que sea titular. Y por otro lado estarán los denominados derechos económicos, que son los derechos que permiten tanto al titular de acciones como de participaciones sociales lograr su principal objetivo cuando entro a formar parte de la sociedad que es la obtención de beneficios tras su inversión previa. </w:t>
      </w:r>
    </w:p>
    <w:p w:rsidR="002C2196" w:rsidRDefault="00402418" w:rsidP="002C2196">
      <w:pPr>
        <w:pStyle w:val="NormalWeb"/>
        <w:shd w:val="clear" w:color="auto" w:fill="FFFFFF"/>
        <w:spacing w:before="0" w:beforeAutospacing="0" w:after="288" w:afterAutospacing="0" w:line="360" w:lineRule="auto"/>
        <w:contextualSpacing/>
        <w:jc w:val="both"/>
      </w:pPr>
      <w:r>
        <w:tab/>
      </w:r>
      <w:r w:rsidRPr="00B2612A">
        <w:t>A continuación se va a tratar las grandes diferencias de forma generalizada</w:t>
      </w:r>
      <w:r w:rsidR="00193DEA">
        <w:t xml:space="preserve"> ya que los derechos reconocidos a los socios</w:t>
      </w:r>
      <w:r w:rsidR="00E65EDC">
        <w:t xml:space="preserve"> suelen aplicarse de forma igualitaria para todos los tipos de sociedades de capital y existen una</w:t>
      </w:r>
      <w:r w:rsidR="004D60B5">
        <w:t>s</w:t>
      </w:r>
      <w:r w:rsidR="00E65EDC">
        <w:t xml:space="preserve"> diferencias </w:t>
      </w:r>
      <w:r w:rsidR="004D60B5">
        <w:t>mínimas.</w:t>
      </w:r>
      <w:r w:rsidR="00E65EDC">
        <w:t xml:space="preserve"> </w:t>
      </w:r>
      <w:r w:rsidR="004D60B5">
        <w:t>P</w:t>
      </w:r>
      <w:r w:rsidR="00193DEA">
        <w:t>or lo tanto</w:t>
      </w:r>
      <w:r w:rsidRPr="00B2612A">
        <w:t xml:space="preserve"> centrándonos en las principales diferencias respecto a los derechos que tiene un socio en los dos tipos de sociedades </w:t>
      </w:r>
      <w:r w:rsidR="004D60B5">
        <w:t xml:space="preserve">principales </w:t>
      </w:r>
      <w:r w:rsidRPr="00B2612A">
        <w:t>podemos decir que:</w:t>
      </w:r>
    </w:p>
    <w:p w:rsidR="00402418" w:rsidRDefault="002C2196" w:rsidP="002C2196">
      <w:pPr>
        <w:pStyle w:val="NormalWeb"/>
        <w:shd w:val="clear" w:color="auto" w:fill="FFFFFF"/>
        <w:spacing w:before="0" w:beforeAutospacing="0" w:after="288" w:afterAutospacing="0" w:line="360" w:lineRule="auto"/>
        <w:contextualSpacing/>
        <w:jc w:val="both"/>
      </w:pPr>
      <w:r>
        <w:tab/>
      </w:r>
      <w:r w:rsidR="00402418">
        <w:t xml:space="preserve">Respecto al derecho de información regulado en el artículo 93 de la Ley de forma generalizada para las sociedades de capital tenemos que hacer una apreciación más concreta y es que en las sociedades de responsabilidad limitada le corresponde el articulo 196 y a las sociedades anónimas el articulo 197de la misma Ley. Remitiéndonos a lo anteriormente dicho sobre las sociedades de responsabilidad limitada tenemos que decir que la gran diferencias es que en las sociedades anónimas los accionistas podrán solicitar información sobre los asuntos comprendidos en el orden del día, realizar preguntas y todo aquello que consideren oportuno hasta el séptimo día antes a la celebración de la Junta. Y en el caso de las sociedades de responsabilidad limitada se puede hacer esas peticiones </w:t>
      </w:r>
      <w:r>
        <w:t xml:space="preserve">de información </w:t>
      </w:r>
      <w:r w:rsidR="00402418">
        <w:t>en el mismo acto de celebración de la Junta.</w:t>
      </w:r>
    </w:p>
    <w:p w:rsidR="00402418" w:rsidRDefault="00402418" w:rsidP="002C2196">
      <w:pPr>
        <w:pStyle w:val="NormalWeb"/>
        <w:shd w:val="clear" w:color="auto" w:fill="FFFFFF"/>
        <w:spacing w:before="0" w:beforeAutospacing="0" w:after="288" w:afterAutospacing="0" w:line="360" w:lineRule="auto"/>
        <w:contextualSpacing/>
        <w:jc w:val="both"/>
      </w:pPr>
      <w:r>
        <w:tab/>
      </w:r>
      <w:r w:rsidRPr="00E22FFE">
        <w:t>Dentro de las sociedades anónimas las convocatorias de las Juntas Generales deben de realizarse con una previa convocatoria en un anuncio en prensa y en el Boletín Oficial del Registro Mercantil</w:t>
      </w:r>
      <w:r>
        <w:t xml:space="preserve">, y sus estatutos sociales podrán exigir un número mínimo de acciones para asistir a la celebración de la Junta General. Es decir, un porcentaje que no podrá ser superior </w:t>
      </w:r>
      <w:r>
        <w:lastRenderedPageBreak/>
        <w:t xml:space="preserve">al uno por mil del capital social integro. Otras características de la sociedad anónima es que las acciones son totalmente libres a la hora de su transmisión y cada acción tiene el mismo valor en relación con el voto emitido por su titular. En relación con las sociedades de responsabilidad limitada todos los socios tienen el derecho a asistir a la celebración de la Junta General, y en este caso los estatutos sociales no podrán establecer un </w:t>
      </w:r>
      <w:r w:rsidR="00794AB0">
        <w:t>número</w:t>
      </w:r>
      <w:r>
        <w:t xml:space="preserve"> mínimo de participaciones sociales ni para existir el día fijado a la </w:t>
      </w:r>
      <w:r w:rsidR="00794AB0">
        <w:t xml:space="preserve">celebración de la </w:t>
      </w:r>
      <w:r>
        <w:t>Junta General ni para emitir el titular su voto.</w:t>
      </w:r>
    </w:p>
    <w:p w:rsidR="00696650" w:rsidRDefault="00402418" w:rsidP="004D60B5">
      <w:pPr>
        <w:pStyle w:val="NormalWeb"/>
        <w:shd w:val="clear" w:color="auto" w:fill="FFFFFF"/>
        <w:spacing w:before="0" w:beforeAutospacing="0" w:after="288" w:afterAutospacing="0" w:line="360" w:lineRule="auto"/>
        <w:contextualSpacing/>
        <w:jc w:val="both"/>
      </w:pPr>
      <w:r>
        <w:tab/>
        <w:t xml:space="preserve">Cuando en una sociedad sea del tipo que sea se prevén aumentos de capital el socio tiene el derecho de preferencia, en las sociedades anónimas el socio tendrá el derecho de suscribir un numero de acciones que sea proporcional al valor nominal de las que posea cuando se produzca el aumento del capital en la sociedad. Y una diferencia es que en las sociedades anónimas el plazo para ejercer este derecho lo determinaran los administradores y en las sociedades limitadas será el plazo que se hubiera fijado al adoptar el acuerdo del aumento de capital. </w:t>
      </w:r>
    </w:p>
    <w:p w:rsidR="004D60B5" w:rsidRPr="004D60B5" w:rsidRDefault="004D60B5" w:rsidP="004D60B5">
      <w:pPr>
        <w:pStyle w:val="NormalWeb"/>
        <w:shd w:val="clear" w:color="auto" w:fill="FFFFFF"/>
        <w:spacing w:before="0" w:beforeAutospacing="0" w:after="288" w:afterAutospacing="0" w:line="360" w:lineRule="auto"/>
        <w:contextualSpacing/>
        <w:jc w:val="both"/>
      </w:pPr>
    </w:p>
    <w:p w:rsidR="00314EAF" w:rsidRDefault="00402418" w:rsidP="00314EAF">
      <w:pPr>
        <w:pStyle w:val="NormalWeb"/>
        <w:shd w:val="clear" w:color="auto" w:fill="FFFFFF"/>
        <w:spacing w:before="0" w:beforeAutospacing="0" w:after="288" w:afterAutospacing="0" w:line="360" w:lineRule="auto"/>
        <w:contextualSpacing/>
        <w:jc w:val="center"/>
        <w:rPr>
          <w:b/>
          <w:color w:val="943634" w:themeColor="accent2" w:themeShade="BF"/>
          <w:sz w:val="28"/>
          <w:szCs w:val="28"/>
        </w:rPr>
      </w:pPr>
      <w:r w:rsidRPr="00AB3A02">
        <w:rPr>
          <w:b/>
          <w:color w:val="943634" w:themeColor="accent2" w:themeShade="BF"/>
          <w:sz w:val="28"/>
          <w:szCs w:val="28"/>
        </w:rPr>
        <w:t>CAPITULO V: CONCLUSIONES</w:t>
      </w:r>
    </w:p>
    <w:p w:rsidR="00402418" w:rsidRDefault="00314EAF" w:rsidP="00314EAF">
      <w:pPr>
        <w:pStyle w:val="NormalWeb"/>
        <w:shd w:val="clear" w:color="auto" w:fill="FFFFFF"/>
        <w:spacing w:before="0" w:beforeAutospacing="0" w:after="288" w:afterAutospacing="0" w:line="360" w:lineRule="auto"/>
        <w:contextualSpacing/>
        <w:jc w:val="both"/>
      </w:pPr>
      <w:r>
        <w:rPr>
          <w:b/>
          <w:color w:val="943634" w:themeColor="accent2" w:themeShade="BF"/>
          <w:sz w:val="28"/>
          <w:szCs w:val="28"/>
        </w:rPr>
        <w:tab/>
      </w:r>
      <w:r w:rsidR="00402418">
        <w:t>Con el desarrollo de este trabajo he podido observar los derechos que tienen los socios</w:t>
      </w:r>
      <w:r w:rsidR="002601C7">
        <w:t xml:space="preserve"> reconocidos legalmente y concretamente </w:t>
      </w:r>
      <w:r w:rsidR="00402418">
        <w:t xml:space="preserve">en las sociedades de responsabilidad limitada, y </w:t>
      </w:r>
      <w:r w:rsidR="002601C7">
        <w:t xml:space="preserve">se ha hecho una pequeña mención dentro del desarrollo de algunos de los derechos a los derechos que se le han reconocido a los minoritarios y algunos de sus requisitos pero de una forma breve. </w:t>
      </w:r>
      <w:r w:rsidR="009930DD">
        <w:t>A continuación se muestra las líneas generales en las cuales ha girado la elaboración de este documento:</w:t>
      </w:r>
    </w:p>
    <w:p w:rsidR="00402418" w:rsidRDefault="000729CE" w:rsidP="00317015">
      <w:pPr>
        <w:pStyle w:val="Prrafodelista"/>
        <w:numPr>
          <w:ilvl w:val="0"/>
          <w:numId w:val="7"/>
        </w:numPr>
        <w:spacing w:line="360" w:lineRule="auto"/>
        <w:ind w:left="0" w:firstLine="705"/>
        <w:jc w:val="both"/>
        <w:rPr>
          <w:rFonts w:ascii="Times New Roman" w:hAnsi="Times New Roman" w:cs="Times New Roman"/>
          <w:sz w:val="24"/>
          <w:szCs w:val="24"/>
        </w:rPr>
      </w:pPr>
      <w:r>
        <w:rPr>
          <w:rFonts w:ascii="Times New Roman" w:hAnsi="Times New Roman" w:cs="Times New Roman"/>
          <w:sz w:val="24"/>
          <w:szCs w:val="24"/>
        </w:rPr>
        <w:t>Se ha optado por al nombramiento</w:t>
      </w:r>
      <w:r w:rsidR="00402418">
        <w:rPr>
          <w:rFonts w:ascii="Times New Roman" w:hAnsi="Times New Roman" w:cs="Times New Roman"/>
          <w:sz w:val="24"/>
          <w:szCs w:val="24"/>
        </w:rPr>
        <w:t xml:space="preserve"> </w:t>
      </w:r>
      <w:r>
        <w:rPr>
          <w:rFonts w:ascii="Times New Roman" w:hAnsi="Times New Roman" w:cs="Times New Roman"/>
          <w:sz w:val="24"/>
          <w:szCs w:val="24"/>
        </w:rPr>
        <w:t xml:space="preserve">de </w:t>
      </w:r>
      <w:r w:rsidR="00402418">
        <w:rPr>
          <w:rFonts w:ascii="Times New Roman" w:hAnsi="Times New Roman" w:cs="Times New Roman"/>
          <w:sz w:val="24"/>
          <w:szCs w:val="24"/>
        </w:rPr>
        <w:t>la sociedad de responsabilidad limitada como sociedad dentro de la categoría de sociedades de capital,</w:t>
      </w:r>
      <w:r>
        <w:rPr>
          <w:rFonts w:ascii="Times New Roman" w:hAnsi="Times New Roman" w:cs="Times New Roman"/>
          <w:sz w:val="24"/>
          <w:szCs w:val="24"/>
        </w:rPr>
        <w:t xml:space="preserve"> como consecuencia de que</w:t>
      </w:r>
      <w:r w:rsidR="00402418">
        <w:rPr>
          <w:rFonts w:ascii="Times New Roman" w:hAnsi="Times New Roman" w:cs="Times New Roman"/>
          <w:sz w:val="24"/>
          <w:szCs w:val="24"/>
        </w:rPr>
        <w:t xml:space="preserve"> en la última década ha tenido una gran aceptación y se han constituidos sociedades de este tipo de una forma masiva. Esto es debido a sus múltiples beneficios y a los pocos requisitos que son exigidos para su constitución, como puede ser su escasa aportación al inicio de la sociedad entre otros aspectos. Este dato ha sido aportado por el Registro Mercantil a través de la elaboración de sus estadísticas sobre qué tipo de sociedades han tenido un mayor número de inscripciones en los Registros Mercantiles españoles.</w:t>
      </w:r>
    </w:p>
    <w:p w:rsidR="00402418" w:rsidRPr="001168D3" w:rsidRDefault="001168D3" w:rsidP="00402418">
      <w:pPr>
        <w:pStyle w:val="Prrafodelista"/>
        <w:numPr>
          <w:ilvl w:val="0"/>
          <w:numId w:val="7"/>
        </w:numPr>
        <w:spacing w:line="360" w:lineRule="auto"/>
        <w:ind w:left="0" w:firstLine="705"/>
        <w:jc w:val="both"/>
        <w:rPr>
          <w:rFonts w:ascii="Times New Roman" w:hAnsi="Times New Roman" w:cs="Times New Roman"/>
          <w:sz w:val="24"/>
          <w:szCs w:val="24"/>
        </w:rPr>
      </w:pPr>
      <w:r>
        <w:rPr>
          <w:rFonts w:ascii="Times New Roman" w:hAnsi="Times New Roman" w:cs="Times New Roman"/>
          <w:sz w:val="24"/>
          <w:szCs w:val="24"/>
        </w:rPr>
        <w:t>N</w:t>
      </w:r>
      <w:r w:rsidR="00402418" w:rsidRPr="001168D3">
        <w:rPr>
          <w:rFonts w:ascii="Times New Roman" w:hAnsi="Times New Roman" w:cs="Times New Roman"/>
          <w:sz w:val="24"/>
          <w:szCs w:val="24"/>
        </w:rPr>
        <w:t>o podemos olvidar que</w:t>
      </w:r>
      <w:r w:rsidR="00C82F64" w:rsidRPr="001168D3">
        <w:rPr>
          <w:rFonts w:ascii="Times New Roman" w:hAnsi="Times New Roman" w:cs="Times New Roman"/>
          <w:sz w:val="24"/>
          <w:szCs w:val="24"/>
        </w:rPr>
        <w:t xml:space="preserve"> anteriormente la sociedad de responsabilidad limitada estaba regulada por la </w:t>
      </w:r>
      <w:r w:rsidR="00402418" w:rsidRPr="001168D3">
        <w:rPr>
          <w:rFonts w:ascii="Times New Roman" w:hAnsi="Times New Roman" w:cs="Times New Roman"/>
          <w:sz w:val="24"/>
          <w:szCs w:val="24"/>
        </w:rPr>
        <w:t xml:space="preserve">ley </w:t>
      </w:r>
      <w:r w:rsidR="00402418" w:rsidRPr="001168D3">
        <w:rPr>
          <w:rFonts w:ascii="Times New Roman" w:hAnsi="Times New Roman" w:cs="Times New Roman"/>
          <w:color w:val="000000"/>
          <w:sz w:val="24"/>
          <w:szCs w:val="24"/>
        </w:rPr>
        <w:t>2/1995, de 23 de marzo y que ha estado vigente hasta el año 2010,</w:t>
      </w:r>
      <w:r w:rsidR="00C82F64" w:rsidRPr="001168D3">
        <w:rPr>
          <w:rFonts w:ascii="Times New Roman" w:hAnsi="Times New Roman" w:cs="Times New Roman"/>
          <w:color w:val="000000"/>
          <w:sz w:val="24"/>
          <w:szCs w:val="24"/>
        </w:rPr>
        <w:t xml:space="preserve"> </w:t>
      </w:r>
      <w:r w:rsidR="00C82F64" w:rsidRPr="001168D3">
        <w:rPr>
          <w:rFonts w:ascii="Times New Roman" w:hAnsi="Times New Roman" w:cs="Times New Roman"/>
          <w:color w:val="000000"/>
          <w:sz w:val="24"/>
          <w:szCs w:val="24"/>
        </w:rPr>
        <w:lastRenderedPageBreak/>
        <w:t>pero la legislación por separados de las sociedades de capital en algunos caso producía inseguridad jurídica y tras diversas críticas se opto por unificar toda la legislación y modificar algunos</w:t>
      </w:r>
      <w:r w:rsidR="00884E95" w:rsidRPr="001168D3">
        <w:rPr>
          <w:rFonts w:ascii="Times New Roman" w:hAnsi="Times New Roman" w:cs="Times New Roman"/>
          <w:color w:val="000000"/>
          <w:sz w:val="24"/>
          <w:szCs w:val="24"/>
        </w:rPr>
        <w:t xml:space="preserve"> preceptos</w:t>
      </w:r>
      <w:r w:rsidR="005173BF" w:rsidRPr="001168D3">
        <w:rPr>
          <w:rFonts w:ascii="Times New Roman" w:hAnsi="Times New Roman" w:cs="Times New Roman"/>
          <w:color w:val="000000"/>
          <w:sz w:val="24"/>
          <w:szCs w:val="24"/>
        </w:rPr>
        <w:t>.</w:t>
      </w:r>
      <w:r w:rsidR="00C82F64" w:rsidRPr="001168D3">
        <w:rPr>
          <w:rFonts w:ascii="Times New Roman" w:hAnsi="Times New Roman" w:cs="Times New Roman"/>
          <w:color w:val="000000"/>
          <w:sz w:val="24"/>
          <w:szCs w:val="24"/>
        </w:rPr>
        <w:t xml:space="preserve"> </w:t>
      </w:r>
      <w:r w:rsidR="005173BF" w:rsidRPr="001168D3">
        <w:rPr>
          <w:rFonts w:ascii="Times New Roman" w:hAnsi="Times New Roman" w:cs="Times New Roman"/>
          <w:color w:val="000000"/>
          <w:sz w:val="24"/>
          <w:szCs w:val="24"/>
        </w:rPr>
        <w:t>P</w:t>
      </w:r>
      <w:r w:rsidR="00C82F64" w:rsidRPr="001168D3">
        <w:rPr>
          <w:rFonts w:ascii="Times New Roman" w:hAnsi="Times New Roman" w:cs="Times New Roman"/>
          <w:color w:val="000000"/>
          <w:sz w:val="24"/>
          <w:szCs w:val="24"/>
        </w:rPr>
        <w:t xml:space="preserve">or estos motivos </w:t>
      </w:r>
      <w:r w:rsidR="00402418" w:rsidRPr="001168D3">
        <w:rPr>
          <w:rFonts w:ascii="Times New Roman" w:hAnsi="Times New Roman" w:cs="Times New Roman"/>
          <w:color w:val="000000"/>
          <w:sz w:val="24"/>
          <w:szCs w:val="24"/>
        </w:rPr>
        <w:t xml:space="preserve">apareció en un único texto legal la regulación de las sociedades de capital de forma general y con preceptos aplicables de forma igualitaria para los diferentes tipos que componen esta categoría de sociedades de capital, pero también con una regulación </w:t>
      </w:r>
      <w:r w:rsidR="009930DD" w:rsidRPr="001168D3">
        <w:rPr>
          <w:rFonts w:ascii="Times New Roman" w:hAnsi="Times New Roman" w:cs="Times New Roman"/>
          <w:color w:val="000000"/>
          <w:sz w:val="24"/>
          <w:szCs w:val="24"/>
        </w:rPr>
        <w:t>específica</w:t>
      </w:r>
      <w:r w:rsidR="00402418" w:rsidRPr="001168D3">
        <w:rPr>
          <w:rFonts w:ascii="Times New Roman" w:hAnsi="Times New Roman" w:cs="Times New Roman"/>
          <w:color w:val="000000"/>
          <w:sz w:val="24"/>
          <w:szCs w:val="24"/>
        </w:rPr>
        <w:t xml:space="preserve"> para cada tipo de sociedad en particular. </w:t>
      </w:r>
    </w:p>
    <w:p w:rsidR="001168D3" w:rsidRDefault="00402418" w:rsidP="001168D3">
      <w:pPr>
        <w:pStyle w:val="Prrafodelista"/>
        <w:spacing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Pr="004249E8">
        <w:rPr>
          <w:rFonts w:ascii="Times New Roman" w:hAnsi="Times New Roman" w:cs="Times New Roman"/>
          <w:color w:val="000000"/>
          <w:sz w:val="24"/>
          <w:szCs w:val="24"/>
        </w:rPr>
        <w:t xml:space="preserve">Esto ha permitido que se tenga una mayor seguridad jurídica tanto para las personas físicas, jurídicas y terceros que entran a formar parte de una sociedad o cuando se prestan sus servicios. El Real Decreto Legislativo 1/2010 que aprueba el texto refundido de la Ley de Sociedades de Capital ha tratado de forma generalizada en su artículo 93 los derechos que </w:t>
      </w:r>
      <w:r w:rsidR="009930DD">
        <w:rPr>
          <w:rFonts w:ascii="Times New Roman" w:hAnsi="Times New Roman" w:cs="Times New Roman"/>
          <w:color w:val="000000"/>
          <w:sz w:val="24"/>
          <w:szCs w:val="24"/>
        </w:rPr>
        <w:t xml:space="preserve">posen </w:t>
      </w:r>
      <w:r w:rsidRPr="004249E8">
        <w:rPr>
          <w:rFonts w:ascii="Times New Roman" w:hAnsi="Times New Roman" w:cs="Times New Roman"/>
          <w:color w:val="000000"/>
          <w:sz w:val="24"/>
          <w:szCs w:val="24"/>
        </w:rPr>
        <w:t xml:space="preserve">los socios, pero a lo largo de su articulado elabora de una forma más detallada una enumeración exhaustiva de los derechos que poseen los socios dentro de las sociedades de responsabilidad limitada, como deben ser utilizados y los requisitos que se necesitan para poder </w:t>
      </w:r>
      <w:r w:rsidR="00884E95">
        <w:rPr>
          <w:rFonts w:ascii="Times New Roman" w:hAnsi="Times New Roman" w:cs="Times New Roman"/>
          <w:color w:val="000000"/>
          <w:sz w:val="24"/>
          <w:szCs w:val="24"/>
        </w:rPr>
        <w:t>ejercerlos.</w:t>
      </w:r>
    </w:p>
    <w:p w:rsidR="000729CE" w:rsidRDefault="001168D3" w:rsidP="001168D3">
      <w:pPr>
        <w:pStyle w:val="Prrafodelista"/>
        <w:spacing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0729CE" w:rsidRPr="004249E8">
        <w:rPr>
          <w:rFonts w:ascii="Times New Roman" w:hAnsi="Times New Roman" w:cs="Times New Roman"/>
          <w:color w:val="000000"/>
          <w:sz w:val="24"/>
          <w:szCs w:val="24"/>
        </w:rPr>
        <w:t xml:space="preserve">Lo que ha permitido el </w:t>
      </w:r>
      <w:r>
        <w:rPr>
          <w:rFonts w:ascii="Times New Roman" w:hAnsi="Times New Roman" w:cs="Times New Roman"/>
          <w:color w:val="000000"/>
          <w:sz w:val="24"/>
          <w:szCs w:val="24"/>
        </w:rPr>
        <w:t xml:space="preserve">conocimiento </w:t>
      </w:r>
      <w:r w:rsidR="000729CE" w:rsidRPr="004249E8">
        <w:rPr>
          <w:rFonts w:ascii="Times New Roman" w:hAnsi="Times New Roman" w:cs="Times New Roman"/>
          <w:color w:val="000000"/>
          <w:sz w:val="24"/>
          <w:szCs w:val="24"/>
        </w:rPr>
        <w:t xml:space="preserve">de esta materia es como a lo largo de la vida de la sociedad de responsabilidad limitada </w:t>
      </w:r>
      <w:r w:rsidR="000729CE">
        <w:rPr>
          <w:rFonts w:ascii="Times New Roman" w:hAnsi="Times New Roman" w:cs="Times New Roman"/>
          <w:color w:val="000000"/>
          <w:sz w:val="24"/>
          <w:szCs w:val="24"/>
        </w:rPr>
        <w:t xml:space="preserve">el legislado español </w:t>
      </w:r>
      <w:r w:rsidR="000729CE" w:rsidRPr="004249E8">
        <w:rPr>
          <w:rFonts w:ascii="Times New Roman" w:hAnsi="Times New Roman" w:cs="Times New Roman"/>
          <w:color w:val="000000"/>
          <w:sz w:val="24"/>
          <w:szCs w:val="24"/>
        </w:rPr>
        <w:t>quiere aportar estabilidad y fidelidad entre las personas que la forman con el reconocimiento de derechos para todos sus socios, es decir, son un elenco de derechos mínimo que poseen todos sus socios para poder ejercer con suficiente criterio todas sus acciones dentro de la sociedad. Puesto que como ya sabemos se reconocen derechos tanto políticos como económicos para que</w:t>
      </w:r>
      <w:r w:rsidR="000729CE">
        <w:rPr>
          <w:rFonts w:ascii="Times New Roman" w:hAnsi="Times New Roman" w:cs="Times New Roman"/>
          <w:color w:val="000000"/>
          <w:sz w:val="24"/>
          <w:szCs w:val="24"/>
        </w:rPr>
        <w:t xml:space="preserve"> en</w:t>
      </w:r>
      <w:r w:rsidR="000729CE" w:rsidRPr="004249E8">
        <w:rPr>
          <w:rFonts w:ascii="Times New Roman" w:hAnsi="Times New Roman" w:cs="Times New Roman"/>
          <w:color w:val="000000"/>
          <w:sz w:val="24"/>
          <w:szCs w:val="24"/>
        </w:rPr>
        <w:t xml:space="preserve"> ambos ámbitos</w:t>
      </w:r>
      <w:r w:rsidR="000729CE">
        <w:rPr>
          <w:rFonts w:ascii="Times New Roman" w:hAnsi="Times New Roman" w:cs="Times New Roman"/>
          <w:color w:val="000000"/>
          <w:sz w:val="24"/>
          <w:szCs w:val="24"/>
        </w:rPr>
        <w:t xml:space="preserve"> se</w:t>
      </w:r>
      <w:r w:rsidR="000729CE" w:rsidRPr="004249E8">
        <w:rPr>
          <w:rFonts w:ascii="Times New Roman" w:hAnsi="Times New Roman" w:cs="Times New Roman"/>
          <w:color w:val="000000"/>
          <w:sz w:val="24"/>
          <w:szCs w:val="24"/>
        </w:rPr>
        <w:t xml:space="preserve"> garanticen de forma suficiente la participación de todos los socios</w:t>
      </w:r>
      <w:r w:rsidR="000729CE">
        <w:rPr>
          <w:rFonts w:ascii="Times New Roman" w:hAnsi="Times New Roman" w:cs="Times New Roman"/>
          <w:color w:val="000000"/>
          <w:sz w:val="24"/>
          <w:szCs w:val="24"/>
        </w:rPr>
        <w:t>.</w:t>
      </w:r>
      <w:r w:rsidR="00A657D9">
        <w:rPr>
          <w:rFonts w:ascii="Times New Roman" w:hAnsi="Times New Roman" w:cs="Times New Roman"/>
          <w:color w:val="000000"/>
          <w:sz w:val="24"/>
          <w:szCs w:val="24"/>
        </w:rPr>
        <w:t xml:space="preserve"> </w:t>
      </w:r>
      <w:r w:rsidR="000729CE">
        <w:rPr>
          <w:rFonts w:ascii="Times New Roman" w:hAnsi="Times New Roman" w:cs="Times New Roman"/>
          <w:color w:val="000000"/>
          <w:sz w:val="24"/>
          <w:szCs w:val="24"/>
        </w:rPr>
        <w:t>Por lo tanto la aparición de la Ley de Sociedades de Capital del año 2010 ha producido en España un g</w:t>
      </w:r>
      <w:r w:rsidR="00A657D9">
        <w:rPr>
          <w:rFonts w:ascii="Times New Roman" w:hAnsi="Times New Roman" w:cs="Times New Roman"/>
          <w:color w:val="000000"/>
          <w:sz w:val="24"/>
          <w:szCs w:val="24"/>
        </w:rPr>
        <w:t>ran avance en materia mercantil.</w:t>
      </w:r>
    </w:p>
    <w:p w:rsidR="00B00E37" w:rsidRDefault="00B00E37" w:rsidP="001168D3">
      <w:pPr>
        <w:pStyle w:val="Prrafodelista"/>
        <w:spacing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ab/>
        <w:t>Lo que se ha podido conocer a lo largo de la elaboración de este documento son algunos de los derechos que tienen los socios reconocidos legalmente y entre esos derechos se ha prestado atención a los siguientes derechos que se van a mencionar a  continuación.</w:t>
      </w:r>
    </w:p>
    <w:p w:rsidR="00B00E37" w:rsidRPr="00B00E37" w:rsidRDefault="00B00E37" w:rsidP="00B00E37">
      <w:pPr>
        <w:pStyle w:val="Prrafodelista"/>
        <w:numPr>
          <w:ilvl w:val="0"/>
          <w:numId w:val="7"/>
        </w:numPr>
        <w:spacing w:line="360" w:lineRule="auto"/>
        <w:ind w:left="0" w:firstLine="710"/>
        <w:jc w:val="both"/>
        <w:rPr>
          <w:rFonts w:ascii="Times New Roman" w:hAnsi="Times New Roman" w:cs="Times New Roman"/>
          <w:color w:val="000000"/>
          <w:sz w:val="24"/>
          <w:szCs w:val="24"/>
        </w:rPr>
      </w:pPr>
      <w:r>
        <w:rPr>
          <w:rFonts w:ascii="Times New Roman" w:hAnsi="Times New Roman" w:cs="Times New Roman"/>
          <w:sz w:val="24"/>
          <w:szCs w:val="24"/>
        </w:rPr>
        <w:t>El derecho de información ha generado un trato igualitarios para todos los socios puesto que permite de una forma clara y contundente que todos los socios puedan acceder a los documentos que forman la sociedad de capital a la cual pertenecen, y así poder tener constancia de toda la información necesaria</w:t>
      </w:r>
      <w:r w:rsidR="00A657D9">
        <w:rPr>
          <w:rFonts w:ascii="Times New Roman" w:hAnsi="Times New Roman" w:cs="Times New Roman"/>
          <w:sz w:val="24"/>
          <w:szCs w:val="24"/>
        </w:rPr>
        <w:t>,</w:t>
      </w:r>
      <w:r>
        <w:rPr>
          <w:rFonts w:ascii="Times New Roman" w:hAnsi="Times New Roman" w:cs="Times New Roman"/>
          <w:sz w:val="24"/>
          <w:szCs w:val="24"/>
        </w:rPr>
        <w:t xml:space="preserve"> para cuando en un momento puntual se le exija a un socio emitir un voto, realizar una opinión y por el simple hecho de saber cómo lo administradores de la sociedad están desarrollando su trabajo y en que están invirtiendo parte de su inversión inicial.</w:t>
      </w:r>
    </w:p>
    <w:p w:rsidR="00AE3832" w:rsidRDefault="00B00E37" w:rsidP="00AE3832">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lastRenderedPageBreak/>
        <w:t xml:space="preserve">Cuando se regula los derechos a poder solicitar la convocatoria de una Junta general, a poder asistir y votar en la misma, es el mayor reconocimiento para el socio en el ámbito de la sociedad, puesto se garantiza de una forma plena la participación activa del socio dentro de la sociedad. Estos derechos tienen una gran importación puesto que permiten a los socios con escaso poder de decisión dentro de la sociedad, solicitar la convocatoria de una Junta General cuando reúnan el 5% del capital social, y por lo tanto a introducir en el orden del día el asunto que se desea tratar. </w:t>
      </w:r>
    </w:p>
    <w:p w:rsidR="00B00E37" w:rsidRDefault="00AE3832" w:rsidP="00AE3832">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B00E37">
        <w:rPr>
          <w:rFonts w:ascii="Times New Roman" w:hAnsi="Times New Roman" w:cs="Times New Roman"/>
          <w:sz w:val="24"/>
          <w:szCs w:val="24"/>
        </w:rPr>
        <w:t xml:space="preserve">Esto ha producido un gran avance puesto que en el caso de que no estuviese regulado este derecho el minoritario no tendría esta posibilidad.  Al igual que una gran ventaja de pertenecer a una sociedad de responsabilidad limitada es poder asistir a la celebración de la Junta General por el mero hecho de ser socio sin necesidad de poseer un número mínimo de participaciones sociales y el voto esta en relación con las participaciones sociales. </w:t>
      </w:r>
    </w:p>
    <w:p w:rsidR="000729CE" w:rsidRDefault="00B00E37" w:rsidP="00B00E37">
      <w:pPr>
        <w:pStyle w:val="Prrafodelista"/>
        <w:numPr>
          <w:ilvl w:val="0"/>
          <w:numId w:val="7"/>
        </w:numPr>
        <w:spacing w:line="360" w:lineRule="auto"/>
        <w:ind w:left="0" w:firstLine="710"/>
        <w:jc w:val="both"/>
        <w:rPr>
          <w:rFonts w:ascii="Times New Roman" w:hAnsi="Times New Roman" w:cs="Times New Roman"/>
          <w:color w:val="000000"/>
          <w:sz w:val="24"/>
          <w:szCs w:val="24"/>
        </w:rPr>
      </w:pPr>
      <w:r>
        <w:rPr>
          <w:rFonts w:ascii="Times New Roman" w:hAnsi="Times New Roman" w:cs="Times New Roman"/>
          <w:sz w:val="24"/>
          <w:szCs w:val="24"/>
        </w:rPr>
        <w:t>Entre los derechos reconocidos a los socios, está el derecho la impugnación de acuerdos, y sería aplicable tanto a acuerdos anulables como acuerdos nulos. El objetivo principal de este derecho es proteger el buen funcionamiento de la sociedad y el interés social sin que se perjudique a ningún socio por lo tanto, no se exige ningún requisito imprescindible para utilizar el derecho si no tan solo la conjetura por parte socio de que se ha realizado una actuación abusiva. Y será posteriormente cuando ya se entre a valorar si el acuerdo ha producido un perjuicio o no.</w:t>
      </w:r>
      <w:r w:rsidR="000729CE">
        <w:rPr>
          <w:rFonts w:ascii="Times New Roman" w:hAnsi="Times New Roman" w:cs="Times New Roman"/>
          <w:color w:val="000000"/>
          <w:sz w:val="24"/>
          <w:szCs w:val="24"/>
        </w:rPr>
        <w:tab/>
      </w:r>
    </w:p>
    <w:p w:rsidR="00B00E37" w:rsidRDefault="00B00E37" w:rsidP="005D00AE">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t>Con el derecho de adquisición preferente de participaciones sociales se pretende que la sociedad tras una ampliación de capitales siga estando formada por las mismas personas anteriores a este acontecimiento. Por lo tanto para que los socios puedan tener el mismo poder de decisión dentro de la sociedad cuando su produzca un aumento de capital deberán de adquirir un numero de participaciones sociales proporcionales al que anteriormente poseía. Por ello este derecho tiene una doble vertiente ya que en el caso de que un socio no pueda hacer f</w:t>
      </w:r>
      <w:r w:rsidR="005D00AE">
        <w:rPr>
          <w:rFonts w:ascii="Times New Roman" w:hAnsi="Times New Roman" w:cs="Times New Roman"/>
          <w:sz w:val="24"/>
          <w:szCs w:val="24"/>
        </w:rPr>
        <w:t>rente a una nueva adquisición su</w:t>
      </w:r>
      <w:r>
        <w:rPr>
          <w:rFonts w:ascii="Times New Roman" w:hAnsi="Times New Roman" w:cs="Times New Roman"/>
          <w:sz w:val="24"/>
          <w:szCs w:val="24"/>
        </w:rPr>
        <w:t xml:space="preserve"> poder se vería pormenorizado. Pero también por otro lado se está incentivando a la entrada de nuevos socios que pu</w:t>
      </w:r>
      <w:r w:rsidR="005D00AE">
        <w:rPr>
          <w:rFonts w:ascii="Times New Roman" w:hAnsi="Times New Roman" w:cs="Times New Roman"/>
          <w:sz w:val="24"/>
          <w:szCs w:val="24"/>
        </w:rPr>
        <w:t>ede ser un aspecto positivo para</w:t>
      </w:r>
      <w:r>
        <w:rPr>
          <w:rFonts w:ascii="Times New Roman" w:hAnsi="Times New Roman" w:cs="Times New Roman"/>
          <w:sz w:val="24"/>
          <w:szCs w:val="24"/>
        </w:rPr>
        <w:t xml:space="preserve"> un mayor crecimiento</w:t>
      </w:r>
      <w:r w:rsidR="005D00AE">
        <w:rPr>
          <w:rFonts w:ascii="Times New Roman" w:hAnsi="Times New Roman" w:cs="Times New Roman"/>
          <w:sz w:val="24"/>
          <w:szCs w:val="24"/>
        </w:rPr>
        <w:t xml:space="preserve"> de</w:t>
      </w:r>
      <w:r>
        <w:rPr>
          <w:rFonts w:ascii="Times New Roman" w:hAnsi="Times New Roman" w:cs="Times New Roman"/>
          <w:sz w:val="24"/>
          <w:szCs w:val="24"/>
        </w:rPr>
        <w:t xml:space="preserve"> la sociedad.</w:t>
      </w:r>
    </w:p>
    <w:p w:rsidR="00B00E37" w:rsidRDefault="00B00E37" w:rsidP="005D00AE">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t xml:space="preserve">Con el reconocimiento del derecho a participar en el reparto de beneficios dentro de la sociedad o el derecho al resultante de la liquidación de la sociedad en el caso que este acontecimiento sucediera, se reconoce el objetivo principal por el cual un socio entra a formar parte de una sociedad que es la obtención de beneficios para su interés particular. </w:t>
      </w:r>
      <w:r>
        <w:rPr>
          <w:rFonts w:ascii="Times New Roman" w:hAnsi="Times New Roman" w:cs="Times New Roman"/>
          <w:sz w:val="24"/>
          <w:szCs w:val="24"/>
        </w:rPr>
        <w:lastRenderedPageBreak/>
        <w:t xml:space="preserve">Estos derechos son reconocidos para todos los socios en proporción a sus participaciones. Pero estos derechos son generados cuando la sociedad no tienen contraídas deudas ni obligaciones con terceros y como consecuencia de su actividad se generan beneficios los cuales pueden ser repartidos cuando se ha respetado las reservas legales en el caso del derecho al dividendo y cuando la sociedad en el momento de su liquidación previamente ha hecho efectivo todas las deudas que pudiera haber tenido y aun le queda patrimonio tras su liquidación, el cual será repartido entre sus socios por el numero de participaciones sociales de los titulares. </w:t>
      </w:r>
    </w:p>
    <w:p w:rsidR="00B00E37" w:rsidRDefault="00B00E37" w:rsidP="00763A37">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t>El derecho a examinar la contabilidad de la sociedad es un derecho reconocido a todos los socios en general, pero en este derecho también está reconocida una pequeña parte al socios minoritario cuando el art. 265 se puede nombrar un auditor de cuantas por parte del Registro Mercantil, cuando se formule una petición por parte de un socio que cuente con un 5% del capital social y los servicios de ese profesional irán a cargo de la sociedad y no del socio que lo ha solicitado. Y esto es producen en el momento en que los socios proceden a la aprobación de las cuentas de la sociedad de responsabilidad limitada.</w:t>
      </w:r>
    </w:p>
    <w:p w:rsidR="00B00E37" w:rsidRDefault="00B00E37" w:rsidP="00763A37">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t>Con la regulación actualmente vigente del derecho de separación los socios de las sociedades de responsabilidad limitada podrán ejercer el derecho y por lo tanto dejar de estar vinculados a la sociedad cuando existan alguna de las causas que legalmente están reguladas en la ley o cuando los estatutos de la propia sociedad establezcan algunas causas que los socios hayan creído convenientes establecer. Pero en ningún caso por voluntad propia del socio sin mediar alguna causa reconocida o bien legalmente o bien en los estatutos sociales.</w:t>
      </w:r>
    </w:p>
    <w:p w:rsidR="002F125F" w:rsidRPr="002F125F" w:rsidRDefault="002F125F" w:rsidP="002F125F">
      <w:pPr>
        <w:pStyle w:val="Prrafodelista"/>
        <w:numPr>
          <w:ilvl w:val="0"/>
          <w:numId w:val="7"/>
        </w:numPr>
        <w:spacing w:line="360" w:lineRule="auto"/>
        <w:ind w:left="0" w:firstLine="710"/>
        <w:jc w:val="both"/>
        <w:rPr>
          <w:rFonts w:ascii="Times New Roman" w:hAnsi="Times New Roman" w:cs="Times New Roman"/>
          <w:sz w:val="24"/>
          <w:szCs w:val="24"/>
        </w:rPr>
      </w:pPr>
      <w:r w:rsidRPr="002F125F">
        <w:rPr>
          <w:rFonts w:ascii="Times New Roman" w:hAnsi="Times New Roman" w:cs="Times New Roman"/>
          <w:color w:val="000000"/>
          <w:sz w:val="24"/>
          <w:szCs w:val="24"/>
        </w:rPr>
        <w:t xml:space="preserve">Con la breve explicación que se ha aportado de cada uno de los derechos que poseen los socios, es decir, los titulares de aportaciones sociales, se ha mencionado en algunos de ellos como los socios minoritarios pueden utilizar esos derechos dentro de las sociedades y así hacer valer sus derechos. Pero cuando es tratado el derecho desde el ámbito de la jurisprudencia se observar que los socios minoritarios en los últimos años han sufrido un mayor número de abusos y esto es debito a la situación por la cual atraviesa España, que está sufriendo una crisis económica y esta situación está generando una mayor diferencia entre los socios  mayoritarios y los minoritarios dentro de las sociedades.  </w:t>
      </w:r>
    </w:p>
    <w:p w:rsidR="002F125F" w:rsidRPr="004249E8" w:rsidRDefault="002F125F" w:rsidP="002F125F">
      <w:pPr>
        <w:pStyle w:val="Prrafodelista"/>
        <w:spacing w:line="360" w:lineRule="auto"/>
        <w:ind w:left="0"/>
        <w:jc w:val="both"/>
        <w:rPr>
          <w:rFonts w:ascii="Times New Roman" w:hAnsi="Times New Roman" w:cs="Times New Roman"/>
          <w:color w:val="000000"/>
          <w:sz w:val="24"/>
          <w:szCs w:val="24"/>
        </w:rPr>
      </w:pPr>
      <w:r w:rsidRPr="004249E8">
        <w:rPr>
          <w:rFonts w:ascii="Times New Roman" w:hAnsi="Times New Roman" w:cs="Times New Roman"/>
          <w:color w:val="000000"/>
          <w:sz w:val="24"/>
          <w:szCs w:val="24"/>
        </w:rPr>
        <w:tab/>
        <w:t xml:space="preserve">Como bien se sabe para la adopción de algunos acuerdos dentro de la sociedad como es el caso de una reducción o ampliación de capital, cuando se quieran modificar los estatutos </w:t>
      </w:r>
      <w:r w:rsidRPr="004249E8">
        <w:rPr>
          <w:rFonts w:ascii="Times New Roman" w:hAnsi="Times New Roman" w:cs="Times New Roman"/>
          <w:color w:val="000000"/>
          <w:sz w:val="24"/>
          <w:szCs w:val="24"/>
        </w:rPr>
        <w:lastRenderedPageBreak/>
        <w:t>sociales o cuando los propios estatutos así lo recojan para otras materias se necesita el acuerdo de todos los socios y en estos casos es cuando los socios minoritarios con su voto pueden ejercer una fuerza de bloqueo para la adopción del asunto que se esté tratando</w:t>
      </w:r>
      <w:r>
        <w:rPr>
          <w:rFonts w:ascii="Times New Roman" w:hAnsi="Times New Roman" w:cs="Times New Roman"/>
          <w:color w:val="000000"/>
          <w:sz w:val="24"/>
          <w:szCs w:val="24"/>
        </w:rPr>
        <w:t xml:space="preserve">, y en este caso puede ejercer los minoritarios un abuso de su </w:t>
      </w:r>
      <w:proofErr w:type="spellStart"/>
      <w:r>
        <w:rPr>
          <w:rFonts w:ascii="Times New Roman" w:hAnsi="Times New Roman" w:cs="Times New Roman"/>
          <w:color w:val="000000"/>
          <w:sz w:val="24"/>
          <w:szCs w:val="24"/>
        </w:rPr>
        <w:t>posicion</w:t>
      </w:r>
      <w:proofErr w:type="spellEnd"/>
      <w:r w:rsidRPr="004249E8">
        <w:rPr>
          <w:rFonts w:ascii="Times New Roman" w:hAnsi="Times New Roman" w:cs="Times New Roman"/>
          <w:color w:val="000000"/>
          <w:sz w:val="24"/>
          <w:szCs w:val="24"/>
        </w:rPr>
        <w:t xml:space="preserve">. El mecanismo para frenar este efecto </w:t>
      </w:r>
      <w:r>
        <w:rPr>
          <w:rFonts w:ascii="Times New Roman" w:hAnsi="Times New Roman" w:cs="Times New Roman"/>
          <w:color w:val="000000"/>
          <w:sz w:val="24"/>
          <w:szCs w:val="24"/>
        </w:rPr>
        <w:t xml:space="preserve">en el  caso de que se produzca </w:t>
      </w:r>
      <w:r w:rsidRPr="004249E8">
        <w:rPr>
          <w:rFonts w:ascii="Times New Roman" w:hAnsi="Times New Roman" w:cs="Times New Roman"/>
          <w:color w:val="000000"/>
          <w:sz w:val="24"/>
          <w:szCs w:val="24"/>
        </w:rPr>
        <w:t xml:space="preserve">está recogido en el artículo 7.2 del Código Civil español de 1889 puesto que se </w:t>
      </w:r>
      <w:r w:rsidRPr="004249E8">
        <w:rPr>
          <w:rFonts w:ascii="Times New Roman" w:hAnsi="Times New Roman" w:cs="Times New Roman"/>
          <w:i/>
          <w:color w:val="000000"/>
          <w:sz w:val="24"/>
          <w:szCs w:val="24"/>
        </w:rPr>
        <w:t>“prohíbe de forma expresa el abuso de derecho o el ejercicio antisocial del mismo”</w:t>
      </w:r>
      <w:r w:rsidRPr="004249E8">
        <w:rPr>
          <w:rFonts w:ascii="Times New Roman" w:hAnsi="Times New Roman" w:cs="Times New Roman"/>
          <w:color w:val="000000"/>
          <w:sz w:val="24"/>
          <w:szCs w:val="24"/>
        </w:rPr>
        <w:t xml:space="preserve">, y por tanto lo que se está contemplando es la adopción de medidas judiciales o bien administrativas para que se impida la persistencia de esos abusos.  </w:t>
      </w:r>
    </w:p>
    <w:p w:rsidR="002F125F" w:rsidRPr="00B00E37" w:rsidRDefault="002F125F" w:rsidP="002F125F">
      <w:pPr>
        <w:pStyle w:val="Prrafodelista"/>
        <w:spacing w:line="360" w:lineRule="auto"/>
        <w:ind w:left="0"/>
        <w:jc w:val="both"/>
        <w:rPr>
          <w:rFonts w:ascii="Times New Roman" w:hAnsi="Times New Roman" w:cs="Times New Roman"/>
          <w:color w:val="000000"/>
          <w:sz w:val="24"/>
          <w:szCs w:val="24"/>
        </w:rPr>
      </w:pPr>
      <w:r w:rsidRPr="004249E8">
        <w:rPr>
          <w:rFonts w:ascii="Times New Roman" w:hAnsi="Times New Roman" w:cs="Times New Roman"/>
          <w:color w:val="000000"/>
          <w:sz w:val="24"/>
          <w:szCs w:val="24"/>
        </w:rPr>
        <w:tab/>
        <w:t xml:space="preserve">Pero esta situación no suele ser muy frecuente ante los Tribunales Españoles y solo se suelen producir en casos aislados donde existen desavenencias entre socios mayoritarios y socios minoritarios y no son capaces de llegar a la solución de un acuerdo extrajudicial.  </w:t>
      </w:r>
      <w:r>
        <w:rPr>
          <w:rFonts w:ascii="Times New Roman" w:hAnsi="Times New Roman" w:cs="Times New Roman"/>
          <w:color w:val="000000"/>
          <w:sz w:val="24"/>
          <w:szCs w:val="24"/>
        </w:rPr>
        <w:t>Pero esta posición es defendida por una pequeña parte de la doctrina.</w:t>
      </w:r>
    </w:p>
    <w:p w:rsidR="00B00E37" w:rsidRPr="00763A37" w:rsidRDefault="002F125F" w:rsidP="00763A37">
      <w:pPr>
        <w:pStyle w:val="Prrafodelista"/>
        <w:numPr>
          <w:ilvl w:val="0"/>
          <w:numId w:val="7"/>
        </w:numPr>
        <w:spacing w:line="360" w:lineRule="auto"/>
        <w:ind w:left="0" w:firstLine="710"/>
        <w:jc w:val="both"/>
        <w:rPr>
          <w:rFonts w:ascii="Times New Roman" w:hAnsi="Times New Roman" w:cs="Times New Roman"/>
          <w:sz w:val="24"/>
          <w:szCs w:val="24"/>
        </w:rPr>
      </w:pPr>
      <w:r>
        <w:rPr>
          <w:rFonts w:ascii="Times New Roman" w:hAnsi="Times New Roman" w:cs="Times New Roman"/>
          <w:sz w:val="24"/>
          <w:szCs w:val="24"/>
        </w:rPr>
        <w:t xml:space="preserve"> Y para concluir c</w:t>
      </w:r>
      <w:r w:rsidR="00B00E37" w:rsidRPr="00763A37">
        <w:rPr>
          <w:rFonts w:ascii="Times New Roman" w:hAnsi="Times New Roman" w:cs="Times New Roman"/>
          <w:sz w:val="24"/>
          <w:szCs w:val="24"/>
        </w:rPr>
        <w:t>on las pequeñas diferencias descritas anteriormente entre las sociedades anónimas y las sociedades de responsabilidad limitada, se puede observar que las sociedades de responsabilidad limitadas son más beneficiosas para personas con menor poder adquisitivos puesto que para formar parte de ellas necesita invertir una menor cantidad dineraria, pero a la vez le proporciona y garantizan de una forma ineludible su intervención dentro de la sociedad de responsabilidad limitada.</w:t>
      </w:r>
      <w:r>
        <w:rPr>
          <w:rFonts w:ascii="Times New Roman" w:hAnsi="Times New Roman" w:cs="Times New Roman"/>
          <w:sz w:val="24"/>
          <w:szCs w:val="24"/>
        </w:rPr>
        <w:t xml:space="preserve"> </w:t>
      </w:r>
    </w:p>
    <w:p w:rsidR="00B00E37" w:rsidRDefault="00B00E37" w:rsidP="00B00E37">
      <w:pPr>
        <w:pStyle w:val="Prrafodelista"/>
        <w:ind w:left="1070"/>
        <w:jc w:val="center"/>
        <w:rPr>
          <w:rFonts w:ascii="Times New Roman" w:hAnsi="Times New Roman" w:cs="Times New Roman"/>
          <w:b/>
          <w:color w:val="943634" w:themeColor="accent2" w:themeShade="BF"/>
          <w:sz w:val="28"/>
          <w:szCs w:val="28"/>
        </w:rPr>
      </w:pPr>
    </w:p>
    <w:p w:rsidR="00B00E37" w:rsidRDefault="00B00E37" w:rsidP="002F125F">
      <w:pPr>
        <w:pStyle w:val="Prrafodelista"/>
        <w:spacing w:line="360" w:lineRule="auto"/>
        <w:ind w:left="710"/>
        <w:jc w:val="both"/>
        <w:rPr>
          <w:rFonts w:ascii="Times New Roman" w:hAnsi="Times New Roman" w:cs="Times New Roman"/>
          <w:color w:val="000000"/>
          <w:sz w:val="24"/>
          <w:szCs w:val="24"/>
        </w:rPr>
      </w:pPr>
    </w:p>
    <w:p w:rsidR="00884E95" w:rsidRDefault="00884E95" w:rsidP="00402418">
      <w:pPr>
        <w:pStyle w:val="Prrafodelista"/>
        <w:spacing w:line="360" w:lineRule="auto"/>
        <w:ind w:left="0"/>
        <w:jc w:val="both"/>
        <w:rPr>
          <w:rFonts w:ascii="Times New Roman" w:hAnsi="Times New Roman" w:cs="Times New Roman"/>
          <w:color w:val="000000"/>
          <w:sz w:val="24"/>
          <w:szCs w:val="24"/>
        </w:rPr>
      </w:pPr>
    </w:p>
    <w:p w:rsidR="00884E95" w:rsidRDefault="00884E95" w:rsidP="00402418">
      <w:pPr>
        <w:pStyle w:val="Prrafodelista"/>
        <w:spacing w:line="360" w:lineRule="auto"/>
        <w:ind w:left="0"/>
        <w:jc w:val="both"/>
        <w:rPr>
          <w:rFonts w:ascii="Times New Roman" w:hAnsi="Times New Roman" w:cs="Times New Roman"/>
          <w:color w:val="000000"/>
          <w:sz w:val="24"/>
          <w:szCs w:val="24"/>
        </w:rPr>
      </w:pPr>
    </w:p>
    <w:p w:rsidR="00172644" w:rsidRDefault="00172644" w:rsidP="00D9367F">
      <w:pPr>
        <w:pStyle w:val="Prrafodelista"/>
        <w:spacing w:line="360" w:lineRule="auto"/>
        <w:jc w:val="both"/>
        <w:rPr>
          <w:rFonts w:ascii="Times New Roman" w:hAnsi="Times New Roman" w:cs="Times New Roman"/>
          <w:sz w:val="24"/>
          <w:szCs w:val="24"/>
        </w:rPr>
      </w:pPr>
    </w:p>
    <w:p w:rsidR="00172644" w:rsidRDefault="00172644" w:rsidP="00D9367F">
      <w:pPr>
        <w:pStyle w:val="Prrafodelista"/>
        <w:spacing w:line="360" w:lineRule="auto"/>
        <w:jc w:val="both"/>
        <w:rPr>
          <w:rFonts w:ascii="Times New Roman" w:hAnsi="Times New Roman" w:cs="Times New Roman"/>
          <w:sz w:val="24"/>
          <w:szCs w:val="24"/>
        </w:rPr>
      </w:pPr>
    </w:p>
    <w:p w:rsidR="00D6564D" w:rsidRDefault="00D6564D" w:rsidP="00402418">
      <w:pPr>
        <w:pStyle w:val="Prrafodelista"/>
        <w:ind w:left="1080"/>
        <w:jc w:val="center"/>
        <w:rPr>
          <w:rFonts w:ascii="Times New Roman" w:hAnsi="Times New Roman" w:cs="Times New Roman"/>
          <w:b/>
          <w:color w:val="943634" w:themeColor="accent2" w:themeShade="BF"/>
          <w:sz w:val="28"/>
          <w:szCs w:val="28"/>
        </w:rPr>
      </w:pPr>
    </w:p>
    <w:p w:rsidR="00D6564D" w:rsidRDefault="00D6564D" w:rsidP="00402418">
      <w:pPr>
        <w:pStyle w:val="Prrafodelista"/>
        <w:ind w:left="1080"/>
        <w:jc w:val="center"/>
        <w:rPr>
          <w:rFonts w:ascii="Times New Roman" w:hAnsi="Times New Roman" w:cs="Times New Roman"/>
          <w:b/>
          <w:color w:val="943634" w:themeColor="accent2" w:themeShade="BF"/>
          <w:sz w:val="28"/>
          <w:szCs w:val="28"/>
        </w:rPr>
      </w:pPr>
    </w:p>
    <w:p w:rsidR="00D6564D" w:rsidRDefault="00D6564D" w:rsidP="00402418">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D60B5" w:rsidP="005B1337">
      <w:pPr>
        <w:pStyle w:val="Prrafodelista"/>
        <w:ind w:left="1080"/>
        <w:jc w:val="center"/>
        <w:rPr>
          <w:rFonts w:ascii="Times New Roman" w:hAnsi="Times New Roman" w:cs="Times New Roman"/>
          <w:b/>
          <w:color w:val="943634" w:themeColor="accent2" w:themeShade="BF"/>
          <w:sz w:val="28"/>
          <w:szCs w:val="28"/>
        </w:rPr>
      </w:pPr>
    </w:p>
    <w:p w:rsidR="004D60B5" w:rsidRDefault="00402418" w:rsidP="004D60B5">
      <w:pPr>
        <w:pStyle w:val="Prrafodelista"/>
        <w:ind w:left="1080"/>
        <w:jc w:val="center"/>
        <w:rPr>
          <w:rFonts w:ascii="Times New Roman" w:hAnsi="Times New Roman" w:cs="Times New Roman"/>
          <w:b/>
          <w:color w:val="943634" w:themeColor="accent2" w:themeShade="BF"/>
          <w:sz w:val="28"/>
          <w:szCs w:val="28"/>
        </w:rPr>
      </w:pPr>
      <w:r w:rsidRPr="004D60B5">
        <w:rPr>
          <w:rFonts w:ascii="Times New Roman" w:hAnsi="Times New Roman" w:cs="Times New Roman"/>
          <w:b/>
          <w:color w:val="943634" w:themeColor="accent2" w:themeShade="BF"/>
          <w:sz w:val="28"/>
          <w:szCs w:val="28"/>
        </w:rPr>
        <w:lastRenderedPageBreak/>
        <w:t>BIBLIOGRAFIA</w:t>
      </w:r>
      <w:r w:rsidR="004D60B5" w:rsidRPr="004D60B5">
        <w:rPr>
          <w:rFonts w:ascii="Times New Roman" w:hAnsi="Times New Roman" w:cs="Times New Roman"/>
          <w:b/>
          <w:color w:val="943634" w:themeColor="accent2" w:themeShade="BF"/>
          <w:sz w:val="28"/>
          <w:szCs w:val="28"/>
        </w:rPr>
        <w:t xml:space="preserve"> Y WEBGRAFIA</w:t>
      </w:r>
    </w:p>
    <w:p w:rsidR="004D60B5" w:rsidRDefault="004D60B5" w:rsidP="004D60B5">
      <w:pPr>
        <w:pStyle w:val="Prrafodelista"/>
        <w:tabs>
          <w:tab w:val="left" w:pos="1843"/>
        </w:tabs>
        <w:ind w:left="1080"/>
        <w:jc w:val="center"/>
        <w:rPr>
          <w:rFonts w:ascii="Times New Roman" w:hAnsi="Times New Roman" w:cs="Times New Roman"/>
          <w:b/>
          <w:color w:val="943634" w:themeColor="accent2" w:themeShade="BF"/>
          <w:sz w:val="28"/>
          <w:szCs w:val="28"/>
        </w:rPr>
      </w:pPr>
    </w:p>
    <w:p w:rsidR="004D60B5" w:rsidRPr="004D60B5" w:rsidRDefault="004D60B5" w:rsidP="004D60B5">
      <w:pPr>
        <w:pStyle w:val="Prrafodelista"/>
        <w:numPr>
          <w:ilvl w:val="0"/>
          <w:numId w:val="18"/>
        </w:numPr>
        <w:rPr>
          <w:rFonts w:ascii="Times New Roman" w:hAnsi="Times New Roman" w:cs="Times New Roman"/>
          <w:b/>
          <w:sz w:val="24"/>
          <w:szCs w:val="24"/>
          <w:u w:val="single"/>
        </w:rPr>
      </w:pPr>
      <w:r w:rsidRPr="004D60B5">
        <w:rPr>
          <w:rFonts w:ascii="Times New Roman" w:hAnsi="Times New Roman" w:cs="Times New Roman"/>
          <w:b/>
          <w:sz w:val="24"/>
          <w:szCs w:val="24"/>
          <w:u w:val="single"/>
        </w:rPr>
        <w:t xml:space="preserve">Bibliografía y </w:t>
      </w:r>
      <w:r>
        <w:rPr>
          <w:rFonts w:ascii="Times New Roman" w:hAnsi="Times New Roman" w:cs="Times New Roman"/>
          <w:b/>
          <w:sz w:val="24"/>
          <w:szCs w:val="24"/>
          <w:u w:val="single"/>
        </w:rPr>
        <w:t>L</w:t>
      </w:r>
      <w:r w:rsidRPr="004D60B5">
        <w:rPr>
          <w:rFonts w:ascii="Times New Roman" w:hAnsi="Times New Roman" w:cs="Times New Roman"/>
          <w:b/>
          <w:sz w:val="24"/>
          <w:szCs w:val="24"/>
          <w:u w:val="single"/>
        </w:rPr>
        <w:t xml:space="preserve">egislación </w:t>
      </w:r>
    </w:p>
    <w:p w:rsidR="00402418" w:rsidRPr="00BF7FEE" w:rsidRDefault="00402418" w:rsidP="005B1337">
      <w:pPr>
        <w:pStyle w:val="Textonotapie"/>
        <w:spacing w:line="360" w:lineRule="auto"/>
        <w:contextualSpacing/>
        <w:jc w:val="both"/>
        <w:rPr>
          <w:rFonts w:ascii="Times New Roman" w:hAnsi="Times New Roman" w:cs="Times New Roman"/>
          <w:sz w:val="24"/>
          <w:szCs w:val="24"/>
          <w:lang w:val="es-ES_tradnl"/>
        </w:rPr>
      </w:pPr>
      <w:r>
        <w:rPr>
          <w:rFonts w:ascii="Times New Roman" w:hAnsi="Times New Roman" w:cs="Times New Roman"/>
          <w:b/>
          <w:color w:val="943634" w:themeColor="accent2" w:themeShade="BF"/>
          <w:sz w:val="28"/>
          <w:szCs w:val="28"/>
        </w:rPr>
        <w:tab/>
      </w:r>
      <w:proofErr w:type="spellStart"/>
      <w:r w:rsidRPr="00BF7FEE">
        <w:rPr>
          <w:rFonts w:ascii="Times New Roman" w:hAnsi="Times New Roman" w:cs="Times New Roman"/>
          <w:b/>
          <w:sz w:val="24"/>
          <w:szCs w:val="24"/>
          <w:lang w:val="es-ES_tradnl"/>
        </w:rPr>
        <w:t>Broseta</w:t>
      </w:r>
      <w:proofErr w:type="spellEnd"/>
      <w:r w:rsidRPr="00BF7FEE">
        <w:rPr>
          <w:rFonts w:ascii="Times New Roman" w:hAnsi="Times New Roman" w:cs="Times New Roman"/>
          <w:b/>
          <w:sz w:val="24"/>
          <w:szCs w:val="24"/>
          <w:lang w:val="es-ES_tradnl"/>
        </w:rPr>
        <w:t>, M. y Martínez, F.</w:t>
      </w:r>
      <w:r w:rsidRPr="00BF7FEE">
        <w:rPr>
          <w:rFonts w:ascii="Times New Roman" w:hAnsi="Times New Roman" w:cs="Times New Roman"/>
          <w:sz w:val="24"/>
          <w:szCs w:val="24"/>
          <w:lang w:val="es-ES_tradnl"/>
        </w:rPr>
        <w:t xml:space="preserve"> (2013) “Manual de Derecho Mercantil” Vigésima Edición, Volumen I</w:t>
      </w:r>
    </w:p>
    <w:p w:rsidR="00402418" w:rsidRDefault="00402418" w:rsidP="005B1337">
      <w:pPr>
        <w:spacing w:line="360" w:lineRule="auto"/>
        <w:contextualSpacing/>
        <w:jc w:val="both"/>
        <w:rPr>
          <w:sz w:val="24"/>
          <w:szCs w:val="24"/>
        </w:rPr>
      </w:pPr>
      <w:r>
        <w:rPr>
          <w:b/>
          <w:sz w:val="24"/>
          <w:szCs w:val="24"/>
          <w:lang w:val="es-ES_tradnl"/>
        </w:rPr>
        <w:tab/>
      </w:r>
      <w:r w:rsidRPr="00322FCE">
        <w:rPr>
          <w:b/>
          <w:sz w:val="24"/>
          <w:szCs w:val="24"/>
        </w:rPr>
        <w:t>Código de Comercio</w:t>
      </w:r>
      <w:r>
        <w:rPr>
          <w:b/>
          <w:sz w:val="24"/>
          <w:szCs w:val="24"/>
        </w:rPr>
        <w:t xml:space="preserve"> (</w:t>
      </w:r>
      <w:r w:rsidRPr="00322FCE">
        <w:rPr>
          <w:sz w:val="24"/>
          <w:szCs w:val="24"/>
        </w:rPr>
        <w:t>1885</w:t>
      </w:r>
      <w:r>
        <w:rPr>
          <w:sz w:val="24"/>
          <w:szCs w:val="24"/>
        </w:rPr>
        <w:t>) aprobado por el Real Decreto de 22 de agosto de 1885, y entrada en vigor el 1 de enero de 1886</w:t>
      </w:r>
      <w:r w:rsidR="00687E9F">
        <w:rPr>
          <w:sz w:val="24"/>
          <w:szCs w:val="24"/>
        </w:rPr>
        <w:t>.</w:t>
      </w:r>
    </w:p>
    <w:p w:rsidR="00402418" w:rsidRDefault="00402418" w:rsidP="005B1337">
      <w:pPr>
        <w:spacing w:line="360" w:lineRule="auto"/>
        <w:contextualSpacing/>
        <w:jc w:val="both"/>
        <w:rPr>
          <w:b/>
          <w:sz w:val="24"/>
          <w:szCs w:val="24"/>
        </w:rPr>
      </w:pPr>
      <w:r>
        <w:rPr>
          <w:b/>
          <w:sz w:val="24"/>
          <w:szCs w:val="24"/>
        </w:rPr>
        <w:tab/>
        <w:t>Constitución Española</w:t>
      </w:r>
      <w:r w:rsidRPr="00322FCE">
        <w:rPr>
          <w:sz w:val="24"/>
          <w:szCs w:val="24"/>
        </w:rPr>
        <w:t xml:space="preserve"> </w:t>
      </w:r>
      <w:r>
        <w:rPr>
          <w:sz w:val="24"/>
          <w:szCs w:val="24"/>
        </w:rPr>
        <w:t>(</w:t>
      </w:r>
      <w:r w:rsidRPr="00322FCE">
        <w:rPr>
          <w:sz w:val="24"/>
          <w:szCs w:val="24"/>
        </w:rPr>
        <w:t>1978</w:t>
      </w:r>
      <w:r>
        <w:rPr>
          <w:sz w:val="24"/>
          <w:szCs w:val="24"/>
        </w:rPr>
        <w:t>)</w:t>
      </w:r>
      <w:r w:rsidRPr="00322FCE">
        <w:rPr>
          <w:sz w:val="24"/>
          <w:szCs w:val="24"/>
        </w:rPr>
        <w:t xml:space="preserve"> entrada en vigor el 29 de diciembre de 1978</w:t>
      </w:r>
    </w:p>
    <w:p w:rsidR="00402418" w:rsidRPr="00BF7FEE" w:rsidRDefault="00402418" w:rsidP="005B1337">
      <w:pPr>
        <w:spacing w:line="360" w:lineRule="auto"/>
        <w:contextualSpacing/>
        <w:jc w:val="both"/>
        <w:rPr>
          <w:b/>
          <w:sz w:val="24"/>
          <w:szCs w:val="24"/>
        </w:rPr>
      </w:pPr>
      <w:r>
        <w:rPr>
          <w:b/>
          <w:sz w:val="24"/>
          <w:szCs w:val="24"/>
          <w:lang w:val="es-ES_tradnl"/>
        </w:rPr>
        <w:tab/>
      </w:r>
      <w:r w:rsidRPr="00BF7FEE">
        <w:rPr>
          <w:b/>
          <w:sz w:val="24"/>
          <w:szCs w:val="24"/>
          <w:lang w:val="es-ES_tradnl"/>
        </w:rPr>
        <w:t xml:space="preserve">Hernando </w:t>
      </w:r>
      <w:proofErr w:type="spellStart"/>
      <w:r w:rsidRPr="00BF7FEE">
        <w:rPr>
          <w:b/>
          <w:sz w:val="24"/>
          <w:szCs w:val="24"/>
          <w:lang w:val="es-ES_tradnl"/>
        </w:rPr>
        <w:t>Cebriá</w:t>
      </w:r>
      <w:proofErr w:type="spellEnd"/>
      <w:r w:rsidRPr="00BF7FEE">
        <w:rPr>
          <w:b/>
          <w:sz w:val="24"/>
          <w:szCs w:val="24"/>
          <w:lang w:val="es-ES_tradnl"/>
        </w:rPr>
        <w:t>, L</w:t>
      </w:r>
      <w:r w:rsidRPr="00BF7FEE">
        <w:rPr>
          <w:sz w:val="24"/>
          <w:szCs w:val="24"/>
          <w:lang w:val="es-ES_tradnl"/>
        </w:rPr>
        <w:t xml:space="preserve"> (2013) </w:t>
      </w:r>
      <w:r w:rsidRPr="00BF7FEE">
        <w:rPr>
          <w:i/>
          <w:sz w:val="24"/>
          <w:szCs w:val="24"/>
          <w:lang w:val="es-ES_tradnl"/>
        </w:rPr>
        <w:t xml:space="preserve">“El abuso de la posición jurídica del socio en las sociedades de </w:t>
      </w:r>
      <w:proofErr w:type="spellStart"/>
      <w:r w:rsidRPr="00BF7FEE">
        <w:rPr>
          <w:i/>
          <w:sz w:val="24"/>
          <w:szCs w:val="24"/>
          <w:lang w:val="es-ES_tradnl"/>
        </w:rPr>
        <w:t>capita</w:t>
      </w:r>
      <w:proofErr w:type="spellEnd"/>
      <w:r w:rsidR="00687E9F">
        <w:rPr>
          <w:i/>
          <w:sz w:val="24"/>
          <w:szCs w:val="24"/>
          <w:lang w:val="es-ES_tradnl"/>
        </w:rPr>
        <w:t xml:space="preserve">” </w:t>
      </w:r>
      <w:r w:rsidR="00687E9F" w:rsidRPr="00687E9F">
        <w:rPr>
          <w:sz w:val="24"/>
          <w:szCs w:val="24"/>
          <w:lang w:val="es-ES_tradnl"/>
        </w:rPr>
        <w:t>Barcelona Bosch</w:t>
      </w:r>
      <w:r w:rsidR="00687E9F">
        <w:rPr>
          <w:sz w:val="24"/>
          <w:szCs w:val="24"/>
          <w:lang w:val="es-ES_tradnl"/>
        </w:rPr>
        <w:t>.</w:t>
      </w:r>
    </w:p>
    <w:p w:rsidR="00402418" w:rsidRPr="00BF7FEE" w:rsidRDefault="00402418" w:rsidP="005B1337">
      <w:pPr>
        <w:spacing w:line="360" w:lineRule="auto"/>
        <w:contextualSpacing/>
        <w:jc w:val="both"/>
        <w:rPr>
          <w:b/>
          <w:sz w:val="24"/>
          <w:szCs w:val="24"/>
        </w:rPr>
      </w:pPr>
      <w:r>
        <w:rPr>
          <w:b/>
          <w:sz w:val="24"/>
          <w:szCs w:val="24"/>
        </w:rPr>
        <w:tab/>
      </w:r>
      <w:r w:rsidRPr="00BF7FEE">
        <w:rPr>
          <w:b/>
          <w:sz w:val="24"/>
          <w:szCs w:val="24"/>
        </w:rPr>
        <w:t xml:space="preserve">Jiménez Sánchez, </w:t>
      </w:r>
      <w:proofErr w:type="spellStart"/>
      <w:r w:rsidRPr="00BF7FEE">
        <w:rPr>
          <w:b/>
          <w:sz w:val="24"/>
          <w:szCs w:val="24"/>
        </w:rPr>
        <w:t>Gillermo</w:t>
      </w:r>
      <w:proofErr w:type="spellEnd"/>
      <w:r w:rsidRPr="00BF7FEE">
        <w:rPr>
          <w:b/>
          <w:sz w:val="24"/>
          <w:szCs w:val="24"/>
        </w:rPr>
        <w:t xml:space="preserve"> J.</w:t>
      </w:r>
      <w:r w:rsidRPr="00BF7FEE">
        <w:rPr>
          <w:sz w:val="24"/>
          <w:szCs w:val="24"/>
        </w:rPr>
        <w:t xml:space="preserve"> (2010)”Derecho Mercantil I” Decimocuarta Edición, Volumen 2º</w:t>
      </w:r>
    </w:p>
    <w:p w:rsidR="00402418" w:rsidRDefault="00402418" w:rsidP="005B1337">
      <w:pPr>
        <w:spacing w:line="360" w:lineRule="auto"/>
        <w:contextualSpacing/>
        <w:rPr>
          <w:sz w:val="24"/>
          <w:szCs w:val="24"/>
        </w:rPr>
      </w:pPr>
      <w:r>
        <w:rPr>
          <w:b/>
          <w:sz w:val="24"/>
          <w:szCs w:val="24"/>
        </w:rPr>
        <w:tab/>
        <w:t xml:space="preserve">Ley de Sociedades de Capital, </w:t>
      </w:r>
      <w:r w:rsidRPr="00744166">
        <w:rPr>
          <w:sz w:val="24"/>
          <w:szCs w:val="24"/>
        </w:rPr>
        <w:t>aprobada por el Real Decreto Legislativo de 1/2010 de 2 de julio. Entrada en vigor el 1 de septiembre de 2010.</w:t>
      </w:r>
    </w:p>
    <w:p w:rsidR="00402418" w:rsidRPr="00AF4CAB" w:rsidRDefault="00402418" w:rsidP="005B1337">
      <w:pPr>
        <w:spacing w:line="360" w:lineRule="auto"/>
        <w:contextualSpacing/>
        <w:rPr>
          <w:sz w:val="24"/>
          <w:szCs w:val="24"/>
        </w:rPr>
      </w:pPr>
      <w:r>
        <w:rPr>
          <w:sz w:val="24"/>
          <w:szCs w:val="24"/>
        </w:rPr>
        <w:tab/>
      </w:r>
      <w:r w:rsidRPr="00AF4CAB">
        <w:rPr>
          <w:b/>
          <w:sz w:val="24"/>
          <w:szCs w:val="24"/>
        </w:rPr>
        <w:t xml:space="preserve">Martínez </w:t>
      </w:r>
      <w:proofErr w:type="spellStart"/>
      <w:r w:rsidRPr="00AF4CAB">
        <w:rPr>
          <w:b/>
          <w:sz w:val="24"/>
          <w:szCs w:val="24"/>
        </w:rPr>
        <w:t>Recalde</w:t>
      </w:r>
      <w:proofErr w:type="spellEnd"/>
      <w:r w:rsidRPr="00AF4CAB">
        <w:rPr>
          <w:b/>
          <w:sz w:val="24"/>
          <w:szCs w:val="24"/>
        </w:rPr>
        <w:t>, P.J</w:t>
      </w:r>
      <w:r w:rsidRPr="00AF4CAB">
        <w:rPr>
          <w:sz w:val="24"/>
          <w:szCs w:val="24"/>
        </w:rPr>
        <w:t xml:space="preserve"> (2013) “Derechos de los socios minoritarios en las SL”</w:t>
      </w:r>
      <w:r>
        <w:rPr>
          <w:sz w:val="24"/>
          <w:szCs w:val="24"/>
        </w:rPr>
        <w:t xml:space="preserve"> Madrid</w:t>
      </w:r>
    </w:p>
    <w:p w:rsidR="00402418" w:rsidRPr="00A50C44" w:rsidRDefault="00402418" w:rsidP="005B1337">
      <w:pPr>
        <w:pStyle w:val="Prrafodelista"/>
        <w:spacing w:line="360" w:lineRule="auto"/>
        <w:ind w:left="0"/>
        <w:jc w:val="both"/>
        <w:rPr>
          <w:rFonts w:ascii="Times New Roman" w:hAnsi="Times New Roman" w:cs="Times New Roman"/>
          <w:b/>
          <w:color w:val="943634" w:themeColor="accent2" w:themeShade="BF"/>
          <w:sz w:val="24"/>
          <w:szCs w:val="24"/>
        </w:rPr>
      </w:pPr>
      <w:r>
        <w:rPr>
          <w:rFonts w:ascii="Times New Roman" w:hAnsi="Times New Roman" w:cs="Times New Roman"/>
          <w:b/>
          <w:sz w:val="24"/>
          <w:szCs w:val="24"/>
        </w:rPr>
        <w:tab/>
      </w:r>
      <w:r w:rsidRPr="00A50C44">
        <w:rPr>
          <w:rFonts w:ascii="Times New Roman" w:hAnsi="Times New Roman" w:cs="Times New Roman"/>
          <w:b/>
          <w:sz w:val="24"/>
          <w:szCs w:val="24"/>
        </w:rPr>
        <w:t>Menéndez A. y Rojo A.</w:t>
      </w:r>
      <w:r>
        <w:rPr>
          <w:rFonts w:ascii="Times New Roman" w:hAnsi="Times New Roman" w:cs="Times New Roman"/>
          <w:b/>
          <w:color w:val="943634" w:themeColor="accent2" w:themeShade="BF"/>
          <w:sz w:val="24"/>
          <w:szCs w:val="24"/>
        </w:rPr>
        <w:t xml:space="preserve"> </w:t>
      </w:r>
      <w:r w:rsidRPr="00A50C44">
        <w:rPr>
          <w:rFonts w:ascii="Times New Roman" w:hAnsi="Times New Roman" w:cs="Times New Roman"/>
          <w:sz w:val="24"/>
          <w:szCs w:val="24"/>
        </w:rPr>
        <w:t xml:space="preserve">(2013) “Lecciones de Derecho Mercantil” Volumen I, Undécima  Edición </w:t>
      </w:r>
    </w:p>
    <w:p w:rsidR="00402418" w:rsidRPr="00BF7FEE" w:rsidRDefault="00402418" w:rsidP="005B1337">
      <w:pPr>
        <w:spacing w:line="360" w:lineRule="auto"/>
        <w:contextualSpacing/>
        <w:jc w:val="both"/>
        <w:rPr>
          <w:sz w:val="24"/>
          <w:szCs w:val="24"/>
        </w:rPr>
      </w:pPr>
      <w:r>
        <w:rPr>
          <w:b/>
          <w:sz w:val="24"/>
          <w:szCs w:val="24"/>
        </w:rPr>
        <w:tab/>
      </w:r>
      <w:r w:rsidRPr="00BF7FEE">
        <w:rPr>
          <w:b/>
          <w:sz w:val="24"/>
          <w:szCs w:val="24"/>
        </w:rPr>
        <w:t xml:space="preserve">Palao </w:t>
      </w:r>
      <w:proofErr w:type="spellStart"/>
      <w:r w:rsidRPr="00BF7FEE">
        <w:rPr>
          <w:b/>
          <w:sz w:val="24"/>
          <w:szCs w:val="24"/>
        </w:rPr>
        <w:t>Uceda</w:t>
      </w:r>
      <w:proofErr w:type="spellEnd"/>
      <w:r w:rsidRPr="00BF7FEE">
        <w:rPr>
          <w:b/>
          <w:sz w:val="24"/>
          <w:szCs w:val="24"/>
        </w:rPr>
        <w:t>, J</w:t>
      </w:r>
      <w:r w:rsidRPr="00BF7FEE">
        <w:rPr>
          <w:sz w:val="24"/>
          <w:szCs w:val="24"/>
        </w:rPr>
        <w:t>. (2008) “Derecho de separación de las Sociedades de Responsabilidad Limitada y las OP</w:t>
      </w:r>
      <w:r>
        <w:rPr>
          <w:sz w:val="24"/>
          <w:szCs w:val="24"/>
        </w:rPr>
        <w:t>AS de las Sociedades Cotizadas”</w:t>
      </w:r>
      <w:r w:rsidRPr="00BF7FEE">
        <w:rPr>
          <w:sz w:val="24"/>
          <w:szCs w:val="24"/>
        </w:rPr>
        <w:t>. Articulo Doctrinal de Derecho Mercantil – noticias jurídicas-.</w:t>
      </w:r>
    </w:p>
    <w:p w:rsidR="00402418" w:rsidRPr="00BF7FEE" w:rsidRDefault="00402418" w:rsidP="005B1337">
      <w:pPr>
        <w:pStyle w:val="t0106"/>
        <w:spacing w:line="360" w:lineRule="auto"/>
        <w:contextualSpacing/>
        <w:jc w:val="both"/>
        <w:rPr>
          <w:sz w:val="24"/>
          <w:szCs w:val="24"/>
        </w:rPr>
      </w:pPr>
      <w:r>
        <w:rPr>
          <w:b/>
          <w:sz w:val="24"/>
          <w:szCs w:val="24"/>
        </w:rPr>
        <w:tab/>
      </w:r>
      <w:r w:rsidRPr="00BF7FEE">
        <w:rPr>
          <w:b/>
          <w:sz w:val="24"/>
          <w:szCs w:val="24"/>
        </w:rPr>
        <w:t xml:space="preserve">Rodas Paredes, P. </w:t>
      </w:r>
      <w:r w:rsidRPr="00BF7FEE">
        <w:rPr>
          <w:sz w:val="24"/>
          <w:szCs w:val="24"/>
        </w:rPr>
        <w:t>(2013)</w:t>
      </w:r>
      <w:r w:rsidRPr="00BF7FEE">
        <w:rPr>
          <w:b/>
          <w:sz w:val="24"/>
          <w:szCs w:val="24"/>
        </w:rPr>
        <w:t xml:space="preserve"> </w:t>
      </w:r>
      <w:r w:rsidRPr="00BF7FEE">
        <w:rPr>
          <w:sz w:val="24"/>
          <w:szCs w:val="24"/>
        </w:rPr>
        <w:t>“La separación del socio en la Ley de Sociedades de Capital”</w:t>
      </w:r>
      <w:r w:rsidRPr="00BF7FEE">
        <w:rPr>
          <w:b/>
          <w:sz w:val="24"/>
          <w:szCs w:val="24"/>
        </w:rPr>
        <w:t xml:space="preserve">, </w:t>
      </w:r>
      <w:r w:rsidRPr="00BF7FEE">
        <w:rPr>
          <w:sz w:val="24"/>
          <w:szCs w:val="24"/>
        </w:rPr>
        <w:t>Marcial Pons Madrid.</w:t>
      </w:r>
    </w:p>
    <w:p w:rsidR="00402418" w:rsidRPr="00BF7FEE" w:rsidRDefault="00402418" w:rsidP="005B1337">
      <w:pPr>
        <w:spacing w:line="360" w:lineRule="auto"/>
        <w:contextualSpacing/>
        <w:rPr>
          <w:b/>
          <w:sz w:val="24"/>
          <w:szCs w:val="24"/>
        </w:rPr>
      </w:pPr>
      <w:r>
        <w:rPr>
          <w:b/>
          <w:sz w:val="24"/>
          <w:szCs w:val="24"/>
          <w:lang w:val="es-ES_tradnl"/>
        </w:rPr>
        <w:tab/>
      </w:r>
      <w:proofErr w:type="spellStart"/>
      <w:r w:rsidRPr="00BF7FEE">
        <w:rPr>
          <w:b/>
          <w:sz w:val="24"/>
          <w:szCs w:val="24"/>
          <w:lang w:val="es-ES_tradnl"/>
        </w:rPr>
        <w:t>Salelles</w:t>
      </w:r>
      <w:proofErr w:type="spellEnd"/>
      <w:r w:rsidRPr="00BF7FEE">
        <w:rPr>
          <w:b/>
          <w:sz w:val="24"/>
          <w:szCs w:val="24"/>
          <w:lang w:val="es-ES_tradnl"/>
        </w:rPr>
        <w:t xml:space="preserve"> </w:t>
      </w:r>
      <w:proofErr w:type="spellStart"/>
      <w:r w:rsidRPr="00BF7FEE">
        <w:rPr>
          <w:b/>
          <w:sz w:val="24"/>
          <w:szCs w:val="24"/>
          <w:lang w:val="es-ES_tradnl"/>
        </w:rPr>
        <w:t>Climent</w:t>
      </w:r>
      <w:proofErr w:type="spellEnd"/>
      <w:r w:rsidRPr="00BF7FEE">
        <w:rPr>
          <w:b/>
          <w:sz w:val="24"/>
          <w:szCs w:val="24"/>
          <w:lang w:val="es-ES_tradnl"/>
        </w:rPr>
        <w:t>, J.R</w:t>
      </w:r>
      <w:r w:rsidRPr="00BF7FEE">
        <w:rPr>
          <w:sz w:val="24"/>
          <w:szCs w:val="24"/>
          <w:lang w:val="es-ES_tradnl"/>
        </w:rPr>
        <w:t xml:space="preserve"> (1995) “El funcionamiento del consejo de administración” editorial Civitas,</w:t>
      </w:r>
    </w:p>
    <w:p w:rsidR="00402418" w:rsidRDefault="00402418" w:rsidP="005B1337">
      <w:pPr>
        <w:spacing w:line="360" w:lineRule="auto"/>
        <w:contextualSpacing/>
        <w:jc w:val="both"/>
        <w:rPr>
          <w:sz w:val="24"/>
          <w:szCs w:val="24"/>
        </w:rPr>
      </w:pPr>
      <w:r>
        <w:rPr>
          <w:b/>
          <w:sz w:val="24"/>
          <w:szCs w:val="24"/>
        </w:rPr>
        <w:tab/>
      </w:r>
      <w:proofErr w:type="spellStart"/>
      <w:r w:rsidRPr="00F241EE">
        <w:rPr>
          <w:b/>
          <w:sz w:val="24"/>
          <w:szCs w:val="24"/>
        </w:rPr>
        <w:t>Senent</w:t>
      </w:r>
      <w:proofErr w:type="spellEnd"/>
      <w:r w:rsidRPr="00F241EE">
        <w:rPr>
          <w:b/>
          <w:sz w:val="24"/>
          <w:szCs w:val="24"/>
        </w:rPr>
        <w:t xml:space="preserve"> Martínez, S.</w:t>
      </w:r>
      <w:r w:rsidRPr="00F241EE">
        <w:rPr>
          <w:sz w:val="24"/>
          <w:szCs w:val="24"/>
        </w:rPr>
        <w:t xml:space="preserve"> (2013) en su obra </w:t>
      </w:r>
      <w:r w:rsidRPr="00F241EE">
        <w:rPr>
          <w:i/>
          <w:sz w:val="24"/>
          <w:szCs w:val="24"/>
        </w:rPr>
        <w:t>“Abuso de minoría y ejecución judicial de acuerdos sociales no adoptados o rechazados”,</w:t>
      </w:r>
      <w:r w:rsidRPr="00F241EE">
        <w:rPr>
          <w:sz w:val="24"/>
          <w:szCs w:val="24"/>
        </w:rPr>
        <w:t xml:space="preserve"> documento de trabajo del departamento de Derecho Mercantil, de la Universidad Complutense de Madrid</w:t>
      </w:r>
    </w:p>
    <w:p w:rsidR="004D60B5" w:rsidRPr="004D60B5" w:rsidRDefault="004D60B5" w:rsidP="004D60B5">
      <w:pPr>
        <w:pStyle w:val="Prrafodelista"/>
        <w:numPr>
          <w:ilvl w:val="0"/>
          <w:numId w:val="18"/>
        </w:numPr>
        <w:spacing w:line="360" w:lineRule="auto"/>
        <w:rPr>
          <w:rFonts w:ascii="Times New Roman" w:hAnsi="Times New Roman" w:cs="Times New Roman"/>
          <w:b/>
          <w:sz w:val="24"/>
          <w:szCs w:val="24"/>
          <w:u w:val="single"/>
        </w:rPr>
      </w:pPr>
      <w:proofErr w:type="spellStart"/>
      <w:r>
        <w:rPr>
          <w:rFonts w:ascii="Times New Roman" w:hAnsi="Times New Roman" w:cs="Times New Roman"/>
          <w:b/>
          <w:sz w:val="24"/>
          <w:szCs w:val="24"/>
          <w:u w:val="single"/>
        </w:rPr>
        <w:t>Web</w:t>
      </w:r>
      <w:r w:rsidRPr="004D60B5">
        <w:rPr>
          <w:rFonts w:ascii="Times New Roman" w:hAnsi="Times New Roman" w:cs="Times New Roman"/>
          <w:b/>
          <w:sz w:val="24"/>
          <w:szCs w:val="24"/>
          <w:u w:val="single"/>
        </w:rPr>
        <w:t>grafía</w:t>
      </w:r>
      <w:proofErr w:type="spellEnd"/>
      <w:r w:rsidRPr="004D60B5">
        <w:rPr>
          <w:rFonts w:ascii="Times New Roman" w:hAnsi="Times New Roman" w:cs="Times New Roman"/>
          <w:b/>
          <w:sz w:val="24"/>
          <w:szCs w:val="24"/>
          <w:u w:val="single"/>
        </w:rPr>
        <w:t xml:space="preserve"> </w:t>
      </w:r>
    </w:p>
    <w:p w:rsidR="004D60B5" w:rsidRPr="004D60B5" w:rsidRDefault="004D60B5" w:rsidP="004D60B5">
      <w:pPr>
        <w:pStyle w:val="Prrafodelista"/>
        <w:numPr>
          <w:ilvl w:val="0"/>
          <w:numId w:val="15"/>
        </w:numPr>
        <w:spacing w:line="360" w:lineRule="auto"/>
        <w:rPr>
          <w:rFonts w:ascii="Times New Roman" w:hAnsi="Times New Roman" w:cs="Times New Roman"/>
          <w:b/>
          <w:sz w:val="24"/>
          <w:szCs w:val="24"/>
          <w:u w:val="single"/>
        </w:rPr>
      </w:pPr>
      <w:r w:rsidRPr="004D60B5">
        <w:rPr>
          <w:rFonts w:ascii="Times New Roman" w:hAnsi="Times New Roman" w:cs="Times New Roman"/>
          <w:b/>
          <w:sz w:val="24"/>
          <w:szCs w:val="24"/>
          <w:u w:val="single"/>
        </w:rPr>
        <w:t>Jurisprudencia</w:t>
      </w:r>
    </w:p>
    <w:p w:rsidR="00402418" w:rsidRPr="004D60B5" w:rsidRDefault="00402418" w:rsidP="00317015">
      <w:pPr>
        <w:pStyle w:val="Prrafodelista"/>
        <w:numPr>
          <w:ilvl w:val="0"/>
          <w:numId w:val="6"/>
        </w:numPr>
        <w:spacing w:line="360" w:lineRule="auto"/>
        <w:rPr>
          <w:rFonts w:ascii="Times New Roman" w:hAnsi="Times New Roman" w:cs="Times New Roman"/>
          <w:sz w:val="24"/>
          <w:szCs w:val="24"/>
        </w:rPr>
      </w:pPr>
      <w:r w:rsidRPr="004D60B5">
        <w:rPr>
          <w:rFonts w:ascii="Times New Roman" w:hAnsi="Times New Roman" w:cs="Times New Roman"/>
          <w:sz w:val="24"/>
          <w:szCs w:val="24"/>
        </w:rPr>
        <w:t>Base de datos de Aranzadi</w:t>
      </w:r>
    </w:p>
    <w:p w:rsidR="00402418" w:rsidRPr="00322FCE" w:rsidRDefault="00DD6DA5" w:rsidP="00402418">
      <w:pPr>
        <w:pStyle w:val="Prrafodelista"/>
        <w:spacing w:line="360" w:lineRule="auto"/>
        <w:ind w:left="0"/>
        <w:rPr>
          <w:rFonts w:ascii="Times New Roman" w:hAnsi="Times New Roman" w:cs="Times New Roman"/>
          <w:b/>
          <w:sz w:val="24"/>
          <w:szCs w:val="24"/>
        </w:rPr>
      </w:pPr>
      <w:hyperlink r:id="rId13" w:history="1">
        <w:r w:rsidR="00402418" w:rsidRPr="00322FCE">
          <w:rPr>
            <w:rStyle w:val="Hipervnculo"/>
            <w:rFonts w:ascii="Times New Roman" w:hAnsi="Times New Roman" w:cs="Times New Roman"/>
            <w:sz w:val="24"/>
            <w:szCs w:val="24"/>
          </w:rPr>
          <w:t>http://0aranzadi.aranzadidigital.es.avalos.ujaen.es/maf/app/search/template?stnew=true&amp;stid=jurisprudencia</w:t>
        </w:r>
      </w:hyperlink>
    </w:p>
    <w:p w:rsidR="00402418" w:rsidRPr="004D60B5" w:rsidRDefault="00402418" w:rsidP="00317015">
      <w:pPr>
        <w:pStyle w:val="Prrafodelista"/>
        <w:numPr>
          <w:ilvl w:val="0"/>
          <w:numId w:val="6"/>
        </w:numPr>
        <w:spacing w:line="360" w:lineRule="auto"/>
        <w:rPr>
          <w:rFonts w:ascii="Times New Roman" w:hAnsi="Times New Roman" w:cs="Times New Roman"/>
          <w:sz w:val="24"/>
          <w:szCs w:val="24"/>
        </w:rPr>
      </w:pPr>
      <w:r w:rsidRPr="004D60B5">
        <w:rPr>
          <w:rFonts w:ascii="Times New Roman" w:hAnsi="Times New Roman" w:cs="Times New Roman"/>
          <w:sz w:val="24"/>
          <w:szCs w:val="24"/>
        </w:rPr>
        <w:t xml:space="preserve">Base de datos de la Ley digital </w:t>
      </w:r>
    </w:p>
    <w:p w:rsidR="00402418" w:rsidRDefault="00DD6DA5" w:rsidP="00402418">
      <w:pPr>
        <w:pStyle w:val="Prrafodelista"/>
        <w:spacing w:line="360" w:lineRule="auto"/>
        <w:ind w:left="0"/>
      </w:pPr>
      <w:hyperlink r:id="rId14" w:history="1">
        <w:r w:rsidR="00402418" w:rsidRPr="009926A8">
          <w:rPr>
            <w:rStyle w:val="Hipervnculo"/>
            <w:rFonts w:ascii="Times New Roman" w:hAnsi="Times New Roman" w:cs="Times New Roman"/>
            <w:sz w:val="24"/>
            <w:szCs w:val="24"/>
          </w:rPr>
          <w:t>http://0laleydigital.laley.es.avalos.ujaen.es/content/Jurisprudencia.aspx?params=H4sIAAAAAAAEAO29B2AcSZYlJi9tynt_SvVK1-B0oQiAYBMk2JBAEOzBiM3mkuwdaUcjKasqgcplVmVdZhZAzO2dvPfee--999577733ujudTif33_8_XGZkAWz2zkrayZ4hgKrIHz9-fB8_Iqar4rNi8bLe_d3vZfzzF05XM_vJk3UzzepP8uUn31nXRbOq17N8OS2y_weii79jNgAAAA==WKE</w:t>
        </w:r>
      </w:hyperlink>
    </w:p>
    <w:p w:rsidR="004D60B5" w:rsidRPr="004D60B5" w:rsidRDefault="004D60B5" w:rsidP="004D60B5">
      <w:pPr>
        <w:pStyle w:val="Prrafodelista"/>
        <w:numPr>
          <w:ilvl w:val="0"/>
          <w:numId w:val="15"/>
        </w:numPr>
        <w:spacing w:line="360" w:lineRule="auto"/>
        <w:rPr>
          <w:rFonts w:ascii="Times New Roman" w:hAnsi="Times New Roman" w:cs="Times New Roman"/>
          <w:b/>
          <w:sz w:val="24"/>
          <w:szCs w:val="24"/>
          <w:u w:val="single"/>
        </w:rPr>
      </w:pPr>
      <w:r w:rsidRPr="004D60B5">
        <w:rPr>
          <w:rFonts w:ascii="Times New Roman" w:hAnsi="Times New Roman" w:cs="Times New Roman"/>
          <w:b/>
          <w:sz w:val="24"/>
          <w:szCs w:val="24"/>
          <w:u w:val="single"/>
        </w:rPr>
        <w:t>Recursos electrónicos utilizados</w:t>
      </w:r>
    </w:p>
    <w:p w:rsidR="00402418" w:rsidRPr="009926A8" w:rsidRDefault="00DD6DA5" w:rsidP="00317015">
      <w:pPr>
        <w:pStyle w:val="t0106"/>
        <w:numPr>
          <w:ilvl w:val="0"/>
          <w:numId w:val="6"/>
        </w:numPr>
        <w:spacing w:line="360" w:lineRule="auto"/>
        <w:jc w:val="both"/>
        <w:rPr>
          <w:color w:val="000000"/>
          <w:sz w:val="24"/>
          <w:szCs w:val="24"/>
        </w:rPr>
      </w:pPr>
      <w:hyperlink r:id="rId15" w:history="1">
        <w:r w:rsidR="00402418" w:rsidRPr="009926A8">
          <w:rPr>
            <w:rStyle w:val="Hipervnculo"/>
            <w:sz w:val="24"/>
            <w:szCs w:val="24"/>
          </w:rPr>
          <w:t>https://www.registradores.org/estaticasm/Estadistica/2014/enero/paginas/constituciones.htm</w:t>
        </w:r>
      </w:hyperlink>
      <w:r w:rsidR="00402418" w:rsidRPr="009926A8">
        <w:rPr>
          <w:color w:val="000000"/>
          <w:sz w:val="24"/>
          <w:szCs w:val="24"/>
        </w:rPr>
        <w:t xml:space="preserve"> </w:t>
      </w:r>
    </w:p>
    <w:p w:rsidR="00402418" w:rsidRPr="009926A8" w:rsidRDefault="00DD6DA5" w:rsidP="00317015">
      <w:pPr>
        <w:pStyle w:val="t0106"/>
        <w:numPr>
          <w:ilvl w:val="0"/>
          <w:numId w:val="6"/>
        </w:numPr>
        <w:spacing w:line="360" w:lineRule="auto"/>
        <w:jc w:val="both"/>
        <w:rPr>
          <w:color w:val="000000"/>
          <w:sz w:val="24"/>
          <w:szCs w:val="24"/>
        </w:rPr>
      </w:pPr>
      <w:hyperlink r:id="rId16" w:history="1">
        <w:r w:rsidR="00402418" w:rsidRPr="009926A8">
          <w:rPr>
            <w:rStyle w:val="Hipervnculo"/>
            <w:sz w:val="24"/>
            <w:szCs w:val="24"/>
          </w:rPr>
          <w:t>http://www.monografias.com/trabajos6/somer/somer.shtml</w:t>
        </w:r>
      </w:hyperlink>
    </w:p>
    <w:p w:rsidR="00402418" w:rsidRPr="009926A8" w:rsidRDefault="00DD6DA5" w:rsidP="00317015">
      <w:pPr>
        <w:pStyle w:val="Prrafodelista"/>
        <w:numPr>
          <w:ilvl w:val="0"/>
          <w:numId w:val="6"/>
        </w:numPr>
        <w:spacing w:line="360" w:lineRule="auto"/>
        <w:jc w:val="both"/>
        <w:rPr>
          <w:rFonts w:ascii="Times New Roman" w:hAnsi="Times New Roman" w:cs="Times New Roman"/>
          <w:sz w:val="24"/>
          <w:szCs w:val="24"/>
        </w:rPr>
      </w:pPr>
      <w:hyperlink r:id="rId17" w:history="1">
        <w:r w:rsidR="00402418" w:rsidRPr="009926A8">
          <w:rPr>
            <w:rStyle w:val="Hipervnculo"/>
            <w:rFonts w:ascii="Times New Roman" w:hAnsi="Times New Roman" w:cs="Times New Roman"/>
            <w:sz w:val="24"/>
            <w:szCs w:val="24"/>
          </w:rPr>
          <w:t>http://libros-revistas-derecho.vlex.es/vid/articulo-38-libertad-empresa-331165</w:t>
        </w:r>
      </w:hyperlink>
    </w:p>
    <w:p w:rsidR="00402418" w:rsidRPr="009926A8" w:rsidRDefault="00DD6DA5" w:rsidP="00317015">
      <w:pPr>
        <w:pStyle w:val="Prrafodelista"/>
        <w:numPr>
          <w:ilvl w:val="0"/>
          <w:numId w:val="6"/>
        </w:numPr>
        <w:spacing w:line="360" w:lineRule="auto"/>
        <w:jc w:val="both"/>
        <w:rPr>
          <w:rFonts w:ascii="Times New Roman" w:eastAsia="Times New Roman" w:hAnsi="Times New Roman" w:cs="Times New Roman"/>
          <w:sz w:val="24"/>
          <w:szCs w:val="24"/>
          <w:lang w:eastAsia="es-ES"/>
        </w:rPr>
      </w:pPr>
      <w:hyperlink r:id="rId18" w:history="1">
        <w:r w:rsidR="00402418" w:rsidRPr="009926A8">
          <w:rPr>
            <w:rStyle w:val="Hipervnculo"/>
            <w:rFonts w:ascii="Times New Roman" w:hAnsi="Times New Roman" w:cs="Times New Roman"/>
            <w:sz w:val="24"/>
            <w:szCs w:val="24"/>
          </w:rPr>
          <w:t>http://noticias.juridicas.com/articulos/50-Derecho-Mercantil/201104-585232523254.html</w:t>
        </w:r>
      </w:hyperlink>
      <w:r w:rsidR="00402418" w:rsidRPr="009926A8">
        <w:rPr>
          <w:rFonts w:ascii="Times New Roman" w:hAnsi="Times New Roman" w:cs="Times New Roman"/>
          <w:color w:val="943634" w:themeColor="accent2" w:themeShade="BF"/>
          <w:sz w:val="24"/>
          <w:szCs w:val="24"/>
        </w:rPr>
        <w:t xml:space="preserve"> </w:t>
      </w:r>
    </w:p>
    <w:p w:rsidR="00402418" w:rsidRPr="009926A8" w:rsidRDefault="00DD6DA5" w:rsidP="00317015">
      <w:pPr>
        <w:pStyle w:val="Prrafodelista"/>
        <w:numPr>
          <w:ilvl w:val="0"/>
          <w:numId w:val="6"/>
        </w:numPr>
        <w:spacing w:line="360" w:lineRule="auto"/>
        <w:jc w:val="both"/>
        <w:rPr>
          <w:rFonts w:ascii="Times New Roman" w:eastAsia="Times New Roman" w:hAnsi="Times New Roman" w:cs="Times New Roman"/>
          <w:sz w:val="24"/>
          <w:szCs w:val="24"/>
          <w:lang w:eastAsia="es-ES"/>
        </w:rPr>
      </w:pPr>
      <w:hyperlink r:id="rId19" w:history="1">
        <w:r w:rsidR="00402418" w:rsidRPr="009926A8">
          <w:rPr>
            <w:rStyle w:val="Hipervnculo"/>
            <w:rFonts w:ascii="Times New Roman" w:hAnsi="Times New Roman" w:cs="Times New Roman"/>
            <w:sz w:val="24"/>
            <w:szCs w:val="24"/>
          </w:rPr>
          <w:t>http://www.elderecho.com/tribuna/mercantil/derecho-separacion-distribucion-dividendos-LSC_11_394930003.html</w:t>
        </w:r>
      </w:hyperlink>
      <w:r w:rsidR="00402418" w:rsidRPr="009926A8">
        <w:rPr>
          <w:rFonts w:ascii="Times New Roman" w:hAnsi="Times New Roman" w:cs="Times New Roman"/>
          <w:sz w:val="24"/>
          <w:szCs w:val="24"/>
        </w:rPr>
        <w:t xml:space="preserve"> </w:t>
      </w:r>
    </w:p>
    <w:p w:rsidR="00402418" w:rsidRPr="009926A8" w:rsidRDefault="00DD6DA5" w:rsidP="00317015">
      <w:pPr>
        <w:pStyle w:val="Prrafodelista"/>
        <w:numPr>
          <w:ilvl w:val="0"/>
          <w:numId w:val="6"/>
        </w:numPr>
        <w:shd w:val="clear" w:color="auto" w:fill="FFFFFF"/>
        <w:spacing w:after="120" w:line="360" w:lineRule="auto"/>
        <w:jc w:val="both"/>
        <w:textAlignment w:val="baseline"/>
        <w:outlineLvl w:val="0"/>
        <w:rPr>
          <w:rFonts w:ascii="Times New Roman" w:eastAsia="Times New Roman" w:hAnsi="Times New Roman" w:cs="Times New Roman"/>
          <w:bCs/>
          <w:i/>
          <w:iCs/>
          <w:color w:val="B01D1C"/>
          <w:kern w:val="36"/>
          <w:sz w:val="24"/>
          <w:szCs w:val="24"/>
          <w:lang w:eastAsia="es-ES"/>
        </w:rPr>
      </w:pPr>
      <w:hyperlink r:id="rId20" w:history="1">
        <w:r w:rsidR="00402418" w:rsidRPr="009926A8">
          <w:rPr>
            <w:rStyle w:val="Hipervnculo"/>
            <w:rFonts w:ascii="Times New Roman" w:hAnsi="Times New Roman" w:cs="Times New Roman"/>
            <w:sz w:val="24"/>
            <w:szCs w:val="24"/>
          </w:rPr>
          <w:t>http://www.legaltoday.com/practica-juridica/mercantil/societario/el-abuso-de-los-minoritarios-en-las-sociedades-de-capital</w:t>
        </w:r>
      </w:hyperlink>
      <w:r w:rsidR="00402418" w:rsidRPr="009926A8">
        <w:rPr>
          <w:rFonts w:ascii="Times New Roman" w:hAnsi="Times New Roman" w:cs="Times New Roman"/>
          <w:sz w:val="24"/>
          <w:szCs w:val="24"/>
        </w:rPr>
        <w:t xml:space="preserve">  </w:t>
      </w:r>
    </w:p>
    <w:p w:rsidR="00402418" w:rsidRPr="009926A8" w:rsidRDefault="00DD6DA5" w:rsidP="00317015">
      <w:pPr>
        <w:pStyle w:val="Prrafodelista"/>
        <w:numPr>
          <w:ilvl w:val="0"/>
          <w:numId w:val="6"/>
        </w:numPr>
        <w:spacing w:line="360" w:lineRule="auto"/>
        <w:jc w:val="both"/>
        <w:rPr>
          <w:rFonts w:ascii="Times New Roman" w:hAnsi="Times New Roman" w:cs="Times New Roman"/>
          <w:sz w:val="24"/>
          <w:szCs w:val="24"/>
        </w:rPr>
      </w:pPr>
      <w:hyperlink r:id="rId21" w:history="1">
        <w:r w:rsidR="00402418" w:rsidRPr="009926A8">
          <w:rPr>
            <w:rStyle w:val="Hipervnculo"/>
            <w:rFonts w:ascii="Times New Roman" w:hAnsi="Times New Roman" w:cs="Times New Roman"/>
            <w:sz w:val="24"/>
            <w:szCs w:val="24"/>
          </w:rPr>
          <w:t>http://www.estudiomarsala.com/el_abuso_de_las_minorias.html</w:t>
        </w:r>
      </w:hyperlink>
    </w:p>
    <w:p w:rsidR="00402418" w:rsidRPr="00FA7A6A" w:rsidRDefault="00402418" w:rsidP="00402418">
      <w:pPr>
        <w:rPr>
          <w:color w:val="FF0000"/>
        </w:rPr>
      </w:pPr>
    </w:p>
    <w:p w:rsidR="00402418" w:rsidRDefault="00402418" w:rsidP="00402418"/>
    <w:p w:rsidR="00402418" w:rsidRDefault="00402418" w:rsidP="00D406A5">
      <w:pPr>
        <w:jc w:val="right"/>
      </w:pPr>
    </w:p>
    <w:p w:rsidR="00402418" w:rsidRDefault="00402418" w:rsidP="00D406A5">
      <w:pPr>
        <w:jc w:val="right"/>
      </w:pPr>
    </w:p>
    <w:p w:rsidR="00402418" w:rsidRDefault="00402418" w:rsidP="00D406A5">
      <w:pPr>
        <w:jc w:val="right"/>
      </w:pPr>
    </w:p>
    <w:p w:rsidR="00402418" w:rsidRDefault="00402418" w:rsidP="00D406A5">
      <w:pPr>
        <w:jc w:val="right"/>
      </w:pPr>
    </w:p>
    <w:p w:rsidR="00402418" w:rsidRDefault="00402418" w:rsidP="00D406A5">
      <w:pPr>
        <w:jc w:val="right"/>
      </w:pPr>
    </w:p>
    <w:sectPr w:rsidR="00402418" w:rsidSect="00402418">
      <w:headerReference w:type="default" r:id="rId22"/>
      <w:footerReference w:type="default" r:id="rId23"/>
      <w:pgSz w:w="11906" w:h="16838"/>
      <w:pgMar w:top="1418" w:right="1418" w:bottom="1418" w:left="1418"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3A9F" w:rsidRDefault="00103A9F" w:rsidP="004C4D5F">
      <w:r>
        <w:separator/>
      </w:r>
    </w:p>
  </w:endnote>
  <w:endnote w:type="continuationSeparator" w:id="0">
    <w:p w:rsidR="00103A9F" w:rsidRDefault="00103A9F" w:rsidP="004C4D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3347"/>
      <w:docPartObj>
        <w:docPartGallery w:val="Page Numbers (Bottom of Page)"/>
        <w:docPartUnique/>
      </w:docPartObj>
    </w:sdtPr>
    <w:sdtContent>
      <w:p w:rsidR="00697C24" w:rsidRDefault="00DD6DA5">
        <w:pPr>
          <w:pStyle w:val="Piedepgina"/>
          <w:jc w:val="center"/>
        </w:pPr>
        <w:fldSimple w:instr=" PAGE   \* MERGEFORMAT ">
          <w:r w:rsidR="0087609F">
            <w:rPr>
              <w:noProof/>
            </w:rPr>
            <w:t>9</w:t>
          </w:r>
        </w:fldSimple>
      </w:p>
    </w:sdtContent>
  </w:sdt>
  <w:p w:rsidR="00697C24" w:rsidRDefault="00697C2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3A9F" w:rsidRDefault="00103A9F" w:rsidP="004C4D5F">
      <w:r>
        <w:separator/>
      </w:r>
    </w:p>
  </w:footnote>
  <w:footnote w:type="continuationSeparator" w:id="0">
    <w:p w:rsidR="00103A9F" w:rsidRDefault="00103A9F" w:rsidP="004C4D5F">
      <w:r>
        <w:continuationSeparator/>
      </w:r>
    </w:p>
  </w:footnote>
  <w:footnote w:id="1">
    <w:p w:rsidR="00697C24" w:rsidRPr="00B26A3B" w:rsidRDefault="00697C24" w:rsidP="00402418">
      <w:pPr>
        <w:pStyle w:val="Textonotapie"/>
        <w:jc w:val="both"/>
        <w:rPr>
          <w:rFonts w:ascii="Times New Roman" w:hAnsi="Times New Roman" w:cs="Times New Roman"/>
        </w:rPr>
      </w:pPr>
      <w:r w:rsidRPr="00B26A3B">
        <w:rPr>
          <w:rStyle w:val="Refdenotaalpie"/>
          <w:rFonts w:ascii="Times New Roman" w:hAnsi="Times New Roman" w:cs="Times New Roman"/>
        </w:rPr>
        <w:footnoteRef/>
      </w:r>
      <w:r w:rsidRPr="00B26A3B">
        <w:rPr>
          <w:rFonts w:ascii="Times New Roman" w:hAnsi="Times New Roman" w:cs="Times New Roman"/>
        </w:rPr>
        <w:t xml:space="preserve"> Empresa lo podemos definir como una organización, de duración más o menos larga, cuyo objetivo es la consecución de un beneficio a través de la satisfacción de una necesidad de mercado.</w:t>
      </w:r>
    </w:p>
    <w:p w:rsidR="00697C24" w:rsidRPr="00B26A3B" w:rsidRDefault="00697C24" w:rsidP="00402418">
      <w:pPr>
        <w:pStyle w:val="Textonotapie"/>
        <w:jc w:val="both"/>
        <w:rPr>
          <w:lang w:val="es-ES_tradnl"/>
        </w:rPr>
      </w:pPr>
    </w:p>
  </w:footnote>
  <w:footnote w:id="2">
    <w:p w:rsidR="00697C24" w:rsidRDefault="00697C24" w:rsidP="00402418">
      <w:pPr>
        <w:pStyle w:val="Textonotapie"/>
        <w:rPr>
          <w:rFonts w:ascii="Times New Roman" w:hAnsi="Times New Roman" w:cs="Times New Roman"/>
          <w:lang w:val="es-ES_tradnl"/>
        </w:rPr>
      </w:pPr>
      <w:r w:rsidRPr="009F4D1C">
        <w:rPr>
          <w:rStyle w:val="Refdenotaalpie"/>
          <w:rFonts w:ascii="Times New Roman" w:hAnsi="Times New Roman" w:cs="Times New Roman"/>
        </w:rPr>
        <w:footnoteRef/>
      </w:r>
      <w:r w:rsidRPr="009F4D1C">
        <w:rPr>
          <w:rFonts w:ascii="Times New Roman" w:hAnsi="Times New Roman" w:cs="Times New Roman"/>
        </w:rPr>
        <w:t xml:space="preserve"> </w:t>
      </w:r>
      <w:proofErr w:type="spellStart"/>
      <w:r w:rsidRPr="009F4D1C">
        <w:rPr>
          <w:rFonts w:ascii="Times New Roman" w:hAnsi="Times New Roman" w:cs="Times New Roman"/>
          <w:lang w:val="es-ES_tradnl"/>
        </w:rPr>
        <w:t>Broseta</w:t>
      </w:r>
      <w:proofErr w:type="spellEnd"/>
      <w:r w:rsidRPr="009F4D1C">
        <w:rPr>
          <w:rFonts w:ascii="Times New Roman" w:hAnsi="Times New Roman" w:cs="Times New Roman"/>
          <w:lang w:val="es-ES_tradnl"/>
        </w:rPr>
        <w:t>, M. y Martínez, F. (2013) “Manual de Derecho Mercantil” Vigésima Edición, Volumen I, pp.291-292</w:t>
      </w:r>
      <w:r>
        <w:rPr>
          <w:rFonts w:ascii="Times New Roman" w:hAnsi="Times New Roman" w:cs="Times New Roman"/>
          <w:lang w:val="es-ES_tradnl"/>
        </w:rPr>
        <w:t>.</w:t>
      </w:r>
    </w:p>
    <w:p w:rsidR="00697C24" w:rsidRPr="009F4D1C" w:rsidRDefault="00697C24" w:rsidP="00402418">
      <w:pPr>
        <w:pStyle w:val="Textonotapie"/>
        <w:rPr>
          <w:rFonts w:ascii="Times New Roman" w:hAnsi="Times New Roman" w:cs="Times New Roman"/>
          <w:lang w:val="es-ES_tradnl"/>
        </w:rPr>
      </w:pPr>
    </w:p>
  </w:footnote>
  <w:footnote w:id="3">
    <w:p w:rsidR="00697C24" w:rsidRPr="007100B3" w:rsidRDefault="00697C24" w:rsidP="00402418">
      <w:pPr>
        <w:pStyle w:val="Textonotapie"/>
        <w:rPr>
          <w:rFonts w:ascii="Times New Roman" w:hAnsi="Times New Roman" w:cs="Times New Roman"/>
          <w:lang w:val="es-ES_tradnl"/>
        </w:rPr>
      </w:pPr>
      <w:r>
        <w:rPr>
          <w:rStyle w:val="Refdenotaalpie"/>
        </w:rPr>
        <w:footnoteRef/>
      </w:r>
      <w:r>
        <w:t xml:space="preserve"> </w:t>
      </w:r>
      <w:proofErr w:type="spellStart"/>
      <w:r>
        <w:rPr>
          <w:rFonts w:ascii="Times New Roman" w:hAnsi="Times New Roman" w:cs="Times New Roman"/>
          <w:lang w:val="es-ES_tradnl"/>
        </w:rPr>
        <w:t>Broseta</w:t>
      </w:r>
      <w:proofErr w:type="spellEnd"/>
      <w:r>
        <w:rPr>
          <w:rFonts w:ascii="Times New Roman" w:hAnsi="Times New Roman" w:cs="Times New Roman"/>
          <w:lang w:val="es-ES_tradnl"/>
        </w:rPr>
        <w:t xml:space="preserve">, </w:t>
      </w:r>
      <w:r w:rsidRPr="00C74BD4">
        <w:rPr>
          <w:rFonts w:ascii="Times New Roman" w:hAnsi="Times New Roman" w:cs="Times New Roman"/>
          <w:i/>
          <w:lang w:val="es-ES_tradnl"/>
        </w:rPr>
        <w:t>Manual</w:t>
      </w:r>
      <w:r>
        <w:rPr>
          <w:rFonts w:ascii="Times New Roman" w:hAnsi="Times New Roman" w:cs="Times New Roman"/>
          <w:lang w:val="es-ES_tradnl"/>
        </w:rPr>
        <w:t>, p. 293.</w:t>
      </w:r>
    </w:p>
  </w:footnote>
  <w:footnote w:id="4">
    <w:p w:rsidR="00697C24" w:rsidRPr="002A342A" w:rsidRDefault="00697C24" w:rsidP="00402418">
      <w:pPr>
        <w:pStyle w:val="Textonotapie"/>
        <w:spacing w:line="360" w:lineRule="auto"/>
        <w:jc w:val="both"/>
        <w:rPr>
          <w:lang w:val="es-ES_tradnl"/>
        </w:rPr>
      </w:pPr>
      <w:r>
        <w:rPr>
          <w:rStyle w:val="Refdenotaalpie"/>
        </w:rPr>
        <w:footnoteRef/>
      </w:r>
      <w:r>
        <w:t xml:space="preserve"> </w:t>
      </w:r>
      <w:r w:rsidRPr="002A342A">
        <w:rPr>
          <w:rFonts w:ascii="Times New Roman" w:hAnsi="Times New Roman" w:cs="Times New Roman"/>
          <w:lang w:val="es-ES_tradnl"/>
        </w:rPr>
        <w:t xml:space="preserve">Cuando decimos de forma “solidaria” nos estamos refiriendo que la persona que </w:t>
      </w:r>
      <w:proofErr w:type="spellStart"/>
      <w:r w:rsidRPr="002A342A">
        <w:rPr>
          <w:rFonts w:ascii="Times New Roman" w:hAnsi="Times New Roman" w:cs="Times New Roman"/>
          <w:lang w:val="es-ES_tradnl"/>
        </w:rPr>
        <w:t>pose</w:t>
      </w:r>
      <w:proofErr w:type="spellEnd"/>
      <w:r w:rsidRPr="002A342A">
        <w:rPr>
          <w:rFonts w:ascii="Times New Roman" w:hAnsi="Times New Roman" w:cs="Times New Roman"/>
          <w:lang w:val="es-ES_tradnl"/>
        </w:rPr>
        <w:t xml:space="preserve"> un derecho de crédito frete a la sociedad, puede reclamar la deuda a cualquiera de los socios y exigirle el importe total, y esté tendrá la obligación de responder con todo su capital y abonar de forma integra la cantidad de la deuda. Y posteriormente el socio que ha respondido podrá reclamar a los demás socios la parte que le corresponda sobre el total de la deuda.</w:t>
      </w:r>
    </w:p>
  </w:footnote>
  <w:footnote w:id="5">
    <w:p w:rsidR="00697C24" w:rsidRPr="00DB3476" w:rsidRDefault="00697C24" w:rsidP="00402418">
      <w:pPr>
        <w:pStyle w:val="Textonotapie"/>
        <w:spacing w:line="360" w:lineRule="auto"/>
        <w:jc w:val="both"/>
        <w:rPr>
          <w:rFonts w:ascii="Times New Roman" w:hAnsi="Times New Roman" w:cs="Times New Roman"/>
          <w:lang w:val="es-ES_tradnl"/>
        </w:rPr>
      </w:pPr>
      <w:r w:rsidRPr="00DB3476">
        <w:rPr>
          <w:rStyle w:val="Refdenotaalpie"/>
          <w:rFonts w:ascii="Times New Roman" w:hAnsi="Times New Roman" w:cs="Times New Roman"/>
        </w:rPr>
        <w:footnoteRef/>
      </w:r>
      <w:r w:rsidRPr="00DB3476">
        <w:rPr>
          <w:rFonts w:ascii="Times New Roman" w:hAnsi="Times New Roman" w:cs="Times New Roman"/>
        </w:rPr>
        <w:t xml:space="preserve"> </w:t>
      </w:r>
      <w:proofErr w:type="spellStart"/>
      <w:r w:rsidRPr="00DB3476">
        <w:rPr>
          <w:rFonts w:ascii="Times New Roman" w:hAnsi="Times New Roman" w:cs="Times New Roman"/>
          <w:lang w:val="es-ES_tradnl"/>
        </w:rPr>
        <w:t>Broseta</w:t>
      </w:r>
      <w:proofErr w:type="spellEnd"/>
      <w:r w:rsidRPr="00DB3476">
        <w:rPr>
          <w:rFonts w:ascii="Times New Roman" w:hAnsi="Times New Roman" w:cs="Times New Roman"/>
          <w:lang w:val="es-ES_tradnl"/>
        </w:rPr>
        <w:t xml:space="preserve">, </w:t>
      </w:r>
      <w:r w:rsidRPr="00C74BD4">
        <w:rPr>
          <w:rFonts w:ascii="Times New Roman" w:hAnsi="Times New Roman" w:cs="Times New Roman"/>
          <w:i/>
          <w:lang w:val="es-ES_tradnl"/>
        </w:rPr>
        <w:t>Manual,</w:t>
      </w:r>
      <w:r>
        <w:rPr>
          <w:rFonts w:ascii="Times New Roman" w:hAnsi="Times New Roman" w:cs="Times New Roman"/>
          <w:lang w:val="es-ES_tradnl"/>
        </w:rPr>
        <w:t xml:space="preserve"> p</w:t>
      </w:r>
      <w:r w:rsidRPr="00DB3476">
        <w:rPr>
          <w:rFonts w:ascii="Times New Roman" w:hAnsi="Times New Roman" w:cs="Times New Roman"/>
          <w:lang w:val="es-ES_tradnl"/>
        </w:rPr>
        <w:t>. 310</w:t>
      </w:r>
    </w:p>
  </w:footnote>
  <w:footnote w:id="6">
    <w:p w:rsidR="00697C24" w:rsidRPr="00DB3476" w:rsidRDefault="00697C24" w:rsidP="00402418">
      <w:pPr>
        <w:pStyle w:val="Textonotapie"/>
        <w:spacing w:line="360" w:lineRule="auto"/>
        <w:rPr>
          <w:rFonts w:ascii="Times New Roman" w:hAnsi="Times New Roman" w:cs="Times New Roman"/>
        </w:rPr>
      </w:pPr>
      <w:r w:rsidRPr="00DB3476">
        <w:rPr>
          <w:rStyle w:val="Refdenotaalpie"/>
          <w:rFonts w:ascii="Times New Roman" w:hAnsi="Times New Roman" w:cs="Times New Roman"/>
        </w:rPr>
        <w:footnoteRef/>
      </w:r>
      <w:r w:rsidRPr="00DB3476">
        <w:rPr>
          <w:rFonts w:ascii="Times New Roman" w:hAnsi="Times New Roman" w:cs="Times New Roman"/>
        </w:rPr>
        <w:t xml:space="preserve"> Jiménez Sánchez, </w:t>
      </w:r>
      <w:proofErr w:type="spellStart"/>
      <w:r w:rsidRPr="00DB3476">
        <w:rPr>
          <w:rFonts w:ascii="Times New Roman" w:hAnsi="Times New Roman" w:cs="Times New Roman"/>
        </w:rPr>
        <w:t>Gillermo</w:t>
      </w:r>
      <w:proofErr w:type="spellEnd"/>
      <w:r w:rsidRPr="00DB3476">
        <w:rPr>
          <w:rFonts w:ascii="Times New Roman" w:hAnsi="Times New Roman" w:cs="Times New Roman"/>
        </w:rPr>
        <w:t xml:space="preserve"> J. (2010)”Derecho Mercantil I” Decimocuarta Edición, Volumen 2º, p. 35</w:t>
      </w:r>
    </w:p>
  </w:footnote>
  <w:footnote w:id="7">
    <w:p w:rsidR="00697C24" w:rsidRPr="00C141F5" w:rsidRDefault="00697C24" w:rsidP="00402418">
      <w:pPr>
        <w:pStyle w:val="Textonotapie"/>
        <w:spacing w:line="360" w:lineRule="auto"/>
        <w:jc w:val="both"/>
        <w:rPr>
          <w:rFonts w:ascii="Times New Roman" w:hAnsi="Times New Roman" w:cs="Times New Roman"/>
          <w:lang w:val="es-ES_tradnl"/>
        </w:rPr>
      </w:pPr>
      <w:r w:rsidRPr="00C141F5">
        <w:rPr>
          <w:rStyle w:val="Refdenotaalpie"/>
          <w:rFonts w:ascii="Times New Roman" w:hAnsi="Times New Roman" w:cs="Times New Roman"/>
        </w:rPr>
        <w:footnoteRef/>
      </w:r>
      <w:r w:rsidRPr="00C141F5">
        <w:rPr>
          <w:rFonts w:ascii="Times New Roman" w:hAnsi="Times New Roman" w:cs="Times New Roman"/>
        </w:rPr>
        <w:t xml:space="preserve"> </w:t>
      </w:r>
      <w:r w:rsidRPr="00C141F5">
        <w:rPr>
          <w:rFonts w:ascii="Times New Roman" w:hAnsi="Times New Roman" w:cs="Times New Roman"/>
          <w:lang w:val="es-ES_tradnl"/>
        </w:rPr>
        <w:t>El Real Decreto Legislativo fue  publicado en el Boletín Oficial del Estado núm. 161 de 3 de Julio de 2010.</w:t>
      </w:r>
    </w:p>
  </w:footnote>
  <w:footnote w:id="8">
    <w:p w:rsidR="00697C24" w:rsidRPr="00C141F5" w:rsidRDefault="00697C24" w:rsidP="00402418">
      <w:pPr>
        <w:pStyle w:val="Textonotapie"/>
        <w:spacing w:line="360" w:lineRule="auto"/>
        <w:jc w:val="both"/>
        <w:rPr>
          <w:rFonts w:ascii="Times New Roman" w:hAnsi="Times New Roman" w:cs="Times New Roman"/>
        </w:rPr>
      </w:pPr>
      <w:r w:rsidRPr="00C141F5">
        <w:rPr>
          <w:rStyle w:val="Refdenotaalpie"/>
          <w:rFonts w:ascii="Times New Roman" w:hAnsi="Times New Roman" w:cs="Times New Roman"/>
        </w:rPr>
        <w:footnoteRef/>
      </w:r>
      <w:r w:rsidRPr="00C141F5">
        <w:rPr>
          <w:rFonts w:ascii="Times New Roman" w:hAnsi="Times New Roman" w:cs="Times New Roman"/>
        </w:rPr>
        <w:t xml:space="preserve"> Menéndez, A. y Rojo, A. (2013) “Lecciones de Derecho Mercantil” Undécima Edición, Volumen I, pp. 411</w:t>
      </w:r>
    </w:p>
  </w:footnote>
  <w:footnote w:id="9">
    <w:p w:rsidR="00697C24" w:rsidRPr="00F722F2" w:rsidRDefault="00697C24" w:rsidP="00402418">
      <w:pPr>
        <w:pStyle w:val="Textonotapie"/>
        <w:spacing w:line="360" w:lineRule="auto"/>
        <w:jc w:val="both"/>
        <w:rPr>
          <w:lang w:val="es-ES_tradnl"/>
        </w:rPr>
      </w:pPr>
      <w:r w:rsidRPr="00C141F5">
        <w:rPr>
          <w:rStyle w:val="Refdenotaalpie"/>
          <w:rFonts w:ascii="Times New Roman" w:hAnsi="Times New Roman" w:cs="Times New Roman"/>
        </w:rPr>
        <w:footnoteRef/>
      </w:r>
      <w:r w:rsidRPr="00C141F5">
        <w:rPr>
          <w:rFonts w:ascii="Times New Roman" w:hAnsi="Times New Roman" w:cs="Times New Roman"/>
        </w:rPr>
        <w:t xml:space="preserve"> </w:t>
      </w:r>
      <w:proofErr w:type="spellStart"/>
      <w:r>
        <w:rPr>
          <w:rFonts w:ascii="Times New Roman" w:hAnsi="Times New Roman" w:cs="Times New Roman"/>
          <w:lang w:val="es-ES_tradnl"/>
        </w:rPr>
        <w:t>Broseta</w:t>
      </w:r>
      <w:proofErr w:type="spellEnd"/>
      <w:r>
        <w:rPr>
          <w:rFonts w:ascii="Times New Roman" w:hAnsi="Times New Roman" w:cs="Times New Roman"/>
          <w:lang w:val="es-ES_tradnl"/>
        </w:rPr>
        <w:t xml:space="preserve">, </w:t>
      </w:r>
      <w:r w:rsidRPr="00C74BD4">
        <w:rPr>
          <w:rFonts w:ascii="Times New Roman" w:hAnsi="Times New Roman" w:cs="Times New Roman"/>
          <w:i/>
          <w:lang w:val="es-ES_tradnl"/>
        </w:rPr>
        <w:t>Manual</w:t>
      </w:r>
      <w:r w:rsidRPr="00C141F5">
        <w:rPr>
          <w:rFonts w:ascii="Times New Roman" w:hAnsi="Times New Roman" w:cs="Times New Roman"/>
          <w:lang w:val="es-ES_tradnl"/>
        </w:rPr>
        <w:t>, pp. 350-351.</w:t>
      </w:r>
    </w:p>
  </w:footnote>
  <w:footnote w:id="10">
    <w:p w:rsidR="00697C24" w:rsidRPr="009B5163" w:rsidRDefault="00697C24" w:rsidP="00402418">
      <w:pPr>
        <w:pStyle w:val="Textonotapie"/>
        <w:spacing w:line="360" w:lineRule="auto"/>
        <w:rPr>
          <w:rFonts w:ascii="Times New Roman" w:hAnsi="Times New Roman" w:cs="Times New Roman"/>
          <w:lang w:val="es-ES_tradnl"/>
        </w:rPr>
      </w:pPr>
      <w:r w:rsidRPr="009B5163">
        <w:rPr>
          <w:rStyle w:val="Refdenotaalpie"/>
          <w:rFonts w:ascii="Times New Roman" w:hAnsi="Times New Roman" w:cs="Times New Roman"/>
        </w:rPr>
        <w:footnoteRef/>
      </w:r>
      <w:r w:rsidRPr="009B5163">
        <w:rPr>
          <w:rFonts w:ascii="Times New Roman" w:hAnsi="Times New Roman" w:cs="Times New Roman"/>
        </w:rPr>
        <w:t xml:space="preserve"> </w:t>
      </w:r>
      <w:proofErr w:type="spellStart"/>
      <w:r>
        <w:rPr>
          <w:rFonts w:ascii="Times New Roman" w:hAnsi="Times New Roman" w:cs="Times New Roman"/>
          <w:lang w:val="es-ES_tradnl"/>
        </w:rPr>
        <w:t>Broseta</w:t>
      </w:r>
      <w:proofErr w:type="spellEnd"/>
      <w:r>
        <w:rPr>
          <w:rFonts w:ascii="Times New Roman" w:hAnsi="Times New Roman" w:cs="Times New Roman"/>
          <w:lang w:val="es-ES_tradnl"/>
        </w:rPr>
        <w:t xml:space="preserve">, </w:t>
      </w:r>
      <w:r w:rsidRPr="00C74BD4">
        <w:rPr>
          <w:rFonts w:ascii="Times New Roman" w:hAnsi="Times New Roman" w:cs="Times New Roman"/>
          <w:i/>
          <w:lang w:val="es-ES_tradnl"/>
        </w:rPr>
        <w:t>Manual</w:t>
      </w:r>
      <w:r>
        <w:rPr>
          <w:rFonts w:ascii="Times New Roman" w:hAnsi="Times New Roman" w:cs="Times New Roman"/>
          <w:lang w:val="es-ES_tradnl"/>
        </w:rPr>
        <w:t xml:space="preserve">, </w:t>
      </w:r>
      <w:r w:rsidRPr="009B5163">
        <w:rPr>
          <w:rFonts w:ascii="Times New Roman" w:hAnsi="Times New Roman" w:cs="Times New Roman"/>
          <w:lang w:val="es-ES_tradnl"/>
        </w:rPr>
        <w:t>p. 553</w:t>
      </w:r>
    </w:p>
  </w:footnote>
  <w:footnote w:id="11">
    <w:p w:rsidR="00697C24" w:rsidRPr="009B5163" w:rsidRDefault="00697C24" w:rsidP="00402418">
      <w:pPr>
        <w:pStyle w:val="Textonotapie"/>
        <w:spacing w:line="360" w:lineRule="auto"/>
        <w:rPr>
          <w:lang w:val="es-ES_tradnl"/>
        </w:rPr>
      </w:pPr>
      <w:r w:rsidRPr="009B5163">
        <w:rPr>
          <w:rStyle w:val="Refdenotaalpie"/>
          <w:rFonts w:ascii="Times New Roman" w:hAnsi="Times New Roman" w:cs="Times New Roman"/>
        </w:rPr>
        <w:footnoteRef/>
      </w:r>
      <w:proofErr w:type="spellStart"/>
      <w:r w:rsidRPr="009B5163">
        <w:rPr>
          <w:rFonts w:ascii="Times New Roman" w:hAnsi="Times New Roman" w:cs="Times New Roman"/>
          <w:lang w:val="es-ES_tradnl"/>
        </w:rPr>
        <w:t>Broseta</w:t>
      </w:r>
      <w:proofErr w:type="spellEnd"/>
      <w:r w:rsidRPr="009B5163">
        <w:rPr>
          <w:rFonts w:ascii="Times New Roman" w:hAnsi="Times New Roman" w:cs="Times New Roman"/>
          <w:lang w:val="es-ES_tradnl"/>
        </w:rPr>
        <w:t>, M. y Martínez, F. (2013) “Manual de Derecho Mercantil” Vigésima Edición, Volumen I, p. 554</w:t>
      </w:r>
    </w:p>
  </w:footnote>
  <w:footnote w:id="12">
    <w:p w:rsidR="00697C24" w:rsidRPr="00DB029F" w:rsidRDefault="00697C24" w:rsidP="00402418">
      <w:pPr>
        <w:pStyle w:val="Textonotapie"/>
      </w:pPr>
      <w:r>
        <w:rPr>
          <w:rStyle w:val="Refdenotaalpie"/>
        </w:rPr>
        <w:footnoteRef/>
      </w:r>
      <w:r>
        <w:t xml:space="preserve"> </w:t>
      </w:r>
      <w:proofErr w:type="spellStart"/>
      <w:r w:rsidRPr="00E8009A">
        <w:rPr>
          <w:rFonts w:ascii="Times New Roman" w:hAnsi="Times New Roman" w:cs="Times New Roman"/>
          <w:lang w:val="es-ES_tradnl"/>
        </w:rPr>
        <w:t>Broseta</w:t>
      </w:r>
      <w:proofErr w:type="spellEnd"/>
      <w:r w:rsidRPr="00E8009A">
        <w:rPr>
          <w:rFonts w:ascii="Times New Roman" w:hAnsi="Times New Roman" w:cs="Times New Roman"/>
          <w:lang w:val="es-ES_tradnl"/>
        </w:rPr>
        <w:t xml:space="preserve"> y Martínez, </w:t>
      </w:r>
      <w:r w:rsidRPr="00E8009A">
        <w:rPr>
          <w:rFonts w:ascii="Times New Roman" w:hAnsi="Times New Roman" w:cs="Times New Roman"/>
          <w:i/>
          <w:lang w:val="es-ES_tradnl"/>
        </w:rPr>
        <w:t>Manual</w:t>
      </w:r>
      <w:r>
        <w:rPr>
          <w:rFonts w:ascii="Times New Roman" w:hAnsi="Times New Roman" w:cs="Times New Roman"/>
          <w:i/>
          <w:lang w:val="es-ES_tradnl"/>
        </w:rPr>
        <w:t>,</w:t>
      </w:r>
      <w:r w:rsidRPr="00E8009A">
        <w:rPr>
          <w:rFonts w:ascii="Times New Roman" w:hAnsi="Times New Roman" w:cs="Times New Roman"/>
          <w:i/>
          <w:lang w:val="es-ES_tradnl"/>
        </w:rPr>
        <w:t xml:space="preserve"> </w:t>
      </w:r>
      <w:r w:rsidRPr="00E8009A">
        <w:rPr>
          <w:rFonts w:ascii="Times New Roman" w:hAnsi="Times New Roman" w:cs="Times New Roman"/>
          <w:lang w:val="es-ES_tradnl"/>
        </w:rPr>
        <w:t>p</w:t>
      </w:r>
      <w:r>
        <w:rPr>
          <w:rFonts w:ascii="Times New Roman" w:hAnsi="Times New Roman" w:cs="Times New Roman"/>
          <w:lang w:val="es-ES_tradnl"/>
        </w:rPr>
        <w:t>. 589</w:t>
      </w:r>
    </w:p>
  </w:footnote>
  <w:footnote w:id="13">
    <w:p w:rsidR="00697C24" w:rsidRPr="00506F98" w:rsidRDefault="00697C24" w:rsidP="00402418">
      <w:pPr>
        <w:pStyle w:val="Textonotapie"/>
        <w:jc w:val="both"/>
        <w:rPr>
          <w:rFonts w:ascii="Times New Roman" w:hAnsi="Times New Roman" w:cs="Times New Roman"/>
          <w:lang w:val="es-ES_tradnl"/>
        </w:rPr>
      </w:pPr>
      <w:r w:rsidRPr="00506F98">
        <w:rPr>
          <w:rStyle w:val="Refdenotaalpie"/>
          <w:rFonts w:ascii="Times New Roman" w:hAnsi="Times New Roman" w:cs="Times New Roman"/>
        </w:rPr>
        <w:footnoteRef/>
      </w:r>
      <w:r w:rsidRPr="00506F98">
        <w:rPr>
          <w:rFonts w:ascii="Times New Roman" w:hAnsi="Times New Roman" w:cs="Times New Roman"/>
        </w:rPr>
        <w:t xml:space="preserve"> </w:t>
      </w:r>
      <w:proofErr w:type="spellStart"/>
      <w:r w:rsidRPr="00506F98">
        <w:rPr>
          <w:rFonts w:ascii="Times New Roman" w:hAnsi="Times New Roman" w:cs="Times New Roman"/>
          <w:lang w:val="es-ES_tradnl"/>
        </w:rPr>
        <w:t>Broseta</w:t>
      </w:r>
      <w:proofErr w:type="spellEnd"/>
      <w:r w:rsidRPr="00506F98">
        <w:rPr>
          <w:rFonts w:ascii="Times New Roman" w:hAnsi="Times New Roman" w:cs="Times New Roman"/>
          <w:lang w:val="es-ES_tradnl"/>
        </w:rPr>
        <w:t xml:space="preserve"> y Martínez, </w:t>
      </w:r>
      <w:r w:rsidRPr="00506F98">
        <w:rPr>
          <w:rFonts w:ascii="Times New Roman" w:hAnsi="Times New Roman" w:cs="Times New Roman"/>
          <w:i/>
          <w:lang w:val="es-ES_tradnl"/>
        </w:rPr>
        <w:t>“Manual de Derecho Mercantil”</w:t>
      </w:r>
      <w:r w:rsidRPr="00506F98">
        <w:rPr>
          <w:rFonts w:ascii="Times New Roman" w:hAnsi="Times New Roman" w:cs="Times New Roman"/>
          <w:lang w:val="es-ES_tradnl"/>
        </w:rPr>
        <w:t xml:space="preserve"> p. 550</w:t>
      </w:r>
    </w:p>
  </w:footnote>
  <w:footnote w:id="14">
    <w:p w:rsidR="00697C24" w:rsidRPr="006E4D2F" w:rsidRDefault="00697C24" w:rsidP="00402418">
      <w:pPr>
        <w:pStyle w:val="Textonotapie"/>
        <w:rPr>
          <w:rFonts w:ascii="Times New Roman" w:hAnsi="Times New Roman" w:cs="Times New Roman"/>
          <w:sz w:val="24"/>
          <w:szCs w:val="24"/>
          <w:lang w:val="es-ES_tradnl"/>
        </w:rPr>
      </w:pPr>
      <w:r w:rsidRPr="00506F98">
        <w:rPr>
          <w:rStyle w:val="Refdenotaalpie"/>
          <w:rFonts w:ascii="Times New Roman" w:hAnsi="Times New Roman" w:cs="Times New Roman"/>
        </w:rPr>
        <w:footnoteRef/>
      </w:r>
      <w:r w:rsidRPr="00506F98">
        <w:rPr>
          <w:rFonts w:ascii="Times New Roman" w:hAnsi="Times New Roman" w:cs="Times New Roman"/>
        </w:rPr>
        <w:t xml:space="preserve"> </w:t>
      </w:r>
      <w:r w:rsidRPr="00506F98">
        <w:rPr>
          <w:rFonts w:ascii="Times New Roman" w:hAnsi="Times New Roman" w:cs="Times New Roman"/>
          <w:lang w:val="es-ES_tradnl"/>
        </w:rPr>
        <w:t xml:space="preserve">Información obtenidas desde: </w:t>
      </w:r>
      <w:hyperlink r:id="rId1" w:history="1">
        <w:r w:rsidRPr="00506F98">
          <w:rPr>
            <w:rStyle w:val="Hipervnculo"/>
            <w:rFonts w:ascii="Times New Roman" w:hAnsi="Times New Roman" w:cs="Times New Roman"/>
            <w:bdr w:val="none" w:sz="0" w:space="0" w:color="auto" w:frame="1"/>
            <w:shd w:val="clear" w:color="auto" w:fill="FFFFFF"/>
          </w:rPr>
          <w:t>https://www.registradores.org/mercantil/jsp/menu/queEsRegistro.jsp?TipoAcceso</w:t>
        </w:r>
      </w:hyperlink>
      <w:r w:rsidRPr="00506F98">
        <w:rPr>
          <w:rFonts w:ascii="Times New Roman" w:hAnsi="Times New Roman" w:cs="Times New Roman"/>
          <w:bdr w:val="none" w:sz="0" w:space="0" w:color="auto" w:frame="1"/>
          <w:shd w:val="clear" w:color="auto" w:fill="FFFFFF"/>
        </w:rPr>
        <w:t>=</w:t>
      </w:r>
    </w:p>
  </w:footnote>
  <w:footnote w:id="15">
    <w:p w:rsidR="00697C24" w:rsidRPr="00410763" w:rsidRDefault="00697C24" w:rsidP="00402418">
      <w:pPr>
        <w:pStyle w:val="Textonotapie"/>
        <w:spacing w:line="360" w:lineRule="auto"/>
        <w:rPr>
          <w:rFonts w:ascii="Times New Roman" w:hAnsi="Times New Roman" w:cs="Times New Roman"/>
          <w:lang w:val="es-ES_tradnl"/>
        </w:rPr>
      </w:pPr>
      <w:r w:rsidRPr="00410763">
        <w:rPr>
          <w:rStyle w:val="Refdenotaalpie"/>
          <w:rFonts w:ascii="Times New Roman" w:hAnsi="Times New Roman" w:cs="Times New Roman"/>
        </w:rPr>
        <w:footnoteRef/>
      </w:r>
      <w:r w:rsidRPr="00410763">
        <w:rPr>
          <w:rFonts w:ascii="Times New Roman" w:hAnsi="Times New Roman" w:cs="Times New Roman"/>
        </w:rPr>
        <w:t xml:space="preserve"> </w:t>
      </w:r>
      <w:r w:rsidRPr="00410763">
        <w:rPr>
          <w:rFonts w:ascii="Times New Roman" w:hAnsi="Times New Roman" w:cs="Times New Roman"/>
          <w:lang w:val="es-ES_tradnl"/>
        </w:rPr>
        <w:t xml:space="preserve">Hernando </w:t>
      </w:r>
      <w:proofErr w:type="spellStart"/>
      <w:r w:rsidRPr="00410763">
        <w:rPr>
          <w:rFonts w:ascii="Times New Roman" w:hAnsi="Times New Roman" w:cs="Times New Roman"/>
          <w:lang w:val="es-ES_tradnl"/>
        </w:rPr>
        <w:t>Cebriá</w:t>
      </w:r>
      <w:proofErr w:type="spellEnd"/>
      <w:r w:rsidRPr="00410763">
        <w:rPr>
          <w:rFonts w:ascii="Times New Roman" w:hAnsi="Times New Roman" w:cs="Times New Roman"/>
          <w:lang w:val="es-ES_tradnl"/>
        </w:rPr>
        <w:t xml:space="preserve">, L (2013) </w:t>
      </w:r>
      <w:r w:rsidRPr="00410763">
        <w:rPr>
          <w:rFonts w:ascii="Times New Roman" w:hAnsi="Times New Roman" w:cs="Times New Roman"/>
          <w:i/>
          <w:lang w:val="es-ES_tradnl"/>
        </w:rPr>
        <w:t xml:space="preserve">“El abuso de la posición jurídica del socio en las sociedades de capital”, </w:t>
      </w:r>
      <w:r w:rsidRPr="00410763">
        <w:rPr>
          <w:rFonts w:ascii="Times New Roman" w:hAnsi="Times New Roman" w:cs="Times New Roman"/>
          <w:lang w:val="es-ES_tradnl"/>
        </w:rPr>
        <w:t>pp. 185</w:t>
      </w:r>
      <w:r>
        <w:rPr>
          <w:rFonts w:ascii="Times New Roman" w:hAnsi="Times New Roman" w:cs="Times New Roman"/>
          <w:lang w:val="es-ES_tradnl"/>
        </w:rPr>
        <w:t xml:space="preserve"> </w:t>
      </w:r>
      <w:r w:rsidRPr="00410763">
        <w:rPr>
          <w:rFonts w:ascii="Times New Roman" w:hAnsi="Times New Roman" w:cs="Times New Roman"/>
          <w:lang w:val="es-ES_tradnl"/>
        </w:rPr>
        <w:t>y 186</w:t>
      </w:r>
    </w:p>
  </w:footnote>
  <w:footnote w:id="16">
    <w:p w:rsidR="00697C24" w:rsidRPr="00C10158" w:rsidRDefault="00697C24" w:rsidP="009A2DEC">
      <w:pPr>
        <w:pStyle w:val="Textonotapie"/>
        <w:rPr>
          <w:lang w:val="es-ES_tradnl"/>
        </w:rPr>
      </w:pPr>
      <w:r>
        <w:rPr>
          <w:rStyle w:val="Refdenotaalpie"/>
        </w:rPr>
        <w:footnoteRef/>
      </w:r>
      <w:r>
        <w:t xml:space="preserve"> </w:t>
      </w:r>
      <w:r w:rsidRPr="00FD3A28">
        <w:rPr>
          <w:rFonts w:ascii="Times New Roman" w:hAnsi="Times New Roman" w:cs="Times New Roman"/>
          <w:lang w:val="es-ES_tradnl"/>
        </w:rPr>
        <w:t>Hernando,</w:t>
      </w:r>
      <w:r>
        <w:rPr>
          <w:rFonts w:ascii="Times New Roman" w:hAnsi="Times New Roman" w:cs="Times New Roman"/>
          <w:lang w:val="es-ES_tradnl"/>
        </w:rPr>
        <w:t xml:space="preserve"> El Abuso, pp. 200-201</w:t>
      </w:r>
    </w:p>
  </w:footnote>
  <w:footnote w:id="17">
    <w:p w:rsidR="00697C24" w:rsidRPr="004C2456" w:rsidRDefault="00697C24" w:rsidP="00E1177A">
      <w:pPr>
        <w:pStyle w:val="Textonotapie"/>
        <w:spacing w:line="360" w:lineRule="auto"/>
        <w:rPr>
          <w:lang w:val="es-ES_tradnl"/>
        </w:rPr>
      </w:pPr>
      <w:r>
        <w:rPr>
          <w:rStyle w:val="Refdenotaalpie"/>
        </w:rPr>
        <w:footnoteRef/>
      </w:r>
      <w:r>
        <w:t xml:space="preserve"> </w:t>
      </w:r>
      <w:r>
        <w:rPr>
          <w:lang w:val="es-ES_tradnl"/>
        </w:rPr>
        <w:t xml:space="preserve"> </w:t>
      </w:r>
      <w:proofErr w:type="spellStart"/>
      <w:r w:rsidRPr="004C2456">
        <w:rPr>
          <w:rFonts w:ascii="Times New Roman" w:hAnsi="Times New Roman" w:cs="Times New Roman"/>
          <w:lang w:val="es-ES_tradnl"/>
        </w:rPr>
        <w:t>Salelles</w:t>
      </w:r>
      <w:proofErr w:type="spellEnd"/>
      <w:r w:rsidRPr="004C2456">
        <w:rPr>
          <w:rFonts w:ascii="Times New Roman" w:hAnsi="Times New Roman" w:cs="Times New Roman"/>
          <w:lang w:val="es-ES_tradnl"/>
        </w:rPr>
        <w:t xml:space="preserve"> </w:t>
      </w:r>
      <w:proofErr w:type="spellStart"/>
      <w:r w:rsidRPr="004C2456">
        <w:rPr>
          <w:rFonts w:ascii="Times New Roman" w:hAnsi="Times New Roman" w:cs="Times New Roman"/>
          <w:lang w:val="es-ES_tradnl"/>
        </w:rPr>
        <w:t>Climent</w:t>
      </w:r>
      <w:proofErr w:type="spellEnd"/>
      <w:r w:rsidRPr="004C2456">
        <w:rPr>
          <w:rFonts w:ascii="Times New Roman" w:hAnsi="Times New Roman" w:cs="Times New Roman"/>
          <w:lang w:val="es-ES_tradnl"/>
        </w:rPr>
        <w:t>, J.R (1995) “El funcionamiento del consejo de administración” editorial Civitas, p.27</w:t>
      </w:r>
    </w:p>
  </w:footnote>
  <w:footnote w:id="18">
    <w:p w:rsidR="00697C24" w:rsidRPr="00E241B3" w:rsidRDefault="00697C24" w:rsidP="00E1177A">
      <w:pPr>
        <w:pStyle w:val="Textonotapie"/>
        <w:rPr>
          <w:lang w:val="es-ES_tradnl"/>
        </w:rPr>
      </w:pPr>
      <w:r>
        <w:rPr>
          <w:rStyle w:val="Refdenotaalpie"/>
        </w:rPr>
        <w:footnoteRef/>
      </w:r>
      <w:r>
        <w:t xml:space="preserve"> </w:t>
      </w:r>
      <w:r w:rsidRPr="00FD3A28">
        <w:rPr>
          <w:rFonts w:ascii="Times New Roman" w:hAnsi="Times New Roman" w:cs="Times New Roman"/>
          <w:lang w:val="es-ES_tradnl"/>
        </w:rPr>
        <w:t>Hernando,</w:t>
      </w:r>
      <w:r>
        <w:rPr>
          <w:rFonts w:ascii="Times New Roman" w:hAnsi="Times New Roman" w:cs="Times New Roman"/>
          <w:lang w:val="es-ES_tradnl"/>
        </w:rPr>
        <w:t xml:space="preserve"> El Abuso, p.196</w:t>
      </w:r>
    </w:p>
  </w:footnote>
  <w:footnote w:id="19">
    <w:p w:rsidR="00697C24" w:rsidRPr="00BA66FB" w:rsidRDefault="00697C24" w:rsidP="00E1177A">
      <w:pPr>
        <w:pStyle w:val="Textonotapie"/>
        <w:rPr>
          <w:lang w:val="es-ES_tradnl"/>
        </w:rPr>
      </w:pPr>
      <w:r>
        <w:rPr>
          <w:rStyle w:val="Refdenotaalpie"/>
        </w:rPr>
        <w:footnoteRef/>
      </w:r>
      <w:r>
        <w:t xml:space="preserve"> </w:t>
      </w:r>
      <w:r w:rsidRPr="00FD3A28">
        <w:rPr>
          <w:rFonts w:ascii="Times New Roman" w:hAnsi="Times New Roman" w:cs="Times New Roman"/>
          <w:lang w:val="es-ES_tradnl"/>
        </w:rPr>
        <w:t>Hernando,</w:t>
      </w:r>
      <w:r>
        <w:rPr>
          <w:rFonts w:ascii="Times New Roman" w:hAnsi="Times New Roman" w:cs="Times New Roman"/>
          <w:lang w:val="es-ES_tradnl"/>
        </w:rPr>
        <w:t xml:space="preserve"> El Abuso, pp. 198-199</w:t>
      </w:r>
    </w:p>
  </w:footnote>
  <w:footnote w:id="20">
    <w:p w:rsidR="00697C24" w:rsidRPr="00FD3A28" w:rsidRDefault="00697C24" w:rsidP="00402418">
      <w:pPr>
        <w:pStyle w:val="Textonotapie"/>
        <w:spacing w:line="360" w:lineRule="auto"/>
        <w:rPr>
          <w:rFonts w:ascii="Times New Roman" w:hAnsi="Times New Roman" w:cs="Times New Roman"/>
          <w:lang w:val="es-ES_tradnl"/>
        </w:rPr>
      </w:pPr>
      <w:r w:rsidRPr="00FD3A28">
        <w:rPr>
          <w:rStyle w:val="Refdenotaalpie"/>
          <w:rFonts w:ascii="Times New Roman" w:hAnsi="Times New Roman" w:cs="Times New Roman"/>
        </w:rPr>
        <w:footnoteRef/>
      </w:r>
      <w:r w:rsidRPr="00FD3A28">
        <w:rPr>
          <w:rFonts w:ascii="Times New Roman" w:hAnsi="Times New Roman" w:cs="Times New Roman"/>
        </w:rPr>
        <w:t xml:space="preserve"> </w:t>
      </w:r>
      <w:r w:rsidRPr="00FD3A28">
        <w:rPr>
          <w:rFonts w:ascii="Times New Roman" w:hAnsi="Times New Roman" w:cs="Times New Roman"/>
          <w:lang w:val="es-ES_tradnl"/>
        </w:rPr>
        <w:t xml:space="preserve"> Hernando, El Abuso, p.20</w:t>
      </w:r>
      <w:r>
        <w:rPr>
          <w:rFonts w:ascii="Times New Roman" w:hAnsi="Times New Roman" w:cs="Times New Roman"/>
          <w:lang w:val="es-ES_tradnl"/>
        </w:rPr>
        <w:t>3</w:t>
      </w:r>
    </w:p>
  </w:footnote>
  <w:footnote w:id="21">
    <w:p w:rsidR="00697C24" w:rsidRPr="0049131D" w:rsidRDefault="00697C24" w:rsidP="00402418">
      <w:pPr>
        <w:pStyle w:val="Textonotapie"/>
        <w:rPr>
          <w:lang w:val="es-ES_tradnl"/>
        </w:rPr>
      </w:pPr>
      <w:r>
        <w:rPr>
          <w:rStyle w:val="Refdenotaalpie"/>
        </w:rPr>
        <w:footnoteRef/>
      </w:r>
      <w:r>
        <w:t xml:space="preserve"> </w:t>
      </w:r>
      <w:r w:rsidRPr="00FD3A28">
        <w:rPr>
          <w:rFonts w:ascii="Times New Roman" w:hAnsi="Times New Roman" w:cs="Times New Roman"/>
          <w:lang w:val="es-ES_tradnl"/>
        </w:rPr>
        <w:t>Hernando, El Abuso, p.20</w:t>
      </w:r>
      <w:r>
        <w:rPr>
          <w:rFonts w:ascii="Times New Roman" w:hAnsi="Times New Roman" w:cs="Times New Roman"/>
          <w:lang w:val="es-ES_tradnl"/>
        </w:rPr>
        <w:t>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7C24" w:rsidRPr="00977465" w:rsidRDefault="00697C24" w:rsidP="00402418">
    <w:pPr>
      <w:pStyle w:val="Encabezado"/>
      <w:pBdr>
        <w:between w:val="single" w:sz="4" w:space="1" w:color="4F81BD" w:themeColor="accent1"/>
      </w:pBdr>
      <w:spacing w:line="276" w:lineRule="auto"/>
      <w:rPr>
        <w:b/>
      </w:rPr>
    </w:pPr>
    <w:r w:rsidRPr="00F241EE">
      <w:rPr>
        <w:b/>
        <w:noProof/>
      </w:rPr>
      <w:drawing>
        <wp:inline distT="0" distB="0" distL="0" distR="0">
          <wp:extent cx="390525" cy="371475"/>
          <wp:effectExtent l="19050" t="0" r="9525" b="0"/>
          <wp:docPr id="6" name="Imagen 1" descr="http://3.bp.blogspot.com/_5cW6qfD8A60/TUKTDLaVfKI/AAAAAAAAAEI/W85rPRP4Z5c/s1600/universidad-jaen-acceso-mayores-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_5cW6qfD8A60/TUKTDLaVfKI/AAAAAAAAAEI/W85rPRP4Z5c/s1600/universidad-jaen-acceso-mayores-25.gif"/>
                  <pic:cNvPicPr>
                    <a:picLocks noChangeAspect="1" noChangeArrowheads="1"/>
                  </pic:cNvPicPr>
                </pic:nvPicPr>
                <pic:blipFill>
                  <a:blip r:embed="rId1">
                    <a:grayscl/>
                  </a:blip>
                  <a:srcRect/>
                  <a:stretch>
                    <a:fillRect/>
                  </a:stretch>
                </pic:blipFill>
                <pic:spPr bwMode="auto">
                  <a:xfrm>
                    <a:off x="0" y="0"/>
                    <a:ext cx="393527" cy="374331"/>
                  </a:xfrm>
                  <a:prstGeom prst="rect">
                    <a:avLst/>
                  </a:prstGeom>
                  <a:noFill/>
                  <a:ln w="9525">
                    <a:noFill/>
                    <a:miter lim="800000"/>
                    <a:headEnd/>
                    <a:tailEnd/>
                  </a:ln>
                </pic:spPr>
              </pic:pic>
            </a:graphicData>
          </a:graphic>
        </wp:inline>
      </w:drawing>
    </w:r>
    <w:r>
      <w:rPr>
        <w:b/>
      </w:rPr>
      <w:t xml:space="preserve">                    L</w:t>
    </w:r>
    <w:r w:rsidRPr="00977465">
      <w:rPr>
        <w:b/>
      </w:rPr>
      <w:t>os dere</w:t>
    </w:r>
    <w:r>
      <w:rPr>
        <w:b/>
      </w:rPr>
      <w:t xml:space="preserve">chos de los Socios </w:t>
    </w:r>
    <w:r w:rsidRPr="00977465">
      <w:rPr>
        <w:b/>
      </w:rPr>
      <w:t>en las Sociedades de Responsabilidad Limitada</w:t>
    </w:r>
  </w:p>
  <w:p w:rsidR="00697C24" w:rsidRDefault="00697C24">
    <w:pPr>
      <w:pStyle w:val="Encabezado"/>
    </w:pPr>
  </w:p>
  <w:p w:rsidR="00697C24" w:rsidRDefault="00DD6DA5">
    <w:pPr>
      <w:pStyle w:val="Encabezado"/>
    </w:pPr>
    <w:r w:rsidRPr="00DD6DA5">
      <w:rPr>
        <w:b/>
        <w:noProof/>
      </w:rPr>
      <w:pict>
        <v:shapetype id="_x0000_t32" coordsize="21600,21600" o:spt="32" o:oned="t" path="m,l21600,21600e" filled="f">
          <v:path arrowok="t" fillok="f" o:connecttype="none"/>
          <o:lock v:ext="edit" shapetype="t"/>
        </v:shapetype>
        <v:shape id="_x0000_s8193" type="#_x0000_t32" style="position:absolute;margin-left:-10.15pt;margin-top:-7.75pt;width:453.75pt;height:0;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B3F1D"/>
    <w:multiLevelType w:val="multilevel"/>
    <w:tmpl w:val="F28C9E7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64B0DDE"/>
    <w:multiLevelType w:val="hybridMultilevel"/>
    <w:tmpl w:val="96048E48"/>
    <w:lvl w:ilvl="0" w:tplc="08F03098">
      <w:start w:val="3"/>
      <w:numFmt w:val="bullet"/>
      <w:lvlText w:val="-"/>
      <w:lvlJc w:val="left"/>
      <w:pPr>
        <w:ind w:left="720" w:hanging="360"/>
      </w:pPr>
      <w:rPr>
        <w:rFonts w:ascii="Arial" w:eastAsia="Times New Roman" w:hAnsi="Arial" w:cs="Arial" w:hint="default"/>
        <w:sz w:val="2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1C916AE"/>
    <w:multiLevelType w:val="multilevel"/>
    <w:tmpl w:val="A9A24CEE"/>
    <w:lvl w:ilvl="0">
      <w:start w:val="2"/>
      <w:numFmt w:val="decimal"/>
      <w:lvlText w:val="%1"/>
      <w:lvlJc w:val="left"/>
      <w:pPr>
        <w:ind w:left="360" w:hanging="360"/>
      </w:pPr>
      <w:rPr>
        <w:rFonts w:hint="default"/>
      </w:rPr>
    </w:lvl>
    <w:lvl w:ilvl="1">
      <w:start w:val="1"/>
      <w:numFmt w:val="decimal"/>
      <w:lvlText w:val="%2."/>
      <w:lvlJc w:val="left"/>
      <w:pPr>
        <w:ind w:left="1800" w:hanging="360"/>
      </w:pPr>
      <w:rPr>
        <w:rFonts w:ascii="Times New Roman" w:eastAsiaTheme="minorHAnsi" w:hAnsi="Times New Roman" w:cs="Times New Roman"/>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
    <w:nsid w:val="353E5635"/>
    <w:multiLevelType w:val="hybridMultilevel"/>
    <w:tmpl w:val="B2C49508"/>
    <w:lvl w:ilvl="0" w:tplc="B4A2321C">
      <w:start w:val="1"/>
      <w:numFmt w:val="upp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4">
    <w:nsid w:val="380A2352"/>
    <w:multiLevelType w:val="multilevel"/>
    <w:tmpl w:val="8DF8E076"/>
    <w:lvl w:ilvl="0">
      <w:start w:val="4"/>
      <w:numFmt w:val="decimal"/>
      <w:lvlText w:val="%1"/>
      <w:lvlJc w:val="left"/>
      <w:pPr>
        <w:ind w:left="360" w:hanging="360"/>
      </w:pPr>
      <w:rPr>
        <w:rFonts w:hint="default"/>
      </w:rPr>
    </w:lvl>
    <w:lvl w:ilvl="1">
      <w:start w:val="1"/>
      <w:numFmt w:val="decimal"/>
      <w:lvlText w:val="%1.%2"/>
      <w:lvlJc w:val="left"/>
      <w:pPr>
        <w:ind w:left="1770" w:hanging="360"/>
      </w:pPr>
      <w:rPr>
        <w:rFonts w:hint="default"/>
      </w:rPr>
    </w:lvl>
    <w:lvl w:ilvl="2">
      <w:start w:val="1"/>
      <w:numFmt w:val="decimal"/>
      <w:lvlText w:val="%1.%2.%3"/>
      <w:lvlJc w:val="left"/>
      <w:pPr>
        <w:ind w:left="3540" w:hanging="720"/>
      </w:pPr>
      <w:rPr>
        <w:rFonts w:hint="default"/>
      </w:rPr>
    </w:lvl>
    <w:lvl w:ilvl="3">
      <w:start w:val="1"/>
      <w:numFmt w:val="decimal"/>
      <w:lvlText w:val="%1.%2.%3.%4"/>
      <w:lvlJc w:val="left"/>
      <w:pPr>
        <w:ind w:left="4950" w:hanging="720"/>
      </w:pPr>
      <w:rPr>
        <w:rFonts w:hint="default"/>
      </w:rPr>
    </w:lvl>
    <w:lvl w:ilvl="4">
      <w:start w:val="1"/>
      <w:numFmt w:val="decimal"/>
      <w:lvlText w:val="%1.%2.%3.%4.%5"/>
      <w:lvlJc w:val="left"/>
      <w:pPr>
        <w:ind w:left="6720" w:hanging="1080"/>
      </w:pPr>
      <w:rPr>
        <w:rFonts w:hint="default"/>
      </w:rPr>
    </w:lvl>
    <w:lvl w:ilvl="5">
      <w:start w:val="1"/>
      <w:numFmt w:val="decimal"/>
      <w:lvlText w:val="%1.%2.%3.%4.%5.%6"/>
      <w:lvlJc w:val="left"/>
      <w:pPr>
        <w:ind w:left="8130" w:hanging="1080"/>
      </w:pPr>
      <w:rPr>
        <w:rFonts w:hint="default"/>
      </w:rPr>
    </w:lvl>
    <w:lvl w:ilvl="6">
      <w:start w:val="1"/>
      <w:numFmt w:val="decimal"/>
      <w:lvlText w:val="%1.%2.%3.%4.%5.%6.%7"/>
      <w:lvlJc w:val="left"/>
      <w:pPr>
        <w:ind w:left="9900" w:hanging="1440"/>
      </w:pPr>
      <w:rPr>
        <w:rFonts w:hint="default"/>
      </w:rPr>
    </w:lvl>
    <w:lvl w:ilvl="7">
      <w:start w:val="1"/>
      <w:numFmt w:val="decimal"/>
      <w:lvlText w:val="%1.%2.%3.%4.%5.%6.%7.%8"/>
      <w:lvlJc w:val="left"/>
      <w:pPr>
        <w:ind w:left="11310" w:hanging="1440"/>
      </w:pPr>
      <w:rPr>
        <w:rFonts w:hint="default"/>
      </w:rPr>
    </w:lvl>
    <w:lvl w:ilvl="8">
      <w:start w:val="1"/>
      <w:numFmt w:val="decimal"/>
      <w:lvlText w:val="%1.%2.%3.%4.%5.%6.%7.%8.%9"/>
      <w:lvlJc w:val="left"/>
      <w:pPr>
        <w:ind w:left="13080" w:hanging="1800"/>
      </w:pPr>
      <w:rPr>
        <w:rFonts w:hint="default"/>
      </w:rPr>
    </w:lvl>
  </w:abstractNum>
  <w:abstractNum w:abstractNumId="5">
    <w:nsid w:val="388A46F1"/>
    <w:multiLevelType w:val="hybridMultilevel"/>
    <w:tmpl w:val="9DA65A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C0C5437"/>
    <w:multiLevelType w:val="hybridMultilevel"/>
    <w:tmpl w:val="55D68E1C"/>
    <w:lvl w:ilvl="0" w:tplc="2A1AA2A2">
      <w:start w:val="1"/>
      <w:numFmt w:val="decimal"/>
      <w:lvlText w:val="%1."/>
      <w:lvlJc w:val="left"/>
      <w:pPr>
        <w:ind w:left="1070" w:hanging="360"/>
      </w:pPr>
      <w:rPr>
        <w:rFonts w:hint="default"/>
        <w:b/>
        <w:sz w:val="28"/>
        <w:szCs w:val="28"/>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7">
    <w:nsid w:val="404A0672"/>
    <w:multiLevelType w:val="hybridMultilevel"/>
    <w:tmpl w:val="55D68E1C"/>
    <w:lvl w:ilvl="0" w:tplc="2A1AA2A2">
      <w:start w:val="1"/>
      <w:numFmt w:val="decimal"/>
      <w:lvlText w:val="%1."/>
      <w:lvlJc w:val="left"/>
      <w:pPr>
        <w:ind w:left="1070" w:hanging="360"/>
      </w:pPr>
      <w:rPr>
        <w:rFonts w:hint="default"/>
        <w:b/>
        <w:sz w:val="28"/>
        <w:szCs w:val="28"/>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8">
    <w:nsid w:val="410F14F4"/>
    <w:multiLevelType w:val="hybridMultilevel"/>
    <w:tmpl w:val="ADBA5BF4"/>
    <w:lvl w:ilvl="0" w:tplc="9D4258E4">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4E54736"/>
    <w:multiLevelType w:val="multilevel"/>
    <w:tmpl w:val="44B6649C"/>
    <w:lvl w:ilvl="0">
      <w:start w:val="3"/>
      <w:numFmt w:val="decimal"/>
      <w:lvlText w:val="%1"/>
      <w:lvlJc w:val="left"/>
      <w:pPr>
        <w:ind w:left="360" w:hanging="360"/>
      </w:pPr>
      <w:rPr>
        <w:rFonts w:hint="default"/>
      </w:rPr>
    </w:lvl>
    <w:lvl w:ilvl="1">
      <w:start w:val="1"/>
      <w:numFmt w:val="decimal"/>
      <w:lvlText w:val="%1.%2"/>
      <w:lvlJc w:val="left"/>
      <w:pPr>
        <w:ind w:left="1372" w:hanging="360"/>
      </w:pPr>
      <w:rPr>
        <w:rFonts w:hint="default"/>
      </w:rPr>
    </w:lvl>
    <w:lvl w:ilvl="2">
      <w:start w:val="1"/>
      <w:numFmt w:val="decimal"/>
      <w:lvlText w:val="%1.%2.%3"/>
      <w:lvlJc w:val="left"/>
      <w:pPr>
        <w:ind w:left="2744" w:hanging="720"/>
      </w:pPr>
      <w:rPr>
        <w:rFonts w:hint="default"/>
      </w:rPr>
    </w:lvl>
    <w:lvl w:ilvl="3">
      <w:start w:val="1"/>
      <w:numFmt w:val="decimal"/>
      <w:lvlText w:val="%1.%2.%3.%4"/>
      <w:lvlJc w:val="left"/>
      <w:pPr>
        <w:ind w:left="3756" w:hanging="720"/>
      </w:pPr>
      <w:rPr>
        <w:rFonts w:hint="default"/>
      </w:rPr>
    </w:lvl>
    <w:lvl w:ilvl="4">
      <w:start w:val="1"/>
      <w:numFmt w:val="decimal"/>
      <w:lvlText w:val="%1.%2.%3.%4.%5"/>
      <w:lvlJc w:val="left"/>
      <w:pPr>
        <w:ind w:left="5128" w:hanging="1080"/>
      </w:pPr>
      <w:rPr>
        <w:rFonts w:hint="default"/>
      </w:rPr>
    </w:lvl>
    <w:lvl w:ilvl="5">
      <w:start w:val="1"/>
      <w:numFmt w:val="decimal"/>
      <w:lvlText w:val="%1.%2.%3.%4.%5.%6"/>
      <w:lvlJc w:val="left"/>
      <w:pPr>
        <w:ind w:left="6140" w:hanging="1080"/>
      </w:pPr>
      <w:rPr>
        <w:rFonts w:hint="default"/>
      </w:rPr>
    </w:lvl>
    <w:lvl w:ilvl="6">
      <w:start w:val="1"/>
      <w:numFmt w:val="decimal"/>
      <w:lvlText w:val="%1.%2.%3.%4.%5.%6.%7"/>
      <w:lvlJc w:val="left"/>
      <w:pPr>
        <w:ind w:left="7512" w:hanging="1440"/>
      </w:pPr>
      <w:rPr>
        <w:rFonts w:hint="default"/>
      </w:rPr>
    </w:lvl>
    <w:lvl w:ilvl="7">
      <w:start w:val="1"/>
      <w:numFmt w:val="decimal"/>
      <w:lvlText w:val="%1.%2.%3.%4.%5.%6.%7.%8"/>
      <w:lvlJc w:val="left"/>
      <w:pPr>
        <w:ind w:left="8524" w:hanging="1440"/>
      </w:pPr>
      <w:rPr>
        <w:rFonts w:hint="default"/>
      </w:rPr>
    </w:lvl>
    <w:lvl w:ilvl="8">
      <w:start w:val="1"/>
      <w:numFmt w:val="decimal"/>
      <w:lvlText w:val="%1.%2.%3.%4.%5.%6.%7.%8.%9"/>
      <w:lvlJc w:val="left"/>
      <w:pPr>
        <w:ind w:left="9896" w:hanging="1800"/>
      </w:pPr>
      <w:rPr>
        <w:rFonts w:hint="default"/>
      </w:rPr>
    </w:lvl>
  </w:abstractNum>
  <w:abstractNum w:abstractNumId="10">
    <w:nsid w:val="4B5416AA"/>
    <w:multiLevelType w:val="multilevel"/>
    <w:tmpl w:val="7848016E"/>
    <w:lvl w:ilvl="0">
      <w:start w:val="4"/>
      <w:numFmt w:val="decimal"/>
      <w:lvlText w:val="%1"/>
      <w:lvlJc w:val="left"/>
      <w:pPr>
        <w:ind w:left="480" w:hanging="480"/>
      </w:pPr>
      <w:rPr>
        <w:rFonts w:hint="default"/>
      </w:rPr>
    </w:lvl>
    <w:lvl w:ilvl="1">
      <w:start w:val="2"/>
      <w:numFmt w:val="decimal"/>
      <w:lvlText w:val="%1.%2"/>
      <w:lvlJc w:val="left"/>
      <w:pPr>
        <w:ind w:left="1401" w:hanging="480"/>
      </w:pPr>
      <w:rPr>
        <w:rFonts w:hint="default"/>
      </w:rPr>
    </w:lvl>
    <w:lvl w:ilvl="2">
      <w:start w:val="3"/>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966" w:hanging="144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9168" w:hanging="1800"/>
      </w:pPr>
      <w:rPr>
        <w:rFonts w:hint="default"/>
      </w:rPr>
    </w:lvl>
  </w:abstractNum>
  <w:abstractNum w:abstractNumId="11">
    <w:nsid w:val="51346CE1"/>
    <w:multiLevelType w:val="multilevel"/>
    <w:tmpl w:val="FA262F0C"/>
    <w:lvl w:ilvl="0">
      <w:start w:val="1"/>
      <w:numFmt w:val="decimal"/>
      <w:lvlText w:val="%1."/>
      <w:lvlJc w:val="left"/>
      <w:pPr>
        <w:ind w:left="644" w:hanging="360"/>
      </w:pPr>
      <w:rPr>
        <w:rFonts w:hint="default"/>
        <w:b/>
      </w:rPr>
    </w:lvl>
    <w:lvl w:ilvl="1">
      <w:start w:val="2"/>
      <w:numFmt w:val="decimal"/>
      <w:isLgl/>
      <w:lvlText w:val="%1.%2"/>
      <w:lvlJc w:val="left"/>
      <w:pPr>
        <w:ind w:left="1065" w:hanging="360"/>
      </w:pPr>
      <w:rPr>
        <w:rFonts w:hint="default"/>
        <w:b/>
      </w:rPr>
    </w:lvl>
    <w:lvl w:ilvl="2">
      <w:start w:val="1"/>
      <w:numFmt w:val="decimal"/>
      <w:isLgl/>
      <w:lvlText w:val="%1.%2.%3"/>
      <w:lvlJc w:val="left"/>
      <w:pPr>
        <w:ind w:left="1846" w:hanging="720"/>
      </w:pPr>
      <w:rPr>
        <w:rFonts w:hint="default"/>
      </w:rPr>
    </w:lvl>
    <w:lvl w:ilvl="3">
      <w:start w:val="1"/>
      <w:numFmt w:val="decimal"/>
      <w:isLgl/>
      <w:lvlText w:val="%1.%2.%3.%4"/>
      <w:lvlJc w:val="left"/>
      <w:pPr>
        <w:ind w:left="2267" w:hanging="720"/>
      </w:pPr>
      <w:rPr>
        <w:rFonts w:hint="default"/>
      </w:rPr>
    </w:lvl>
    <w:lvl w:ilvl="4">
      <w:start w:val="1"/>
      <w:numFmt w:val="decimal"/>
      <w:isLgl/>
      <w:lvlText w:val="%1.%2.%3.%4.%5"/>
      <w:lvlJc w:val="left"/>
      <w:pPr>
        <w:ind w:left="3048" w:hanging="1080"/>
      </w:pPr>
      <w:rPr>
        <w:rFonts w:hint="default"/>
      </w:rPr>
    </w:lvl>
    <w:lvl w:ilvl="5">
      <w:start w:val="1"/>
      <w:numFmt w:val="decimal"/>
      <w:isLgl/>
      <w:lvlText w:val="%1.%2.%3.%4.%5.%6"/>
      <w:lvlJc w:val="left"/>
      <w:pPr>
        <w:ind w:left="3469" w:hanging="1080"/>
      </w:pPr>
      <w:rPr>
        <w:rFonts w:hint="default"/>
      </w:rPr>
    </w:lvl>
    <w:lvl w:ilvl="6">
      <w:start w:val="1"/>
      <w:numFmt w:val="decimal"/>
      <w:isLgl/>
      <w:lvlText w:val="%1.%2.%3.%4.%5.%6.%7"/>
      <w:lvlJc w:val="left"/>
      <w:pPr>
        <w:ind w:left="4250" w:hanging="1440"/>
      </w:pPr>
      <w:rPr>
        <w:rFonts w:hint="default"/>
      </w:rPr>
    </w:lvl>
    <w:lvl w:ilvl="7">
      <w:start w:val="1"/>
      <w:numFmt w:val="decimal"/>
      <w:isLgl/>
      <w:lvlText w:val="%1.%2.%3.%4.%5.%6.%7.%8"/>
      <w:lvlJc w:val="left"/>
      <w:pPr>
        <w:ind w:left="4671" w:hanging="1440"/>
      </w:pPr>
      <w:rPr>
        <w:rFonts w:hint="default"/>
      </w:rPr>
    </w:lvl>
    <w:lvl w:ilvl="8">
      <w:start w:val="1"/>
      <w:numFmt w:val="decimal"/>
      <w:isLgl/>
      <w:lvlText w:val="%1.%2.%3.%4.%5.%6.%7.%8.%9"/>
      <w:lvlJc w:val="left"/>
      <w:pPr>
        <w:ind w:left="5452" w:hanging="1800"/>
      </w:pPr>
      <w:rPr>
        <w:rFonts w:hint="default"/>
      </w:rPr>
    </w:lvl>
  </w:abstractNum>
  <w:abstractNum w:abstractNumId="12">
    <w:nsid w:val="52D61577"/>
    <w:multiLevelType w:val="hybridMultilevel"/>
    <w:tmpl w:val="B30079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B482CEA"/>
    <w:multiLevelType w:val="multilevel"/>
    <w:tmpl w:val="7332D560"/>
    <w:lvl w:ilvl="0">
      <w:start w:val="2"/>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4">
    <w:nsid w:val="5BA338CF"/>
    <w:multiLevelType w:val="hybridMultilevel"/>
    <w:tmpl w:val="045C8D4C"/>
    <w:lvl w:ilvl="0" w:tplc="C4244C22">
      <w:start w:val="1"/>
      <w:numFmt w:val="bullet"/>
      <w:lvlText w:val=""/>
      <w:lvlJc w:val="left"/>
      <w:pPr>
        <w:ind w:left="720" w:hanging="360"/>
      </w:pPr>
      <w:rPr>
        <w:rFonts w:ascii="Wingdings" w:eastAsiaTheme="minorHAnsi" w:hAnsi="Wingding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5F8A06C3"/>
    <w:multiLevelType w:val="hybridMultilevel"/>
    <w:tmpl w:val="55D68E1C"/>
    <w:lvl w:ilvl="0" w:tplc="2A1AA2A2">
      <w:start w:val="1"/>
      <w:numFmt w:val="decimal"/>
      <w:lvlText w:val="%1."/>
      <w:lvlJc w:val="left"/>
      <w:pPr>
        <w:ind w:left="1070" w:hanging="360"/>
      </w:pPr>
      <w:rPr>
        <w:rFonts w:hint="default"/>
        <w:b/>
        <w:sz w:val="28"/>
        <w:szCs w:val="28"/>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6">
    <w:nsid w:val="6B514043"/>
    <w:multiLevelType w:val="hybridMultilevel"/>
    <w:tmpl w:val="BE6823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4DC6DD3"/>
    <w:multiLevelType w:val="hybridMultilevel"/>
    <w:tmpl w:val="3BB85FE6"/>
    <w:lvl w:ilvl="0" w:tplc="88360160">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8">
    <w:nsid w:val="74DF5E99"/>
    <w:multiLevelType w:val="hybridMultilevel"/>
    <w:tmpl w:val="1D408F84"/>
    <w:lvl w:ilvl="0" w:tplc="CDE8C98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784842FC"/>
    <w:multiLevelType w:val="multilevel"/>
    <w:tmpl w:val="EB6AD0B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
  </w:num>
  <w:num w:numId="2">
    <w:abstractNumId w:val="1"/>
  </w:num>
  <w:num w:numId="3">
    <w:abstractNumId w:val="11"/>
  </w:num>
  <w:num w:numId="4">
    <w:abstractNumId w:val="19"/>
  </w:num>
  <w:num w:numId="5">
    <w:abstractNumId w:val="12"/>
  </w:num>
  <w:num w:numId="6">
    <w:abstractNumId w:val="18"/>
  </w:num>
  <w:num w:numId="7">
    <w:abstractNumId w:val="7"/>
  </w:num>
  <w:num w:numId="8">
    <w:abstractNumId w:val="0"/>
  </w:num>
  <w:num w:numId="9">
    <w:abstractNumId w:val="4"/>
  </w:num>
  <w:num w:numId="10">
    <w:abstractNumId w:val="10"/>
  </w:num>
  <w:num w:numId="11">
    <w:abstractNumId w:val="9"/>
  </w:num>
  <w:num w:numId="12">
    <w:abstractNumId w:val="6"/>
  </w:num>
  <w:num w:numId="13">
    <w:abstractNumId w:val="14"/>
  </w:num>
  <w:num w:numId="14">
    <w:abstractNumId w:val="15"/>
  </w:num>
  <w:num w:numId="15">
    <w:abstractNumId w:val="16"/>
  </w:num>
  <w:num w:numId="16">
    <w:abstractNumId w:val="8"/>
  </w:num>
  <w:num w:numId="17">
    <w:abstractNumId w:val="17"/>
  </w:num>
  <w:num w:numId="18">
    <w:abstractNumId w:val="3"/>
  </w:num>
  <w:num w:numId="19">
    <w:abstractNumId w:val="5"/>
  </w:num>
  <w:num w:numId="20">
    <w:abstractNumId w:val="1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5602" fillcolor="#3cf" stroke="f">
      <v:fill color="#3cf"/>
      <v:stroke on="f"/>
      <v:textbox style="layout-flow:vertical;mso-layout-flow-alt:bottom-to-top"/>
      <o:colormru v:ext="edit" colors="#3cf"/>
    </o:shapedefaults>
    <o:shapelayout v:ext="edit">
      <o:idmap v:ext="edit" data="8"/>
      <o:rules v:ext="edit">
        <o:r id="V:Rule2" type="connector" idref="#_x0000_s8193"/>
      </o:rules>
    </o:shapelayout>
  </w:hdrShapeDefaults>
  <w:footnotePr>
    <w:footnote w:id="-1"/>
    <w:footnote w:id="0"/>
  </w:footnotePr>
  <w:endnotePr>
    <w:endnote w:id="-1"/>
    <w:endnote w:id="0"/>
  </w:endnotePr>
  <w:compat/>
  <w:rsids>
    <w:rsidRoot w:val="0008453E"/>
    <w:rsid w:val="00002FA9"/>
    <w:rsid w:val="0000596D"/>
    <w:rsid w:val="00015A6A"/>
    <w:rsid w:val="00023E91"/>
    <w:rsid w:val="00064236"/>
    <w:rsid w:val="000728AA"/>
    <w:rsid w:val="000729CE"/>
    <w:rsid w:val="00083D9D"/>
    <w:rsid w:val="0008453E"/>
    <w:rsid w:val="000A3BED"/>
    <w:rsid w:val="000D4AFC"/>
    <w:rsid w:val="00101DED"/>
    <w:rsid w:val="00102AB0"/>
    <w:rsid w:val="00103A9F"/>
    <w:rsid w:val="001168D3"/>
    <w:rsid w:val="00140374"/>
    <w:rsid w:val="001523DF"/>
    <w:rsid w:val="0015661D"/>
    <w:rsid w:val="001651B2"/>
    <w:rsid w:val="00172644"/>
    <w:rsid w:val="00176EE0"/>
    <w:rsid w:val="0017718E"/>
    <w:rsid w:val="00181EDB"/>
    <w:rsid w:val="00193DEA"/>
    <w:rsid w:val="001A51E8"/>
    <w:rsid w:val="002111E5"/>
    <w:rsid w:val="00214D00"/>
    <w:rsid w:val="00233BD8"/>
    <w:rsid w:val="0023552B"/>
    <w:rsid w:val="00246644"/>
    <w:rsid w:val="002601C7"/>
    <w:rsid w:val="00285135"/>
    <w:rsid w:val="00287D02"/>
    <w:rsid w:val="002951BB"/>
    <w:rsid w:val="002C2196"/>
    <w:rsid w:val="002C623C"/>
    <w:rsid w:val="002D63A8"/>
    <w:rsid w:val="002E5347"/>
    <w:rsid w:val="002F125F"/>
    <w:rsid w:val="002F3C33"/>
    <w:rsid w:val="003073E9"/>
    <w:rsid w:val="0031319B"/>
    <w:rsid w:val="00314EAF"/>
    <w:rsid w:val="00317015"/>
    <w:rsid w:val="00332D67"/>
    <w:rsid w:val="00332D7D"/>
    <w:rsid w:val="00332E3D"/>
    <w:rsid w:val="00347014"/>
    <w:rsid w:val="00353F88"/>
    <w:rsid w:val="00384479"/>
    <w:rsid w:val="00390561"/>
    <w:rsid w:val="00397A4E"/>
    <w:rsid w:val="00402418"/>
    <w:rsid w:val="004145D8"/>
    <w:rsid w:val="004257E3"/>
    <w:rsid w:val="00425F6A"/>
    <w:rsid w:val="004476FF"/>
    <w:rsid w:val="00462402"/>
    <w:rsid w:val="00462AF9"/>
    <w:rsid w:val="004644E0"/>
    <w:rsid w:val="00464A58"/>
    <w:rsid w:val="00476C0C"/>
    <w:rsid w:val="004902D1"/>
    <w:rsid w:val="004C4D5F"/>
    <w:rsid w:val="004D1C57"/>
    <w:rsid w:val="004D60B5"/>
    <w:rsid w:val="0050586E"/>
    <w:rsid w:val="005173BF"/>
    <w:rsid w:val="00525359"/>
    <w:rsid w:val="00571CDB"/>
    <w:rsid w:val="00577D9B"/>
    <w:rsid w:val="005A22C6"/>
    <w:rsid w:val="005A702A"/>
    <w:rsid w:val="005B1337"/>
    <w:rsid w:val="005C08DE"/>
    <w:rsid w:val="005C1620"/>
    <w:rsid w:val="005D00AE"/>
    <w:rsid w:val="005D0E8B"/>
    <w:rsid w:val="005F5C77"/>
    <w:rsid w:val="006104E1"/>
    <w:rsid w:val="0061639A"/>
    <w:rsid w:val="0062429E"/>
    <w:rsid w:val="0062768D"/>
    <w:rsid w:val="0063029C"/>
    <w:rsid w:val="00634A91"/>
    <w:rsid w:val="006457A4"/>
    <w:rsid w:val="00654D5D"/>
    <w:rsid w:val="0066064F"/>
    <w:rsid w:val="0067478F"/>
    <w:rsid w:val="00682ED9"/>
    <w:rsid w:val="00685A2D"/>
    <w:rsid w:val="00687E9F"/>
    <w:rsid w:val="00692F72"/>
    <w:rsid w:val="00696650"/>
    <w:rsid w:val="00697C24"/>
    <w:rsid w:val="006B779A"/>
    <w:rsid w:val="006E0DAA"/>
    <w:rsid w:val="00714A8E"/>
    <w:rsid w:val="007219B9"/>
    <w:rsid w:val="0074307D"/>
    <w:rsid w:val="0074392C"/>
    <w:rsid w:val="00753A5A"/>
    <w:rsid w:val="00763A37"/>
    <w:rsid w:val="00782501"/>
    <w:rsid w:val="007925DA"/>
    <w:rsid w:val="00794AB0"/>
    <w:rsid w:val="007D01F0"/>
    <w:rsid w:val="00810BE1"/>
    <w:rsid w:val="008177C7"/>
    <w:rsid w:val="008300D4"/>
    <w:rsid w:val="00841B31"/>
    <w:rsid w:val="0087609F"/>
    <w:rsid w:val="00884E95"/>
    <w:rsid w:val="00885BB4"/>
    <w:rsid w:val="00893C79"/>
    <w:rsid w:val="008B3B23"/>
    <w:rsid w:val="008C717B"/>
    <w:rsid w:val="008C76ED"/>
    <w:rsid w:val="008E076E"/>
    <w:rsid w:val="008E0A29"/>
    <w:rsid w:val="008E1780"/>
    <w:rsid w:val="00912AFD"/>
    <w:rsid w:val="0091490F"/>
    <w:rsid w:val="00932176"/>
    <w:rsid w:val="00935F0F"/>
    <w:rsid w:val="00981A0B"/>
    <w:rsid w:val="00982AF2"/>
    <w:rsid w:val="009930DD"/>
    <w:rsid w:val="00993AF7"/>
    <w:rsid w:val="009A2DEC"/>
    <w:rsid w:val="009A2F39"/>
    <w:rsid w:val="009C16FC"/>
    <w:rsid w:val="009E0817"/>
    <w:rsid w:val="009E1C98"/>
    <w:rsid w:val="009F3946"/>
    <w:rsid w:val="00A52907"/>
    <w:rsid w:val="00A657D9"/>
    <w:rsid w:val="00A81745"/>
    <w:rsid w:val="00A96634"/>
    <w:rsid w:val="00AA6FD1"/>
    <w:rsid w:val="00AB3855"/>
    <w:rsid w:val="00AC1F7F"/>
    <w:rsid w:val="00AD72D2"/>
    <w:rsid w:val="00AE0D71"/>
    <w:rsid w:val="00AE3832"/>
    <w:rsid w:val="00B00E37"/>
    <w:rsid w:val="00B531B8"/>
    <w:rsid w:val="00B74330"/>
    <w:rsid w:val="00B9129F"/>
    <w:rsid w:val="00BA42B4"/>
    <w:rsid w:val="00BE0E3D"/>
    <w:rsid w:val="00C074C6"/>
    <w:rsid w:val="00C118D9"/>
    <w:rsid w:val="00C74BD4"/>
    <w:rsid w:val="00C82F64"/>
    <w:rsid w:val="00CB1471"/>
    <w:rsid w:val="00CB538A"/>
    <w:rsid w:val="00CD77A8"/>
    <w:rsid w:val="00CF5AB8"/>
    <w:rsid w:val="00CF7C81"/>
    <w:rsid w:val="00D04BA7"/>
    <w:rsid w:val="00D106A0"/>
    <w:rsid w:val="00D114D2"/>
    <w:rsid w:val="00D30A28"/>
    <w:rsid w:val="00D3768E"/>
    <w:rsid w:val="00D406A5"/>
    <w:rsid w:val="00D5404E"/>
    <w:rsid w:val="00D6564D"/>
    <w:rsid w:val="00D84EA1"/>
    <w:rsid w:val="00D9367F"/>
    <w:rsid w:val="00DA35F1"/>
    <w:rsid w:val="00DC5AEE"/>
    <w:rsid w:val="00DD6DA5"/>
    <w:rsid w:val="00DF398E"/>
    <w:rsid w:val="00E1177A"/>
    <w:rsid w:val="00E22C03"/>
    <w:rsid w:val="00E338EB"/>
    <w:rsid w:val="00E3686C"/>
    <w:rsid w:val="00E40F40"/>
    <w:rsid w:val="00E65EDC"/>
    <w:rsid w:val="00E95A27"/>
    <w:rsid w:val="00ED56B6"/>
    <w:rsid w:val="00ED7F79"/>
    <w:rsid w:val="00EE5033"/>
    <w:rsid w:val="00F04B13"/>
    <w:rsid w:val="00F15848"/>
    <w:rsid w:val="00F23877"/>
    <w:rsid w:val="00F506AB"/>
    <w:rsid w:val="00F9284C"/>
    <w:rsid w:val="00F94C85"/>
    <w:rsid w:val="00F94D95"/>
    <w:rsid w:val="00FA67D7"/>
    <w:rsid w:val="00FB4076"/>
    <w:rsid w:val="00FC2840"/>
    <w:rsid w:val="00FC48D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fillcolor="#3cf" stroke="f">
      <v:fill color="#3cf"/>
      <v:stroke on="f"/>
      <v:textbox style="layout-flow:vertical;mso-layout-flow-alt:bottom-to-top"/>
      <o:colormru v:ext="edit" colors="#3cf"/>
    </o:shapedefaults>
    <o:shapelayout v:ext="edit">
      <o:idmap v:ext="edit" data="1"/>
      <o:rules v:ext="edit">
        <o:r id="V:Rule6" type="connector" idref="#_x0000_s1040"/>
        <o:r id="V:Rule7" type="connector" idref="#_x0000_s1038"/>
        <o:r id="V:Rule8" type="connector" idref="#_x0000_s1042"/>
        <o:r id="V:Rule9" type="connector" idref="#_x0000_s1043"/>
        <o:r id="V:Rule10" type="connector" idref="#_x0000_s10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uiPriority="9"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iPriority="35" w:unhideWhenUsed="1"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Cite"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76EE0"/>
  </w:style>
  <w:style w:type="paragraph" w:styleId="Ttulo1">
    <w:name w:val="heading 1"/>
    <w:basedOn w:val="Normal"/>
    <w:next w:val="Normal"/>
    <w:link w:val="Ttulo1Car"/>
    <w:uiPriority w:val="9"/>
    <w:qFormat/>
    <w:rsid w:val="00176EE0"/>
    <w:pPr>
      <w:keepNext/>
      <w:outlineLvl w:val="0"/>
    </w:pPr>
    <w:rPr>
      <w:rFonts w:ascii="Arial" w:hAnsi="Arial"/>
      <w:outline/>
      <w:color w:val="000000"/>
      <w:sz w:val="96"/>
    </w:rPr>
  </w:style>
  <w:style w:type="paragraph" w:styleId="Ttulo2">
    <w:name w:val="heading 2"/>
    <w:basedOn w:val="Normal"/>
    <w:next w:val="Normal"/>
    <w:link w:val="Ttulo2Car"/>
    <w:uiPriority w:val="9"/>
    <w:qFormat/>
    <w:rsid w:val="00176EE0"/>
    <w:pPr>
      <w:keepNext/>
      <w:outlineLvl w:val="1"/>
    </w:pPr>
    <w:rPr>
      <w:rFonts w:ascii="Arial" w:hAnsi="Arial"/>
      <w:color w:val="C0C0C0"/>
      <w:sz w:val="56"/>
    </w:rPr>
  </w:style>
  <w:style w:type="paragraph" w:styleId="Ttulo3">
    <w:name w:val="heading 3"/>
    <w:basedOn w:val="Normal"/>
    <w:next w:val="Normal"/>
    <w:link w:val="Ttulo3Car"/>
    <w:uiPriority w:val="9"/>
    <w:qFormat/>
    <w:rsid w:val="00176EE0"/>
    <w:pPr>
      <w:keepNext/>
      <w:jc w:val="center"/>
      <w:outlineLvl w:val="2"/>
    </w:pPr>
    <w:rPr>
      <w:rFonts w:ascii="NewBskvll BT" w:hAnsi="NewBskvll BT"/>
      <w:i/>
      <w:sz w:val="24"/>
    </w:rPr>
  </w:style>
  <w:style w:type="paragraph" w:styleId="Ttulo4">
    <w:name w:val="heading 4"/>
    <w:basedOn w:val="Normal"/>
    <w:next w:val="Normal"/>
    <w:qFormat/>
    <w:rsid w:val="00176EE0"/>
    <w:pPr>
      <w:keepNext/>
      <w:jc w:val="center"/>
      <w:outlineLvl w:val="3"/>
    </w:pPr>
    <w:rPr>
      <w:rFonts w:ascii="Arial" w:hAnsi="Arial"/>
      <w:sz w:val="32"/>
    </w:rPr>
  </w:style>
  <w:style w:type="paragraph" w:styleId="Ttulo5">
    <w:name w:val="heading 5"/>
    <w:basedOn w:val="Normal"/>
    <w:next w:val="Normal"/>
    <w:qFormat/>
    <w:rsid w:val="00176EE0"/>
    <w:pPr>
      <w:keepNext/>
      <w:outlineLvl w:val="4"/>
    </w:pPr>
    <w:rPr>
      <w:rFonts w:ascii="Arial" w:hAnsi="Arial"/>
      <w:b/>
      <w:sz w:val="32"/>
      <w:u w:val="single"/>
    </w:rPr>
  </w:style>
  <w:style w:type="paragraph" w:styleId="Ttulo6">
    <w:name w:val="heading 6"/>
    <w:basedOn w:val="Normal"/>
    <w:next w:val="Normal"/>
    <w:link w:val="Ttulo6Car"/>
    <w:uiPriority w:val="9"/>
    <w:qFormat/>
    <w:rsid w:val="00176EE0"/>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176EE0"/>
    <w:pPr>
      <w:jc w:val="center"/>
    </w:pPr>
    <w:rPr>
      <w:sz w:val="48"/>
    </w:rPr>
  </w:style>
  <w:style w:type="paragraph" w:styleId="Textoindependiente2">
    <w:name w:val="Body Text 2"/>
    <w:basedOn w:val="Normal"/>
    <w:rsid w:val="00176EE0"/>
    <w:pPr>
      <w:jc w:val="center"/>
    </w:pPr>
    <w:rPr>
      <w:rFonts w:ascii="Arial" w:hAnsi="Arial"/>
      <w:smallCaps/>
      <w:sz w:val="52"/>
    </w:rPr>
  </w:style>
  <w:style w:type="paragraph" w:styleId="Textodeglobo">
    <w:name w:val="Balloon Text"/>
    <w:basedOn w:val="Normal"/>
    <w:link w:val="TextodegloboCar"/>
    <w:uiPriority w:val="99"/>
    <w:rsid w:val="008E1780"/>
    <w:rPr>
      <w:rFonts w:ascii="Tahoma" w:hAnsi="Tahoma" w:cs="Tahoma"/>
      <w:sz w:val="16"/>
      <w:szCs w:val="16"/>
    </w:rPr>
  </w:style>
  <w:style w:type="character" w:customStyle="1" w:styleId="TextodegloboCar">
    <w:name w:val="Texto de globo Car"/>
    <w:basedOn w:val="Fuentedeprrafopredeter"/>
    <w:link w:val="Textodeglobo"/>
    <w:uiPriority w:val="99"/>
    <w:rsid w:val="008E1780"/>
    <w:rPr>
      <w:rFonts w:ascii="Tahoma" w:hAnsi="Tahoma" w:cs="Tahoma"/>
      <w:sz w:val="16"/>
      <w:szCs w:val="16"/>
    </w:rPr>
  </w:style>
  <w:style w:type="paragraph" w:styleId="Encabezado">
    <w:name w:val="header"/>
    <w:basedOn w:val="Normal"/>
    <w:link w:val="EncabezadoCar"/>
    <w:uiPriority w:val="99"/>
    <w:rsid w:val="004C4D5F"/>
    <w:pPr>
      <w:tabs>
        <w:tab w:val="center" w:pos="4252"/>
        <w:tab w:val="right" w:pos="8504"/>
      </w:tabs>
    </w:pPr>
  </w:style>
  <w:style w:type="character" w:customStyle="1" w:styleId="EncabezadoCar">
    <w:name w:val="Encabezado Car"/>
    <w:basedOn w:val="Fuentedeprrafopredeter"/>
    <w:link w:val="Encabezado"/>
    <w:uiPriority w:val="99"/>
    <w:rsid w:val="004C4D5F"/>
  </w:style>
  <w:style w:type="paragraph" w:styleId="Piedepgina">
    <w:name w:val="footer"/>
    <w:basedOn w:val="Normal"/>
    <w:link w:val="PiedepginaCar"/>
    <w:uiPriority w:val="99"/>
    <w:rsid w:val="004C4D5F"/>
    <w:pPr>
      <w:tabs>
        <w:tab w:val="center" w:pos="4252"/>
        <w:tab w:val="right" w:pos="8504"/>
      </w:tabs>
    </w:pPr>
  </w:style>
  <w:style w:type="character" w:customStyle="1" w:styleId="PiedepginaCar">
    <w:name w:val="Pie de página Car"/>
    <w:basedOn w:val="Fuentedeprrafopredeter"/>
    <w:link w:val="Piedepgina"/>
    <w:uiPriority w:val="99"/>
    <w:rsid w:val="004C4D5F"/>
  </w:style>
  <w:style w:type="paragraph" w:styleId="Prrafodelista">
    <w:name w:val="List Paragraph"/>
    <w:basedOn w:val="Normal"/>
    <w:uiPriority w:val="34"/>
    <w:qFormat/>
    <w:rsid w:val="00402418"/>
    <w:pPr>
      <w:spacing w:after="200" w:line="276"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rsid w:val="00402418"/>
    <w:rPr>
      <w:color w:val="0000FF"/>
      <w:u w:val="single"/>
    </w:rPr>
  </w:style>
  <w:style w:type="character" w:styleId="Textoennegrita">
    <w:name w:val="Strong"/>
    <w:basedOn w:val="Fuentedeprrafopredeter"/>
    <w:uiPriority w:val="22"/>
    <w:qFormat/>
    <w:rsid w:val="00402418"/>
    <w:rPr>
      <w:b/>
      <w:bCs/>
    </w:rPr>
  </w:style>
  <w:style w:type="paragraph" w:styleId="NormalWeb">
    <w:name w:val="Normal (Web)"/>
    <w:basedOn w:val="Normal"/>
    <w:uiPriority w:val="99"/>
    <w:rsid w:val="00402418"/>
    <w:pPr>
      <w:spacing w:before="100" w:beforeAutospacing="1" w:after="100" w:afterAutospacing="1"/>
    </w:pPr>
    <w:rPr>
      <w:sz w:val="24"/>
      <w:szCs w:val="24"/>
    </w:rPr>
  </w:style>
  <w:style w:type="character" w:styleId="nfasis">
    <w:name w:val="Emphasis"/>
    <w:basedOn w:val="Fuentedeprrafopredeter"/>
    <w:uiPriority w:val="20"/>
    <w:qFormat/>
    <w:rsid w:val="00402418"/>
    <w:rPr>
      <w:i/>
      <w:iCs/>
    </w:rPr>
  </w:style>
  <w:style w:type="paragraph" w:customStyle="1" w:styleId="t0106">
    <w:name w:val="t01_06"/>
    <w:basedOn w:val="Normal"/>
    <w:rsid w:val="00402418"/>
    <w:pPr>
      <w:spacing w:before="100" w:beforeAutospacing="1" w:after="144"/>
    </w:pPr>
    <w:rPr>
      <w:sz w:val="19"/>
      <w:szCs w:val="19"/>
    </w:rPr>
  </w:style>
  <w:style w:type="paragraph" w:styleId="Textonotapie">
    <w:name w:val="footnote text"/>
    <w:basedOn w:val="Normal"/>
    <w:link w:val="TextonotapieCar"/>
    <w:uiPriority w:val="99"/>
    <w:unhideWhenUsed/>
    <w:rsid w:val="00402418"/>
    <w:rPr>
      <w:rFonts w:asciiTheme="minorHAnsi" w:eastAsiaTheme="minorHAnsi" w:hAnsiTheme="minorHAnsi" w:cstheme="minorBidi"/>
      <w:lang w:eastAsia="en-US"/>
    </w:rPr>
  </w:style>
  <w:style w:type="character" w:customStyle="1" w:styleId="TextonotapieCar">
    <w:name w:val="Texto nota pie Car"/>
    <w:basedOn w:val="Fuentedeprrafopredeter"/>
    <w:link w:val="Textonotapie"/>
    <w:uiPriority w:val="99"/>
    <w:rsid w:val="00402418"/>
    <w:rPr>
      <w:rFonts w:asciiTheme="minorHAnsi" w:eastAsiaTheme="minorHAnsi" w:hAnsiTheme="minorHAnsi" w:cstheme="minorBidi"/>
      <w:lang w:eastAsia="en-US"/>
    </w:rPr>
  </w:style>
  <w:style w:type="character" w:styleId="Refdenotaalpie">
    <w:name w:val="footnote reference"/>
    <w:basedOn w:val="Fuentedeprrafopredeter"/>
    <w:uiPriority w:val="99"/>
    <w:unhideWhenUsed/>
    <w:rsid w:val="00402418"/>
    <w:rPr>
      <w:vertAlign w:val="superscript"/>
    </w:rPr>
  </w:style>
  <w:style w:type="character" w:customStyle="1" w:styleId="Ttulo3Car">
    <w:name w:val="Título 3 Car"/>
    <w:basedOn w:val="Fuentedeprrafopredeter"/>
    <w:link w:val="Ttulo3"/>
    <w:uiPriority w:val="9"/>
    <w:rsid w:val="00402418"/>
    <w:rPr>
      <w:rFonts w:ascii="NewBskvll BT" w:hAnsi="NewBskvll BT"/>
      <w:i/>
      <w:sz w:val="24"/>
    </w:rPr>
  </w:style>
  <w:style w:type="character" w:customStyle="1" w:styleId="apple-converted-space">
    <w:name w:val="apple-converted-space"/>
    <w:basedOn w:val="Fuentedeprrafopredeter"/>
    <w:rsid w:val="00402418"/>
  </w:style>
  <w:style w:type="paragraph" w:customStyle="1" w:styleId="a">
    <w:name w:val="a"/>
    <w:basedOn w:val="Normal"/>
    <w:rsid w:val="00402418"/>
    <w:pPr>
      <w:spacing w:before="100" w:beforeAutospacing="1" w:after="100" w:afterAutospacing="1"/>
    </w:pPr>
    <w:rPr>
      <w:sz w:val="24"/>
      <w:szCs w:val="24"/>
    </w:rPr>
  </w:style>
  <w:style w:type="paragraph" w:styleId="Epgrafe">
    <w:name w:val="caption"/>
    <w:basedOn w:val="Normal"/>
    <w:next w:val="Normal"/>
    <w:uiPriority w:val="35"/>
    <w:unhideWhenUsed/>
    <w:qFormat/>
    <w:rsid w:val="00402418"/>
    <w:pPr>
      <w:spacing w:after="200"/>
    </w:pPr>
    <w:rPr>
      <w:rFonts w:asciiTheme="minorHAnsi" w:eastAsiaTheme="minorHAnsi" w:hAnsiTheme="minorHAnsi" w:cstheme="minorBidi"/>
      <w:b/>
      <w:bCs/>
      <w:color w:val="4F81BD" w:themeColor="accent1"/>
      <w:sz w:val="18"/>
      <w:szCs w:val="18"/>
      <w:lang w:eastAsia="en-US"/>
    </w:rPr>
  </w:style>
  <w:style w:type="character" w:customStyle="1" w:styleId="highlight">
    <w:name w:val="highlight"/>
    <w:basedOn w:val="Fuentedeprrafopredeter"/>
    <w:rsid w:val="00402418"/>
  </w:style>
  <w:style w:type="character" w:customStyle="1" w:styleId="Ttulo2Car">
    <w:name w:val="Título 2 Car"/>
    <w:basedOn w:val="Fuentedeprrafopredeter"/>
    <w:link w:val="Ttulo2"/>
    <w:uiPriority w:val="9"/>
    <w:rsid w:val="00402418"/>
    <w:rPr>
      <w:rFonts w:ascii="Arial" w:hAnsi="Arial"/>
      <w:color w:val="C0C0C0"/>
      <w:sz w:val="56"/>
    </w:rPr>
  </w:style>
  <w:style w:type="character" w:customStyle="1" w:styleId="l3">
    <w:name w:val="l3"/>
    <w:basedOn w:val="Fuentedeprrafopredeter"/>
    <w:rsid w:val="00402418"/>
  </w:style>
  <w:style w:type="character" w:customStyle="1" w:styleId="vidspn">
    <w:name w:val="vid_spn"/>
    <w:basedOn w:val="Fuentedeprrafopredeter"/>
    <w:rsid w:val="00402418"/>
  </w:style>
  <w:style w:type="character" w:styleId="CitaHTML">
    <w:name w:val="HTML Cite"/>
    <w:basedOn w:val="Fuentedeprrafopredeter"/>
    <w:uiPriority w:val="99"/>
    <w:unhideWhenUsed/>
    <w:rsid w:val="00402418"/>
    <w:rPr>
      <w:i/>
      <w:iCs/>
    </w:rPr>
  </w:style>
  <w:style w:type="paragraph" w:customStyle="1" w:styleId="brief">
    <w:name w:val="brief"/>
    <w:basedOn w:val="Normal"/>
    <w:rsid w:val="00402418"/>
    <w:pPr>
      <w:spacing w:before="100" w:beforeAutospacing="1" w:after="100" w:afterAutospacing="1"/>
    </w:pPr>
    <w:rPr>
      <w:sz w:val="24"/>
      <w:szCs w:val="24"/>
    </w:rPr>
  </w:style>
  <w:style w:type="paragraph" w:styleId="Sinespaciado">
    <w:name w:val="No Spacing"/>
    <w:link w:val="SinespaciadoCar"/>
    <w:uiPriority w:val="1"/>
    <w:qFormat/>
    <w:rsid w:val="00402418"/>
    <w:rPr>
      <w:rFonts w:asciiTheme="minorHAnsi" w:eastAsiaTheme="minorEastAsia" w:hAnsiTheme="minorHAnsi" w:cstheme="minorBidi"/>
      <w:sz w:val="22"/>
      <w:szCs w:val="22"/>
      <w:lang w:eastAsia="en-US"/>
    </w:rPr>
  </w:style>
  <w:style w:type="character" w:customStyle="1" w:styleId="SinespaciadoCar">
    <w:name w:val="Sin espaciado Car"/>
    <w:basedOn w:val="Fuentedeprrafopredeter"/>
    <w:link w:val="Sinespaciado"/>
    <w:uiPriority w:val="1"/>
    <w:rsid w:val="00402418"/>
    <w:rPr>
      <w:rFonts w:asciiTheme="minorHAnsi" w:eastAsiaTheme="minorEastAsia" w:hAnsiTheme="minorHAnsi" w:cstheme="minorBidi"/>
      <w:sz w:val="22"/>
      <w:szCs w:val="22"/>
      <w:lang w:eastAsia="en-US"/>
    </w:rPr>
  </w:style>
  <w:style w:type="character" w:customStyle="1" w:styleId="Ttulo6Car">
    <w:name w:val="Título 6 Car"/>
    <w:basedOn w:val="Fuentedeprrafopredeter"/>
    <w:link w:val="Ttulo6"/>
    <w:uiPriority w:val="9"/>
    <w:rsid w:val="00402418"/>
    <w:rPr>
      <w:rFonts w:ascii="NewBskvll BT" w:hAnsi="NewBskvll BT"/>
      <w:smallCaps/>
      <w:sz w:val="28"/>
    </w:rPr>
  </w:style>
  <w:style w:type="character" w:customStyle="1" w:styleId="TextoindependienteCar">
    <w:name w:val="Texto independiente Car"/>
    <w:basedOn w:val="Fuentedeprrafopredeter"/>
    <w:link w:val="Textoindependiente"/>
    <w:rsid w:val="00402418"/>
    <w:rPr>
      <w:sz w:val="48"/>
    </w:rPr>
  </w:style>
  <w:style w:type="character" w:customStyle="1" w:styleId="Ttulo1Car">
    <w:name w:val="Título 1 Car"/>
    <w:basedOn w:val="Fuentedeprrafopredeter"/>
    <w:link w:val="Ttulo1"/>
    <w:uiPriority w:val="9"/>
    <w:rsid w:val="00402418"/>
    <w:rPr>
      <w:rFonts w:ascii="Arial" w:hAnsi="Arial"/>
      <w:outline/>
      <w:color w:val="000000"/>
      <w:sz w:val="9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49082613">
      <w:bodyDiv w:val="1"/>
      <w:marLeft w:val="0"/>
      <w:marRight w:val="0"/>
      <w:marTop w:val="0"/>
      <w:marBottom w:val="0"/>
      <w:divBdr>
        <w:top w:val="none" w:sz="0" w:space="0" w:color="auto"/>
        <w:left w:val="none" w:sz="0" w:space="0" w:color="auto"/>
        <w:bottom w:val="none" w:sz="0" w:space="0" w:color="auto"/>
        <w:right w:val="none" w:sz="0" w:space="0" w:color="auto"/>
      </w:divBdr>
      <w:divsChild>
        <w:div w:id="860822317">
          <w:marLeft w:val="0"/>
          <w:marRight w:val="0"/>
          <w:marTop w:val="0"/>
          <w:marBottom w:val="0"/>
          <w:divBdr>
            <w:top w:val="none" w:sz="0" w:space="0" w:color="auto"/>
            <w:left w:val="none" w:sz="0" w:space="0" w:color="auto"/>
            <w:bottom w:val="none" w:sz="0" w:space="0" w:color="auto"/>
            <w:right w:val="none" w:sz="0" w:space="0" w:color="auto"/>
          </w:divBdr>
          <w:divsChild>
            <w:div w:id="1294746818">
              <w:marLeft w:val="0"/>
              <w:marRight w:val="0"/>
              <w:marTop w:val="0"/>
              <w:marBottom w:val="0"/>
              <w:divBdr>
                <w:top w:val="none" w:sz="0" w:space="0" w:color="auto"/>
                <w:left w:val="none" w:sz="0" w:space="0" w:color="auto"/>
                <w:bottom w:val="none" w:sz="0" w:space="0" w:color="auto"/>
                <w:right w:val="none" w:sz="0" w:space="0" w:color="auto"/>
              </w:divBdr>
            </w:div>
            <w:div w:id="1736009509">
              <w:marLeft w:val="0"/>
              <w:marRight w:val="0"/>
              <w:marTop w:val="0"/>
              <w:marBottom w:val="0"/>
              <w:divBdr>
                <w:top w:val="none" w:sz="0" w:space="0" w:color="auto"/>
                <w:left w:val="none" w:sz="0" w:space="0" w:color="auto"/>
                <w:bottom w:val="none" w:sz="0" w:space="0" w:color="auto"/>
                <w:right w:val="none" w:sz="0" w:space="0" w:color="auto"/>
              </w:divBdr>
            </w:div>
            <w:div w:id="8221644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30380177">
                  <w:marLeft w:val="0"/>
                  <w:marRight w:val="0"/>
                  <w:marTop w:val="0"/>
                  <w:marBottom w:val="0"/>
                  <w:divBdr>
                    <w:top w:val="none" w:sz="0" w:space="0" w:color="auto"/>
                    <w:left w:val="none" w:sz="0" w:space="0" w:color="auto"/>
                    <w:bottom w:val="none" w:sz="0" w:space="0" w:color="auto"/>
                    <w:right w:val="none" w:sz="0" w:space="0" w:color="auto"/>
                  </w:divBdr>
                </w:div>
                <w:div w:id="1512649189">
                  <w:marLeft w:val="0"/>
                  <w:marRight w:val="0"/>
                  <w:marTop w:val="0"/>
                  <w:marBottom w:val="0"/>
                  <w:divBdr>
                    <w:top w:val="none" w:sz="0" w:space="0" w:color="auto"/>
                    <w:left w:val="none" w:sz="0" w:space="0" w:color="auto"/>
                    <w:bottom w:val="none" w:sz="0" w:space="0" w:color="auto"/>
                    <w:right w:val="none" w:sz="0" w:space="0" w:color="auto"/>
                  </w:divBdr>
                </w:div>
                <w:div w:id="61586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0aranzadi.aranzadidigital.es.avalos.ujaen.es/maf/app/search/template?stnew=true&amp;stid=jurisprudencia" TargetMode="External"/><Relationship Id="rId18" Type="http://schemas.openxmlformats.org/officeDocument/2006/relationships/hyperlink" Target="http://noticias.juridicas.com/articulos/50-Derecho-Mercantil/201104-585232523254.html" TargetMode="External"/><Relationship Id="rId3" Type="http://schemas.openxmlformats.org/officeDocument/2006/relationships/settings" Target="settings.xml"/><Relationship Id="rId21" Type="http://schemas.openxmlformats.org/officeDocument/2006/relationships/hyperlink" Target="http://www.estudiomarsala.com/el_abuso_de_las_minorias.html" TargetMode="External"/><Relationship Id="rId7" Type="http://schemas.openxmlformats.org/officeDocument/2006/relationships/image" Target="media/image1.png"/><Relationship Id="rId12" Type="http://schemas.openxmlformats.org/officeDocument/2006/relationships/hyperlink" Target="https://www.registradores.org/estaticasm/Estadistica/Estadisticas_mercantiles.htm" TargetMode="External"/><Relationship Id="rId17" Type="http://schemas.openxmlformats.org/officeDocument/2006/relationships/hyperlink" Target="http://libros-revistas-derecho.vlex.es/vid/articulo-38-libertad-empresa-331165"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monografias.com/trabajos6/somer/somer.shtml" TargetMode="External"/><Relationship Id="rId20" Type="http://schemas.openxmlformats.org/officeDocument/2006/relationships/hyperlink" Target="http://www.legaltoday.com/practica-juridica/mercantil/societario/el-abuso-de-los-minoritarios-en-las-sociedades-de-capital" TargetMode="External"/><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registradores.org/estaticasm/Estadistica/2014/enero/paginas/constituciones.htm" TargetMode="External"/><Relationship Id="rId23" Type="http://schemas.openxmlformats.org/officeDocument/2006/relationships/footer" Target="footer1.xml"/><Relationship Id="rId10" Type="http://schemas.openxmlformats.org/officeDocument/2006/relationships/image" Target="media/image4.gif"/><Relationship Id="rId19" Type="http://schemas.openxmlformats.org/officeDocument/2006/relationships/hyperlink" Target="http://www.elderecho.com/tribuna/mercantil/derecho-separacion-distribucion-dividendos-LSC_11_394930003.html" TargetMode="Externa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hyperlink" Target="http://0laleydigital.laley.es.avalos.ujaen.es/content/Jurisprudencia.aspx?params=H4sIAAAAAAAEAO29B2AcSZYlJi9tynt_SvVK1-B0oQiAYBMk2JBAEOzBiM3mkuwdaUcjKasqgcplVmVdZhZAzO2dvPfee--999577733ujudTif33_8_XGZkAWz2zkrayZ4hgKrIHz9-fB8_Iqar4rNi8bLe_d3vZfzzF05XM_vJk3UzzepP8uUn31nXRbOq17N8OS2y_weii79jNgAAAA==WKE"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registradores.org/mercantil/jsp/menu/queEsRegistro.jsp?TipoAcces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830</TotalTime>
  <Pages>1</Pages>
  <Words>17116</Words>
  <Characters>94140</Characters>
  <Application>Microsoft Office Word</Application>
  <DocSecurity>0</DocSecurity>
  <Lines>784</Lines>
  <Paragraphs>222</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111034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pc</cp:lastModifiedBy>
  <cp:revision>108</cp:revision>
  <cp:lastPrinted>2014-04-29T09:22:00Z</cp:lastPrinted>
  <dcterms:created xsi:type="dcterms:W3CDTF">2014-06-13T17:00:00Z</dcterms:created>
  <dcterms:modified xsi:type="dcterms:W3CDTF">2014-07-28T08:21:00Z</dcterms:modified>
</cp:coreProperties>
</file>