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0650" w:rsidRPr="00860761" w:rsidRDefault="004E0650" w:rsidP="00860761">
      <w:pPr>
        <w:spacing w:line="360" w:lineRule="auto"/>
        <w:jc w:val="both"/>
        <w:rPr>
          <w:rFonts w:ascii="Times New Roman" w:hAnsi="Times New Roman" w:cs="Times New Roman"/>
          <w:b/>
          <w:sz w:val="24"/>
          <w:szCs w:val="24"/>
        </w:rPr>
      </w:pPr>
    </w:p>
    <w:p w:rsidR="00A56E0E" w:rsidRPr="00860761" w:rsidRDefault="004E0650" w:rsidP="00860761">
      <w:pPr>
        <w:spacing w:line="480" w:lineRule="auto"/>
        <w:jc w:val="both"/>
        <w:rPr>
          <w:rFonts w:ascii="Times New Roman" w:hAnsi="Times New Roman" w:cs="Times New Roman"/>
          <w:b/>
          <w:sz w:val="28"/>
          <w:szCs w:val="28"/>
        </w:rPr>
      </w:pPr>
      <w:r w:rsidRPr="00860761">
        <w:rPr>
          <w:rFonts w:ascii="Times New Roman" w:hAnsi="Times New Roman" w:cs="Times New Roman"/>
          <w:b/>
          <w:sz w:val="28"/>
          <w:szCs w:val="28"/>
        </w:rPr>
        <w:t>ÍNDICE</w:t>
      </w:r>
    </w:p>
    <w:p w:rsidR="00B172AC" w:rsidRPr="00860761" w:rsidRDefault="00B172AC" w:rsidP="00860761">
      <w:pPr>
        <w:spacing w:line="480" w:lineRule="auto"/>
        <w:jc w:val="both"/>
        <w:rPr>
          <w:rFonts w:ascii="Times New Roman" w:hAnsi="Times New Roman" w:cs="Times New Roman"/>
          <w:b/>
          <w:sz w:val="24"/>
          <w:szCs w:val="24"/>
        </w:rPr>
      </w:pPr>
    </w:p>
    <w:p w:rsidR="00A56E0E" w:rsidRPr="00860761" w:rsidRDefault="004E0650" w:rsidP="00860761">
      <w:pPr>
        <w:pStyle w:val="Prrafodelista"/>
        <w:numPr>
          <w:ilvl w:val="0"/>
          <w:numId w:val="1"/>
        </w:numPr>
        <w:spacing w:line="480" w:lineRule="auto"/>
        <w:jc w:val="both"/>
        <w:rPr>
          <w:rFonts w:ascii="Times New Roman" w:hAnsi="Times New Roman" w:cs="Times New Roman"/>
          <w:b/>
          <w:sz w:val="24"/>
          <w:szCs w:val="24"/>
        </w:rPr>
      </w:pPr>
      <w:r w:rsidRPr="00860761">
        <w:rPr>
          <w:rFonts w:ascii="Times New Roman" w:hAnsi="Times New Roman" w:cs="Times New Roman"/>
          <w:b/>
          <w:sz w:val="24"/>
          <w:szCs w:val="24"/>
        </w:rPr>
        <w:t>RESUMEN</w:t>
      </w:r>
    </w:p>
    <w:p w:rsidR="004E0650" w:rsidRPr="00860761" w:rsidRDefault="004E0650" w:rsidP="00860761">
      <w:pPr>
        <w:pStyle w:val="Prrafodelista"/>
        <w:numPr>
          <w:ilvl w:val="0"/>
          <w:numId w:val="1"/>
        </w:numPr>
        <w:spacing w:line="480" w:lineRule="auto"/>
        <w:jc w:val="both"/>
        <w:rPr>
          <w:rFonts w:ascii="Times New Roman" w:hAnsi="Times New Roman" w:cs="Times New Roman"/>
          <w:b/>
          <w:sz w:val="24"/>
          <w:szCs w:val="24"/>
        </w:rPr>
      </w:pPr>
      <w:r w:rsidRPr="00860761">
        <w:rPr>
          <w:rFonts w:ascii="Times New Roman" w:hAnsi="Times New Roman" w:cs="Times New Roman"/>
          <w:b/>
          <w:sz w:val="24"/>
          <w:szCs w:val="24"/>
        </w:rPr>
        <w:t>INTRODUCCIÓN</w:t>
      </w:r>
    </w:p>
    <w:p w:rsidR="004E0650" w:rsidRPr="00860761" w:rsidRDefault="004E0650" w:rsidP="00860761">
      <w:pPr>
        <w:pStyle w:val="Prrafodelista"/>
        <w:numPr>
          <w:ilvl w:val="0"/>
          <w:numId w:val="1"/>
        </w:numPr>
        <w:spacing w:line="480" w:lineRule="auto"/>
        <w:jc w:val="both"/>
        <w:rPr>
          <w:rFonts w:ascii="Times New Roman" w:hAnsi="Times New Roman" w:cs="Times New Roman"/>
          <w:b/>
          <w:sz w:val="24"/>
          <w:szCs w:val="24"/>
        </w:rPr>
      </w:pPr>
      <w:r w:rsidRPr="00860761">
        <w:rPr>
          <w:rFonts w:ascii="Times New Roman" w:hAnsi="Times New Roman" w:cs="Times New Roman"/>
          <w:b/>
          <w:sz w:val="24"/>
          <w:szCs w:val="24"/>
        </w:rPr>
        <w:t>LA SODOMÍA</w:t>
      </w:r>
    </w:p>
    <w:p w:rsidR="004E0650" w:rsidRPr="00860761" w:rsidRDefault="004E0650" w:rsidP="00860761">
      <w:pPr>
        <w:pStyle w:val="Prrafodelista"/>
        <w:numPr>
          <w:ilvl w:val="0"/>
          <w:numId w:val="1"/>
        </w:numPr>
        <w:spacing w:line="480" w:lineRule="auto"/>
        <w:jc w:val="both"/>
        <w:rPr>
          <w:rFonts w:ascii="Times New Roman" w:hAnsi="Times New Roman" w:cs="Times New Roman"/>
          <w:b/>
          <w:sz w:val="24"/>
          <w:szCs w:val="24"/>
        </w:rPr>
      </w:pPr>
      <w:r w:rsidRPr="00860761">
        <w:rPr>
          <w:rFonts w:ascii="Times New Roman" w:hAnsi="Times New Roman" w:cs="Times New Roman"/>
          <w:b/>
          <w:sz w:val="24"/>
          <w:szCs w:val="24"/>
        </w:rPr>
        <w:t>ANTECEDENTES HISTÓRICOS</w:t>
      </w:r>
    </w:p>
    <w:p w:rsidR="004E0650" w:rsidRPr="00860761" w:rsidRDefault="004E0650" w:rsidP="00860761">
      <w:pPr>
        <w:pStyle w:val="Prrafodelista"/>
        <w:numPr>
          <w:ilvl w:val="1"/>
          <w:numId w:val="1"/>
        </w:numPr>
        <w:spacing w:line="480" w:lineRule="auto"/>
        <w:jc w:val="both"/>
        <w:rPr>
          <w:rFonts w:ascii="Times New Roman" w:hAnsi="Times New Roman" w:cs="Times New Roman"/>
          <w:b/>
          <w:sz w:val="24"/>
          <w:szCs w:val="24"/>
        </w:rPr>
      </w:pPr>
      <w:r w:rsidRPr="00860761">
        <w:rPr>
          <w:rFonts w:ascii="Times New Roman" w:hAnsi="Times New Roman" w:cs="Times New Roman"/>
          <w:b/>
          <w:sz w:val="24"/>
          <w:szCs w:val="24"/>
        </w:rPr>
        <w:t>ROMA</w:t>
      </w:r>
    </w:p>
    <w:p w:rsidR="004E0650" w:rsidRPr="00860761" w:rsidRDefault="004E0650" w:rsidP="00860761">
      <w:pPr>
        <w:pStyle w:val="Prrafodelista"/>
        <w:numPr>
          <w:ilvl w:val="1"/>
          <w:numId w:val="1"/>
        </w:numPr>
        <w:spacing w:line="480" w:lineRule="auto"/>
        <w:jc w:val="both"/>
        <w:rPr>
          <w:rFonts w:ascii="Times New Roman" w:hAnsi="Times New Roman" w:cs="Times New Roman"/>
          <w:b/>
          <w:sz w:val="24"/>
          <w:szCs w:val="24"/>
        </w:rPr>
      </w:pPr>
      <w:r w:rsidRPr="00860761">
        <w:rPr>
          <w:rFonts w:ascii="Times New Roman" w:hAnsi="Times New Roman" w:cs="Times New Roman"/>
          <w:b/>
          <w:sz w:val="24"/>
          <w:szCs w:val="24"/>
        </w:rPr>
        <w:t>CULTURA VISIGODA</w:t>
      </w:r>
    </w:p>
    <w:p w:rsidR="004E0650" w:rsidRPr="00860761" w:rsidRDefault="004E0650" w:rsidP="00860761">
      <w:pPr>
        <w:pStyle w:val="Prrafodelista"/>
        <w:numPr>
          <w:ilvl w:val="1"/>
          <w:numId w:val="1"/>
        </w:numPr>
        <w:spacing w:line="480" w:lineRule="auto"/>
        <w:jc w:val="both"/>
        <w:rPr>
          <w:rFonts w:ascii="Times New Roman" w:hAnsi="Times New Roman" w:cs="Times New Roman"/>
          <w:b/>
          <w:sz w:val="24"/>
          <w:szCs w:val="24"/>
        </w:rPr>
      </w:pPr>
      <w:r w:rsidRPr="00860761">
        <w:rPr>
          <w:rFonts w:ascii="Times New Roman" w:hAnsi="Times New Roman" w:cs="Times New Roman"/>
          <w:b/>
          <w:sz w:val="24"/>
          <w:szCs w:val="24"/>
        </w:rPr>
        <w:t>EL PRIMER MEDIEVO</w:t>
      </w:r>
    </w:p>
    <w:p w:rsidR="004E0650" w:rsidRPr="00860761" w:rsidRDefault="004E0650" w:rsidP="00860761">
      <w:pPr>
        <w:pStyle w:val="Prrafodelista"/>
        <w:numPr>
          <w:ilvl w:val="1"/>
          <w:numId w:val="1"/>
        </w:numPr>
        <w:spacing w:line="480" w:lineRule="auto"/>
        <w:jc w:val="both"/>
        <w:rPr>
          <w:rFonts w:ascii="Times New Roman" w:hAnsi="Times New Roman" w:cs="Times New Roman"/>
          <w:b/>
          <w:sz w:val="24"/>
          <w:szCs w:val="24"/>
        </w:rPr>
      </w:pPr>
      <w:r w:rsidRPr="00860761">
        <w:rPr>
          <w:rFonts w:ascii="Times New Roman" w:hAnsi="Times New Roman" w:cs="Times New Roman"/>
          <w:b/>
          <w:sz w:val="24"/>
          <w:szCs w:val="24"/>
        </w:rPr>
        <w:t>LOS FUEROS HISPÁNICOS</w:t>
      </w:r>
    </w:p>
    <w:p w:rsidR="004E0650" w:rsidRPr="00860761" w:rsidRDefault="004E0650" w:rsidP="00860761">
      <w:pPr>
        <w:pStyle w:val="Prrafodelista"/>
        <w:numPr>
          <w:ilvl w:val="0"/>
          <w:numId w:val="1"/>
        </w:numPr>
        <w:spacing w:line="480" w:lineRule="auto"/>
        <w:jc w:val="both"/>
        <w:rPr>
          <w:rFonts w:ascii="Times New Roman" w:hAnsi="Times New Roman" w:cs="Times New Roman"/>
          <w:b/>
          <w:sz w:val="24"/>
          <w:szCs w:val="24"/>
        </w:rPr>
      </w:pPr>
      <w:r w:rsidRPr="00860761">
        <w:rPr>
          <w:rFonts w:ascii="Times New Roman" w:hAnsi="Times New Roman" w:cs="Times New Roman"/>
          <w:b/>
          <w:sz w:val="24"/>
          <w:szCs w:val="24"/>
        </w:rPr>
        <w:t>LA SODOMÍA EN EL PENSAMIENTO ILUSTRADO Y LIBERAL</w:t>
      </w:r>
    </w:p>
    <w:p w:rsidR="004E0650" w:rsidRPr="00860761" w:rsidRDefault="004E0650" w:rsidP="00860761">
      <w:pPr>
        <w:pStyle w:val="Prrafodelista"/>
        <w:numPr>
          <w:ilvl w:val="1"/>
          <w:numId w:val="1"/>
        </w:numPr>
        <w:spacing w:line="480" w:lineRule="auto"/>
        <w:jc w:val="both"/>
        <w:rPr>
          <w:rFonts w:ascii="Times New Roman" w:hAnsi="Times New Roman" w:cs="Times New Roman"/>
          <w:b/>
          <w:sz w:val="24"/>
          <w:szCs w:val="24"/>
        </w:rPr>
      </w:pPr>
      <w:r w:rsidRPr="00860761">
        <w:rPr>
          <w:rFonts w:ascii="Times New Roman" w:hAnsi="Times New Roman" w:cs="Times New Roman"/>
          <w:b/>
          <w:sz w:val="24"/>
          <w:szCs w:val="24"/>
        </w:rPr>
        <w:t>VÍSPERAS DE LA CODIFICACIÓN</w:t>
      </w:r>
    </w:p>
    <w:p w:rsidR="004E0650" w:rsidRPr="00860761" w:rsidRDefault="004E0650" w:rsidP="00860761">
      <w:pPr>
        <w:pStyle w:val="Prrafodelista"/>
        <w:numPr>
          <w:ilvl w:val="1"/>
          <w:numId w:val="1"/>
        </w:numPr>
        <w:spacing w:line="480" w:lineRule="auto"/>
        <w:jc w:val="both"/>
        <w:rPr>
          <w:rFonts w:ascii="Times New Roman" w:hAnsi="Times New Roman" w:cs="Times New Roman"/>
          <w:b/>
          <w:sz w:val="24"/>
          <w:szCs w:val="24"/>
        </w:rPr>
      </w:pPr>
      <w:r w:rsidRPr="00860761">
        <w:rPr>
          <w:rFonts w:ascii="Times New Roman" w:hAnsi="Times New Roman" w:cs="Times New Roman"/>
          <w:b/>
          <w:sz w:val="24"/>
          <w:szCs w:val="24"/>
        </w:rPr>
        <w:t>LA CODIFICACIÓN</w:t>
      </w:r>
    </w:p>
    <w:p w:rsidR="004E0650" w:rsidRPr="00860761" w:rsidRDefault="004E0650" w:rsidP="00860761">
      <w:pPr>
        <w:pStyle w:val="Prrafodelista"/>
        <w:numPr>
          <w:ilvl w:val="1"/>
          <w:numId w:val="1"/>
        </w:numPr>
        <w:spacing w:line="480" w:lineRule="auto"/>
        <w:jc w:val="both"/>
        <w:rPr>
          <w:rFonts w:ascii="Times New Roman" w:hAnsi="Times New Roman" w:cs="Times New Roman"/>
          <w:b/>
          <w:sz w:val="24"/>
          <w:szCs w:val="24"/>
        </w:rPr>
      </w:pPr>
      <w:r w:rsidRPr="00860761">
        <w:rPr>
          <w:rFonts w:ascii="Times New Roman" w:hAnsi="Times New Roman" w:cs="Times New Roman"/>
          <w:b/>
          <w:sz w:val="24"/>
          <w:szCs w:val="24"/>
        </w:rPr>
        <w:t>ENTRE EL SILENCIO Y EL ESCÁNDALO</w:t>
      </w:r>
    </w:p>
    <w:p w:rsidR="004E0650" w:rsidRPr="00860761" w:rsidRDefault="004E0650" w:rsidP="00860761">
      <w:pPr>
        <w:pStyle w:val="Prrafodelista"/>
        <w:numPr>
          <w:ilvl w:val="0"/>
          <w:numId w:val="1"/>
        </w:numPr>
        <w:spacing w:line="480" w:lineRule="auto"/>
        <w:jc w:val="both"/>
        <w:rPr>
          <w:rFonts w:ascii="Times New Roman" w:hAnsi="Times New Roman" w:cs="Times New Roman"/>
          <w:b/>
          <w:sz w:val="24"/>
          <w:szCs w:val="24"/>
        </w:rPr>
      </w:pPr>
      <w:r w:rsidRPr="00860761">
        <w:rPr>
          <w:rFonts w:ascii="Times New Roman" w:hAnsi="Times New Roman" w:cs="Times New Roman"/>
          <w:b/>
          <w:sz w:val="24"/>
          <w:szCs w:val="24"/>
        </w:rPr>
        <w:t>DE CRIMINAL A ENFERMO</w:t>
      </w:r>
    </w:p>
    <w:p w:rsidR="004E0650" w:rsidRDefault="004E0650" w:rsidP="00860761">
      <w:pPr>
        <w:pStyle w:val="Prrafodelista"/>
        <w:numPr>
          <w:ilvl w:val="0"/>
          <w:numId w:val="1"/>
        </w:numPr>
        <w:spacing w:line="480" w:lineRule="auto"/>
        <w:jc w:val="both"/>
        <w:rPr>
          <w:rFonts w:ascii="Times New Roman" w:hAnsi="Times New Roman" w:cs="Times New Roman"/>
          <w:b/>
          <w:sz w:val="24"/>
          <w:szCs w:val="24"/>
        </w:rPr>
      </w:pPr>
      <w:r w:rsidRPr="00860761">
        <w:rPr>
          <w:rFonts w:ascii="Times New Roman" w:hAnsi="Times New Roman" w:cs="Times New Roman"/>
          <w:b/>
          <w:sz w:val="24"/>
          <w:szCs w:val="24"/>
        </w:rPr>
        <w:t>CONCLUSIONES</w:t>
      </w:r>
    </w:p>
    <w:p w:rsidR="008757C9" w:rsidRPr="00860761" w:rsidRDefault="008757C9" w:rsidP="00860761">
      <w:pPr>
        <w:pStyle w:val="Prrafodelista"/>
        <w:numPr>
          <w:ilvl w:val="0"/>
          <w:numId w:val="1"/>
        </w:numPr>
        <w:spacing w:line="480" w:lineRule="auto"/>
        <w:jc w:val="both"/>
        <w:rPr>
          <w:rFonts w:ascii="Times New Roman" w:hAnsi="Times New Roman" w:cs="Times New Roman"/>
          <w:b/>
          <w:sz w:val="24"/>
          <w:szCs w:val="24"/>
        </w:rPr>
      </w:pPr>
      <w:r>
        <w:rPr>
          <w:rFonts w:ascii="Times New Roman" w:hAnsi="Times New Roman" w:cs="Times New Roman"/>
          <w:b/>
          <w:sz w:val="24"/>
          <w:szCs w:val="24"/>
        </w:rPr>
        <w:t>BIBLIOGRAFÍA</w:t>
      </w:r>
    </w:p>
    <w:p w:rsidR="004E0650" w:rsidRPr="00860761" w:rsidRDefault="004E0650" w:rsidP="00860761">
      <w:pPr>
        <w:pStyle w:val="Prrafodelista"/>
        <w:spacing w:line="360" w:lineRule="auto"/>
        <w:jc w:val="both"/>
        <w:rPr>
          <w:rFonts w:ascii="Times New Roman" w:hAnsi="Times New Roman" w:cs="Times New Roman"/>
          <w:b/>
          <w:sz w:val="24"/>
          <w:szCs w:val="24"/>
        </w:rPr>
      </w:pPr>
      <w:r w:rsidRPr="00860761">
        <w:rPr>
          <w:rFonts w:ascii="Times New Roman" w:hAnsi="Times New Roman" w:cs="Times New Roman"/>
          <w:b/>
          <w:sz w:val="24"/>
          <w:szCs w:val="24"/>
        </w:rPr>
        <w:t xml:space="preserve">        </w:t>
      </w:r>
    </w:p>
    <w:p w:rsidR="00B172AC" w:rsidRPr="00860761" w:rsidRDefault="00B172AC" w:rsidP="00860761">
      <w:pPr>
        <w:pStyle w:val="Prrafodelista"/>
        <w:spacing w:line="360" w:lineRule="auto"/>
        <w:jc w:val="both"/>
        <w:rPr>
          <w:rFonts w:ascii="Times New Roman" w:hAnsi="Times New Roman" w:cs="Times New Roman"/>
          <w:b/>
          <w:sz w:val="24"/>
          <w:szCs w:val="24"/>
        </w:rPr>
      </w:pPr>
    </w:p>
    <w:p w:rsidR="00B172AC" w:rsidRPr="00860761" w:rsidRDefault="00B172AC" w:rsidP="00860761">
      <w:pPr>
        <w:pStyle w:val="Prrafodelista"/>
        <w:spacing w:line="360" w:lineRule="auto"/>
        <w:jc w:val="both"/>
        <w:rPr>
          <w:rFonts w:ascii="Times New Roman" w:hAnsi="Times New Roman" w:cs="Times New Roman"/>
          <w:b/>
          <w:sz w:val="24"/>
          <w:szCs w:val="24"/>
        </w:rPr>
      </w:pPr>
    </w:p>
    <w:p w:rsidR="00B172AC" w:rsidRPr="00860761" w:rsidRDefault="00B172AC" w:rsidP="00860761">
      <w:pPr>
        <w:pStyle w:val="Prrafodelista"/>
        <w:spacing w:line="360" w:lineRule="auto"/>
        <w:jc w:val="both"/>
        <w:rPr>
          <w:rFonts w:ascii="Times New Roman" w:hAnsi="Times New Roman" w:cs="Times New Roman"/>
          <w:b/>
          <w:sz w:val="24"/>
          <w:szCs w:val="24"/>
        </w:rPr>
      </w:pPr>
    </w:p>
    <w:p w:rsidR="00B172AC" w:rsidRPr="00860761" w:rsidRDefault="00B172AC" w:rsidP="00860761">
      <w:pPr>
        <w:pStyle w:val="Prrafodelista"/>
        <w:spacing w:line="360" w:lineRule="auto"/>
        <w:jc w:val="both"/>
        <w:rPr>
          <w:rFonts w:ascii="Times New Roman" w:hAnsi="Times New Roman" w:cs="Times New Roman"/>
          <w:b/>
          <w:sz w:val="24"/>
          <w:szCs w:val="24"/>
        </w:rPr>
      </w:pPr>
    </w:p>
    <w:p w:rsidR="00B172AC" w:rsidRPr="00860761" w:rsidRDefault="00B172AC" w:rsidP="00860761">
      <w:pPr>
        <w:pStyle w:val="Prrafodelista"/>
        <w:spacing w:line="360" w:lineRule="auto"/>
        <w:jc w:val="both"/>
        <w:rPr>
          <w:rFonts w:ascii="Times New Roman" w:hAnsi="Times New Roman" w:cs="Times New Roman"/>
          <w:b/>
          <w:sz w:val="24"/>
          <w:szCs w:val="24"/>
        </w:rPr>
      </w:pPr>
    </w:p>
    <w:p w:rsidR="00B172AC" w:rsidRPr="00860761" w:rsidRDefault="00B172AC" w:rsidP="00860761">
      <w:pPr>
        <w:pStyle w:val="Prrafodelista"/>
        <w:spacing w:line="360" w:lineRule="auto"/>
        <w:jc w:val="both"/>
        <w:rPr>
          <w:rFonts w:ascii="Times New Roman" w:hAnsi="Times New Roman" w:cs="Times New Roman"/>
          <w:b/>
          <w:sz w:val="24"/>
          <w:szCs w:val="24"/>
        </w:rPr>
      </w:pPr>
    </w:p>
    <w:p w:rsidR="00B172AC" w:rsidRPr="00860761" w:rsidRDefault="00B172AC" w:rsidP="00860761">
      <w:pPr>
        <w:pStyle w:val="Prrafodelista"/>
        <w:spacing w:line="360" w:lineRule="auto"/>
        <w:jc w:val="both"/>
        <w:rPr>
          <w:rFonts w:ascii="Times New Roman" w:hAnsi="Times New Roman" w:cs="Times New Roman"/>
          <w:b/>
          <w:sz w:val="24"/>
          <w:szCs w:val="24"/>
        </w:rPr>
      </w:pPr>
    </w:p>
    <w:p w:rsidR="00B172AC" w:rsidRPr="00860761" w:rsidRDefault="00B172AC" w:rsidP="00860761">
      <w:pPr>
        <w:pStyle w:val="Prrafodelista"/>
        <w:spacing w:line="360" w:lineRule="auto"/>
        <w:jc w:val="both"/>
        <w:rPr>
          <w:rFonts w:ascii="Times New Roman" w:hAnsi="Times New Roman" w:cs="Times New Roman"/>
          <w:b/>
          <w:sz w:val="24"/>
          <w:szCs w:val="24"/>
        </w:rPr>
      </w:pPr>
    </w:p>
    <w:p w:rsidR="00B172AC" w:rsidRPr="00860761" w:rsidRDefault="00B172AC" w:rsidP="00860761">
      <w:pPr>
        <w:pStyle w:val="Prrafodelista"/>
        <w:spacing w:line="360" w:lineRule="auto"/>
        <w:jc w:val="both"/>
        <w:rPr>
          <w:rFonts w:ascii="Times New Roman" w:hAnsi="Times New Roman" w:cs="Times New Roman"/>
          <w:b/>
          <w:sz w:val="24"/>
          <w:szCs w:val="24"/>
        </w:rPr>
      </w:pPr>
    </w:p>
    <w:p w:rsidR="00B172AC" w:rsidRPr="00860761" w:rsidRDefault="00B172AC" w:rsidP="00860761">
      <w:pPr>
        <w:pStyle w:val="Prrafodelista"/>
        <w:spacing w:line="360" w:lineRule="auto"/>
        <w:jc w:val="both"/>
        <w:rPr>
          <w:rFonts w:ascii="Times New Roman" w:hAnsi="Times New Roman" w:cs="Times New Roman"/>
          <w:b/>
          <w:sz w:val="24"/>
          <w:szCs w:val="24"/>
        </w:rPr>
      </w:pPr>
    </w:p>
    <w:p w:rsidR="004E0650" w:rsidRPr="00860761" w:rsidRDefault="004E0650" w:rsidP="00860761">
      <w:pPr>
        <w:pStyle w:val="Prrafodelista"/>
        <w:spacing w:line="360" w:lineRule="auto"/>
        <w:jc w:val="both"/>
        <w:rPr>
          <w:rFonts w:ascii="Times New Roman" w:hAnsi="Times New Roman" w:cs="Times New Roman"/>
          <w:b/>
          <w:sz w:val="24"/>
          <w:szCs w:val="24"/>
        </w:rPr>
      </w:pPr>
      <w:r w:rsidRPr="00860761">
        <w:rPr>
          <w:rFonts w:ascii="Times New Roman" w:hAnsi="Times New Roman" w:cs="Times New Roman"/>
          <w:b/>
          <w:sz w:val="24"/>
          <w:szCs w:val="24"/>
        </w:rPr>
        <w:t xml:space="preserve"> </w:t>
      </w:r>
    </w:p>
    <w:p w:rsidR="000549D3" w:rsidRPr="00860761" w:rsidRDefault="000549D3" w:rsidP="00860761">
      <w:pPr>
        <w:pStyle w:val="Prrafodelista"/>
        <w:numPr>
          <w:ilvl w:val="0"/>
          <w:numId w:val="2"/>
        </w:numPr>
        <w:spacing w:line="360" w:lineRule="auto"/>
        <w:jc w:val="both"/>
        <w:rPr>
          <w:rFonts w:ascii="Times New Roman" w:hAnsi="Times New Roman" w:cs="Times New Roman"/>
          <w:b/>
          <w:sz w:val="24"/>
          <w:szCs w:val="24"/>
        </w:rPr>
      </w:pPr>
      <w:r w:rsidRPr="00860761">
        <w:rPr>
          <w:rFonts w:ascii="Times New Roman" w:hAnsi="Times New Roman" w:cs="Times New Roman"/>
          <w:b/>
          <w:sz w:val="24"/>
          <w:szCs w:val="24"/>
        </w:rPr>
        <w:t>RESUMEN</w:t>
      </w:r>
    </w:p>
    <w:p w:rsidR="00E66803" w:rsidRPr="00860761" w:rsidRDefault="008B564E"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Hace menos de doscientos años el ser homosexual en nuestro país se castigaba con la hoguera</w:t>
      </w:r>
      <w:r w:rsidR="00DA2851" w:rsidRPr="00860761">
        <w:rPr>
          <w:rFonts w:ascii="Times New Roman" w:hAnsi="Times New Roman" w:cs="Times New Roman"/>
          <w:sz w:val="24"/>
          <w:szCs w:val="24"/>
        </w:rPr>
        <w:t xml:space="preserve"> por voluntad de Dios. Lamentablemente hoy día se siguen viendo semejantes atrocidades en distintos lugares de nuestro planeta; Atrocidades que las sociedades modernas observamos con perplejidad desde nuestros hogares en el telediario, mientras que comentamos el peligro del mundo con los radicalismos islámicos. Pues ese radicalismo ha operado en nuestro entorno durante demasiado tiempo, impuesto por unos dogmas religiosos que la sociedad debía de acatar por respeto al Creador. Por ello para un estudiante de derecho le res</w:t>
      </w:r>
      <w:r w:rsidR="00E66803" w:rsidRPr="00860761">
        <w:rPr>
          <w:rFonts w:ascii="Times New Roman" w:hAnsi="Times New Roman" w:cs="Times New Roman"/>
          <w:sz w:val="24"/>
          <w:szCs w:val="24"/>
        </w:rPr>
        <w:t>ulta todo un reto poder estudiar con detenimiento como una misma conducta ha sido tratada y justificada de manera tan diferente a lo largo de la Historia, pero por concretar esta amplísima materia me ceñiré a las distintas posiciones que ha mantenido el codificador ante esta conducta, o crimen nefando para los eclesiásticos de hace poco, a lo largo del proceso legislativo abierto en España durante el período decimonónico.</w:t>
      </w:r>
    </w:p>
    <w:p w:rsidR="000549D3" w:rsidRPr="00860761" w:rsidRDefault="00E66803"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Para ello me propongo hacer un breve análisis histórico, previo a la codificación europea, para ayudarnos a contextualizar la situación.</w:t>
      </w:r>
      <w:r w:rsidR="00F133AF" w:rsidRPr="00860761">
        <w:rPr>
          <w:rFonts w:ascii="Times New Roman" w:hAnsi="Times New Roman" w:cs="Times New Roman"/>
          <w:sz w:val="24"/>
          <w:szCs w:val="24"/>
        </w:rPr>
        <w:t xml:space="preserve"> Así podremos detenernos en el estudio pormenorizado del panorama imperante y la evolución técnico-jurídica que se vivió en la cultura europea, analizando diversas obras de reflexión, estudio, o polémica que desarrollaron las personalidades de la época. Con ello pretendo llegar hasta la codificación que como no podía ser de otra manera acabaría progresivamente rindiendo fruto a las innovadoras sensibilidades que surgirían con las luces de la Ilustración.</w:t>
      </w:r>
    </w:p>
    <w:p w:rsidR="00A71AED" w:rsidRPr="00860761" w:rsidRDefault="00A71AED" w:rsidP="00860761">
      <w:pPr>
        <w:spacing w:line="360" w:lineRule="auto"/>
        <w:jc w:val="both"/>
        <w:rPr>
          <w:rFonts w:ascii="Times New Roman" w:hAnsi="Times New Roman" w:cs="Times New Roman"/>
          <w:sz w:val="24"/>
          <w:szCs w:val="24"/>
        </w:rPr>
      </w:pPr>
      <w:r w:rsidRPr="00860761">
        <w:rPr>
          <w:rFonts w:ascii="Times New Roman" w:hAnsi="Times New Roman" w:cs="Times New Roman"/>
          <w:b/>
          <w:sz w:val="24"/>
          <w:szCs w:val="24"/>
        </w:rPr>
        <w:t xml:space="preserve">Palabras Clave: </w:t>
      </w:r>
      <w:r w:rsidRPr="00860761">
        <w:rPr>
          <w:rFonts w:ascii="Times New Roman" w:hAnsi="Times New Roman" w:cs="Times New Roman"/>
          <w:sz w:val="24"/>
          <w:szCs w:val="24"/>
        </w:rPr>
        <w:t>Sodomía, Bestialidad, Pecado nefando, Codificación, Ilustración, Delito.</w:t>
      </w:r>
    </w:p>
    <w:p w:rsidR="004F7BBD" w:rsidRPr="00860761" w:rsidRDefault="004F7BBD" w:rsidP="00860761">
      <w:pPr>
        <w:spacing w:line="360" w:lineRule="auto"/>
        <w:jc w:val="both"/>
        <w:rPr>
          <w:rFonts w:ascii="Times New Roman" w:hAnsi="Times New Roman" w:cs="Times New Roman"/>
          <w:sz w:val="24"/>
          <w:szCs w:val="24"/>
        </w:rPr>
      </w:pPr>
    </w:p>
    <w:p w:rsidR="007B7FE7" w:rsidRPr="00860761" w:rsidRDefault="007B7FE7" w:rsidP="00860761">
      <w:pPr>
        <w:spacing w:line="360" w:lineRule="auto"/>
        <w:jc w:val="both"/>
        <w:rPr>
          <w:rFonts w:ascii="Times New Roman" w:hAnsi="Times New Roman" w:cs="Times New Roman"/>
          <w:b/>
          <w:sz w:val="24"/>
          <w:szCs w:val="24"/>
        </w:rPr>
      </w:pPr>
      <w:r w:rsidRPr="00860761">
        <w:rPr>
          <w:rFonts w:ascii="Times New Roman" w:hAnsi="Times New Roman" w:cs="Times New Roman"/>
          <w:b/>
          <w:sz w:val="24"/>
          <w:szCs w:val="24"/>
        </w:rPr>
        <w:t>SUMMARY</w:t>
      </w:r>
    </w:p>
    <w:p w:rsidR="004F7BBD" w:rsidRPr="00860761" w:rsidRDefault="004F7BBD" w:rsidP="00860761">
      <w:pPr>
        <w:spacing w:line="360" w:lineRule="auto"/>
        <w:jc w:val="both"/>
        <w:rPr>
          <w:rFonts w:ascii="Times New Roman" w:hAnsi="Times New Roman" w:cs="Times New Roman"/>
          <w:sz w:val="24"/>
          <w:szCs w:val="24"/>
          <w:lang w:val="en-US"/>
        </w:rPr>
      </w:pPr>
      <w:r w:rsidRPr="00860761">
        <w:rPr>
          <w:rFonts w:ascii="Times New Roman" w:hAnsi="Times New Roman" w:cs="Times New Roman"/>
          <w:sz w:val="24"/>
          <w:szCs w:val="24"/>
          <w:lang w:val="en-US"/>
        </w:rPr>
        <w:t xml:space="preserve">Less than 200 years ago homosexuality in our country was punishable by hanging seen </w:t>
      </w:r>
      <w:proofErr w:type="gramStart"/>
      <w:r w:rsidRPr="00860761">
        <w:rPr>
          <w:rFonts w:ascii="Times New Roman" w:hAnsi="Times New Roman" w:cs="Times New Roman"/>
          <w:sz w:val="24"/>
          <w:szCs w:val="24"/>
          <w:lang w:val="en-US"/>
        </w:rPr>
        <w:t>as  the</w:t>
      </w:r>
      <w:proofErr w:type="gramEnd"/>
      <w:r w:rsidRPr="00860761">
        <w:rPr>
          <w:rFonts w:ascii="Times New Roman" w:hAnsi="Times New Roman" w:cs="Times New Roman"/>
          <w:sz w:val="24"/>
          <w:szCs w:val="24"/>
          <w:lang w:val="en-US"/>
        </w:rPr>
        <w:t xml:space="preserve"> will of God. Sadly nowadays similar atrocities are seen in different places on our </w:t>
      </w:r>
      <w:proofErr w:type="spellStart"/>
      <w:r w:rsidRPr="00860761">
        <w:rPr>
          <w:rFonts w:ascii="Times New Roman" w:hAnsi="Times New Roman" w:cs="Times New Roman"/>
          <w:sz w:val="24"/>
          <w:szCs w:val="24"/>
          <w:lang w:val="en-US"/>
        </w:rPr>
        <w:lastRenderedPageBreak/>
        <w:t>planet.Atrocities</w:t>
      </w:r>
      <w:proofErr w:type="spellEnd"/>
      <w:r w:rsidRPr="00860761">
        <w:rPr>
          <w:rFonts w:ascii="Times New Roman" w:hAnsi="Times New Roman" w:cs="Times New Roman"/>
          <w:sz w:val="24"/>
          <w:szCs w:val="24"/>
          <w:lang w:val="en-US"/>
        </w:rPr>
        <w:t xml:space="preserve"> which our modern society observes daily through telecommunication, while commenting on the danger in the world of radical Islam.  Well this radicalism has been around us too long a time imposed on us by specific religious dogma in respect to our </w:t>
      </w:r>
      <w:proofErr w:type="spellStart"/>
      <w:r w:rsidRPr="00860761">
        <w:rPr>
          <w:rFonts w:ascii="Times New Roman" w:hAnsi="Times New Roman" w:cs="Times New Roman"/>
          <w:sz w:val="24"/>
          <w:szCs w:val="24"/>
          <w:lang w:val="en-US"/>
        </w:rPr>
        <w:t>Creator.Therefore</w:t>
      </w:r>
      <w:proofErr w:type="spellEnd"/>
      <w:r w:rsidRPr="00860761">
        <w:rPr>
          <w:rFonts w:ascii="Times New Roman" w:hAnsi="Times New Roman" w:cs="Times New Roman"/>
          <w:sz w:val="24"/>
          <w:szCs w:val="24"/>
          <w:lang w:val="en-US"/>
        </w:rPr>
        <w:t xml:space="preserve">, a law student is faced with this challenge. Therefore, a law student finds it challenging to study in detail how this same behavior has been treated and justified so differently throughout our history, but realizing this subject is extremely diverse I will focus on the various positions man has maintained by this code of behavior or this unspeakable crime recently being opened up in the </w:t>
      </w:r>
      <w:proofErr w:type="spellStart"/>
      <w:r w:rsidRPr="00860761">
        <w:rPr>
          <w:rFonts w:ascii="Times New Roman" w:hAnsi="Times New Roman" w:cs="Times New Roman"/>
          <w:sz w:val="24"/>
          <w:szCs w:val="24"/>
          <w:lang w:val="en-US"/>
        </w:rPr>
        <w:t>decimononico</w:t>
      </w:r>
      <w:proofErr w:type="spellEnd"/>
      <w:r w:rsidRPr="00860761">
        <w:rPr>
          <w:rFonts w:ascii="Times New Roman" w:hAnsi="Times New Roman" w:cs="Times New Roman"/>
          <w:sz w:val="24"/>
          <w:szCs w:val="24"/>
          <w:lang w:val="en-US"/>
        </w:rPr>
        <w:t xml:space="preserve"> legislative process in Spain.</w:t>
      </w:r>
    </w:p>
    <w:p w:rsidR="004F7BBD" w:rsidRPr="00860761" w:rsidRDefault="004F7BBD" w:rsidP="00860761">
      <w:pPr>
        <w:spacing w:line="360" w:lineRule="auto"/>
        <w:jc w:val="both"/>
        <w:rPr>
          <w:rFonts w:ascii="Times New Roman" w:hAnsi="Times New Roman" w:cs="Times New Roman"/>
          <w:sz w:val="24"/>
          <w:szCs w:val="24"/>
          <w:lang w:val="en-US"/>
        </w:rPr>
      </w:pPr>
      <w:r w:rsidRPr="00860761">
        <w:rPr>
          <w:rFonts w:ascii="Times New Roman" w:hAnsi="Times New Roman" w:cs="Times New Roman"/>
          <w:sz w:val="24"/>
          <w:szCs w:val="24"/>
          <w:lang w:val="en-US"/>
        </w:rPr>
        <w:t xml:space="preserve">To do so, I propose to make a brief historical </w:t>
      </w:r>
      <w:proofErr w:type="spellStart"/>
      <w:r w:rsidRPr="00860761">
        <w:rPr>
          <w:rFonts w:ascii="Times New Roman" w:hAnsi="Times New Roman" w:cs="Times New Roman"/>
          <w:sz w:val="24"/>
          <w:szCs w:val="24"/>
          <w:lang w:val="en-US"/>
        </w:rPr>
        <w:t>analyisis</w:t>
      </w:r>
      <w:proofErr w:type="spellEnd"/>
      <w:r w:rsidRPr="00860761">
        <w:rPr>
          <w:rFonts w:ascii="Times New Roman" w:hAnsi="Times New Roman" w:cs="Times New Roman"/>
          <w:sz w:val="24"/>
          <w:szCs w:val="24"/>
          <w:lang w:val="en-US"/>
        </w:rPr>
        <w:t xml:space="preserve"> prior to this European ¨</w:t>
      </w:r>
      <w:proofErr w:type="spellStart"/>
      <w:r w:rsidRPr="00860761">
        <w:rPr>
          <w:rFonts w:ascii="Times New Roman" w:hAnsi="Times New Roman" w:cs="Times New Roman"/>
          <w:sz w:val="24"/>
          <w:szCs w:val="24"/>
          <w:lang w:val="en-US"/>
        </w:rPr>
        <w:t>coding¨to</w:t>
      </w:r>
      <w:proofErr w:type="spellEnd"/>
      <w:r w:rsidRPr="00860761">
        <w:rPr>
          <w:rFonts w:ascii="Times New Roman" w:hAnsi="Times New Roman" w:cs="Times New Roman"/>
          <w:sz w:val="24"/>
          <w:szCs w:val="24"/>
          <w:lang w:val="en-US"/>
        </w:rPr>
        <w:t xml:space="preserve"> help </w:t>
      </w:r>
      <w:proofErr w:type="spellStart"/>
      <w:r w:rsidRPr="00860761">
        <w:rPr>
          <w:rFonts w:ascii="Times New Roman" w:hAnsi="Times New Roman" w:cs="Times New Roman"/>
          <w:sz w:val="24"/>
          <w:szCs w:val="24"/>
          <w:lang w:val="en-US"/>
        </w:rPr>
        <w:t>contextulaize</w:t>
      </w:r>
      <w:proofErr w:type="spellEnd"/>
      <w:r w:rsidRPr="00860761">
        <w:rPr>
          <w:rFonts w:ascii="Times New Roman" w:hAnsi="Times New Roman" w:cs="Times New Roman"/>
          <w:sz w:val="24"/>
          <w:szCs w:val="24"/>
          <w:lang w:val="en-US"/>
        </w:rPr>
        <w:t xml:space="preserve"> the matter. So, we can pause at the detailed study of the prevailing point of view and legal evolution that had taken place in European culture analyzing various works of reflective </w:t>
      </w:r>
      <w:proofErr w:type="gramStart"/>
      <w:r w:rsidRPr="00860761">
        <w:rPr>
          <w:rFonts w:ascii="Times New Roman" w:hAnsi="Times New Roman" w:cs="Times New Roman"/>
          <w:sz w:val="24"/>
          <w:szCs w:val="24"/>
          <w:lang w:val="en-US"/>
        </w:rPr>
        <w:t>nature ,</w:t>
      </w:r>
      <w:proofErr w:type="gramEnd"/>
      <w:r w:rsidRPr="00860761">
        <w:rPr>
          <w:rFonts w:ascii="Times New Roman" w:hAnsi="Times New Roman" w:cs="Times New Roman"/>
          <w:sz w:val="24"/>
          <w:szCs w:val="24"/>
          <w:lang w:val="en-US"/>
        </w:rPr>
        <w:t xml:space="preserve"> studies and controversial issues developed by the personalities of the era. Thereby I intend to </w:t>
      </w:r>
      <w:proofErr w:type="gramStart"/>
      <w:r w:rsidRPr="00860761">
        <w:rPr>
          <w:rFonts w:ascii="Times New Roman" w:hAnsi="Times New Roman" w:cs="Times New Roman"/>
          <w:sz w:val="24"/>
          <w:szCs w:val="24"/>
          <w:lang w:val="en-US"/>
        </w:rPr>
        <w:t>demonstrate  that</w:t>
      </w:r>
      <w:proofErr w:type="gramEnd"/>
      <w:r w:rsidRPr="00860761">
        <w:rPr>
          <w:rFonts w:ascii="Times New Roman" w:hAnsi="Times New Roman" w:cs="Times New Roman"/>
          <w:sz w:val="24"/>
          <w:szCs w:val="24"/>
          <w:lang w:val="en-US"/>
        </w:rPr>
        <w:t xml:space="preserve">  ¨coding¨ which could in itself bear fruit, would actually end the sensitivities that would arise shedding new light on this position.</w:t>
      </w:r>
    </w:p>
    <w:p w:rsidR="004F7BBD" w:rsidRPr="00860761" w:rsidRDefault="007B7FE7" w:rsidP="00860761">
      <w:pPr>
        <w:spacing w:line="360" w:lineRule="auto"/>
        <w:jc w:val="both"/>
        <w:rPr>
          <w:rFonts w:ascii="Times New Roman" w:hAnsi="Times New Roman" w:cs="Times New Roman"/>
          <w:sz w:val="24"/>
          <w:szCs w:val="24"/>
          <w:lang w:val="en-US"/>
        </w:rPr>
      </w:pPr>
      <w:r w:rsidRPr="00860761">
        <w:rPr>
          <w:rFonts w:ascii="Times New Roman" w:hAnsi="Times New Roman" w:cs="Times New Roman"/>
          <w:b/>
          <w:sz w:val="24"/>
          <w:szCs w:val="24"/>
          <w:lang w:val="en-US"/>
        </w:rPr>
        <w:t xml:space="preserve">Keywords: </w:t>
      </w:r>
      <w:r w:rsidRPr="00860761">
        <w:rPr>
          <w:rFonts w:ascii="Times New Roman" w:hAnsi="Times New Roman" w:cs="Times New Roman"/>
          <w:sz w:val="24"/>
          <w:szCs w:val="24"/>
          <w:lang w:val="en-US"/>
        </w:rPr>
        <w:t xml:space="preserve">Sodomy, Bestiality, Heinous Crime, Coding, </w:t>
      </w:r>
      <w:proofErr w:type="spellStart"/>
      <w:r w:rsidRPr="00860761">
        <w:rPr>
          <w:rFonts w:ascii="Times New Roman" w:hAnsi="Times New Roman" w:cs="Times New Roman"/>
          <w:sz w:val="24"/>
          <w:szCs w:val="24"/>
          <w:lang w:val="en-US"/>
        </w:rPr>
        <w:t>Ilustration</w:t>
      </w:r>
      <w:proofErr w:type="spellEnd"/>
      <w:r w:rsidRPr="00860761">
        <w:rPr>
          <w:rFonts w:ascii="Times New Roman" w:hAnsi="Times New Roman" w:cs="Times New Roman"/>
          <w:sz w:val="24"/>
          <w:szCs w:val="24"/>
          <w:lang w:val="en-US"/>
        </w:rPr>
        <w:t xml:space="preserve">, Offense. </w:t>
      </w:r>
    </w:p>
    <w:p w:rsidR="007B7FE7" w:rsidRPr="00860761" w:rsidRDefault="007B7FE7" w:rsidP="00860761">
      <w:pPr>
        <w:spacing w:line="360" w:lineRule="auto"/>
        <w:jc w:val="both"/>
        <w:rPr>
          <w:rFonts w:ascii="Times New Roman" w:hAnsi="Times New Roman" w:cs="Times New Roman"/>
          <w:sz w:val="24"/>
          <w:szCs w:val="24"/>
          <w:lang w:val="en-US"/>
        </w:rPr>
      </w:pPr>
    </w:p>
    <w:p w:rsidR="00FE6FDA" w:rsidRPr="00860761" w:rsidRDefault="00CC5DF8" w:rsidP="00860761">
      <w:pPr>
        <w:pStyle w:val="Prrafodelista"/>
        <w:numPr>
          <w:ilvl w:val="0"/>
          <w:numId w:val="2"/>
        </w:numPr>
        <w:spacing w:line="360" w:lineRule="auto"/>
        <w:jc w:val="both"/>
        <w:rPr>
          <w:rFonts w:ascii="Times New Roman" w:hAnsi="Times New Roman" w:cs="Times New Roman"/>
          <w:b/>
          <w:sz w:val="24"/>
          <w:szCs w:val="24"/>
        </w:rPr>
      </w:pPr>
      <w:r w:rsidRPr="00860761">
        <w:rPr>
          <w:rFonts w:ascii="Times New Roman" w:hAnsi="Times New Roman" w:cs="Times New Roman"/>
          <w:b/>
          <w:sz w:val="24"/>
          <w:szCs w:val="24"/>
        </w:rPr>
        <w:t>INTRODUCCIÓN</w:t>
      </w:r>
    </w:p>
    <w:p w:rsidR="00FE6FDA" w:rsidRPr="00860761" w:rsidRDefault="005F2A2B"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Uno de los avances sociales más importantes de las sociedades europeas, en general, y española en particular, en los últimos tiempos, es el reconocimiento de determinados derechos civiles a las personas homosexuales. Sin embargo, si miramos apenas doscientos años para atrás, las personas homosexuales, por el simple hecho de mantener relaciones con personas del mismo sexo, voluntaria y conscientemente, en la mayor de las intimidades, y sin conculcar derechos de otras personas, han sido</w:t>
      </w:r>
      <w:r w:rsidR="00DC271B" w:rsidRPr="00860761">
        <w:rPr>
          <w:rFonts w:ascii="Times New Roman" w:hAnsi="Times New Roman" w:cs="Times New Roman"/>
          <w:sz w:val="24"/>
          <w:szCs w:val="24"/>
        </w:rPr>
        <w:t>,</w:t>
      </w:r>
      <w:r w:rsidRPr="00860761">
        <w:rPr>
          <w:rFonts w:ascii="Times New Roman" w:hAnsi="Times New Roman" w:cs="Times New Roman"/>
          <w:sz w:val="24"/>
          <w:szCs w:val="24"/>
        </w:rPr>
        <w:t xml:space="preserve"> ignominiosa y dramáticamente perseguidas por el Estado, tanto civil como penalmente.</w:t>
      </w:r>
    </w:p>
    <w:p w:rsidR="00DC271B" w:rsidRPr="00860761" w:rsidRDefault="00DC271B"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El objeto de estudio de este Trabajo de Fin de Grado se centre precisamente en reconstruir el ideario ideológico y posteriormente su confirmación en vía legislativa de la despenalización de las citadas conductas sexuales entre personas del mismo sexo.</w:t>
      </w:r>
    </w:p>
    <w:p w:rsidR="00DC271B" w:rsidRPr="00860761" w:rsidRDefault="00DC271B"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lastRenderedPageBreak/>
        <w:t>Concebida la tipología criminológica como sodomía, e imbricada entre la categoría jurídica de delito-pecado nefando contra natura, las personas que siendo del mismo sexo, mantienen relaciones sexuales entre sí, han sufrido, por un lado, penas de hoguera, tras sufrir, por otro lado, toda una tortura procesal para la averiguación o no del crimen.</w:t>
      </w:r>
    </w:p>
    <w:p w:rsidR="00CC5DF8" w:rsidRPr="00860761" w:rsidRDefault="00DC271B"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P</w:t>
      </w:r>
      <w:r w:rsidR="00410026" w:rsidRPr="00860761">
        <w:rPr>
          <w:rFonts w:ascii="Times New Roman" w:hAnsi="Times New Roman" w:cs="Times New Roman"/>
          <w:sz w:val="24"/>
          <w:szCs w:val="24"/>
        </w:rPr>
        <w:t>ara afrontar el estu</w:t>
      </w:r>
      <w:r w:rsidR="00DD2A06" w:rsidRPr="00860761">
        <w:rPr>
          <w:rFonts w:ascii="Times New Roman" w:hAnsi="Times New Roman" w:cs="Times New Roman"/>
          <w:sz w:val="24"/>
          <w:szCs w:val="24"/>
        </w:rPr>
        <w:t>dio</w:t>
      </w:r>
      <w:r w:rsidR="00410026" w:rsidRPr="00860761">
        <w:rPr>
          <w:rFonts w:ascii="Times New Roman" w:hAnsi="Times New Roman" w:cs="Times New Roman"/>
          <w:sz w:val="24"/>
          <w:szCs w:val="24"/>
        </w:rPr>
        <w:t xml:space="preserve"> de esta materia que nos planteamos, resulta necesario</w:t>
      </w:r>
      <w:r w:rsidRPr="00860761">
        <w:rPr>
          <w:rFonts w:ascii="Times New Roman" w:hAnsi="Times New Roman" w:cs="Times New Roman"/>
          <w:sz w:val="24"/>
          <w:szCs w:val="24"/>
        </w:rPr>
        <w:t xml:space="preserve">, en primer lugar, </w:t>
      </w:r>
      <w:r w:rsidR="00410026" w:rsidRPr="00860761">
        <w:rPr>
          <w:rFonts w:ascii="Times New Roman" w:hAnsi="Times New Roman" w:cs="Times New Roman"/>
          <w:sz w:val="24"/>
          <w:szCs w:val="24"/>
        </w:rPr>
        <w:t xml:space="preserve">hacer alusión </w:t>
      </w:r>
      <w:r w:rsidRPr="00860761">
        <w:rPr>
          <w:rFonts w:ascii="Times New Roman" w:hAnsi="Times New Roman" w:cs="Times New Roman"/>
          <w:sz w:val="24"/>
          <w:szCs w:val="24"/>
        </w:rPr>
        <w:t xml:space="preserve">a la tipología criminal, a sus distintas contenidos de injusto, a las conductas típicas que penalizaban la sodomía, ya fuera, perfecta o imperfecta. Igualmente, me centraré en la persecución, más injustificada si cabe aún, de la sodomía cuando los sujetos activo y pasivo son mujeres. Inmediatamente después, y </w:t>
      </w:r>
      <w:r w:rsidR="00410026" w:rsidRPr="00860761">
        <w:rPr>
          <w:rFonts w:ascii="Times New Roman" w:hAnsi="Times New Roman" w:cs="Times New Roman"/>
          <w:sz w:val="24"/>
          <w:szCs w:val="24"/>
        </w:rPr>
        <w:t>de manera concisa</w:t>
      </w:r>
      <w:r w:rsidRPr="00860761">
        <w:rPr>
          <w:rFonts w:ascii="Times New Roman" w:hAnsi="Times New Roman" w:cs="Times New Roman"/>
          <w:sz w:val="24"/>
          <w:szCs w:val="24"/>
        </w:rPr>
        <w:t xml:space="preserve">, me referiré </w:t>
      </w:r>
      <w:r w:rsidR="00410026" w:rsidRPr="00860761">
        <w:rPr>
          <w:rFonts w:ascii="Times New Roman" w:hAnsi="Times New Roman" w:cs="Times New Roman"/>
          <w:sz w:val="24"/>
          <w:szCs w:val="24"/>
        </w:rPr>
        <w:t>a los hitos históricos</w:t>
      </w:r>
      <w:r w:rsidRPr="00860761">
        <w:rPr>
          <w:rFonts w:ascii="Times New Roman" w:hAnsi="Times New Roman" w:cs="Times New Roman"/>
          <w:sz w:val="24"/>
          <w:szCs w:val="24"/>
        </w:rPr>
        <w:t>-jurídicos</w:t>
      </w:r>
      <w:r w:rsidR="00410026" w:rsidRPr="00860761">
        <w:rPr>
          <w:rFonts w:ascii="Times New Roman" w:hAnsi="Times New Roman" w:cs="Times New Roman"/>
          <w:sz w:val="24"/>
          <w:szCs w:val="24"/>
        </w:rPr>
        <w:t xml:space="preserve"> más importantes al respecto para que nos ayude a la mejor comprensión de</w:t>
      </w:r>
      <w:r w:rsidRPr="00860761">
        <w:rPr>
          <w:rFonts w:ascii="Times New Roman" w:hAnsi="Times New Roman" w:cs="Times New Roman"/>
          <w:sz w:val="24"/>
          <w:szCs w:val="24"/>
        </w:rPr>
        <w:t xml:space="preserve"> la temática, objeto de este Trabajo de Fin de Grado</w:t>
      </w:r>
      <w:r w:rsidR="00410026" w:rsidRPr="00860761">
        <w:rPr>
          <w:rFonts w:ascii="Times New Roman" w:hAnsi="Times New Roman" w:cs="Times New Roman"/>
          <w:sz w:val="24"/>
          <w:szCs w:val="24"/>
        </w:rPr>
        <w:t>.</w:t>
      </w:r>
    </w:p>
    <w:p w:rsidR="00410026" w:rsidRPr="00860761" w:rsidRDefault="00DC271B"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No obstante, el objeto central de esta aportación es poner de relevancia cuales han sido las claves ideológicas, vertebradas en el movimiento denominado Ilustración, y más tarde Liberalismo, para que, determinadas personas, intelectuales de la época, políticos, publicistas, penalistas, etc., entendieran que la ignominia que había perseguido durante siglos a los sodomitas debía ser despenalizada, en consonancia con la tendencia ideológica de desvincular la religión de las conductas penales, desvinculando el pecado del delito.</w:t>
      </w:r>
    </w:p>
    <w:p w:rsidR="00DD2A06" w:rsidRPr="00860761" w:rsidRDefault="00DD2A06"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Esa conducta que ha dado tanto que hablar, y que ha experimentado numerosas metamorfosis jurídicas,</w:t>
      </w:r>
      <w:r w:rsidR="00C63C4A" w:rsidRPr="00860761">
        <w:rPr>
          <w:rFonts w:ascii="Times New Roman" w:hAnsi="Times New Roman" w:cs="Times New Roman"/>
          <w:sz w:val="24"/>
          <w:szCs w:val="24"/>
        </w:rPr>
        <w:t xml:space="preserve"> no se trata de ningún fenómeno sobrenatural, ni de ninguna teoría matemática por descubrir</w:t>
      </w:r>
      <w:r w:rsidR="00702B12" w:rsidRPr="00860761">
        <w:rPr>
          <w:rFonts w:ascii="Times New Roman" w:hAnsi="Times New Roman" w:cs="Times New Roman"/>
          <w:sz w:val="24"/>
          <w:szCs w:val="24"/>
        </w:rPr>
        <w:t>, sino</w:t>
      </w:r>
      <w:r w:rsidRPr="00860761">
        <w:rPr>
          <w:rFonts w:ascii="Times New Roman" w:hAnsi="Times New Roman" w:cs="Times New Roman"/>
          <w:sz w:val="24"/>
          <w:szCs w:val="24"/>
        </w:rPr>
        <w:t xml:space="preserve"> simple y llanamente, que una persona exprese su amor hacia otra</w:t>
      </w:r>
      <w:r w:rsidR="00702B12" w:rsidRPr="00860761">
        <w:rPr>
          <w:rFonts w:ascii="Times New Roman" w:hAnsi="Times New Roman" w:cs="Times New Roman"/>
          <w:sz w:val="24"/>
          <w:szCs w:val="24"/>
        </w:rPr>
        <w:t xml:space="preserve"> persona</w:t>
      </w:r>
      <w:r w:rsidRPr="00860761">
        <w:rPr>
          <w:rFonts w:ascii="Times New Roman" w:hAnsi="Times New Roman" w:cs="Times New Roman"/>
          <w:sz w:val="24"/>
          <w:szCs w:val="24"/>
        </w:rPr>
        <w:t xml:space="preserve"> de su mismo sexo, o como ha sido llamada durante siglos</w:t>
      </w:r>
      <w:r w:rsidR="00702B12" w:rsidRPr="00860761">
        <w:rPr>
          <w:rFonts w:ascii="Times New Roman" w:hAnsi="Times New Roman" w:cs="Times New Roman"/>
          <w:sz w:val="24"/>
          <w:szCs w:val="24"/>
        </w:rPr>
        <w:t>, practique el crimen de</w:t>
      </w:r>
      <w:r w:rsidRPr="00860761">
        <w:rPr>
          <w:rFonts w:ascii="Times New Roman" w:hAnsi="Times New Roman" w:cs="Times New Roman"/>
          <w:sz w:val="24"/>
          <w:szCs w:val="24"/>
        </w:rPr>
        <w:t xml:space="preserve"> sodomía.</w:t>
      </w:r>
    </w:p>
    <w:p w:rsidR="00DC271B" w:rsidRPr="00860761" w:rsidRDefault="00DC271B"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Desde un punto de vista metodológico, el trabajo ha sido reconstruido a partir de las bases doctrinales de las personalidades de la época, hombres de la Ilustración y de las ideas defensoras del Liberalismo, que vertebraron en materia penal, la necesidad de la despenalización de la sodomía. </w:t>
      </w:r>
      <w:r w:rsidR="00860761" w:rsidRPr="00860761">
        <w:rPr>
          <w:rFonts w:ascii="Times New Roman" w:hAnsi="Times New Roman" w:cs="Times New Roman"/>
          <w:sz w:val="24"/>
          <w:szCs w:val="24"/>
        </w:rPr>
        <w:t xml:space="preserve">Las obras de ilustrados, publicistas y penalistas franceses tales como Rousseau de la Combe, Montesquieu, Voltaire, Boucher </w:t>
      </w:r>
      <w:proofErr w:type="spellStart"/>
      <w:r w:rsidR="00860761" w:rsidRPr="00860761">
        <w:rPr>
          <w:rFonts w:ascii="Times New Roman" w:hAnsi="Times New Roman" w:cs="Times New Roman"/>
          <w:sz w:val="24"/>
          <w:szCs w:val="24"/>
        </w:rPr>
        <w:t>d´Argis</w:t>
      </w:r>
      <w:proofErr w:type="spellEnd"/>
      <w:r w:rsidR="00860761" w:rsidRPr="00860761">
        <w:rPr>
          <w:rFonts w:ascii="Times New Roman" w:hAnsi="Times New Roman" w:cs="Times New Roman"/>
          <w:sz w:val="24"/>
          <w:szCs w:val="24"/>
        </w:rPr>
        <w:t xml:space="preserve">; italianos como </w:t>
      </w:r>
      <w:proofErr w:type="spellStart"/>
      <w:r w:rsidR="00860761" w:rsidRPr="00860761">
        <w:rPr>
          <w:rFonts w:ascii="Times New Roman" w:hAnsi="Times New Roman" w:cs="Times New Roman"/>
          <w:sz w:val="24"/>
          <w:szCs w:val="24"/>
        </w:rPr>
        <w:t>Beccaria</w:t>
      </w:r>
      <w:proofErr w:type="spellEnd"/>
      <w:r w:rsidR="00860761" w:rsidRPr="00860761">
        <w:rPr>
          <w:rFonts w:ascii="Times New Roman" w:hAnsi="Times New Roman" w:cs="Times New Roman"/>
          <w:sz w:val="24"/>
          <w:szCs w:val="24"/>
        </w:rPr>
        <w:t xml:space="preserve">, maestro de la ciencia penal en los inicios del liberalismo europeo; o españoles de la talla de </w:t>
      </w:r>
      <w:proofErr w:type="spellStart"/>
      <w:r w:rsidR="00860761" w:rsidRPr="00860761">
        <w:rPr>
          <w:rFonts w:ascii="Times New Roman" w:hAnsi="Times New Roman" w:cs="Times New Roman"/>
          <w:sz w:val="24"/>
          <w:szCs w:val="24"/>
        </w:rPr>
        <w:t>Lardizabal</w:t>
      </w:r>
      <w:proofErr w:type="spellEnd"/>
      <w:r w:rsidR="00860761" w:rsidRPr="00860761">
        <w:rPr>
          <w:rFonts w:ascii="Times New Roman" w:hAnsi="Times New Roman" w:cs="Times New Roman"/>
          <w:sz w:val="24"/>
          <w:szCs w:val="24"/>
        </w:rPr>
        <w:t xml:space="preserve">, Ramón Salas, </w:t>
      </w:r>
      <w:proofErr w:type="spellStart"/>
      <w:r w:rsidR="00860761" w:rsidRPr="00860761">
        <w:rPr>
          <w:rFonts w:ascii="Times New Roman" w:hAnsi="Times New Roman" w:cs="Times New Roman"/>
          <w:sz w:val="24"/>
          <w:szCs w:val="24"/>
        </w:rPr>
        <w:t>Berní</w:t>
      </w:r>
      <w:proofErr w:type="spellEnd"/>
      <w:r w:rsidR="00860761" w:rsidRPr="00860761">
        <w:rPr>
          <w:rFonts w:ascii="Times New Roman" w:hAnsi="Times New Roman" w:cs="Times New Roman"/>
          <w:sz w:val="24"/>
          <w:szCs w:val="24"/>
        </w:rPr>
        <w:t xml:space="preserve"> y Catalá, Marcos Gutiérrez o Vicente Vizcaíno, entre otros, han sido objeto de lectura, estudio, análisis e </w:t>
      </w:r>
      <w:r w:rsidR="00860761" w:rsidRPr="00860761">
        <w:rPr>
          <w:rFonts w:ascii="Times New Roman" w:hAnsi="Times New Roman" w:cs="Times New Roman"/>
          <w:sz w:val="24"/>
          <w:szCs w:val="24"/>
        </w:rPr>
        <w:lastRenderedPageBreak/>
        <w:t xml:space="preserve">interpretación jurídica para conceptualizar las razones que llevaron a estos autores a proponer a los distintos parlamentos europeos la despenalización de la sodomía. </w:t>
      </w:r>
    </w:p>
    <w:p w:rsidR="00860761" w:rsidRPr="00860761" w:rsidRDefault="00860761"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Igualmente y para el caso español hemos llevado a cabo un estudio y análisis de los primeros códigos penales españoles 1822 y 1848-50, así como las reformas intermedias llevadas a cabo, para que, a través del debate parlamentario, así como la propia historia interna del proceso codificador, nos permita aquilatar la comprensión legislativa que, con posterioridad al debate doctrinal, permite apuntalar legislativamente la citada despenalización del crimen sodomítico.</w:t>
      </w:r>
    </w:p>
    <w:p w:rsidR="00C44F7B" w:rsidRPr="00860761" w:rsidRDefault="00C44F7B" w:rsidP="00860761">
      <w:pPr>
        <w:pStyle w:val="Prrafodelista"/>
        <w:numPr>
          <w:ilvl w:val="0"/>
          <w:numId w:val="2"/>
        </w:numPr>
        <w:spacing w:line="360" w:lineRule="auto"/>
        <w:jc w:val="both"/>
        <w:rPr>
          <w:rFonts w:ascii="Times New Roman" w:hAnsi="Times New Roman" w:cs="Times New Roman"/>
          <w:b/>
          <w:sz w:val="24"/>
          <w:szCs w:val="24"/>
        </w:rPr>
      </w:pPr>
      <w:r w:rsidRPr="00860761">
        <w:rPr>
          <w:rFonts w:ascii="Times New Roman" w:hAnsi="Times New Roman" w:cs="Times New Roman"/>
          <w:b/>
          <w:sz w:val="24"/>
          <w:szCs w:val="24"/>
        </w:rPr>
        <w:t>LA SODOMÍA</w:t>
      </w:r>
    </w:p>
    <w:p w:rsidR="00DC43D5" w:rsidRPr="00860761" w:rsidRDefault="00DD2A06"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La </w:t>
      </w:r>
      <w:r w:rsidR="00C874B6" w:rsidRPr="00860761">
        <w:rPr>
          <w:rFonts w:ascii="Times New Roman" w:hAnsi="Times New Roman" w:cs="Times New Roman"/>
          <w:sz w:val="24"/>
          <w:szCs w:val="24"/>
        </w:rPr>
        <w:t>denominación de crimen de s</w:t>
      </w:r>
      <w:r w:rsidRPr="00860761">
        <w:rPr>
          <w:rFonts w:ascii="Times New Roman" w:hAnsi="Times New Roman" w:cs="Times New Roman"/>
          <w:sz w:val="24"/>
          <w:szCs w:val="24"/>
        </w:rPr>
        <w:t xml:space="preserve">odomía, </w:t>
      </w:r>
      <w:r w:rsidR="00C874B6" w:rsidRPr="00860761">
        <w:rPr>
          <w:rFonts w:ascii="Times New Roman" w:hAnsi="Times New Roman" w:cs="Times New Roman"/>
          <w:sz w:val="24"/>
          <w:szCs w:val="24"/>
        </w:rPr>
        <w:t xml:space="preserve">como bien apuntaba </w:t>
      </w:r>
      <w:r w:rsidR="004F7BBD" w:rsidRPr="00860761">
        <w:rPr>
          <w:rFonts w:ascii="Times New Roman" w:hAnsi="Times New Roman" w:cs="Times New Roman"/>
          <w:sz w:val="24"/>
          <w:szCs w:val="24"/>
        </w:rPr>
        <w:t>el profesor Chamocho Cantudo</w:t>
      </w:r>
      <w:r w:rsidR="004F7BBD" w:rsidRPr="00860761">
        <w:rPr>
          <w:rStyle w:val="Refdenotaalpie"/>
          <w:rFonts w:ascii="Times New Roman" w:hAnsi="Times New Roman" w:cs="Times New Roman"/>
          <w:sz w:val="24"/>
          <w:szCs w:val="24"/>
        </w:rPr>
        <w:footnoteReference w:id="1"/>
      </w:r>
      <w:r w:rsidR="004F7BBD" w:rsidRPr="00860761">
        <w:rPr>
          <w:rFonts w:ascii="Times New Roman" w:hAnsi="Times New Roman" w:cs="Times New Roman"/>
          <w:sz w:val="24"/>
          <w:szCs w:val="24"/>
        </w:rPr>
        <w:t xml:space="preserve"> </w:t>
      </w:r>
      <w:r w:rsidR="00C874B6" w:rsidRPr="00860761">
        <w:rPr>
          <w:rFonts w:ascii="Times New Roman" w:hAnsi="Times New Roman" w:cs="Times New Roman"/>
          <w:sz w:val="24"/>
          <w:szCs w:val="24"/>
        </w:rPr>
        <w:t xml:space="preserve"> se trata de una invención que </w:t>
      </w:r>
      <w:r w:rsidRPr="00860761">
        <w:rPr>
          <w:rFonts w:ascii="Times New Roman" w:hAnsi="Times New Roman" w:cs="Times New Roman"/>
          <w:sz w:val="24"/>
          <w:szCs w:val="24"/>
        </w:rPr>
        <w:t xml:space="preserve">viene dada </w:t>
      </w:r>
      <w:r w:rsidR="00C874B6" w:rsidRPr="00860761">
        <w:rPr>
          <w:rFonts w:ascii="Times New Roman" w:hAnsi="Times New Roman" w:cs="Times New Roman"/>
          <w:sz w:val="24"/>
          <w:szCs w:val="24"/>
        </w:rPr>
        <w:t>por una dudosa interpretación d</w:t>
      </w:r>
      <w:r w:rsidRPr="00860761">
        <w:rPr>
          <w:rFonts w:ascii="Times New Roman" w:hAnsi="Times New Roman" w:cs="Times New Roman"/>
          <w:sz w:val="24"/>
          <w:szCs w:val="24"/>
        </w:rPr>
        <w:t xml:space="preserve">el famoso pasaje bíblico del Génisis 19, que </w:t>
      </w:r>
      <w:r w:rsidR="00C874B6" w:rsidRPr="00860761">
        <w:rPr>
          <w:rFonts w:ascii="Times New Roman" w:hAnsi="Times New Roman" w:cs="Times New Roman"/>
          <w:sz w:val="24"/>
          <w:szCs w:val="24"/>
        </w:rPr>
        <w:t>narra la destrucción de las ciudades de Sodoma y Gomorra por el supuesto intento de violación que sufren los enviados de Dios por los habitantes de Sodoma; y digo dudosa interpretación porque</w:t>
      </w:r>
      <w:r w:rsidR="000A6CF3" w:rsidRPr="00860761">
        <w:rPr>
          <w:rFonts w:ascii="Times New Roman" w:hAnsi="Times New Roman" w:cs="Times New Roman"/>
          <w:sz w:val="24"/>
          <w:szCs w:val="24"/>
        </w:rPr>
        <w:t xml:space="preserve"> como ya apuntaba Spencer,</w:t>
      </w:r>
      <w:r w:rsidR="00C874B6" w:rsidRPr="00860761">
        <w:rPr>
          <w:rFonts w:ascii="Times New Roman" w:hAnsi="Times New Roman" w:cs="Times New Roman"/>
          <w:sz w:val="24"/>
          <w:szCs w:val="24"/>
        </w:rPr>
        <w:t xml:space="preserve"> no existe ninguna traducción literal de aquellos textos hebraicos que sea susceptible de un análisis riguroso que ampare esa afirmación, pero parece que eso fue suficiente para que el dogma de fe cristiano</w:t>
      </w:r>
      <w:r w:rsidR="00702B12" w:rsidRPr="00860761">
        <w:rPr>
          <w:rFonts w:ascii="Times New Roman" w:hAnsi="Times New Roman" w:cs="Times New Roman"/>
          <w:sz w:val="24"/>
          <w:szCs w:val="24"/>
        </w:rPr>
        <w:t>,</w:t>
      </w:r>
      <w:r w:rsidR="00C874B6" w:rsidRPr="00860761">
        <w:rPr>
          <w:rFonts w:ascii="Times New Roman" w:hAnsi="Times New Roman" w:cs="Times New Roman"/>
          <w:sz w:val="24"/>
          <w:szCs w:val="24"/>
        </w:rPr>
        <w:t xml:space="preserve"> entendiera que a raíz de ese hito, las relaciones entre personas del mismo sexo iría acompañado de la ira de Dios.</w:t>
      </w:r>
    </w:p>
    <w:p w:rsidR="00FE6FDA" w:rsidRPr="00860761" w:rsidRDefault="00FE6FDA"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Por lo tanto si en una primera fase estas conductas eran consideradas simplemente pecaminosas, más adelante conforme el catolicismo fue imponiendo su dogma a los Estados, la configuración pecaminosa fue trasmutada en crimen, naciendo así la figura del delito-pecado. La teología jurídica emanada de la Escuela salmantina vertebró todo un ideario doctrinal para la consolidación, bajo formato punitivo, de todos aquellos pecados que vulneraran los dogmas católicos. Los Estados europeos católicos pronto asumieron entre su legislación penal estos pecados convirtiéndolos así en delitos, legitimándose así para corregirlos y perseguirlos.</w:t>
      </w:r>
    </w:p>
    <w:p w:rsidR="00C63C4A" w:rsidRPr="00860761" w:rsidRDefault="00FE6FDA"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Vinculado sistemáticamente a los delitos de pecado nefando contra natura, entre los que se encontraban además el bestialismo y las molicies, c</w:t>
      </w:r>
      <w:r w:rsidR="00C63C4A" w:rsidRPr="00860761">
        <w:rPr>
          <w:rFonts w:ascii="Times New Roman" w:hAnsi="Times New Roman" w:cs="Times New Roman"/>
          <w:sz w:val="24"/>
          <w:szCs w:val="24"/>
        </w:rPr>
        <w:t>abe señalar que el crimen de s</w:t>
      </w:r>
      <w:r w:rsidR="00702B12" w:rsidRPr="00860761">
        <w:rPr>
          <w:rFonts w:ascii="Times New Roman" w:hAnsi="Times New Roman" w:cs="Times New Roman"/>
          <w:sz w:val="24"/>
          <w:szCs w:val="24"/>
        </w:rPr>
        <w:t>odomía no penalizaba solamente</w:t>
      </w:r>
      <w:r w:rsidR="00C63C4A" w:rsidRPr="00860761">
        <w:rPr>
          <w:rFonts w:ascii="Times New Roman" w:hAnsi="Times New Roman" w:cs="Times New Roman"/>
          <w:sz w:val="24"/>
          <w:szCs w:val="24"/>
        </w:rPr>
        <w:t xml:space="preserve"> las relaciones sexuales con personas del mismo </w:t>
      </w:r>
      <w:r w:rsidR="00C63C4A" w:rsidRPr="00860761">
        <w:rPr>
          <w:rFonts w:ascii="Times New Roman" w:hAnsi="Times New Roman" w:cs="Times New Roman"/>
          <w:sz w:val="24"/>
          <w:szCs w:val="24"/>
        </w:rPr>
        <w:lastRenderedPageBreak/>
        <w:t>género, sino que englobaba todas aquellas que eran consideradas contra natura. El problema surge cuando la concepción de naturalidad la entiende solo una parte de los actores y la impone a éstos.</w:t>
      </w:r>
    </w:p>
    <w:p w:rsidR="00235B72" w:rsidRPr="00860761" w:rsidRDefault="00DC43D5"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Bajo el nombre de sodomía se perseguían tres </w:t>
      </w:r>
      <w:r w:rsidR="00235B72" w:rsidRPr="00860761">
        <w:rPr>
          <w:rFonts w:ascii="Times New Roman" w:hAnsi="Times New Roman" w:cs="Times New Roman"/>
          <w:sz w:val="24"/>
          <w:szCs w:val="24"/>
        </w:rPr>
        <w:t>tipos de conductas, que cada una gozaba de un contenido de injusto distinto, dependiendo de la entidad del acto, así podemos diferenciar:</w:t>
      </w:r>
    </w:p>
    <w:p w:rsidR="00DC43D5" w:rsidRPr="00860761" w:rsidRDefault="00235B72"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la sodomía perfecta, que sería una relación sexual entre dos hombres, sin necesidad de que se diera la supuesta violación que aparecía en el pasaje bíblico del Génesis, y es la más grave de todas ya que están desperdiciando el semen que Dios le ha dado para procrear y además lo expulsan en el recipiente equivocado.</w:t>
      </w:r>
    </w:p>
    <w:p w:rsidR="00235B72" w:rsidRPr="00860761" w:rsidRDefault="00235B72"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la sodomía imperfecta, que sería aquella relación que se da entre hombre y mujer, aun siendo un matrimonio, que no va encaminada a la procreación, ya sea porque se lleve a la práctica por otro orificio o bien porque se use cualquier medio profiláctico que impidan la fecundidad.</w:t>
      </w:r>
    </w:p>
    <w:p w:rsidR="00235B72" w:rsidRPr="00860761" w:rsidRDefault="00235B72"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la sodomía femenina, que sin desperdiciar la semilla procreadora, y sin existir elementos de tipo, también se consideró como tal.</w:t>
      </w:r>
    </w:p>
    <w:p w:rsidR="00C44F7B" w:rsidRPr="00860761" w:rsidRDefault="00235B72"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por último aunque no se trata de una conducta subsumible en la sodomía, se vinculan al ser crímenes contra natura, que sería la bestialidad</w:t>
      </w:r>
      <w:r w:rsidR="00AE6149" w:rsidRPr="00860761">
        <w:rPr>
          <w:rFonts w:ascii="Times New Roman" w:hAnsi="Times New Roman" w:cs="Times New Roman"/>
          <w:sz w:val="24"/>
          <w:szCs w:val="24"/>
        </w:rPr>
        <w:t>, que fue incluso más penado que la sodomía.</w:t>
      </w:r>
    </w:p>
    <w:p w:rsidR="009F0F36" w:rsidRPr="00860761" w:rsidRDefault="009F0F36"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No obstante, esta idea demoníaca de la sodomía se alineará en un proceso histórico en torno a moralistas, teólogos, filósofos y juristas que seguirán la misma línea de pensamiento hasta convencer al legislador de la necesidad de criminalizar estas conductas, aun siendo éstas de ámbito privado, y desarrollándose mediando el consentimiento.</w:t>
      </w:r>
    </w:p>
    <w:p w:rsidR="009F0F36" w:rsidRPr="00860761" w:rsidRDefault="009F0F36"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Tomás y Valiente ya expresó en su obra “</w:t>
      </w:r>
      <w:r w:rsidRPr="00860761">
        <w:rPr>
          <w:rFonts w:ascii="Times New Roman" w:hAnsi="Times New Roman" w:cs="Times New Roman"/>
          <w:i/>
          <w:sz w:val="24"/>
          <w:szCs w:val="24"/>
        </w:rPr>
        <w:t xml:space="preserve">El pecado nefando contra natura” </w:t>
      </w:r>
      <w:r w:rsidRPr="00860761">
        <w:rPr>
          <w:rFonts w:ascii="Times New Roman" w:hAnsi="Times New Roman" w:cs="Times New Roman"/>
          <w:sz w:val="24"/>
          <w:szCs w:val="24"/>
        </w:rPr>
        <w:t>que solo era posible entender el afán punitivo y represivo de la sodomía  desde una perspectiva teológica.</w:t>
      </w:r>
    </w:p>
    <w:p w:rsidR="00D10141" w:rsidRDefault="009F0F36"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Por su parte la teología escolástica lo argumentaba manteniendo que el hombre era obra creadora de Dios, a quien creó a su imagen y semejanza con un propósito claro, que era el de la procreación y para ello había creado a la mujer, para que le sirviese como </w:t>
      </w:r>
      <w:r w:rsidRPr="00860761">
        <w:rPr>
          <w:rFonts w:ascii="Times New Roman" w:hAnsi="Times New Roman" w:cs="Times New Roman"/>
          <w:sz w:val="24"/>
          <w:szCs w:val="24"/>
        </w:rPr>
        <w:lastRenderedPageBreak/>
        <w:t xml:space="preserve">recipiente para fecundar aquella misión divina. El bien jurídico protegido que se intentaba salvaguardar no era económico, de seguridad o atentatorio contra la vida, sino que se medía en función del enfoque moral dominante, y ese enfoque moral obviamente estaba impregnado por el dogma de fe divino, que en aquella época era incuestionable su veracidad, por ello que resulte complicado </w:t>
      </w:r>
      <w:r w:rsidR="00D10141" w:rsidRPr="00860761">
        <w:rPr>
          <w:rFonts w:ascii="Times New Roman" w:hAnsi="Times New Roman" w:cs="Times New Roman"/>
          <w:sz w:val="24"/>
          <w:szCs w:val="24"/>
        </w:rPr>
        <w:t>asemejar la práctica utilitarista que impera hoy día en nuestra legislación penal con ésta, ya que para esa sociedad manipulada esas conductas realmente las vivían como graves y solicitaban la regulación de las mismas, puesto que vivían en un contexto en el que estaba como premisa numeras falacias tales como, que si se permitía esos actos impuros Dios castigaría a la población como ya ocurrió en Sodoma, también que si se practicaba la zoofilia la mujer podría engendrar una especie que conquistaría la especie humana, u otra idea como que si se permitían las relaciones sexuales entre personas del mismo sexo sería el fin del Estado porque estaría abocado a la despoblación y por ello estaba legitimado éste a defenderse.</w:t>
      </w:r>
    </w:p>
    <w:p w:rsidR="00860761" w:rsidRPr="00860761" w:rsidRDefault="00860761" w:rsidP="00860761">
      <w:pPr>
        <w:spacing w:line="360" w:lineRule="auto"/>
        <w:jc w:val="both"/>
        <w:rPr>
          <w:rFonts w:ascii="Times New Roman" w:hAnsi="Times New Roman" w:cs="Times New Roman"/>
          <w:sz w:val="24"/>
          <w:szCs w:val="24"/>
        </w:rPr>
      </w:pPr>
    </w:p>
    <w:p w:rsidR="00C44F7B" w:rsidRPr="00860761" w:rsidRDefault="00C44F7B" w:rsidP="00860761">
      <w:pPr>
        <w:pStyle w:val="Prrafodelista"/>
        <w:numPr>
          <w:ilvl w:val="0"/>
          <w:numId w:val="2"/>
        </w:numPr>
        <w:spacing w:line="360" w:lineRule="auto"/>
        <w:jc w:val="both"/>
        <w:rPr>
          <w:rFonts w:ascii="Times New Roman" w:hAnsi="Times New Roman" w:cs="Times New Roman"/>
          <w:b/>
          <w:sz w:val="24"/>
          <w:szCs w:val="24"/>
        </w:rPr>
      </w:pPr>
      <w:r w:rsidRPr="00860761">
        <w:rPr>
          <w:rFonts w:ascii="Times New Roman" w:hAnsi="Times New Roman" w:cs="Times New Roman"/>
          <w:b/>
          <w:sz w:val="24"/>
          <w:szCs w:val="24"/>
        </w:rPr>
        <w:t>ANTECEDENTES HISTÓRICOS</w:t>
      </w:r>
    </w:p>
    <w:p w:rsidR="00B172AC" w:rsidRPr="00860761" w:rsidRDefault="00B172AC" w:rsidP="00860761">
      <w:pPr>
        <w:pStyle w:val="Prrafodelista"/>
        <w:spacing w:line="360" w:lineRule="auto"/>
        <w:jc w:val="both"/>
        <w:rPr>
          <w:rFonts w:ascii="Times New Roman" w:hAnsi="Times New Roman" w:cs="Times New Roman"/>
          <w:b/>
          <w:sz w:val="24"/>
          <w:szCs w:val="24"/>
        </w:rPr>
      </w:pPr>
    </w:p>
    <w:p w:rsidR="00C44F7B" w:rsidRPr="00860761" w:rsidRDefault="007B7FE7" w:rsidP="00860761">
      <w:pPr>
        <w:pStyle w:val="Prrafodelista"/>
        <w:numPr>
          <w:ilvl w:val="1"/>
          <w:numId w:val="2"/>
        </w:numPr>
        <w:spacing w:line="360" w:lineRule="auto"/>
        <w:jc w:val="both"/>
        <w:rPr>
          <w:rFonts w:ascii="Times New Roman" w:hAnsi="Times New Roman" w:cs="Times New Roman"/>
          <w:b/>
          <w:sz w:val="24"/>
          <w:szCs w:val="24"/>
        </w:rPr>
      </w:pPr>
      <w:r w:rsidRPr="00860761">
        <w:rPr>
          <w:rFonts w:ascii="Times New Roman" w:hAnsi="Times New Roman" w:cs="Times New Roman"/>
          <w:b/>
          <w:sz w:val="24"/>
          <w:szCs w:val="24"/>
        </w:rPr>
        <w:t>ROMA</w:t>
      </w:r>
    </w:p>
    <w:p w:rsidR="00702B12" w:rsidRPr="00860761" w:rsidRDefault="00702B12"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Aclarado esto podemos remontarnos hasta la civilización romana, la cual se regía por un derecho que regulaba ampliamente su vida privada, pero en cuanto a las relaciones sexuales se caracterizaba por el predominio de la tolerancia, antes de recibir su influencia cristiana claro está.</w:t>
      </w:r>
    </w:p>
    <w:p w:rsidR="00702B12" w:rsidRPr="00860761" w:rsidRDefault="00702B12"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Hablar de la </w:t>
      </w:r>
      <w:r w:rsidRPr="00860761">
        <w:rPr>
          <w:rFonts w:ascii="Times New Roman" w:hAnsi="Times New Roman" w:cs="Times New Roman"/>
          <w:i/>
          <w:sz w:val="24"/>
          <w:szCs w:val="24"/>
        </w:rPr>
        <w:t>virtus romana</w:t>
      </w:r>
      <w:r w:rsidRPr="00860761">
        <w:rPr>
          <w:rFonts w:ascii="Times New Roman" w:hAnsi="Times New Roman" w:cs="Times New Roman"/>
          <w:sz w:val="24"/>
          <w:szCs w:val="24"/>
        </w:rPr>
        <w:t>, significaba hablar de masculinidad, de la virilidad romana como muestra de sujeto masculino dominante, y como expresión máxima de esa virilidad se encontraba el someter a otros hombres. Pero a finales de la República y comienzos del Principado se esta</w:t>
      </w:r>
      <w:r w:rsidR="00946DA8" w:rsidRPr="00860761">
        <w:rPr>
          <w:rFonts w:ascii="Times New Roman" w:hAnsi="Times New Roman" w:cs="Times New Roman"/>
          <w:sz w:val="24"/>
          <w:szCs w:val="24"/>
        </w:rPr>
        <w:t>blecieron unos principios estoicos que proponía la necesidad de ponerse continuamente a prueba a través de unos controles personales, que iban encaminados a rechazar las pasiones sexuales.</w:t>
      </w:r>
    </w:p>
    <w:p w:rsidR="00946DA8" w:rsidRPr="00860761" w:rsidRDefault="00946DA8"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Como apuntaba, la sociedad de Roma era bastante tolerante en ese ámbito, donde era conocida la sexualidad servil, de la que participaban también los Emperadores ( Augusto, Dominico, Adriano) al igual que la prostitución masculina que era considerada un lujo y tenía hasta su fecha de celebración en el calendario romano (25 de abril). Pero </w:t>
      </w:r>
      <w:r w:rsidRPr="00860761">
        <w:rPr>
          <w:rFonts w:ascii="Times New Roman" w:hAnsi="Times New Roman" w:cs="Times New Roman"/>
          <w:sz w:val="24"/>
          <w:szCs w:val="24"/>
        </w:rPr>
        <w:lastRenderedPageBreak/>
        <w:t xml:space="preserve">pronto aparecieron las primeras leyes que imponían importantes excepciones a estas relaciones sexuales alternativas, como fue la Ley </w:t>
      </w:r>
      <w:proofErr w:type="spellStart"/>
      <w:r w:rsidRPr="00860761">
        <w:rPr>
          <w:rFonts w:ascii="Times New Roman" w:hAnsi="Times New Roman" w:cs="Times New Roman"/>
          <w:sz w:val="24"/>
          <w:szCs w:val="24"/>
        </w:rPr>
        <w:t>Scatinia</w:t>
      </w:r>
      <w:proofErr w:type="spellEnd"/>
      <w:r w:rsidRPr="00860761">
        <w:rPr>
          <w:rFonts w:ascii="Times New Roman" w:hAnsi="Times New Roman" w:cs="Times New Roman"/>
          <w:sz w:val="24"/>
          <w:szCs w:val="24"/>
        </w:rPr>
        <w:t xml:space="preserve">, que aunque su interpretación ha generado muchas dudas, parece que iba encaminada para matizar que en la homosexualidad activa no se permitía que fuese con menor o con esclavo ajeno, y en cuanto a la homosexualidad pasiva no tendría cabida su práctica por el ciudadano romano que goce de derechos puesto que se entendía que la pasividad sexual quedaba estaba reservada </w:t>
      </w:r>
      <w:r w:rsidR="00507E07" w:rsidRPr="00860761">
        <w:rPr>
          <w:rFonts w:ascii="Times New Roman" w:hAnsi="Times New Roman" w:cs="Times New Roman"/>
          <w:sz w:val="24"/>
          <w:szCs w:val="24"/>
        </w:rPr>
        <w:t>para los sujetos que carecían de poder como las mujeres, los prostitutos o los esclavos, y por tanto había que preservar la regla de proporcionalidad entre el estatus social y el rol sexual.</w:t>
      </w:r>
    </w:p>
    <w:p w:rsidR="00507E07" w:rsidRPr="00860761" w:rsidRDefault="00507E07"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Otra ley posterior fue la </w:t>
      </w:r>
      <w:proofErr w:type="spellStart"/>
      <w:r w:rsidRPr="00860761">
        <w:rPr>
          <w:rFonts w:ascii="Times New Roman" w:hAnsi="Times New Roman" w:cs="Times New Roman"/>
          <w:sz w:val="24"/>
          <w:szCs w:val="24"/>
        </w:rPr>
        <w:t>Lex</w:t>
      </w:r>
      <w:proofErr w:type="spellEnd"/>
      <w:r w:rsidRPr="00860761">
        <w:rPr>
          <w:rFonts w:ascii="Times New Roman" w:hAnsi="Times New Roman" w:cs="Times New Roman"/>
          <w:sz w:val="24"/>
          <w:szCs w:val="24"/>
        </w:rPr>
        <w:t xml:space="preserve"> Iulia de </w:t>
      </w:r>
      <w:proofErr w:type="spellStart"/>
      <w:r w:rsidRPr="00860761">
        <w:rPr>
          <w:rFonts w:ascii="Times New Roman" w:hAnsi="Times New Roman" w:cs="Times New Roman"/>
          <w:sz w:val="24"/>
          <w:szCs w:val="24"/>
        </w:rPr>
        <w:t>adulteriis</w:t>
      </w:r>
      <w:proofErr w:type="spellEnd"/>
      <w:r w:rsidRPr="00860761">
        <w:rPr>
          <w:rFonts w:ascii="Times New Roman" w:hAnsi="Times New Roman" w:cs="Times New Roman"/>
          <w:sz w:val="24"/>
          <w:szCs w:val="24"/>
        </w:rPr>
        <w:t xml:space="preserve"> del 18 a.C. que castigaba como “crimina </w:t>
      </w:r>
      <w:proofErr w:type="gramStart"/>
      <w:r w:rsidRPr="00860761">
        <w:rPr>
          <w:rFonts w:ascii="Times New Roman" w:hAnsi="Times New Roman" w:cs="Times New Roman"/>
          <w:sz w:val="24"/>
          <w:szCs w:val="24"/>
        </w:rPr>
        <w:t>publica</w:t>
      </w:r>
      <w:proofErr w:type="gramEnd"/>
      <w:r w:rsidRPr="00860761">
        <w:rPr>
          <w:rFonts w:ascii="Times New Roman" w:hAnsi="Times New Roman" w:cs="Times New Roman"/>
          <w:sz w:val="24"/>
          <w:szCs w:val="24"/>
        </w:rPr>
        <w:t>” toda aquella relación sexual que se hiciera fuera del matrimonio y del concubinato, a excepción de la prostitución, encaminada a proteger la institución familiar y la procreación.</w:t>
      </w:r>
    </w:p>
    <w:p w:rsidR="00507E07" w:rsidRPr="00860761" w:rsidRDefault="00507E07"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Otro dato curioso respecto a estas leyes es que cuando se intentaba tipificar estas conductas, se hacía mediante elemento objetivos como podían ser la penetración, el coito, el semen, etc</w:t>
      </w:r>
      <w:r w:rsidR="00B172AC" w:rsidRPr="00860761">
        <w:rPr>
          <w:rFonts w:ascii="Times New Roman" w:hAnsi="Times New Roman" w:cs="Times New Roman"/>
          <w:sz w:val="24"/>
          <w:szCs w:val="24"/>
        </w:rPr>
        <w:t>étera</w:t>
      </w:r>
      <w:r w:rsidRPr="00860761">
        <w:rPr>
          <w:rFonts w:ascii="Times New Roman" w:hAnsi="Times New Roman" w:cs="Times New Roman"/>
          <w:sz w:val="24"/>
          <w:szCs w:val="24"/>
        </w:rPr>
        <w:t xml:space="preserve"> y con la </w:t>
      </w:r>
      <w:proofErr w:type="spellStart"/>
      <w:r w:rsidRPr="00860761">
        <w:rPr>
          <w:rFonts w:ascii="Times New Roman" w:hAnsi="Times New Roman" w:cs="Times New Roman"/>
          <w:sz w:val="24"/>
          <w:szCs w:val="24"/>
        </w:rPr>
        <w:t>Lex</w:t>
      </w:r>
      <w:proofErr w:type="spellEnd"/>
      <w:r w:rsidRPr="00860761">
        <w:rPr>
          <w:rFonts w:ascii="Times New Roman" w:hAnsi="Times New Roman" w:cs="Times New Roman"/>
          <w:sz w:val="24"/>
          <w:szCs w:val="24"/>
        </w:rPr>
        <w:t xml:space="preserve"> Iulia se extendió esta represión a la relaciones entre mujeres, una extensión que rozaba lo absurdo en el sentido de que no podían cumplir por razones obvias con los elementos del tipo.</w:t>
      </w:r>
    </w:p>
    <w:p w:rsidR="00507E07" w:rsidRPr="00860761" w:rsidRDefault="00507E07"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Con este panorama el papel de la mujer era deprimente, ya que vivían en una continua dependencia, primero en forma de castidad mientras dependían del padre, y por otro lado de fidelidad cuando pasaban a depender del marido.</w:t>
      </w:r>
    </w:p>
    <w:p w:rsidR="00507E07" w:rsidRPr="00860761" w:rsidRDefault="00CC7A99"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Cabe destacar ahora esa nueva moral sexual que se instauró en Roma, y que chocaba frontalmente con la costumbre sexual que se observaba tanto en la República como en el Principado. Uno de los primeros miembros de la Iglesia de Alejandría fue Clemente de Alejandría (150-213) quien nos deleitó con afirmaciones como “</w:t>
      </w:r>
      <w:r w:rsidRPr="00860761">
        <w:rPr>
          <w:rFonts w:ascii="Times New Roman" w:hAnsi="Times New Roman" w:cs="Times New Roman"/>
          <w:i/>
          <w:sz w:val="24"/>
          <w:szCs w:val="24"/>
        </w:rPr>
        <w:t>Se ha otorgado al hombre su virilidad, no para la recepción del semen, sino para su expulsión”</w:t>
      </w:r>
      <w:r w:rsidR="004F7BBD" w:rsidRPr="00860761">
        <w:rPr>
          <w:rStyle w:val="Refdenotaalpie"/>
          <w:rFonts w:ascii="Times New Roman" w:hAnsi="Times New Roman" w:cs="Times New Roman"/>
          <w:i/>
          <w:sz w:val="24"/>
          <w:szCs w:val="24"/>
        </w:rPr>
        <w:footnoteReference w:id="2"/>
      </w:r>
      <w:r w:rsidR="004F7BBD" w:rsidRPr="00860761">
        <w:rPr>
          <w:rFonts w:ascii="Times New Roman" w:hAnsi="Times New Roman" w:cs="Times New Roman"/>
          <w:sz w:val="24"/>
          <w:szCs w:val="24"/>
        </w:rPr>
        <w:t xml:space="preserve"> </w:t>
      </w:r>
      <w:r w:rsidRPr="00860761">
        <w:rPr>
          <w:rFonts w:ascii="Times New Roman" w:hAnsi="Times New Roman" w:cs="Times New Roman"/>
          <w:sz w:val="24"/>
          <w:szCs w:val="24"/>
        </w:rPr>
        <w:t xml:space="preserve"> entre otras lógicas premisas. Aquí debemos señalar tres hitos fundamentales: en el 313 se dicta el Edicto de Milán que supuso la declaración de libertad religiosa en el Imperio y por ello el fin de las persecuciones a cristianos; en el 325 con el Concilio de Nicea se </w:t>
      </w:r>
      <w:r w:rsidRPr="00860761">
        <w:rPr>
          <w:rFonts w:ascii="Times New Roman" w:hAnsi="Times New Roman" w:cs="Times New Roman"/>
          <w:sz w:val="24"/>
          <w:szCs w:val="24"/>
        </w:rPr>
        <w:lastRenderedPageBreak/>
        <w:t>diviniza a Jesús; y ya en el año 380 con el Edicto de Tesalónica se promulgó el cristianismo como única religión oficial del Imperio.</w:t>
      </w:r>
    </w:p>
    <w:p w:rsidR="00CC7A99" w:rsidRPr="00860761" w:rsidRDefault="00CC7A99"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Gracias a este último Edicto, la Iglesia cristiana fue paulatinamente maquillando las antiguas mores romanas para solaparlas con su ideario de modalidad sexual</w:t>
      </w:r>
      <w:r w:rsidR="00FE7DD6" w:rsidRPr="00860761">
        <w:rPr>
          <w:rFonts w:ascii="Times New Roman" w:hAnsi="Times New Roman" w:cs="Times New Roman"/>
          <w:sz w:val="24"/>
          <w:szCs w:val="24"/>
        </w:rPr>
        <w:t>, hasta que con la Constitución del año 390 se estableció como pena en la Ciudad de Roma para la homosexualidad pasiva la hoguera, la misma hoguera que ha estado avivada hasta hace menos de doscientos años en nuestro país. Dicha Constitución pasó al Código Teodosiano con lo que su pena se extendió a todo el Imperio romano, y más tarde también se incorporaría al Breviario de Alarico II para el Reino Visigodo.</w:t>
      </w:r>
    </w:p>
    <w:p w:rsidR="00FE7DD6" w:rsidRPr="00860761" w:rsidRDefault="00FE7DD6"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Estas ideas demoníacas para las relaciones sexuales se fueron extendiendo, y aparecieron los primeros textos moralizantes, que con absoluta seriedad escribían afirmaciones como la que encontramos en Juan Crisóstomo (347-407) que en sus “</w:t>
      </w:r>
      <w:r w:rsidRPr="00860761">
        <w:rPr>
          <w:rFonts w:ascii="Times New Roman" w:hAnsi="Times New Roman" w:cs="Times New Roman"/>
          <w:i/>
          <w:sz w:val="24"/>
          <w:szCs w:val="24"/>
        </w:rPr>
        <w:t>Comentarios a la Epístola a los Romanos” ‘</w:t>
      </w:r>
      <w:r w:rsidRPr="00860761">
        <w:rPr>
          <w:rFonts w:ascii="Times New Roman" w:hAnsi="Times New Roman" w:cs="Times New Roman"/>
          <w:sz w:val="24"/>
          <w:szCs w:val="24"/>
        </w:rPr>
        <w:t>Sermón 4’</w:t>
      </w:r>
      <w:r w:rsidR="00AD70B9" w:rsidRPr="00860761">
        <w:rPr>
          <w:rFonts w:ascii="Times New Roman" w:hAnsi="Times New Roman" w:cs="Times New Roman"/>
          <w:sz w:val="24"/>
          <w:szCs w:val="24"/>
        </w:rPr>
        <w:t xml:space="preserve"> se despachaba contra el sujeto pasivo de la relación homosexual ya que era </w:t>
      </w:r>
      <w:r w:rsidR="006A550A" w:rsidRPr="00860761">
        <w:rPr>
          <w:rFonts w:ascii="Times New Roman" w:hAnsi="Times New Roman" w:cs="Times New Roman"/>
          <w:sz w:val="24"/>
          <w:szCs w:val="24"/>
        </w:rPr>
        <w:t>é</w:t>
      </w:r>
      <w:r w:rsidR="00AD70B9" w:rsidRPr="00860761">
        <w:rPr>
          <w:rFonts w:ascii="Times New Roman" w:hAnsi="Times New Roman" w:cs="Times New Roman"/>
          <w:sz w:val="24"/>
          <w:szCs w:val="24"/>
        </w:rPr>
        <w:t>l mismo quien renunciaba a su naturaleza de varón para devenir en la naturaleza de mujer al dejarse penetrar. O Agustín de Hipona (354-430) que consideraba pecaminoso cualquier acto sexual que no fuese destinado a la procreación.</w:t>
      </w:r>
    </w:p>
    <w:p w:rsidR="00AD70B9" w:rsidRPr="00860761" w:rsidRDefault="00AD70B9"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No obstante, lo visto hasta ahora condenaba la homosexualidad pasiva, y no será hasta Justiniano (482-565) </w:t>
      </w:r>
      <w:r w:rsidR="006A550A" w:rsidRPr="00860761">
        <w:rPr>
          <w:rFonts w:ascii="Times New Roman" w:hAnsi="Times New Roman" w:cs="Times New Roman"/>
          <w:sz w:val="24"/>
          <w:szCs w:val="24"/>
        </w:rPr>
        <w:t xml:space="preserve"> con la Instituta del año 533 </w:t>
      </w:r>
      <w:r w:rsidRPr="00860761">
        <w:rPr>
          <w:rFonts w:ascii="Times New Roman" w:hAnsi="Times New Roman" w:cs="Times New Roman"/>
          <w:sz w:val="24"/>
          <w:szCs w:val="24"/>
        </w:rPr>
        <w:t xml:space="preserve">cuando se categorice las relaciones homosexuales como delictivas , al mismo tiempo que impregnaría sus textos con la moral cristiana; Hecho éste determinante en cuanto al redescubrimiento en la Edad Media del texto justinianeo, que serviría para vincular el delito de la sodomía a las conductas homosexuales en relación a aquel pasaje del </w:t>
      </w:r>
      <w:proofErr w:type="spellStart"/>
      <w:r w:rsidRPr="00860761">
        <w:rPr>
          <w:rFonts w:ascii="Times New Roman" w:hAnsi="Times New Roman" w:cs="Times New Roman"/>
          <w:sz w:val="24"/>
          <w:szCs w:val="24"/>
        </w:rPr>
        <w:t>Génenis</w:t>
      </w:r>
      <w:proofErr w:type="spellEnd"/>
      <w:r w:rsidRPr="00860761">
        <w:rPr>
          <w:rFonts w:ascii="Times New Roman" w:hAnsi="Times New Roman" w:cs="Times New Roman"/>
          <w:sz w:val="24"/>
          <w:szCs w:val="24"/>
        </w:rPr>
        <w:t xml:space="preserve"> 19, y por tanto su consideración como pecado nefando contra natura.</w:t>
      </w:r>
      <w:r w:rsidR="006A550A" w:rsidRPr="00860761">
        <w:rPr>
          <w:rFonts w:ascii="Times New Roman" w:hAnsi="Times New Roman" w:cs="Times New Roman"/>
          <w:sz w:val="24"/>
          <w:szCs w:val="24"/>
        </w:rPr>
        <w:t xml:space="preserve"> Ahora ya la homosexualidad había traspasado cualquier límite porque se estaba ofendiendo tanto a la humanidad como a la divinidad.</w:t>
      </w:r>
    </w:p>
    <w:p w:rsidR="00C44F7B" w:rsidRPr="00860761" w:rsidRDefault="007B7FE7" w:rsidP="00860761">
      <w:pPr>
        <w:pStyle w:val="Prrafodelista"/>
        <w:numPr>
          <w:ilvl w:val="1"/>
          <w:numId w:val="2"/>
        </w:numPr>
        <w:spacing w:line="360" w:lineRule="auto"/>
        <w:jc w:val="both"/>
        <w:rPr>
          <w:rFonts w:ascii="Times New Roman" w:hAnsi="Times New Roman" w:cs="Times New Roman"/>
          <w:b/>
          <w:sz w:val="24"/>
          <w:szCs w:val="24"/>
        </w:rPr>
      </w:pPr>
      <w:r w:rsidRPr="00860761">
        <w:rPr>
          <w:rFonts w:ascii="Times New Roman" w:hAnsi="Times New Roman" w:cs="Times New Roman"/>
          <w:b/>
          <w:sz w:val="24"/>
          <w:szCs w:val="24"/>
        </w:rPr>
        <w:t>LA CULTURA VISIGODA</w:t>
      </w:r>
    </w:p>
    <w:p w:rsidR="006A550A" w:rsidRPr="00860761" w:rsidRDefault="006A550A"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Por lo que respecta a la cultura goda, podemos decir que la sociedades germánicas se caracterizaban por un componente guerrero notable en sus ciudadanos, pero según la mentalidad de éstos, era aceptable en términos sociales que existieran relaciones entre el hombre guerrero y en actitud activa con los jóvenes adolescentes pasivos. Por ello los </w:t>
      </w:r>
      <w:r w:rsidRPr="00860761">
        <w:rPr>
          <w:rFonts w:ascii="Times New Roman" w:hAnsi="Times New Roman" w:cs="Times New Roman"/>
          <w:sz w:val="24"/>
          <w:szCs w:val="24"/>
        </w:rPr>
        <w:lastRenderedPageBreak/>
        <w:t>pueblos germanos de la Europa occidental no habían conocido ni regulado como delictivas estas prácticas homosexuales, pero cuando se produjo el asentamiento en Toledo, la Constitución del año 390 que antes hacíamos alusión, fue incorporada al Breviario de Alarico II, y como consecuencia la sociedad visigoda adoptó las nuevas normas de la sexualidad romana.</w:t>
      </w:r>
    </w:p>
    <w:p w:rsidR="006A550A" w:rsidRPr="00860761" w:rsidRDefault="006A550A"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Y </w:t>
      </w:r>
      <w:r w:rsidR="0005166A" w:rsidRPr="00860761">
        <w:rPr>
          <w:rFonts w:ascii="Times New Roman" w:hAnsi="Times New Roman" w:cs="Times New Roman"/>
          <w:sz w:val="24"/>
          <w:szCs w:val="24"/>
        </w:rPr>
        <w:t xml:space="preserve">más adelante se produciría la conversión de </w:t>
      </w:r>
      <w:proofErr w:type="spellStart"/>
      <w:r w:rsidR="0005166A" w:rsidRPr="00860761">
        <w:rPr>
          <w:rFonts w:ascii="Times New Roman" w:hAnsi="Times New Roman" w:cs="Times New Roman"/>
          <w:sz w:val="24"/>
          <w:szCs w:val="24"/>
        </w:rPr>
        <w:t>Recaredo</w:t>
      </w:r>
      <w:proofErr w:type="spellEnd"/>
      <w:r w:rsidR="0005166A" w:rsidRPr="00860761">
        <w:rPr>
          <w:rFonts w:ascii="Times New Roman" w:hAnsi="Times New Roman" w:cs="Times New Roman"/>
          <w:sz w:val="24"/>
          <w:szCs w:val="24"/>
        </w:rPr>
        <w:t>, hijo de Leovigildo, al cristianismo por lo que el pueblo visigodo abandonó el arrianismo en favor del catolicismo.</w:t>
      </w:r>
    </w:p>
    <w:p w:rsidR="0005166A" w:rsidRPr="00860761" w:rsidRDefault="0005166A"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Ya con </w:t>
      </w:r>
      <w:proofErr w:type="spellStart"/>
      <w:r w:rsidRPr="00860761">
        <w:rPr>
          <w:rFonts w:ascii="Times New Roman" w:hAnsi="Times New Roman" w:cs="Times New Roman"/>
          <w:sz w:val="24"/>
          <w:szCs w:val="24"/>
        </w:rPr>
        <w:t>Chindasvinto</w:t>
      </w:r>
      <w:proofErr w:type="spellEnd"/>
      <w:r w:rsidRPr="00860761">
        <w:rPr>
          <w:rFonts w:ascii="Times New Roman" w:hAnsi="Times New Roman" w:cs="Times New Roman"/>
          <w:sz w:val="24"/>
          <w:szCs w:val="24"/>
        </w:rPr>
        <w:t xml:space="preserve"> (563-653) y </w:t>
      </w:r>
      <w:proofErr w:type="spellStart"/>
      <w:r w:rsidRPr="00860761">
        <w:rPr>
          <w:rFonts w:ascii="Times New Roman" w:hAnsi="Times New Roman" w:cs="Times New Roman"/>
          <w:sz w:val="24"/>
          <w:szCs w:val="24"/>
        </w:rPr>
        <w:t>Egica</w:t>
      </w:r>
      <w:proofErr w:type="spellEnd"/>
      <w:r w:rsidRPr="00860761">
        <w:rPr>
          <w:rFonts w:ascii="Times New Roman" w:hAnsi="Times New Roman" w:cs="Times New Roman"/>
          <w:sz w:val="24"/>
          <w:szCs w:val="24"/>
        </w:rPr>
        <w:t xml:space="preserve"> (610-702) se abriría paso el </w:t>
      </w:r>
      <w:proofErr w:type="spellStart"/>
      <w:r w:rsidRPr="00860761">
        <w:rPr>
          <w:rFonts w:ascii="Times New Roman" w:hAnsi="Times New Roman" w:cs="Times New Roman"/>
          <w:sz w:val="24"/>
          <w:szCs w:val="24"/>
        </w:rPr>
        <w:t>Liber</w:t>
      </w:r>
      <w:proofErr w:type="spellEnd"/>
      <w:r w:rsidRPr="00860761">
        <w:rPr>
          <w:rFonts w:ascii="Times New Roman" w:hAnsi="Times New Roman" w:cs="Times New Roman"/>
          <w:sz w:val="24"/>
          <w:szCs w:val="24"/>
        </w:rPr>
        <w:t xml:space="preserve"> </w:t>
      </w:r>
      <w:proofErr w:type="spellStart"/>
      <w:proofErr w:type="gramStart"/>
      <w:r w:rsidRPr="00860761">
        <w:rPr>
          <w:rFonts w:ascii="Times New Roman" w:hAnsi="Times New Roman" w:cs="Times New Roman"/>
          <w:sz w:val="24"/>
          <w:szCs w:val="24"/>
        </w:rPr>
        <w:t>Iudiciorum</w:t>
      </w:r>
      <w:proofErr w:type="spellEnd"/>
      <w:r w:rsidRPr="00860761">
        <w:rPr>
          <w:rFonts w:ascii="Times New Roman" w:hAnsi="Times New Roman" w:cs="Times New Roman"/>
          <w:sz w:val="24"/>
          <w:szCs w:val="24"/>
        </w:rPr>
        <w:t xml:space="preserve"> ,</w:t>
      </w:r>
      <w:proofErr w:type="gramEnd"/>
      <w:r w:rsidRPr="00860761">
        <w:rPr>
          <w:rFonts w:ascii="Times New Roman" w:hAnsi="Times New Roman" w:cs="Times New Roman"/>
          <w:sz w:val="24"/>
          <w:szCs w:val="24"/>
        </w:rPr>
        <w:t xml:space="preserve"> el cual hacía referencia a la homosexualidad masculina, y en su Libro III, Título V vemos como se persiguieron a los sodomitas con la pena de castración y la entrega de los mismo a la autoridad eclesiástica para que le impusieran su pena, además de otras responsabilidades civiles.</w:t>
      </w:r>
    </w:p>
    <w:p w:rsidR="00B172AC" w:rsidRPr="00860761" w:rsidRDefault="00B172AC" w:rsidP="00860761">
      <w:pPr>
        <w:spacing w:line="360" w:lineRule="auto"/>
        <w:jc w:val="both"/>
        <w:rPr>
          <w:rFonts w:ascii="Times New Roman" w:hAnsi="Times New Roman" w:cs="Times New Roman"/>
          <w:sz w:val="24"/>
          <w:szCs w:val="24"/>
        </w:rPr>
      </w:pPr>
    </w:p>
    <w:p w:rsidR="00C44F7B" w:rsidRPr="00860761" w:rsidRDefault="007B7FE7" w:rsidP="00860761">
      <w:pPr>
        <w:pStyle w:val="Prrafodelista"/>
        <w:numPr>
          <w:ilvl w:val="1"/>
          <w:numId w:val="2"/>
        </w:numPr>
        <w:spacing w:line="360" w:lineRule="auto"/>
        <w:jc w:val="both"/>
        <w:rPr>
          <w:rFonts w:ascii="Times New Roman" w:hAnsi="Times New Roman" w:cs="Times New Roman"/>
          <w:b/>
          <w:sz w:val="24"/>
          <w:szCs w:val="24"/>
        </w:rPr>
      </w:pPr>
      <w:r w:rsidRPr="00860761">
        <w:rPr>
          <w:rFonts w:ascii="Times New Roman" w:hAnsi="Times New Roman" w:cs="Times New Roman"/>
          <w:b/>
          <w:sz w:val="24"/>
          <w:szCs w:val="24"/>
        </w:rPr>
        <w:t>EL PRIMER MEDIEVO</w:t>
      </w:r>
    </w:p>
    <w:p w:rsidR="00131E65" w:rsidRPr="00860761" w:rsidRDefault="00131E65"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Por lo que concierne a las leyes del primer medievo podemos afirmar que el término sodomía aparece por primera vez en el siglo XI, y que la aparición del mismo viene de la mano de la aceptación del cristianismo como religión en occidente y la influencia de sus mores en materia sexual.</w:t>
      </w:r>
    </w:p>
    <w:p w:rsidR="00131E65" w:rsidRPr="00860761" w:rsidRDefault="00131E65"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La realidad era que el pueblo ignorante en cuanto a la habilidad de leer o escribir, quedaba anonadados con los recitales de oratoria de los textos sagrados, donde ya con las interpretaciones hechas al gusto del poder manipulador, recitaban aquellas relaciones sexuales que tanto enfadaban a Dios; atemorizando y coaccionando al pueblo que progresivamente se fue radicalizando en una gran ignorancia e intolerancia que posteriormente se fue reflejando en las sucesivas leyes medievales.</w:t>
      </w:r>
    </w:p>
    <w:p w:rsidR="00131E65" w:rsidRPr="00860761" w:rsidRDefault="00131E65" w:rsidP="00860761">
      <w:pPr>
        <w:spacing w:line="360" w:lineRule="auto"/>
        <w:jc w:val="both"/>
        <w:rPr>
          <w:rFonts w:ascii="Times New Roman" w:hAnsi="Times New Roman" w:cs="Times New Roman"/>
          <w:sz w:val="24"/>
          <w:szCs w:val="24"/>
        </w:rPr>
      </w:pPr>
      <w:proofErr w:type="spellStart"/>
      <w:r w:rsidRPr="00860761">
        <w:rPr>
          <w:rFonts w:ascii="Times New Roman" w:hAnsi="Times New Roman" w:cs="Times New Roman"/>
          <w:sz w:val="24"/>
          <w:szCs w:val="24"/>
        </w:rPr>
        <w:t>Hincmarco</w:t>
      </w:r>
      <w:proofErr w:type="spellEnd"/>
      <w:r w:rsidRPr="00860761">
        <w:rPr>
          <w:rFonts w:ascii="Times New Roman" w:hAnsi="Times New Roman" w:cs="Times New Roman"/>
          <w:sz w:val="24"/>
          <w:szCs w:val="24"/>
        </w:rPr>
        <w:t xml:space="preserve"> de Reims, fue el primer teólogo del medievo en teorizar sobre el lesbianismo como práctica subsumible en el delito de sodomía, argumentándolo de tal </w:t>
      </w:r>
      <w:proofErr w:type="gramStart"/>
      <w:r w:rsidRPr="00860761">
        <w:rPr>
          <w:rFonts w:ascii="Times New Roman" w:hAnsi="Times New Roman" w:cs="Times New Roman"/>
          <w:sz w:val="24"/>
          <w:szCs w:val="24"/>
        </w:rPr>
        <w:t>manera :</w:t>
      </w:r>
      <w:proofErr w:type="gramEnd"/>
      <w:r w:rsidRPr="00860761">
        <w:rPr>
          <w:rFonts w:ascii="Times New Roman" w:hAnsi="Times New Roman" w:cs="Times New Roman"/>
          <w:sz w:val="24"/>
          <w:szCs w:val="24"/>
        </w:rPr>
        <w:t xml:space="preserve"> “</w:t>
      </w:r>
      <w:r w:rsidRPr="00860761">
        <w:rPr>
          <w:rFonts w:ascii="Times New Roman" w:hAnsi="Times New Roman" w:cs="Times New Roman"/>
          <w:i/>
          <w:sz w:val="24"/>
          <w:szCs w:val="24"/>
        </w:rPr>
        <w:t>Las mujeres no ponen carne contra carne en el sentido de que el órgano genital de una penetre el cuerpo de la otra, pues la naturaleza impide tal cosa, pero transforman el empleo</w:t>
      </w:r>
      <w:r w:rsidR="005F42F2" w:rsidRPr="00860761">
        <w:rPr>
          <w:rFonts w:ascii="Times New Roman" w:hAnsi="Times New Roman" w:cs="Times New Roman"/>
          <w:i/>
          <w:sz w:val="24"/>
          <w:szCs w:val="24"/>
        </w:rPr>
        <w:t xml:space="preserve"> del miembro en cuestión de una manera antinatural, pues se dicen que emplean </w:t>
      </w:r>
      <w:r w:rsidR="005F42F2" w:rsidRPr="00860761">
        <w:rPr>
          <w:rFonts w:ascii="Times New Roman" w:hAnsi="Times New Roman" w:cs="Times New Roman"/>
          <w:i/>
          <w:sz w:val="24"/>
          <w:szCs w:val="24"/>
        </w:rPr>
        <w:lastRenderedPageBreak/>
        <w:t>instrumentos de operación diabólica para excitar el deseo. Así pues, pecan al cometer fornic</w:t>
      </w:r>
      <w:r w:rsidR="004F7BBD" w:rsidRPr="00860761">
        <w:rPr>
          <w:rFonts w:ascii="Times New Roman" w:hAnsi="Times New Roman" w:cs="Times New Roman"/>
          <w:i/>
          <w:sz w:val="24"/>
          <w:szCs w:val="24"/>
        </w:rPr>
        <w:t>ación contra su propio cuerpo”</w:t>
      </w:r>
      <w:r w:rsidR="004F7BBD" w:rsidRPr="00860761">
        <w:rPr>
          <w:rStyle w:val="Refdenotaalpie"/>
          <w:rFonts w:ascii="Times New Roman" w:hAnsi="Times New Roman" w:cs="Times New Roman"/>
          <w:i/>
          <w:sz w:val="24"/>
          <w:szCs w:val="24"/>
        </w:rPr>
        <w:footnoteReference w:id="3"/>
      </w:r>
      <w:r w:rsidR="004F7BBD" w:rsidRPr="00860761">
        <w:rPr>
          <w:rFonts w:ascii="Times New Roman" w:hAnsi="Times New Roman" w:cs="Times New Roman"/>
          <w:i/>
          <w:sz w:val="24"/>
          <w:szCs w:val="24"/>
        </w:rPr>
        <w:t>.</w:t>
      </w:r>
    </w:p>
    <w:p w:rsidR="00C44F7B" w:rsidRPr="00860761" w:rsidRDefault="007B7FE7" w:rsidP="00860761">
      <w:pPr>
        <w:pStyle w:val="Prrafodelista"/>
        <w:numPr>
          <w:ilvl w:val="1"/>
          <w:numId w:val="2"/>
        </w:numPr>
        <w:spacing w:line="360" w:lineRule="auto"/>
        <w:jc w:val="both"/>
        <w:rPr>
          <w:rFonts w:ascii="Times New Roman" w:hAnsi="Times New Roman" w:cs="Times New Roman"/>
          <w:b/>
          <w:sz w:val="24"/>
          <w:szCs w:val="24"/>
        </w:rPr>
      </w:pPr>
      <w:r w:rsidRPr="00860761">
        <w:rPr>
          <w:rFonts w:ascii="Times New Roman" w:hAnsi="Times New Roman" w:cs="Times New Roman"/>
          <w:b/>
          <w:sz w:val="24"/>
          <w:szCs w:val="24"/>
        </w:rPr>
        <w:t>LOS FUEROS HISPÁNICOS</w:t>
      </w:r>
    </w:p>
    <w:p w:rsidR="005F42F2" w:rsidRPr="00860761" w:rsidRDefault="00DC43D5"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En cuanto a los Fueros hispánicos, que regulaban a las sociedades emergentes en la España </w:t>
      </w:r>
      <w:proofErr w:type="gramStart"/>
      <w:r w:rsidRPr="00860761">
        <w:rPr>
          <w:rFonts w:ascii="Times New Roman" w:hAnsi="Times New Roman" w:cs="Times New Roman"/>
          <w:sz w:val="24"/>
          <w:szCs w:val="24"/>
        </w:rPr>
        <w:t>altomedieval ,</w:t>
      </w:r>
      <w:proofErr w:type="gramEnd"/>
      <w:r w:rsidRPr="00860761">
        <w:rPr>
          <w:rFonts w:ascii="Times New Roman" w:hAnsi="Times New Roman" w:cs="Times New Roman"/>
          <w:sz w:val="24"/>
          <w:szCs w:val="24"/>
        </w:rPr>
        <w:t xml:space="preserve"> estaban inspirados por un lado en el </w:t>
      </w:r>
      <w:proofErr w:type="spellStart"/>
      <w:r w:rsidRPr="00860761">
        <w:rPr>
          <w:rFonts w:ascii="Times New Roman" w:hAnsi="Times New Roman" w:cs="Times New Roman"/>
          <w:sz w:val="24"/>
          <w:szCs w:val="24"/>
        </w:rPr>
        <w:t>Liber</w:t>
      </w:r>
      <w:proofErr w:type="spellEnd"/>
      <w:r w:rsidRPr="00860761">
        <w:rPr>
          <w:rFonts w:ascii="Times New Roman" w:hAnsi="Times New Roman" w:cs="Times New Roman"/>
          <w:sz w:val="24"/>
          <w:szCs w:val="24"/>
        </w:rPr>
        <w:t xml:space="preserve"> </w:t>
      </w:r>
      <w:proofErr w:type="spellStart"/>
      <w:r w:rsidRPr="00860761">
        <w:rPr>
          <w:rFonts w:ascii="Times New Roman" w:hAnsi="Times New Roman" w:cs="Times New Roman"/>
          <w:sz w:val="24"/>
          <w:szCs w:val="24"/>
        </w:rPr>
        <w:t>Iudiciorum</w:t>
      </w:r>
      <w:proofErr w:type="spellEnd"/>
      <w:r w:rsidRPr="00860761">
        <w:rPr>
          <w:rFonts w:ascii="Times New Roman" w:hAnsi="Times New Roman" w:cs="Times New Roman"/>
          <w:sz w:val="24"/>
          <w:szCs w:val="24"/>
        </w:rPr>
        <w:t xml:space="preserve"> y por otro lado por la tradición cristiana. De tal modo que la Alta Edad Media consagrará tanto consuetudinariamente como por la vía escrita normativa, que el delito de sodomía castigaría a todas aquellas relaciones que no tuviesen como finalidad la procreación, y el solo hecho de nombrar tan impensable acción sería causa suficiente para considerarse delito de herejía.</w:t>
      </w:r>
    </w:p>
    <w:p w:rsidR="00DC43D5" w:rsidRPr="00860761" w:rsidRDefault="00DC43D5"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Resulta curioso que la mayor parte de los fueros municipales no definía en sí mismo en qué consistía el delito, es decir la acción y los elementos necesarios, sino que se limitaban a decir la pena que tendría, que no podía ser otra que la quema en la hoguera.</w:t>
      </w:r>
    </w:p>
    <w:p w:rsidR="004D779E" w:rsidRPr="00860761" w:rsidRDefault="004D779E" w:rsidP="00860761">
      <w:pPr>
        <w:pStyle w:val="Prrafodelista"/>
        <w:numPr>
          <w:ilvl w:val="0"/>
          <w:numId w:val="2"/>
        </w:numPr>
        <w:spacing w:line="360" w:lineRule="auto"/>
        <w:jc w:val="both"/>
        <w:rPr>
          <w:rFonts w:ascii="Times New Roman" w:hAnsi="Times New Roman" w:cs="Times New Roman"/>
          <w:b/>
          <w:sz w:val="24"/>
          <w:szCs w:val="24"/>
        </w:rPr>
      </w:pPr>
      <w:r w:rsidRPr="00860761">
        <w:rPr>
          <w:rFonts w:ascii="Times New Roman" w:hAnsi="Times New Roman" w:cs="Times New Roman"/>
          <w:b/>
          <w:sz w:val="24"/>
          <w:szCs w:val="24"/>
        </w:rPr>
        <w:t>LA SODOMÍA EN EL PENSAMIENTO ILUSTRADO Y LIBERAL</w:t>
      </w:r>
    </w:p>
    <w:p w:rsidR="007827F6" w:rsidRPr="00860761" w:rsidRDefault="00D10141"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La Revolución Francesa </w:t>
      </w:r>
      <w:r w:rsidR="007827F6" w:rsidRPr="00860761">
        <w:rPr>
          <w:rFonts w:ascii="Times New Roman" w:hAnsi="Times New Roman" w:cs="Times New Roman"/>
          <w:sz w:val="24"/>
          <w:szCs w:val="24"/>
        </w:rPr>
        <w:t>fue</w:t>
      </w:r>
      <w:r w:rsidRPr="00860761">
        <w:rPr>
          <w:rFonts w:ascii="Times New Roman" w:hAnsi="Times New Roman" w:cs="Times New Roman"/>
          <w:sz w:val="24"/>
          <w:szCs w:val="24"/>
        </w:rPr>
        <w:t xml:space="preserve"> el hito </w:t>
      </w:r>
      <w:r w:rsidR="007827F6" w:rsidRPr="00860761">
        <w:rPr>
          <w:rFonts w:ascii="Times New Roman" w:hAnsi="Times New Roman" w:cs="Times New Roman"/>
          <w:sz w:val="24"/>
          <w:szCs w:val="24"/>
        </w:rPr>
        <w:t>por el cual se consagró el principio de libertad entre los seres humanos, y dicho principio se elevó a la categoría de Derechos del Hombre y del Ciudadano, y en base a él carecería de sentido alguno que el Estado se entrometiese en relaciones privadas tan íntimas como eran las sexuales, por lo tanto una vez se fuese asentando este principio en la sociedad europea, la despenalización de la sodomía era un proceso irreversible, volviéndose así al punto de partida de la legislación romana previa a la contaminación cristiana, donde el Estado no imponía por vía normativa qué debía de excitarle a cada cual.</w:t>
      </w:r>
    </w:p>
    <w:p w:rsidR="007827F6" w:rsidRPr="00860761" w:rsidRDefault="007827F6"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Ahora llegamos al proceso que con más detenimiento vamos a abordar, que es el período del siglo XVIII y XIX, un momento en el que la sociedad ya no es tan manipulable, y donde cada vez tenían menos cabida aquellas teorías tan verdaderas como absurdas al menos técnicamente hablando.</w:t>
      </w:r>
    </w:p>
    <w:p w:rsidR="007827F6" w:rsidRPr="00860761" w:rsidRDefault="007827F6"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Para ello h</w:t>
      </w:r>
      <w:r w:rsidR="004D779E" w:rsidRPr="00860761">
        <w:rPr>
          <w:rFonts w:ascii="Times New Roman" w:hAnsi="Times New Roman" w:cs="Times New Roman"/>
          <w:sz w:val="24"/>
          <w:szCs w:val="24"/>
        </w:rPr>
        <w:t>aremos un repaso a lo</w:t>
      </w:r>
      <w:r w:rsidRPr="00860761">
        <w:rPr>
          <w:rFonts w:ascii="Times New Roman" w:hAnsi="Times New Roman" w:cs="Times New Roman"/>
          <w:sz w:val="24"/>
          <w:szCs w:val="24"/>
        </w:rPr>
        <w:t xml:space="preserve">s distintos pensadores </w:t>
      </w:r>
      <w:r w:rsidR="004D779E" w:rsidRPr="00860761">
        <w:rPr>
          <w:rFonts w:ascii="Times New Roman" w:hAnsi="Times New Roman" w:cs="Times New Roman"/>
          <w:sz w:val="24"/>
          <w:szCs w:val="24"/>
        </w:rPr>
        <w:t>de la época</w:t>
      </w:r>
      <w:r w:rsidRPr="00860761">
        <w:rPr>
          <w:rFonts w:ascii="Times New Roman" w:hAnsi="Times New Roman" w:cs="Times New Roman"/>
          <w:sz w:val="24"/>
          <w:szCs w:val="24"/>
        </w:rPr>
        <w:t xml:space="preserve"> en el momento previo a la codificación</w:t>
      </w:r>
      <w:r w:rsidR="004D779E" w:rsidRPr="00860761">
        <w:rPr>
          <w:rFonts w:ascii="Times New Roman" w:hAnsi="Times New Roman" w:cs="Times New Roman"/>
          <w:sz w:val="24"/>
          <w:szCs w:val="24"/>
        </w:rPr>
        <w:t>, y más adelante la codificación propiamente dicha.</w:t>
      </w:r>
    </w:p>
    <w:p w:rsidR="004D779E" w:rsidRPr="00860761" w:rsidRDefault="004D779E" w:rsidP="00860761">
      <w:pPr>
        <w:pStyle w:val="Prrafodelista"/>
        <w:numPr>
          <w:ilvl w:val="1"/>
          <w:numId w:val="2"/>
        </w:numPr>
        <w:spacing w:line="360" w:lineRule="auto"/>
        <w:jc w:val="both"/>
        <w:rPr>
          <w:rFonts w:ascii="Times New Roman" w:hAnsi="Times New Roman" w:cs="Times New Roman"/>
          <w:b/>
          <w:sz w:val="24"/>
          <w:szCs w:val="24"/>
        </w:rPr>
      </w:pPr>
      <w:r w:rsidRPr="00860761">
        <w:rPr>
          <w:rFonts w:ascii="Times New Roman" w:hAnsi="Times New Roman" w:cs="Times New Roman"/>
          <w:b/>
          <w:sz w:val="24"/>
          <w:szCs w:val="24"/>
        </w:rPr>
        <w:lastRenderedPageBreak/>
        <w:t xml:space="preserve">VISPERAS DE LA CODIFICACIÓN </w:t>
      </w:r>
    </w:p>
    <w:p w:rsidR="004D779E" w:rsidRPr="00860761" w:rsidRDefault="004D779E" w:rsidP="00860761">
      <w:pPr>
        <w:spacing w:line="360" w:lineRule="auto"/>
        <w:jc w:val="both"/>
        <w:rPr>
          <w:rFonts w:ascii="Times New Roman" w:hAnsi="Times New Roman" w:cs="Times New Roman"/>
          <w:sz w:val="24"/>
          <w:szCs w:val="24"/>
        </w:rPr>
      </w:pPr>
    </w:p>
    <w:p w:rsidR="002702A4" w:rsidRPr="00860761" w:rsidRDefault="00347623"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Con la firma del Tratado de Utrecht en 1713, tras la Guerra de Sucesión, España quedó supeditada a Francia durante ese siglo y parte del siguiente, y no sólo en el ámbito político, también en el científico, así principalmente en el último tercio del siglo XVIII, la influencia y proyección de la cultura francesa gozarán del máximo esplendor en todo el viejo continente. Cabe matizar que la influencia cultural no fue exclusiva de ésta sino que también estuvo presente la influencia inglesa e italiana. Por ello parece justificado empezar el estudio desde el prisma galo.</w:t>
      </w:r>
    </w:p>
    <w:p w:rsidR="004C0CB8" w:rsidRPr="00860761" w:rsidRDefault="004C0CB8"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En 1741, el jurista y parlamentario Guy du </w:t>
      </w:r>
      <w:r w:rsidR="007B780A" w:rsidRPr="00860761">
        <w:rPr>
          <w:rFonts w:ascii="Times New Roman" w:hAnsi="Times New Roman" w:cs="Times New Roman"/>
          <w:sz w:val="24"/>
          <w:szCs w:val="24"/>
        </w:rPr>
        <w:t>Rousseau</w:t>
      </w:r>
      <w:r w:rsidRPr="00860761">
        <w:rPr>
          <w:rFonts w:ascii="Times New Roman" w:hAnsi="Times New Roman" w:cs="Times New Roman"/>
          <w:sz w:val="24"/>
          <w:szCs w:val="24"/>
        </w:rPr>
        <w:t xml:space="preserve"> de la Combe</w:t>
      </w:r>
      <w:r w:rsidR="00815A8D" w:rsidRPr="00860761">
        <w:rPr>
          <w:rFonts w:ascii="Times New Roman" w:hAnsi="Times New Roman" w:cs="Times New Roman"/>
          <w:sz w:val="24"/>
          <w:szCs w:val="24"/>
        </w:rPr>
        <w:t xml:space="preserve"> (1705-1749)</w:t>
      </w:r>
      <w:r w:rsidRPr="00860761">
        <w:rPr>
          <w:rFonts w:ascii="Times New Roman" w:hAnsi="Times New Roman" w:cs="Times New Roman"/>
          <w:sz w:val="24"/>
          <w:szCs w:val="24"/>
        </w:rPr>
        <w:t xml:space="preserve">, todavía seguía refiriéndose </w:t>
      </w:r>
      <w:r w:rsidR="0048191C" w:rsidRPr="00860761">
        <w:rPr>
          <w:rFonts w:ascii="Times New Roman" w:hAnsi="Times New Roman" w:cs="Times New Roman"/>
          <w:sz w:val="24"/>
          <w:szCs w:val="24"/>
        </w:rPr>
        <w:t>en su “</w:t>
      </w:r>
      <w:r w:rsidR="0048191C" w:rsidRPr="00860761">
        <w:rPr>
          <w:rFonts w:ascii="Times New Roman" w:hAnsi="Times New Roman" w:cs="Times New Roman"/>
          <w:i/>
          <w:sz w:val="24"/>
          <w:szCs w:val="24"/>
        </w:rPr>
        <w:t>Tratado de materias criminales</w:t>
      </w:r>
      <w:r w:rsidR="0048191C" w:rsidRPr="00860761">
        <w:rPr>
          <w:rFonts w:ascii="Times New Roman" w:hAnsi="Times New Roman" w:cs="Times New Roman"/>
          <w:sz w:val="24"/>
          <w:szCs w:val="24"/>
        </w:rPr>
        <w:t xml:space="preserve">” </w:t>
      </w:r>
      <w:r w:rsidRPr="00860761">
        <w:rPr>
          <w:rFonts w:ascii="Times New Roman" w:hAnsi="Times New Roman" w:cs="Times New Roman"/>
          <w:sz w:val="24"/>
          <w:szCs w:val="24"/>
        </w:rPr>
        <w:t>al pecado contra natura como grave</w:t>
      </w:r>
      <w:r w:rsidR="0022183A" w:rsidRPr="00860761">
        <w:rPr>
          <w:rFonts w:ascii="Times New Roman" w:hAnsi="Times New Roman" w:cs="Times New Roman"/>
          <w:sz w:val="24"/>
          <w:szCs w:val="24"/>
        </w:rPr>
        <w:t>,</w:t>
      </w:r>
      <w:r w:rsidRPr="00860761">
        <w:rPr>
          <w:rFonts w:ascii="Times New Roman" w:hAnsi="Times New Roman" w:cs="Times New Roman"/>
          <w:sz w:val="24"/>
          <w:szCs w:val="24"/>
        </w:rPr>
        <w:t xml:space="preserve"> sobre el que debía de caer la máxima punición</w:t>
      </w:r>
      <w:r w:rsidR="009133A8" w:rsidRPr="00860761">
        <w:rPr>
          <w:rFonts w:ascii="Times New Roman" w:hAnsi="Times New Roman" w:cs="Times New Roman"/>
          <w:sz w:val="24"/>
          <w:szCs w:val="24"/>
        </w:rPr>
        <w:t xml:space="preserve"> como era el ser quemado vivo</w:t>
      </w:r>
      <w:r w:rsidR="0048191C" w:rsidRPr="00860761">
        <w:rPr>
          <w:rFonts w:ascii="Times New Roman" w:hAnsi="Times New Roman" w:cs="Times New Roman"/>
          <w:sz w:val="24"/>
          <w:szCs w:val="24"/>
        </w:rPr>
        <w:t xml:space="preserve"> o después de darle muerte según las circunstancias</w:t>
      </w:r>
      <w:r w:rsidRPr="00860761">
        <w:rPr>
          <w:rFonts w:ascii="Times New Roman" w:hAnsi="Times New Roman" w:cs="Times New Roman"/>
          <w:sz w:val="24"/>
          <w:szCs w:val="24"/>
        </w:rPr>
        <w:t xml:space="preserve"> </w:t>
      </w:r>
      <w:r w:rsidR="0048191C" w:rsidRPr="00860761">
        <w:rPr>
          <w:rFonts w:ascii="Times New Roman" w:hAnsi="Times New Roman" w:cs="Times New Roman"/>
          <w:sz w:val="24"/>
          <w:szCs w:val="24"/>
        </w:rPr>
        <w:t>sobre las molicies, el culpable de bestialidad y el sodomita. Pero pronto empezaron a sonar voces que cuestionaban este sistema</w:t>
      </w:r>
      <w:r w:rsidR="00815A8D" w:rsidRPr="00860761">
        <w:rPr>
          <w:rFonts w:ascii="Times New Roman" w:hAnsi="Times New Roman" w:cs="Times New Roman"/>
          <w:sz w:val="24"/>
          <w:szCs w:val="24"/>
        </w:rPr>
        <w:t>, como fue la de Montesquieu (1689-1755)</w:t>
      </w:r>
      <w:r w:rsidR="00AB3B7D" w:rsidRPr="00860761">
        <w:rPr>
          <w:rFonts w:ascii="Times New Roman" w:hAnsi="Times New Roman" w:cs="Times New Roman"/>
          <w:sz w:val="24"/>
          <w:szCs w:val="24"/>
        </w:rPr>
        <w:t>, quien</w:t>
      </w:r>
      <w:r w:rsidR="0066643E" w:rsidRPr="00860761">
        <w:rPr>
          <w:rFonts w:ascii="Times New Roman" w:hAnsi="Times New Roman" w:cs="Times New Roman"/>
          <w:sz w:val="24"/>
          <w:szCs w:val="24"/>
        </w:rPr>
        <w:t xml:space="preserve"> </w:t>
      </w:r>
      <w:r w:rsidR="00AB3B7D" w:rsidRPr="00860761">
        <w:rPr>
          <w:rFonts w:ascii="Times New Roman" w:hAnsi="Times New Roman" w:cs="Times New Roman"/>
          <w:sz w:val="24"/>
          <w:szCs w:val="24"/>
        </w:rPr>
        <w:t>criticaba que el delito contra natura siendo de carácter oscuro en cuanto a cometerse en la “intimidad”, haya sido castigado tan cruelmente con las hogueras, mermando toda garantía del inculpado, ya que una sola prueba testifical incluso la de un niño, podría ser suficiente para dar por hecho la comisión de dicho delito. Si bien dicha crítica no pretend</w:t>
      </w:r>
      <w:r w:rsidR="0022183A" w:rsidRPr="00860761">
        <w:rPr>
          <w:rFonts w:ascii="Times New Roman" w:hAnsi="Times New Roman" w:cs="Times New Roman"/>
          <w:sz w:val="24"/>
          <w:szCs w:val="24"/>
        </w:rPr>
        <w:t>ía en modo alguno amparar esos</w:t>
      </w:r>
      <w:r w:rsidR="00AB3B7D" w:rsidRPr="00860761">
        <w:rPr>
          <w:rFonts w:ascii="Times New Roman" w:hAnsi="Times New Roman" w:cs="Times New Roman"/>
          <w:sz w:val="24"/>
          <w:szCs w:val="24"/>
        </w:rPr>
        <w:t xml:space="preserve"> actos que tan horribles y reprobados eran tan</w:t>
      </w:r>
      <w:r w:rsidR="00397D67" w:rsidRPr="00860761">
        <w:rPr>
          <w:rFonts w:ascii="Times New Roman" w:hAnsi="Times New Roman" w:cs="Times New Roman"/>
          <w:sz w:val="24"/>
          <w:szCs w:val="24"/>
        </w:rPr>
        <w:t>to para la religión, la moral</w:t>
      </w:r>
      <w:r w:rsidR="00AB3B7D" w:rsidRPr="00860761">
        <w:rPr>
          <w:rFonts w:ascii="Times New Roman" w:hAnsi="Times New Roman" w:cs="Times New Roman"/>
          <w:sz w:val="24"/>
          <w:szCs w:val="24"/>
        </w:rPr>
        <w:t>,</w:t>
      </w:r>
      <w:r w:rsidR="00397D67" w:rsidRPr="00860761">
        <w:rPr>
          <w:rFonts w:ascii="Times New Roman" w:hAnsi="Times New Roman" w:cs="Times New Roman"/>
          <w:sz w:val="24"/>
          <w:szCs w:val="24"/>
        </w:rPr>
        <w:t xml:space="preserve"> </w:t>
      </w:r>
      <w:r w:rsidR="00AB3B7D" w:rsidRPr="00860761">
        <w:rPr>
          <w:rFonts w:ascii="Times New Roman" w:hAnsi="Times New Roman" w:cs="Times New Roman"/>
          <w:sz w:val="24"/>
          <w:szCs w:val="24"/>
        </w:rPr>
        <w:t xml:space="preserve">la política y para el propio </w:t>
      </w:r>
      <w:r w:rsidR="007B780A" w:rsidRPr="00860761">
        <w:rPr>
          <w:rFonts w:ascii="Times New Roman" w:hAnsi="Times New Roman" w:cs="Times New Roman"/>
          <w:sz w:val="24"/>
          <w:szCs w:val="24"/>
        </w:rPr>
        <w:t>pensador,</w:t>
      </w:r>
      <w:r w:rsidR="00AB3B7D" w:rsidRPr="00860761">
        <w:rPr>
          <w:rFonts w:ascii="Times New Roman" w:hAnsi="Times New Roman" w:cs="Times New Roman"/>
          <w:sz w:val="24"/>
          <w:szCs w:val="24"/>
        </w:rPr>
        <w:t xml:space="preserve"> pero sí preconiza</w:t>
      </w:r>
      <w:r w:rsidR="00397D67" w:rsidRPr="00860761">
        <w:rPr>
          <w:rFonts w:ascii="Times New Roman" w:hAnsi="Times New Roman" w:cs="Times New Roman"/>
          <w:sz w:val="24"/>
          <w:szCs w:val="24"/>
        </w:rPr>
        <w:t xml:space="preserve"> por un lado la necesidad de que el carácter oscuro del delito no permita justificar simplificaciones procedimentales, y por otro lado  dejar de lado esas antiguas hogueras, cambiándolas por la combinación de una educación doméstica con una rigurosa policía, enfocado a una estrategia preventiva.</w:t>
      </w:r>
    </w:p>
    <w:p w:rsidR="00C36CE1" w:rsidRPr="00860761" w:rsidRDefault="00C36CE1"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A partir del 1751 se empezó a editar la emblemática “</w:t>
      </w:r>
      <w:r w:rsidRPr="00860761">
        <w:rPr>
          <w:rFonts w:ascii="Times New Roman" w:hAnsi="Times New Roman" w:cs="Times New Roman"/>
          <w:i/>
          <w:sz w:val="24"/>
          <w:szCs w:val="24"/>
        </w:rPr>
        <w:t>Encyclopedie”</w:t>
      </w:r>
      <w:r w:rsidR="003377EC" w:rsidRPr="00860761">
        <w:rPr>
          <w:rFonts w:ascii="Times New Roman" w:hAnsi="Times New Roman" w:cs="Times New Roman"/>
          <w:i/>
          <w:sz w:val="24"/>
          <w:szCs w:val="24"/>
        </w:rPr>
        <w:t xml:space="preserve"> </w:t>
      </w:r>
      <w:r w:rsidR="003377EC" w:rsidRPr="00860761">
        <w:rPr>
          <w:rFonts w:ascii="Times New Roman" w:hAnsi="Times New Roman" w:cs="Times New Roman"/>
          <w:sz w:val="24"/>
          <w:szCs w:val="24"/>
        </w:rPr>
        <w:t>bajo la dirección de D’Alembert y Denis Diderot</w:t>
      </w:r>
      <w:r w:rsidRPr="00860761">
        <w:rPr>
          <w:rFonts w:ascii="Times New Roman" w:hAnsi="Times New Roman" w:cs="Times New Roman"/>
          <w:i/>
          <w:sz w:val="24"/>
          <w:szCs w:val="24"/>
        </w:rPr>
        <w:t xml:space="preserve">, </w:t>
      </w:r>
      <w:r w:rsidRPr="00860761">
        <w:rPr>
          <w:rFonts w:ascii="Times New Roman" w:hAnsi="Times New Roman" w:cs="Times New Roman"/>
          <w:sz w:val="24"/>
          <w:szCs w:val="24"/>
        </w:rPr>
        <w:t>la que es considerada una de las más grandes obras del siglo XVIII, no sólo por ser la primera enciclopedia francesa, sino también por contener la síntesis de los principales conocimientos de la época, en un esfuerzo editorial considerable para su tiempo. La entrada de la sodomía en la Enciclopedia fue redactada por el abogado Antoine-Gaspard Boucher d’Argis (1708-1791)</w:t>
      </w:r>
      <w:r w:rsidR="0066643E" w:rsidRPr="00860761">
        <w:rPr>
          <w:rFonts w:ascii="Times New Roman" w:hAnsi="Times New Roman" w:cs="Times New Roman"/>
          <w:sz w:val="24"/>
          <w:szCs w:val="24"/>
        </w:rPr>
        <w:t xml:space="preserve"> de la que mantenía como castigo la pena capital, incluyendo menores y mujeres, así de acuerdo con esta justicia divina, en 1765 se publicó el tomo de “Nuestra jurisprudencia” donde se anota </w:t>
      </w:r>
      <w:r w:rsidR="0066643E" w:rsidRPr="00860761">
        <w:rPr>
          <w:rFonts w:ascii="Times New Roman" w:hAnsi="Times New Roman" w:cs="Times New Roman"/>
          <w:sz w:val="24"/>
          <w:szCs w:val="24"/>
        </w:rPr>
        <w:lastRenderedPageBreak/>
        <w:t>el caso todavía de dos quemados vivos en 1750. En dicho Tomo aparecen registradas como especialidades la corrupción de menores punida con exposición en la picota y el castigo de las molicies con galeras o destierro. Los aspectos positivos a destacar serían la reducción de penas a los impúberes, en cambio en cuanto a los eclesiásticos</w:t>
      </w:r>
      <w:r w:rsidR="000F07A0" w:rsidRPr="00860761">
        <w:rPr>
          <w:rFonts w:ascii="Times New Roman" w:hAnsi="Times New Roman" w:cs="Times New Roman"/>
          <w:sz w:val="24"/>
          <w:szCs w:val="24"/>
        </w:rPr>
        <w:t xml:space="preserve">, tendrán que ser juzgados con </w:t>
      </w:r>
      <w:r w:rsidR="007B780A" w:rsidRPr="00860761">
        <w:rPr>
          <w:rFonts w:ascii="Times New Roman" w:hAnsi="Times New Roman" w:cs="Times New Roman"/>
          <w:sz w:val="24"/>
          <w:szCs w:val="24"/>
        </w:rPr>
        <w:t>más</w:t>
      </w:r>
      <w:r w:rsidR="000F07A0" w:rsidRPr="00860761">
        <w:rPr>
          <w:rFonts w:ascii="Times New Roman" w:hAnsi="Times New Roman" w:cs="Times New Roman"/>
          <w:sz w:val="24"/>
          <w:szCs w:val="24"/>
        </w:rPr>
        <w:t xml:space="preserve"> severidad y serán apartados de la juventud al más mínimo indicio de conducta, y esto era así por la preocupación acerca de los peligros a los que quedan expuestos la </w:t>
      </w:r>
      <w:r w:rsidR="003377EC" w:rsidRPr="00860761">
        <w:rPr>
          <w:rFonts w:ascii="Times New Roman" w:hAnsi="Times New Roman" w:cs="Times New Roman"/>
          <w:sz w:val="24"/>
          <w:szCs w:val="24"/>
        </w:rPr>
        <w:t>juventud cuando se les constriñe con esos actos, o como describía Foucault</w:t>
      </w:r>
      <w:r w:rsidR="004B7963" w:rsidRPr="00860761">
        <w:rPr>
          <w:rStyle w:val="Refdenotaalpie"/>
          <w:rFonts w:ascii="Times New Roman" w:hAnsi="Times New Roman" w:cs="Times New Roman"/>
          <w:sz w:val="24"/>
          <w:szCs w:val="24"/>
        </w:rPr>
        <w:footnoteReference w:id="4"/>
      </w:r>
      <w:r w:rsidR="003377EC" w:rsidRPr="00860761">
        <w:rPr>
          <w:rFonts w:ascii="Times New Roman" w:hAnsi="Times New Roman" w:cs="Times New Roman"/>
          <w:sz w:val="24"/>
          <w:szCs w:val="24"/>
        </w:rPr>
        <w:t>, por el artificioso régimen de las instituciones cerradas de disciplina.</w:t>
      </w:r>
    </w:p>
    <w:p w:rsidR="009133A8" w:rsidRPr="00860761" w:rsidRDefault="00D36936" w:rsidP="00860761">
      <w:pPr>
        <w:spacing w:line="360" w:lineRule="auto"/>
        <w:jc w:val="both"/>
        <w:rPr>
          <w:rFonts w:ascii="Times New Roman" w:hAnsi="Times New Roman" w:cs="Times New Roman"/>
          <w:i/>
          <w:sz w:val="24"/>
          <w:szCs w:val="24"/>
        </w:rPr>
      </w:pPr>
      <w:r w:rsidRPr="00860761">
        <w:rPr>
          <w:rFonts w:ascii="Times New Roman" w:hAnsi="Times New Roman" w:cs="Times New Roman"/>
          <w:sz w:val="24"/>
          <w:szCs w:val="24"/>
        </w:rPr>
        <w:t xml:space="preserve">Una vez que Denis Diderot (1713-1784) se dispuso a dirigir </w:t>
      </w:r>
      <w:r w:rsidR="00924334" w:rsidRPr="00860761">
        <w:rPr>
          <w:rFonts w:ascii="Times New Roman" w:hAnsi="Times New Roman" w:cs="Times New Roman"/>
          <w:sz w:val="24"/>
          <w:szCs w:val="24"/>
        </w:rPr>
        <w:t>la “Encyclopedie”, escribió en 1769 el relato de “</w:t>
      </w:r>
      <w:r w:rsidR="00924334" w:rsidRPr="00860761">
        <w:rPr>
          <w:rFonts w:ascii="Times New Roman" w:hAnsi="Times New Roman" w:cs="Times New Roman"/>
          <w:i/>
          <w:sz w:val="24"/>
          <w:szCs w:val="24"/>
        </w:rPr>
        <w:t>La religiosa</w:t>
      </w:r>
      <w:r w:rsidR="00924334" w:rsidRPr="00860761">
        <w:rPr>
          <w:rFonts w:ascii="Times New Roman" w:hAnsi="Times New Roman" w:cs="Times New Roman"/>
          <w:sz w:val="24"/>
          <w:szCs w:val="24"/>
        </w:rPr>
        <w:t>” aunque no fue publicado hasta después de su muerte, en 1796. En este discurso contra la clausura conventual hacía referencia a unas supuestas historias de lesbianismo que se desarrollaban tras los muros de los conventos, y según su opinión esta conducta contra natura se daba porque el hecho de que la mujer se clausure no va en consonancia con la condición humana; y esta idea será seguida por numerosos filósofos y moralistas</w:t>
      </w:r>
      <w:r w:rsidR="00E60A4B" w:rsidRPr="00860761">
        <w:rPr>
          <w:rFonts w:ascii="Times New Roman" w:hAnsi="Times New Roman" w:cs="Times New Roman"/>
          <w:sz w:val="24"/>
          <w:szCs w:val="24"/>
        </w:rPr>
        <w:t xml:space="preserve">. La literalidad de esta idea de Diderot </w:t>
      </w:r>
      <w:r w:rsidR="007B780A" w:rsidRPr="00860761">
        <w:rPr>
          <w:rFonts w:ascii="Times New Roman" w:hAnsi="Times New Roman" w:cs="Times New Roman"/>
          <w:sz w:val="24"/>
          <w:szCs w:val="24"/>
        </w:rPr>
        <w:t>dice</w:t>
      </w:r>
      <w:r w:rsidR="007B780A" w:rsidRPr="00860761">
        <w:rPr>
          <w:rFonts w:ascii="Times New Roman" w:hAnsi="Times New Roman" w:cs="Times New Roman"/>
          <w:i/>
          <w:sz w:val="24"/>
          <w:szCs w:val="24"/>
        </w:rPr>
        <w:t xml:space="preserve"> “he</w:t>
      </w:r>
      <w:r w:rsidR="00E60A4B" w:rsidRPr="00860761">
        <w:rPr>
          <w:rFonts w:ascii="Times New Roman" w:hAnsi="Times New Roman" w:cs="Times New Roman"/>
          <w:i/>
          <w:sz w:val="24"/>
          <w:szCs w:val="24"/>
        </w:rPr>
        <w:t xml:space="preserve"> aquí lo que ocurre, tarde o temprano, cuando nos oponemos a los mandatos de la naturaleza; esta sujeción la lleva hacia unos afectos desordenados</w:t>
      </w:r>
      <w:r w:rsidR="00E74E8C" w:rsidRPr="00860761">
        <w:rPr>
          <w:rStyle w:val="Refdenotaalpie"/>
          <w:rFonts w:ascii="Times New Roman" w:hAnsi="Times New Roman" w:cs="Times New Roman"/>
          <w:i/>
          <w:sz w:val="24"/>
          <w:szCs w:val="24"/>
        </w:rPr>
        <w:footnoteReference w:id="5"/>
      </w:r>
      <w:r w:rsidR="00E60A4B" w:rsidRPr="00860761">
        <w:rPr>
          <w:rFonts w:ascii="Times New Roman" w:hAnsi="Times New Roman" w:cs="Times New Roman"/>
          <w:i/>
          <w:sz w:val="24"/>
          <w:szCs w:val="24"/>
        </w:rPr>
        <w:t>”</w:t>
      </w:r>
    </w:p>
    <w:p w:rsidR="00E60A4B" w:rsidRPr="00860761" w:rsidRDefault="00ED16E9"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Volvemos a la crítica de Montesquieu sobre la complejidad probatoria en colación con el régimen disuasorio de policía, y una total reprobación respecto de la dureza punitiva tan desmesurada que históricamente se estaba dando; y en esa línea, el marqués de Beccaria, Cesare Bonnesana (1738-1794) en su obra </w:t>
      </w:r>
      <w:r w:rsidR="0022183A" w:rsidRPr="00860761">
        <w:rPr>
          <w:rFonts w:ascii="Times New Roman" w:hAnsi="Times New Roman" w:cs="Times New Roman"/>
          <w:i/>
          <w:sz w:val="24"/>
          <w:szCs w:val="24"/>
        </w:rPr>
        <w:t>“</w:t>
      </w:r>
      <w:r w:rsidRPr="00860761">
        <w:rPr>
          <w:rFonts w:ascii="Times New Roman" w:hAnsi="Times New Roman" w:cs="Times New Roman"/>
          <w:i/>
          <w:sz w:val="24"/>
          <w:szCs w:val="24"/>
        </w:rPr>
        <w:t>Tratado de los delitos y las penas</w:t>
      </w:r>
      <w:r w:rsidR="0022183A" w:rsidRPr="00860761">
        <w:rPr>
          <w:rFonts w:ascii="Times New Roman" w:hAnsi="Times New Roman" w:cs="Times New Roman"/>
          <w:i/>
          <w:sz w:val="24"/>
          <w:szCs w:val="24"/>
        </w:rPr>
        <w:t>”</w:t>
      </w:r>
      <w:r w:rsidR="000E78EF" w:rsidRPr="00860761">
        <w:rPr>
          <w:rFonts w:ascii="Times New Roman" w:hAnsi="Times New Roman" w:cs="Times New Roman"/>
          <w:sz w:val="24"/>
          <w:szCs w:val="24"/>
        </w:rPr>
        <w:t>, la cual publicó bajo</w:t>
      </w:r>
      <w:r w:rsidR="007B780A" w:rsidRPr="00860761">
        <w:rPr>
          <w:rFonts w:ascii="Times New Roman" w:hAnsi="Times New Roman" w:cs="Times New Roman"/>
          <w:sz w:val="24"/>
          <w:szCs w:val="24"/>
        </w:rPr>
        <w:t xml:space="preserve"> el anonimato hacia el año 1764</w:t>
      </w:r>
      <w:r w:rsidR="00691C23" w:rsidRPr="00860761">
        <w:rPr>
          <w:rFonts w:ascii="Times New Roman" w:hAnsi="Times New Roman" w:cs="Times New Roman"/>
          <w:sz w:val="24"/>
          <w:szCs w:val="24"/>
        </w:rPr>
        <w:t>, se acoge mucho a estas ideas. Cuando se refiere a los delitos de prueba difícil no pretende minorar el horror que le causan estas acciones, pero se postula categóricamente contrario a la pena capital, al igual que a la confiscatoria; de tal modo que pone especial énfasis en el remedio de una adecuada pedagogía</w:t>
      </w:r>
      <w:r w:rsidR="00D93479" w:rsidRPr="00860761">
        <w:rPr>
          <w:rFonts w:ascii="Times New Roman" w:hAnsi="Times New Roman" w:cs="Times New Roman"/>
          <w:sz w:val="24"/>
          <w:szCs w:val="24"/>
        </w:rPr>
        <w:t>.</w:t>
      </w:r>
    </w:p>
    <w:p w:rsidR="00D93479" w:rsidRPr="00860761" w:rsidRDefault="00C2250A"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Tan sólo dos años después de</w:t>
      </w:r>
      <w:r w:rsidR="0022183A" w:rsidRPr="00860761">
        <w:rPr>
          <w:rFonts w:ascii="Times New Roman" w:hAnsi="Times New Roman" w:cs="Times New Roman"/>
          <w:sz w:val="24"/>
          <w:szCs w:val="24"/>
        </w:rPr>
        <w:t xml:space="preserve"> que</w:t>
      </w:r>
      <w:r w:rsidRPr="00860761">
        <w:rPr>
          <w:rFonts w:ascii="Times New Roman" w:hAnsi="Times New Roman" w:cs="Times New Roman"/>
          <w:sz w:val="24"/>
          <w:szCs w:val="24"/>
        </w:rPr>
        <w:t xml:space="preserve"> Beccaria publicase su libro, François Marie Arouet dit Voltaire (1694-1778) hizo un comentario del mismo donde obvi</w:t>
      </w:r>
      <w:r w:rsidR="0022183A" w:rsidRPr="00860761">
        <w:rPr>
          <w:rFonts w:ascii="Times New Roman" w:hAnsi="Times New Roman" w:cs="Times New Roman"/>
          <w:sz w:val="24"/>
          <w:szCs w:val="24"/>
        </w:rPr>
        <w:t>aba las conductas de referencia</w:t>
      </w:r>
      <w:r w:rsidRPr="00860761">
        <w:rPr>
          <w:rFonts w:ascii="Times New Roman" w:hAnsi="Times New Roman" w:cs="Times New Roman"/>
          <w:sz w:val="24"/>
          <w:szCs w:val="24"/>
        </w:rPr>
        <w:t xml:space="preserve"> aunque reprobaba</w:t>
      </w:r>
      <w:r w:rsidR="0022183A" w:rsidRPr="00860761">
        <w:rPr>
          <w:rFonts w:ascii="Times New Roman" w:hAnsi="Times New Roman" w:cs="Times New Roman"/>
          <w:sz w:val="24"/>
          <w:szCs w:val="24"/>
        </w:rPr>
        <w:t>,</w:t>
      </w:r>
      <w:r w:rsidRPr="00860761">
        <w:rPr>
          <w:rFonts w:ascii="Times New Roman" w:hAnsi="Times New Roman" w:cs="Times New Roman"/>
          <w:sz w:val="24"/>
          <w:szCs w:val="24"/>
        </w:rPr>
        <w:t xml:space="preserve"> al igual que el autor</w:t>
      </w:r>
      <w:r w:rsidR="0022183A" w:rsidRPr="00860761">
        <w:rPr>
          <w:rFonts w:ascii="Times New Roman" w:hAnsi="Times New Roman" w:cs="Times New Roman"/>
          <w:sz w:val="24"/>
          <w:szCs w:val="24"/>
        </w:rPr>
        <w:t>,</w:t>
      </w:r>
      <w:r w:rsidRPr="00860761">
        <w:rPr>
          <w:rFonts w:ascii="Times New Roman" w:hAnsi="Times New Roman" w:cs="Times New Roman"/>
          <w:sz w:val="24"/>
          <w:szCs w:val="24"/>
        </w:rPr>
        <w:t xml:space="preserve"> la pena de muerte o cualquier tipo de </w:t>
      </w:r>
      <w:r w:rsidRPr="00860761">
        <w:rPr>
          <w:rFonts w:ascii="Times New Roman" w:hAnsi="Times New Roman" w:cs="Times New Roman"/>
          <w:sz w:val="24"/>
          <w:szCs w:val="24"/>
        </w:rPr>
        <w:lastRenderedPageBreak/>
        <w:t>justificación sobre las confiscaciones</w:t>
      </w:r>
      <w:r w:rsidR="00E74E8C" w:rsidRPr="00860761">
        <w:rPr>
          <w:rStyle w:val="Refdenotaalpie"/>
          <w:rFonts w:ascii="Times New Roman" w:hAnsi="Times New Roman" w:cs="Times New Roman"/>
          <w:sz w:val="24"/>
          <w:szCs w:val="24"/>
        </w:rPr>
        <w:footnoteReference w:id="6"/>
      </w:r>
      <w:r w:rsidRPr="00860761">
        <w:rPr>
          <w:rFonts w:ascii="Times New Roman" w:hAnsi="Times New Roman" w:cs="Times New Roman"/>
          <w:sz w:val="24"/>
          <w:szCs w:val="24"/>
        </w:rPr>
        <w:t xml:space="preserve"> , en cambio el autor en su Diccionario Filosófico habla sobre el denominado amor socrático referido al vicio y al error, y defiende que los castigos deben ser proporcionados a los delitos</w:t>
      </w:r>
      <w:r w:rsidR="00E74E8C" w:rsidRPr="00860761">
        <w:rPr>
          <w:rStyle w:val="Refdenotaalpie"/>
          <w:rFonts w:ascii="Times New Roman" w:hAnsi="Times New Roman" w:cs="Times New Roman"/>
          <w:sz w:val="24"/>
          <w:szCs w:val="24"/>
        </w:rPr>
        <w:footnoteReference w:id="7"/>
      </w:r>
      <w:r w:rsidRPr="00860761">
        <w:rPr>
          <w:rFonts w:ascii="Times New Roman" w:hAnsi="Times New Roman" w:cs="Times New Roman"/>
          <w:sz w:val="24"/>
          <w:szCs w:val="24"/>
        </w:rPr>
        <w:t xml:space="preserve"> , así de un lado afirma con rotundidad su crítica hacia el exceso de penas, en contraposición a </w:t>
      </w:r>
      <w:r w:rsidR="00C666BC" w:rsidRPr="00860761">
        <w:rPr>
          <w:rFonts w:ascii="Times New Roman" w:hAnsi="Times New Roman" w:cs="Times New Roman"/>
          <w:sz w:val="24"/>
          <w:szCs w:val="24"/>
        </w:rPr>
        <w:t>su anticuada condena moral que defiende, a la que se ha llamado expresión irracional de la homofobia</w:t>
      </w:r>
      <w:r w:rsidR="00303307" w:rsidRPr="00860761">
        <w:rPr>
          <w:rStyle w:val="Refdenotaalpie"/>
          <w:rFonts w:ascii="Times New Roman" w:hAnsi="Times New Roman" w:cs="Times New Roman"/>
          <w:sz w:val="24"/>
          <w:szCs w:val="24"/>
        </w:rPr>
        <w:footnoteReference w:id="8"/>
      </w:r>
      <w:r w:rsidR="00C666BC" w:rsidRPr="00860761">
        <w:rPr>
          <w:rFonts w:ascii="Times New Roman" w:hAnsi="Times New Roman" w:cs="Times New Roman"/>
          <w:sz w:val="24"/>
          <w:szCs w:val="24"/>
        </w:rPr>
        <w:t xml:space="preserve"> , como cuando en la obra de 1714 (cuento en verso) intitulada L’Anti-Giton, se muestra Voltaire enterado de la depravación que le causa tanto rechazo, donde afirma que el mismo placer es un objeto repugnante, de ese secta hereje que corrompe.</w:t>
      </w:r>
    </w:p>
    <w:p w:rsidR="00035C3B" w:rsidRPr="00860761" w:rsidRDefault="00035C3B"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En España, el Catedrático de la Universidad de Salamanca Ramón Salas (1753-1837) hace una glosa a Beccaria</w:t>
      </w:r>
      <w:r w:rsidR="00290052" w:rsidRPr="00860761">
        <w:rPr>
          <w:rStyle w:val="Refdenotaalpie"/>
          <w:rFonts w:ascii="Times New Roman" w:hAnsi="Times New Roman" w:cs="Times New Roman"/>
          <w:sz w:val="24"/>
          <w:szCs w:val="24"/>
        </w:rPr>
        <w:footnoteReference w:id="9"/>
      </w:r>
      <w:r w:rsidRPr="00860761">
        <w:rPr>
          <w:rFonts w:ascii="Times New Roman" w:hAnsi="Times New Roman" w:cs="Times New Roman"/>
          <w:sz w:val="24"/>
          <w:szCs w:val="24"/>
        </w:rPr>
        <w:t xml:space="preserve">, en la cual destaca de nuevo la prevención, preferida al mecanismo de </w:t>
      </w:r>
      <w:r w:rsidR="007B780A" w:rsidRPr="00860761">
        <w:rPr>
          <w:rFonts w:ascii="Times New Roman" w:hAnsi="Times New Roman" w:cs="Times New Roman"/>
          <w:sz w:val="24"/>
          <w:szCs w:val="24"/>
        </w:rPr>
        <w:t>punición,</w:t>
      </w:r>
      <w:r w:rsidRPr="00860761">
        <w:rPr>
          <w:rFonts w:ascii="Times New Roman" w:hAnsi="Times New Roman" w:cs="Times New Roman"/>
          <w:sz w:val="24"/>
          <w:szCs w:val="24"/>
        </w:rPr>
        <w:t xml:space="preserve"> pero al recoger cómo en la vecina Francia solo se penaban estas conductas si mediaba fuerza o violencia, el autor evita dar su opinión al respecto, a mi entender motivado por la polémica que pudiera surgir en su entorno. En cambio un siglo después</w:t>
      </w:r>
      <w:r w:rsidR="0096453C" w:rsidRPr="00860761">
        <w:rPr>
          <w:rFonts w:ascii="Times New Roman" w:hAnsi="Times New Roman" w:cs="Times New Roman"/>
          <w:sz w:val="24"/>
          <w:szCs w:val="24"/>
        </w:rPr>
        <w:t xml:space="preserve"> y bajo un código penal existente,</w:t>
      </w:r>
      <w:r w:rsidRPr="00860761">
        <w:rPr>
          <w:rFonts w:ascii="Times New Roman" w:hAnsi="Times New Roman" w:cs="Times New Roman"/>
          <w:sz w:val="24"/>
          <w:szCs w:val="24"/>
        </w:rPr>
        <w:t xml:space="preserve"> </w:t>
      </w:r>
      <w:r w:rsidR="0096453C" w:rsidRPr="00860761">
        <w:rPr>
          <w:rFonts w:ascii="Times New Roman" w:hAnsi="Times New Roman" w:cs="Times New Roman"/>
          <w:sz w:val="24"/>
          <w:szCs w:val="24"/>
        </w:rPr>
        <w:t>Benito Gutiérrez Fernández (1826-1885) comentando la obra de Beccaria comparte las reflexiones sobre las causas de los delitos, pero no tanto las consecuencias de los mismos. Entiende que se tienen que tener por impunes aquellos actos de los que no se produzca perturbación</w:t>
      </w:r>
      <w:r w:rsidR="003229F0" w:rsidRPr="00860761">
        <w:rPr>
          <w:rFonts w:ascii="Times New Roman" w:hAnsi="Times New Roman" w:cs="Times New Roman"/>
          <w:sz w:val="24"/>
          <w:szCs w:val="24"/>
        </w:rPr>
        <w:t xml:space="preserve"> exterior o perjuicio apreciable</w:t>
      </w:r>
      <w:r w:rsidR="00E53B1D" w:rsidRPr="00860761">
        <w:rPr>
          <w:rStyle w:val="Refdenotaalpie"/>
          <w:rFonts w:ascii="Times New Roman" w:hAnsi="Times New Roman" w:cs="Times New Roman"/>
          <w:sz w:val="24"/>
          <w:szCs w:val="24"/>
        </w:rPr>
        <w:footnoteReference w:id="10"/>
      </w:r>
      <w:r w:rsidR="003229F0" w:rsidRPr="00860761">
        <w:rPr>
          <w:rFonts w:ascii="Times New Roman" w:hAnsi="Times New Roman" w:cs="Times New Roman"/>
          <w:sz w:val="24"/>
          <w:szCs w:val="24"/>
        </w:rPr>
        <w:t>; Es decir,  no concurriendo las circunstancias antijurídicas vigentes en el Código de 1850.</w:t>
      </w:r>
    </w:p>
    <w:p w:rsidR="003229F0" w:rsidRPr="00860761" w:rsidRDefault="003229F0"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Por el contrario, Manuel de Lardizábal (1739-1820) en su </w:t>
      </w:r>
      <w:r w:rsidR="0022183A" w:rsidRPr="00860761">
        <w:rPr>
          <w:rFonts w:ascii="Times New Roman" w:hAnsi="Times New Roman" w:cs="Times New Roman"/>
          <w:sz w:val="24"/>
          <w:szCs w:val="24"/>
        </w:rPr>
        <w:t>“</w:t>
      </w:r>
      <w:r w:rsidR="0022183A" w:rsidRPr="00860761">
        <w:rPr>
          <w:rFonts w:ascii="Times New Roman" w:hAnsi="Times New Roman" w:cs="Times New Roman"/>
          <w:i/>
          <w:sz w:val="24"/>
          <w:szCs w:val="24"/>
        </w:rPr>
        <w:t>Discurso sobre las penas”</w:t>
      </w:r>
      <w:r w:rsidRPr="00860761">
        <w:rPr>
          <w:rFonts w:ascii="Times New Roman" w:hAnsi="Times New Roman" w:cs="Times New Roman"/>
          <w:i/>
          <w:sz w:val="24"/>
          <w:szCs w:val="24"/>
        </w:rPr>
        <w:t xml:space="preserve">, </w:t>
      </w:r>
      <w:r w:rsidRPr="00860761">
        <w:rPr>
          <w:rFonts w:ascii="Times New Roman" w:hAnsi="Times New Roman" w:cs="Times New Roman"/>
          <w:sz w:val="24"/>
          <w:szCs w:val="24"/>
        </w:rPr>
        <w:t xml:space="preserve">de 1782, va muy </w:t>
      </w:r>
      <w:r w:rsidR="0022183A" w:rsidRPr="00860761">
        <w:rPr>
          <w:rFonts w:ascii="Times New Roman" w:hAnsi="Times New Roman" w:cs="Times New Roman"/>
          <w:sz w:val="24"/>
          <w:szCs w:val="24"/>
        </w:rPr>
        <w:t>armonizado</w:t>
      </w:r>
      <w:r w:rsidRPr="00860761">
        <w:rPr>
          <w:rFonts w:ascii="Times New Roman" w:hAnsi="Times New Roman" w:cs="Times New Roman"/>
          <w:sz w:val="24"/>
          <w:szCs w:val="24"/>
        </w:rPr>
        <w:t xml:space="preserve"> con la obra del italiano</w:t>
      </w:r>
      <w:r w:rsidR="00CD0512" w:rsidRPr="00860761">
        <w:rPr>
          <w:rFonts w:ascii="Times New Roman" w:hAnsi="Times New Roman" w:cs="Times New Roman"/>
          <w:sz w:val="24"/>
          <w:szCs w:val="24"/>
        </w:rPr>
        <w:t>, aceptando el draconiano escarmiento en algunos casos, y para ello la necesidad de delimitarlos bien, y por otro lado se opone a la sanción de confiscación de bienes</w:t>
      </w:r>
      <w:r w:rsidR="00E53B1D" w:rsidRPr="00860761">
        <w:rPr>
          <w:rStyle w:val="Refdenotaalpie"/>
          <w:rFonts w:ascii="Times New Roman" w:hAnsi="Times New Roman" w:cs="Times New Roman"/>
          <w:sz w:val="24"/>
          <w:szCs w:val="24"/>
        </w:rPr>
        <w:footnoteReference w:id="11"/>
      </w:r>
      <w:r w:rsidR="00CD0512" w:rsidRPr="00860761">
        <w:rPr>
          <w:rFonts w:ascii="Times New Roman" w:hAnsi="Times New Roman" w:cs="Times New Roman"/>
          <w:sz w:val="24"/>
          <w:szCs w:val="24"/>
        </w:rPr>
        <w:t xml:space="preserve">. El autor también hace referencia a la efectiva penalidad de su tiempo a tenor de las normas, donde reflexiona sobre la crueldad de la pena de quemar vivo a alguien, y como esa crueldad causaba rechazo a la </w:t>
      </w:r>
      <w:r w:rsidR="00CD0512" w:rsidRPr="00860761">
        <w:rPr>
          <w:rFonts w:ascii="Times New Roman" w:hAnsi="Times New Roman" w:cs="Times New Roman"/>
          <w:sz w:val="24"/>
          <w:szCs w:val="24"/>
        </w:rPr>
        <w:lastRenderedPageBreak/>
        <w:t>sociedad, puesto que chocaba frontalmente con  la humanidad y los valores sociales establecidos en dicha etapa, de ahí la necesidad de escenificar esa realidad en las leyes</w:t>
      </w:r>
      <w:r w:rsidR="00D9220E" w:rsidRPr="00860761">
        <w:rPr>
          <w:rFonts w:ascii="Times New Roman" w:hAnsi="Times New Roman" w:cs="Times New Roman"/>
          <w:sz w:val="24"/>
          <w:szCs w:val="24"/>
        </w:rPr>
        <w:t>.</w:t>
      </w:r>
    </w:p>
    <w:p w:rsidR="0022183A" w:rsidRPr="00860761" w:rsidRDefault="00D9220E"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De tal manera que en 1749, José Berní y Catalá, no dejara de consignar el tratamiento legal de sodomía y de bestialidad</w:t>
      </w:r>
      <w:r w:rsidR="00E53B1D" w:rsidRPr="00860761">
        <w:rPr>
          <w:rStyle w:val="Refdenotaalpie"/>
          <w:rFonts w:ascii="Times New Roman" w:hAnsi="Times New Roman" w:cs="Times New Roman"/>
          <w:sz w:val="24"/>
          <w:szCs w:val="24"/>
        </w:rPr>
        <w:footnoteReference w:id="12"/>
      </w:r>
      <w:r w:rsidRPr="00860761">
        <w:rPr>
          <w:rFonts w:ascii="Times New Roman" w:hAnsi="Times New Roman" w:cs="Times New Roman"/>
          <w:sz w:val="24"/>
          <w:szCs w:val="24"/>
        </w:rPr>
        <w:t xml:space="preserve"> , pero cuyas penas se dulcificasen con 200 azotes y diez años de Galeras, y de manera puntual cuando el delito se comete con irracional, mantenerse la quema de hombre y bestia, sin remisión</w:t>
      </w:r>
      <w:r w:rsidR="00E53B1D" w:rsidRPr="00860761">
        <w:rPr>
          <w:rStyle w:val="Refdenotaalpie"/>
          <w:rFonts w:ascii="Times New Roman" w:hAnsi="Times New Roman" w:cs="Times New Roman"/>
          <w:sz w:val="24"/>
          <w:szCs w:val="24"/>
        </w:rPr>
        <w:footnoteReference w:id="13"/>
      </w:r>
      <w:r w:rsidRPr="00860761">
        <w:rPr>
          <w:rFonts w:ascii="Times New Roman" w:hAnsi="Times New Roman" w:cs="Times New Roman"/>
          <w:sz w:val="24"/>
          <w:szCs w:val="24"/>
        </w:rPr>
        <w:t>. De aquí podemos desprender dos ideas fundamentales que propone el autor</w:t>
      </w:r>
      <w:r w:rsidR="006C57F5" w:rsidRPr="00860761">
        <w:rPr>
          <w:rFonts w:ascii="Times New Roman" w:hAnsi="Times New Roman" w:cs="Times New Roman"/>
          <w:sz w:val="24"/>
          <w:szCs w:val="24"/>
        </w:rPr>
        <w:t>, si bien defiende la mitigación punitiva que desciende a los 200 azotes y el envío a galeras, opta por el mantenimiento de la hoguera en tasados supues</w:t>
      </w:r>
      <w:r w:rsidR="0022183A" w:rsidRPr="00860761">
        <w:rPr>
          <w:rFonts w:ascii="Times New Roman" w:hAnsi="Times New Roman" w:cs="Times New Roman"/>
          <w:sz w:val="24"/>
          <w:szCs w:val="24"/>
        </w:rPr>
        <w:t>tos pero con las benevolencias o</w:t>
      </w:r>
      <w:r w:rsidR="006C57F5" w:rsidRPr="00860761">
        <w:rPr>
          <w:rFonts w:ascii="Times New Roman" w:hAnsi="Times New Roman" w:cs="Times New Roman"/>
          <w:sz w:val="24"/>
          <w:szCs w:val="24"/>
        </w:rPr>
        <w:t xml:space="preserve"> humanidad que mantenía Lardizábal y a la que se sumarán numerosos autores.</w:t>
      </w:r>
    </w:p>
    <w:p w:rsidR="00D9220E" w:rsidRPr="00860761" w:rsidRDefault="006C57F5"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 De igual a modo, a finales de siglo seguían latentes aquellas voces que añoraban aquella inflexibilidad de antaño y que anteponían la “moral dogmática” a la lógica y humanismo propio del contexto histórico como era el caso del sacerdote y canciller de la Universidad de Cervera, Ramón Lázaro de Dou y Bassols que daba por subsistente la ancestral punición</w:t>
      </w:r>
      <w:r w:rsidR="00E53B1D" w:rsidRPr="00860761">
        <w:rPr>
          <w:rStyle w:val="Refdenotaalpie"/>
          <w:rFonts w:ascii="Times New Roman" w:hAnsi="Times New Roman" w:cs="Times New Roman"/>
          <w:sz w:val="24"/>
          <w:szCs w:val="24"/>
        </w:rPr>
        <w:footnoteReference w:id="14"/>
      </w:r>
      <w:r w:rsidR="00641A5C" w:rsidRPr="00860761">
        <w:rPr>
          <w:rFonts w:ascii="Times New Roman" w:hAnsi="Times New Roman" w:cs="Times New Roman"/>
          <w:sz w:val="24"/>
          <w:szCs w:val="24"/>
        </w:rPr>
        <w:t xml:space="preserve">. </w:t>
      </w:r>
    </w:p>
    <w:p w:rsidR="00641A5C" w:rsidRPr="00860761" w:rsidRDefault="00641A5C"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Otros testimonios de la época que mantienen coincidentes sus respetivas prácticas criminales los podemos encontrar en Vicente Vizcaíno</w:t>
      </w:r>
      <w:r w:rsidR="00714A16" w:rsidRPr="00860761">
        <w:rPr>
          <w:rStyle w:val="Refdenotaalpie"/>
          <w:rFonts w:ascii="Times New Roman" w:hAnsi="Times New Roman" w:cs="Times New Roman"/>
          <w:sz w:val="24"/>
          <w:szCs w:val="24"/>
        </w:rPr>
        <w:footnoteReference w:id="15"/>
      </w:r>
      <w:r w:rsidRPr="00860761">
        <w:rPr>
          <w:rFonts w:ascii="Times New Roman" w:hAnsi="Times New Roman" w:cs="Times New Roman"/>
          <w:sz w:val="24"/>
          <w:szCs w:val="24"/>
        </w:rPr>
        <w:t xml:space="preserve"> en 1797, y nueve años más tarde José Marcos Gutiérrez el cual señala que para que el reo no </w:t>
      </w:r>
      <w:r w:rsidR="00EA3223" w:rsidRPr="00860761">
        <w:rPr>
          <w:rFonts w:ascii="Times New Roman" w:hAnsi="Times New Roman" w:cs="Times New Roman"/>
          <w:sz w:val="24"/>
          <w:szCs w:val="24"/>
        </w:rPr>
        <w:t>muera desesperado en las llamas</w:t>
      </w:r>
      <w:r w:rsidRPr="00860761">
        <w:rPr>
          <w:rFonts w:ascii="Times New Roman" w:hAnsi="Times New Roman" w:cs="Times New Roman"/>
          <w:sz w:val="24"/>
          <w:szCs w:val="24"/>
        </w:rPr>
        <w:t xml:space="preserve">, se le </w:t>
      </w:r>
      <w:r w:rsidR="00EA3223" w:rsidRPr="00860761">
        <w:rPr>
          <w:rFonts w:ascii="Times New Roman" w:hAnsi="Times New Roman" w:cs="Times New Roman"/>
          <w:sz w:val="24"/>
          <w:szCs w:val="24"/>
        </w:rPr>
        <w:t>dé</w:t>
      </w:r>
      <w:r w:rsidRPr="00860761">
        <w:rPr>
          <w:rFonts w:ascii="Times New Roman" w:hAnsi="Times New Roman" w:cs="Times New Roman"/>
          <w:sz w:val="24"/>
          <w:szCs w:val="24"/>
        </w:rPr>
        <w:t xml:space="preserve"> primero muerte (por garrote) y posteriormente proceder a la quema del ya cadáver y su esparcimiento de cenizas para que no quede memoria de semejantes criminales</w:t>
      </w:r>
      <w:r w:rsidR="00714A16" w:rsidRPr="00860761">
        <w:rPr>
          <w:rStyle w:val="Refdenotaalpie"/>
          <w:rFonts w:ascii="Times New Roman" w:hAnsi="Times New Roman" w:cs="Times New Roman"/>
          <w:sz w:val="24"/>
          <w:szCs w:val="24"/>
        </w:rPr>
        <w:footnoteReference w:id="16"/>
      </w:r>
      <w:r w:rsidRPr="00860761">
        <w:rPr>
          <w:rFonts w:ascii="Times New Roman" w:hAnsi="Times New Roman" w:cs="Times New Roman"/>
          <w:sz w:val="24"/>
          <w:szCs w:val="24"/>
        </w:rPr>
        <w:t>.</w:t>
      </w:r>
    </w:p>
    <w:p w:rsidR="00916AC6" w:rsidRPr="00860761" w:rsidRDefault="00EA3223"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Por su parte, Carlos III había unificado la ejecución capital por medio de horca en 1775, y que en 1832 Fernando VII sustituye de manera preceptiva por el garrote</w:t>
      </w:r>
      <w:r w:rsidR="0064735F" w:rsidRPr="00860761">
        <w:rPr>
          <w:rFonts w:ascii="Times New Roman" w:hAnsi="Times New Roman" w:cs="Times New Roman"/>
          <w:sz w:val="24"/>
          <w:szCs w:val="24"/>
        </w:rPr>
        <w:t xml:space="preserve">. Respecto a la confiscación de bienes fue sucesivamente proscrita por las Constituciones de 1812, 1837…, y la infamia de iure será al menos nominalmente descartada por el Código Penal de 1848, pero al mantener la argolla como elemento punitivo (que consistía en </w:t>
      </w:r>
      <w:r w:rsidR="0064735F" w:rsidRPr="00860761">
        <w:rPr>
          <w:rFonts w:ascii="Times New Roman" w:hAnsi="Times New Roman" w:cs="Times New Roman"/>
          <w:sz w:val="24"/>
          <w:szCs w:val="24"/>
        </w:rPr>
        <w:lastRenderedPageBreak/>
        <w:t>exponer al reo a la vergüenza pública, sujeto por el cuello con una </w:t>
      </w:r>
      <w:r w:rsidR="0064735F" w:rsidRPr="00860761">
        <w:rPr>
          <w:rFonts w:ascii="Times New Roman" w:hAnsi="Times New Roman" w:cs="Times New Roman"/>
          <w:bCs/>
          <w:sz w:val="24"/>
          <w:szCs w:val="24"/>
        </w:rPr>
        <w:t>argolla</w:t>
      </w:r>
      <w:r w:rsidR="0064735F" w:rsidRPr="00860761">
        <w:rPr>
          <w:rFonts w:ascii="Times New Roman" w:hAnsi="Times New Roman" w:cs="Times New Roman"/>
          <w:sz w:val="24"/>
          <w:szCs w:val="24"/>
        </w:rPr>
        <w:t xml:space="preserve"> a un poste) dará lugar a una fuerte polémica por la incongruencia que evidencia. </w:t>
      </w:r>
    </w:p>
    <w:p w:rsidR="00641A5C" w:rsidRPr="00860761" w:rsidRDefault="0064735F"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A modo de síntesis, debemos señalar que en un primer momento se constata una dulcificación al menos de curso forense, si no tanto de curso legal, de ahí la necesidad de poner en sintonía el ordenamiento jurídico con la práctica judicial que es lo que concluía Lardizábal respecto de aquellas leyes que no estando derogadas, había dejado de tener uso en la costumbre o práctica judicial, por ello cuando tocase reformarse dichos preceptos habría que confirmarlos expresamente en la ley</w:t>
      </w:r>
      <w:r w:rsidR="00916AC6" w:rsidRPr="00860761">
        <w:rPr>
          <w:rFonts w:ascii="Times New Roman" w:hAnsi="Times New Roman" w:cs="Times New Roman"/>
          <w:sz w:val="24"/>
          <w:szCs w:val="24"/>
        </w:rPr>
        <w:t xml:space="preserve">. También la necesidad de dejar la pena de muerte en llamas por delito nefando cuando fuera absolutamente necesario, y dándose el caso, la necesidad de paliar esta respuesta tan severa por medio de provocar la muerte del reo antes de entregarlo a las llamas; o como segunda opción podría rebajarse la respuesta penal como ya apuntaba Berní con los 200 azotes y galeras, que se conmutó en presidio, y era la práctica </w:t>
      </w:r>
      <w:r w:rsidR="00714A16" w:rsidRPr="00860761">
        <w:rPr>
          <w:rStyle w:val="Refdenotaalpie"/>
          <w:rFonts w:ascii="Times New Roman" w:hAnsi="Times New Roman" w:cs="Times New Roman"/>
          <w:sz w:val="24"/>
          <w:szCs w:val="24"/>
        </w:rPr>
        <w:footnoteReference w:id="17"/>
      </w:r>
      <w:r w:rsidR="00916AC6" w:rsidRPr="00860761">
        <w:rPr>
          <w:rFonts w:ascii="Times New Roman" w:hAnsi="Times New Roman" w:cs="Times New Roman"/>
          <w:sz w:val="24"/>
          <w:szCs w:val="24"/>
        </w:rPr>
        <w:t>, o un paso más allá, si cabría</w:t>
      </w:r>
      <w:r w:rsidR="003E528F" w:rsidRPr="00860761">
        <w:rPr>
          <w:rFonts w:ascii="Times New Roman" w:hAnsi="Times New Roman" w:cs="Times New Roman"/>
          <w:sz w:val="24"/>
          <w:szCs w:val="24"/>
        </w:rPr>
        <w:t xml:space="preserve"> incluso la desincriminación trayendo a colación lo que mantenía Lardizábal sobre la necesidad de tener bien diferenciado por un lado el delito y por otro el pecado, y más en el ámbito de una legislación criminal</w:t>
      </w:r>
      <w:r w:rsidR="00AA54EC" w:rsidRPr="00860761">
        <w:rPr>
          <w:rFonts w:ascii="Times New Roman" w:hAnsi="Times New Roman" w:cs="Times New Roman"/>
          <w:sz w:val="24"/>
          <w:szCs w:val="24"/>
        </w:rPr>
        <w:t>, y esta diferenciación le llevó a sentar la premisa de que solo las acciones externas que de alguna manera afecten a la tranquilidad pública o a la seguridad de los particulares, son delitos, y tan solo estas acciones estaría supeditadas a las censuras de las leyes humanas.</w:t>
      </w:r>
    </w:p>
    <w:p w:rsidR="00993E5E" w:rsidRPr="00860761" w:rsidRDefault="00A842D4"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Para buscar una opinión más concluyente en la doctrina española, volvemos al ya citado Gutiérrez , autor del </w:t>
      </w:r>
      <w:r w:rsidR="00F64C29" w:rsidRPr="00860761">
        <w:rPr>
          <w:rFonts w:ascii="Times New Roman" w:hAnsi="Times New Roman" w:cs="Times New Roman"/>
          <w:sz w:val="24"/>
          <w:szCs w:val="24"/>
        </w:rPr>
        <w:t>“</w:t>
      </w:r>
      <w:r w:rsidRPr="00860761">
        <w:rPr>
          <w:rFonts w:ascii="Times New Roman" w:hAnsi="Times New Roman" w:cs="Times New Roman"/>
          <w:i/>
          <w:sz w:val="24"/>
          <w:szCs w:val="24"/>
        </w:rPr>
        <w:t>Discurso sobre los delitos y las penas</w:t>
      </w:r>
      <w:r w:rsidR="00F64C29" w:rsidRPr="00860761">
        <w:rPr>
          <w:rFonts w:ascii="Times New Roman" w:hAnsi="Times New Roman" w:cs="Times New Roman"/>
          <w:i/>
          <w:sz w:val="24"/>
          <w:szCs w:val="24"/>
        </w:rPr>
        <w:t>”</w:t>
      </w:r>
      <w:r w:rsidRPr="00860761">
        <w:rPr>
          <w:rFonts w:ascii="Times New Roman" w:hAnsi="Times New Roman" w:cs="Times New Roman"/>
          <w:i/>
          <w:sz w:val="24"/>
          <w:szCs w:val="24"/>
        </w:rPr>
        <w:t xml:space="preserve"> </w:t>
      </w:r>
      <w:r w:rsidRPr="00860761">
        <w:rPr>
          <w:rFonts w:ascii="Times New Roman" w:hAnsi="Times New Roman" w:cs="Times New Roman"/>
          <w:sz w:val="24"/>
          <w:szCs w:val="24"/>
        </w:rPr>
        <w:t>, donde parece encontrarse dubitativo entre las ventajas e inconvenientes del último suplicio, si bien parece estar más conforme con erradicar aqu</w:t>
      </w:r>
      <w:r w:rsidR="000E5CEF" w:rsidRPr="00860761">
        <w:rPr>
          <w:rFonts w:ascii="Times New Roman" w:hAnsi="Times New Roman" w:cs="Times New Roman"/>
          <w:sz w:val="24"/>
          <w:szCs w:val="24"/>
        </w:rPr>
        <w:t>el inhumano castigo que se presenciaba en los antiguos patíbulos</w:t>
      </w:r>
      <w:r w:rsidRPr="00860761">
        <w:rPr>
          <w:rFonts w:ascii="Times New Roman" w:hAnsi="Times New Roman" w:cs="Times New Roman"/>
          <w:sz w:val="24"/>
          <w:szCs w:val="24"/>
        </w:rPr>
        <w:t xml:space="preserve"> </w:t>
      </w:r>
      <w:r w:rsidR="000E5CEF" w:rsidRPr="00860761">
        <w:rPr>
          <w:rFonts w:ascii="Times New Roman" w:hAnsi="Times New Roman" w:cs="Times New Roman"/>
          <w:sz w:val="24"/>
          <w:szCs w:val="24"/>
        </w:rPr>
        <w:t xml:space="preserve">, en cambio algo más tajante frente a la superior pena pecuniaria , y por otro lado sí que deja claro su personal repulsión que le causa el sólo hecho de tener que escribir semejante nombre del pecado nefando ; pero más adelante el autor aplaude que “ </w:t>
      </w:r>
      <w:r w:rsidR="000E5CEF" w:rsidRPr="00860761">
        <w:rPr>
          <w:rFonts w:ascii="Times New Roman" w:hAnsi="Times New Roman" w:cs="Times New Roman"/>
          <w:i/>
          <w:sz w:val="24"/>
          <w:szCs w:val="24"/>
        </w:rPr>
        <w:t>ya no se enciendan hogueras para consumir en ellas hombres que ya se han abrasado en una vergonzosa llama</w:t>
      </w:r>
      <w:r w:rsidR="000E5CEF" w:rsidRPr="00860761">
        <w:rPr>
          <w:rFonts w:ascii="Times New Roman" w:hAnsi="Times New Roman" w:cs="Times New Roman"/>
          <w:sz w:val="24"/>
          <w:szCs w:val="24"/>
        </w:rPr>
        <w:t>”. De tal modo que esto parece discordar con lo que el propio autor apuntaba sobre el camino que había que llevar consistente en garrote, quema, y aventamiento; pero esta incongruencia parece no importarle mucho al autor quien concluye “</w:t>
      </w:r>
      <w:r w:rsidR="000E5CEF" w:rsidRPr="00860761">
        <w:rPr>
          <w:rFonts w:ascii="Times New Roman" w:hAnsi="Times New Roman" w:cs="Times New Roman"/>
          <w:i/>
          <w:sz w:val="24"/>
          <w:szCs w:val="24"/>
        </w:rPr>
        <w:t xml:space="preserve">con un cuidado vigilante para remover en una sociedad todo lo que pueda </w:t>
      </w:r>
      <w:r w:rsidR="000E5CEF" w:rsidRPr="00860761">
        <w:rPr>
          <w:rFonts w:ascii="Times New Roman" w:hAnsi="Times New Roman" w:cs="Times New Roman"/>
          <w:i/>
          <w:sz w:val="24"/>
          <w:szCs w:val="24"/>
        </w:rPr>
        <w:lastRenderedPageBreak/>
        <w:t>impeler o inclinar sus individuos a la sodomía, defenderá o recobrará sus derechos de naturaleza</w:t>
      </w:r>
      <w:r w:rsidR="003C3E3D" w:rsidRPr="00860761">
        <w:rPr>
          <w:rStyle w:val="Refdenotaalpie"/>
          <w:rFonts w:ascii="Times New Roman" w:hAnsi="Times New Roman" w:cs="Times New Roman"/>
          <w:i/>
          <w:sz w:val="24"/>
          <w:szCs w:val="24"/>
        </w:rPr>
        <w:footnoteReference w:id="18"/>
      </w:r>
      <w:r w:rsidR="000E5CEF" w:rsidRPr="00860761">
        <w:rPr>
          <w:rFonts w:ascii="Times New Roman" w:hAnsi="Times New Roman" w:cs="Times New Roman"/>
          <w:i/>
          <w:sz w:val="24"/>
          <w:szCs w:val="24"/>
        </w:rPr>
        <w:t>”.</w:t>
      </w:r>
      <w:r w:rsidR="00993E5E" w:rsidRPr="00860761">
        <w:rPr>
          <w:rFonts w:ascii="Times New Roman" w:hAnsi="Times New Roman" w:cs="Times New Roman"/>
          <w:sz w:val="24"/>
          <w:szCs w:val="24"/>
        </w:rPr>
        <w:t xml:space="preserve"> Así los remedios por él propuestos van más encaminados al ámbito formativo que penal.</w:t>
      </w:r>
    </w:p>
    <w:p w:rsidR="002642E1" w:rsidRPr="00860761" w:rsidRDefault="002642E1"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Si vamos a la investigación llevada a cabo por Tom</w:t>
      </w:r>
      <w:r w:rsidR="00493FEA" w:rsidRPr="00860761">
        <w:rPr>
          <w:rFonts w:ascii="Times New Roman" w:hAnsi="Times New Roman" w:cs="Times New Roman"/>
          <w:sz w:val="24"/>
          <w:szCs w:val="24"/>
        </w:rPr>
        <w:t>ás y Valiente encontramos que “</w:t>
      </w:r>
      <w:r w:rsidRPr="00860761">
        <w:rPr>
          <w:rFonts w:ascii="Times New Roman" w:hAnsi="Times New Roman" w:cs="Times New Roman"/>
          <w:i/>
          <w:sz w:val="24"/>
          <w:szCs w:val="24"/>
        </w:rPr>
        <w:t>por lo que concierne a nuestro tema ni en Castilla ni en la Corona de Aragón se quema a sodomitas a partir de las últimas décadas del siglo XVII y desde luego ya no en el XVIII</w:t>
      </w:r>
      <w:r w:rsidRPr="00860761">
        <w:rPr>
          <w:rFonts w:ascii="Times New Roman" w:hAnsi="Times New Roman" w:cs="Times New Roman"/>
          <w:sz w:val="24"/>
          <w:szCs w:val="24"/>
        </w:rPr>
        <w:t xml:space="preserve">”. Esto era a causa según </w:t>
      </w:r>
      <w:r w:rsidR="00F64C29" w:rsidRPr="00860761">
        <w:rPr>
          <w:rFonts w:ascii="Times New Roman" w:hAnsi="Times New Roman" w:cs="Times New Roman"/>
          <w:sz w:val="24"/>
          <w:szCs w:val="24"/>
        </w:rPr>
        <w:t xml:space="preserve">a </w:t>
      </w:r>
      <w:r w:rsidRPr="00860761">
        <w:rPr>
          <w:rFonts w:ascii="Times New Roman" w:hAnsi="Times New Roman" w:cs="Times New Roman"/>
          <w:sz w:val="24"/>
          <w:szCs w:val="24"/>
        </w:rPr>
        <w:t>su entender por la pérdida de rigidez dogmática y severidad condenatoria a favor de una benignidad o tolerancia; pero interpretado esto último por Vázquez García y Moreno Mengíbar</w:t>
      </w:r>
      <w:r w:rsidR="00841EF3" w:rsidRPr="00860761">
        <w:rPr>
          <w:rFonts w:ascii="Times New Roman" w:hAnsi="Times New Roman" w:cs="Times New Roman"/>
          <w:sz w:val="24"/>
          <w:szCs w:val="24"/>
        </w:rPr>
        <w:t>, lo hacen en el sentido de que este cambio no se debe a los progresos de humanitarismo o tolerancia, sino a la subjetivación de las transgresiones. De tal modo que esta nueva tolerancia se debe más bien al afecto, y no a la causa de este cambio</w:t>
      </w:r>
      <w:r w:rsidR="00180311" w:rsidRPr="00860761">
        <w:rPr>
          <w:rStyle w:val="Refdenotaalpie"/>
          <w:rFonts w:ascii="Times New Roman" w:hAnsi="Times New Roman" w:cs="Times New Roman"/>
          <w:sz w:val="24"/>
          <w:szCs w:val="24"/>
        </w:rPr>
        <w:footnoteReference w:id="19"/>
      </w:r>
      <w:r w:rsidR="00841EF3" w:rsidRPr="00860761">
        <w:rPr>
          <w:rFonts w:ascii="Times New Roman" w:hAnsi="Times New Roman" w:cs="Times New Roman"/>
          <w:sz w:val="24"/>
          <w:szCs w:val="24"/>
        </w:rPr>
        <w:t>. Y en particular con lo que respecta a las transgresiones sexuales, al estudiar las causas de las cosas mediante la etiología, parece cierto que el Derecho penal se había</w:t>
      </w:r>
      <w:r w:rsidR="005F5A9A" w:rsidRPr="00860761">
        <w:rPr>
          <w:rFonts w:ascii="Times New Roman" w:hAnsi="Times New Roman" w:cs="Times New Roman"/>
          <w:sz w:val="24"/>
          <w:szCs w:val="24"/>
        </w:rPr>
        <w:t xml:space="preserve"> visto inmerso en un imparable proceso de desteologizamiento</w:t>
      </w:r>
      <w:r w:rsidR="00180311" w:rsidRPr="00860761">
        <w:rPr>
          <w:rStyle w:val="Refdenotaalpie"/>
          <w:rFonts w:ascii="Times New Roman" w:hAnsi="Times New Roman" w:cs="Times New Roman"/>
          <w:sz w:val="24"/>
          <w:szCs w:val="24"/>
        </w:rPr>
        <w:footnoteReference w:id="20"/>
      </w:r>
      <w:r w:rsidR="005F5A9A" w:rsidRPr="00860761">
        <w:rPr>
          <w:rFonts w:ascii="Times New Roman" w:hAnsi="Times New Roman" w:cs="Times New Roman"/>
          <w:sz w:val="24"/>
          <w:szCs w:val="24"/>
        </w:rPr>
        <w:t>.</w:t>
      </w:r>
    </w:p>
    <w:p w:rsidR="00301A21" w:rsidRPr="00860761" w:rsidRDefault="00301A21"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Del importante cambio jurídico-penal que proponía desde Beccaria hasta sus equivalentes hispánicos, Lardizábal y Gutiérrez, nos han resultado de mucha utilidad para observar la coyuntura patria en el terreno de los usos y hechos, de tal forma que una vez visto eso, pasamos de nuevo a situarnos en el país galo con propósito de sondear la producción científica extranjera.</w:t>
      </w:r>
    </w:p>
    <w:p w:rsidR="00301A21" w:rsidRPr="00860761" w:rsidRDefault="00301A21"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Jean-Paul Marat (1743-1793) en su </w:t>
      </w:r>
      <w:r w:rsidR="00F64C29" w:rsidRPr="00860761">
        <w:rPr>
          <w:rFonts w:ascii="Times New Roman" w:hAnsi="Times New Roman" w:cs="Times New Roman"/>
          <w:sz w:val="24"/>
          <w:szCs w:val="24"/>
        </w:rPr>
        <w:t>“</w:t>
      </w:r>
      <w:r w:rsidRPr="00860761">
        <w:rPr>
          <w:rFonts w:ascii="Times New Roman" w:hAnsi="Times New Roman" w:cs="Times New Roman"/>
          <w:i/>
          <w:sz w:val="24"/>
          <w:szCs w:val="24"/>
        </w:rPr>
        <w:t>Plan de legislación criminal</w:t>
      </w:r>
      <w:r w:rsidR="00F64C29" w:rsidRPr="00860761">
        <w:rPr>
          <w:rFonts w:ascii="Times New Roman" w:hAnsi="Times New Roman" w:cs="Times New Roman"/>
          <w:sz w:val="24"/>
          <w:szCs w:val="24"/>
        </w:rPr>
        <w:t>”</w:t>
      </w:r>
      <w:r w:rsidRPr="00860761">
        <w:rPr>
          <w:rFonts w:ascii="Times New Roman" w:hAnsi="Times New Roman" w:cs="Times New Roman"/>
          <w:sz w:val="24"/>
          <w:szCs w:val="24"/>
        </w:rPr>
        <w:t xml:space="preserve"> de 1780 habla del Crimen atroz, que aunque lo tiene por poco común, lo dota de importancia en su texto, decantándose por un inequívoco amortiguamiento correctivo</w:t>
      </w:r>
      <w:r w:rsidR="00A530CF" w:rsidRPr="00860761">
        <w:rPr>
          <w:rFonts w:ascii="Times New Roman" w:hAnsi="Times New Roman" w:cs="Times New Roman"/>
          <w:sz w:val="24"/>
          <w:szCs w:val="24"/>
        </w:rPr>
        <w:t>, al cual se le ha tachado de la más repugnante de las conductas al bestialismo, y de aquí opina que en un primer término el infractor debe ser catalogado como insensato y por otro lado que se conjura con ello el mayor temor o alarma posible. Y en general para todos los crímenes nacidos al margen de las cost</w:t>
      </w:r>
      <w:r w:rsidR="00F64C29" w:rsidRPr="00860761">
        <w:rPr>
          <w:rFonts w:ascii="Times New Roman" w:hAnsi="Times New Roman" w:cs="Times New Roman"/>
          <w:sz w:val="24"/>
          <w:szCs w:val="24"/>
        </w:rPr>
        <w:t>umbres</w:t>
      </w:r>
      <w:r w:rsidR="00A530CF" w:rsidRPr="00860761">
        <w:rPr>
          <w:rFonts w:ascii="Times New Roman" w:hAnsi="Times New Roman" w:cs="Times New Roman"/>
          <w:sz w:val="24"/>
          <w:szCs w:val="24"/>
        </w:rPr>
        <w:t>, aconseja que la ley es la que tiene que recuperar con preferencia y prioridad el temor a una vergüenza pública cuya derivación resulte cierta, indefectible.</w:t>
      </w:r>
    </w:p>
    <w:p w:rsidR="00CC164C" w:rsidRPr="00860761" w:rsidRDefault="00A530CF"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lastRenderedPageBreak/>
        <w:t>Pierre Brissot de Warville (1754-1793) en su “</w:t>
      </w:r>
      <w:r w:rsidRPr="00860761">
        <w:rPr>
          <w:rFonts w:ascii="Times New Roman" w:hAnsi="Times New Roman" w:cs="Times New Roman"/>
          <w:i/>
          <w:sz w:val="24"/>
          <w:szCs w:val="24"/>
        </w:rPr>
        <w:t xml:space="preserve">Teoría de los crímenes” </w:t>
      </w:r>
      <w:r w:rsidRPr="00860761">
        <w:rPr>
          <w:rFonts w:ascii="Times New Roman" w:hAnsi="Times New Roman" w:cs="Times New Roman"/>
          <w:sz w:val="24"/>
          <w:szCs w:val="24"/>
        </w:rPr>
        <w:t>de 1781 se ocupa de la sodomía y de la bestialidad, al igual que las mezclas de especies y el hermafroditismo que los considera crímenes contra la moral, y deduce la premisa de que “la regla de la utilidad es la regla de la justicia” pero justicia no en sentido individual sino social, lo que se hace</w:t>
      </w:r>
      <w:r w:rsidR="00CC164C" w:rsidRPr="00860761">
        <w:rPr>
          <w:rFonts w:ascii="Times New Roman" w:hAnsi="Times New Roman" w:cs="Times New Roman"/>
          <w:sz w:val="24"/>
          <w:szCs w:val="24"/>
        </w:rPr>
        <w:t xml:space="preserve"> medida para la criminalización de comportamientos, y basándose en consonancia con un interés social dinámico, en función de los gobiernos, climas, religiones, temperamentos, etcétera de cada país. Entendiendo la utilidad pública como el bien social o general, así quedaría justificada toda acción que vaya encaminada a repeler aquellos actos que dañan a la población. No obstante cuando haya que ser punido un determinado acto, apunta el autor, que no habrá de hacerse con la muerte, ya que esta medida perjudica por partida doble a los hombres, y tampoco con la prisi</w:t>
      </w:r>
      <w:r w:rsidR="00F64C29" w:rsidRPr="00860761">
        <w:rPr>
          <w:rFonts w:ascii="Times New Roman" w:hAnsi="Times New Roman" w:cs="Times New Roman"/>
          <w:sz w:val="24"/>
          <w:szCs w:val="24"/>
        </w:rPr>
        <w:t>ón ni con las penas pecuniarias</w:t>
      </w:r>
      <w:r w:rsidR="00CC164C" w:rsidRPr="00860761">
        <w:rPr>
          <w:rFonts w:ascii="Times New Roman" w:hAnsi="Times New Roman" w:cs="Times New Roman"/>
          <w:sz w:val="24"/>
          <w:szCs w:val="24"/>
        </w:rPr>
        <w:t>, sino que en aras de justicia e igualdad todas las penas deben ir encaminadas a la ignominia con que debe ser marcado el infractor. En cuanto a la bestialidad, el autor entiende que la quema de animales hace vil y despreciable a la jurisprudencia y que aquellas penas que ya se han mediado por este método son erróneas y que la única sanción posible y útil sería la infamia pública</w:t>
      </w:r>
      <w:r w:rsidR="00F8638B" w:rsidRPr="00860761">
        <w:rPr>
          <w:rFonts w:ascii="Times New Roman" w:hAnsi="Times New Roman" w:cs="Times New Roman"/>
          <w:sz w:val="24"/>
          <w:szCs w:val="24"/>
        </w:rPr>
        <w:t xml:space="preserve">. En cambio el autor prevé </w:t>
      </w:r>
      <w:r w:rsidR="00F64C29" w:rsidRPr="00860761">
        <w:rPr>
          <w:rFonts w:ascii="Times New Roman" w:hAnsi="Times New Roman" w:cs="Times New Roman"/>
          <w:sz w:val="24"/>
          <w:szCs w:val="24"/>
        </w:rPr>
        <w:t>que cuando de esa relación zoofí</w:t>
      </w:r>
      <w:r w:rsidR="00F8638B" w:rsidRPr="00860761">
        <w:rPr>
          <w:rFonts w:ascii="Times New Roman" w:hAnsi="Times New Roman" w:cs="Times New Roman"/>
          <w:sz w:val="24"/>
          <w:szCs w:val="24"/>
        </w:rPr>
        <w:t xml:space="preserve">lica nazca una especia </w:t>
      </w:r>
      <w:r w:rsidR="00F64C29" w:rsidRPr="00860761">
        <w:rPr>
          <w:rFonts w:ascii="Times New Roman" w:hAnsi="Times New Roman" w:cs="Times New Roman"/>
          <w:sz w:val="24"/>
          <w:szCs w:val="24"/>
        </w:rPr>
        <w:t>monstruosa</w:t>
      </w:r>
      <w:r w:rsidR="00F8638B" w:rsidRPr="00860761">
        <w:rPr>
          <w:rFonts w:ascii="Times New Roman" w:hAnsi="Times New Roman" w:cs="Times New Roman"/>
          <w:sz w:val="24"/>
          <w:szCs w:val="24"/>
        </w:rPr>
        <w:t xml:space="preserve"> sea ésta llevada a la hoguera ya que si se dejase con vida se estaría dejando la puerta abierta a la posible expansión de estos seres espantosos.</w:t>
      </w:r>
    </w:p>
    <w:p w:rsidR="00F8638B" w:rsidRPr="00860761" w:rsidRDefault="00F8638B"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También pasa el autor a analizar el hermafrodismo, que era cruelmente castigado por la ignorancia que se tenía al respecto, y el autor propone sustituir las leyes de sangre, por otras normas basadas en la humanidad y la razón y para ello se le constreñiría al sujeto a plegarse a su sexo dominante bajo amenaza de traidor a sus congéneres. </w:t>
      </w:r>
    </w:p>
    <w:p w:rsidR="00925B87" w:rsidRPr="00860761" w:rsidRDefault="00134989"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Si nos vamos a otros territorios vecinos, por ejemplo a la península itálica, observamos como en 1764 había irradiado una nueva sensibilidad político-criminal, y como apuntaba Gaetano Filangieri (1752-178</w:t>
      </w:r>
      <w:r w:rsidR="00D141DD" w:rsidRPr="00860761">
        <w:rPr>
          <w:rFonts w:ascii="Times New Roman" w:hAnsi="Times New Roman" w:cs="Times New Roman"/>
          <w:sz w:val="24"/>
          <w:szCs w:val="24"/>
        </w:rPr>
        <w:t>8) “</w:t>
      </w:r>
      <w:r w:rsidRPr="00860761">
        <w:rPr>
          <w:rFonts w:ascii="Times New Roman" w:hAnsi="Times New Roman" w:cs="Times New Roman"/>
          <w:i/>
          <w:sz w:val="24"/>
          <w:szCs w:val="24"/>
        </w:rPr>
        <w:t>la ley veía en este delito el ultraje</w:t>
      </w:r>
      <w:r w:rsidR="00D141DD" w:rsidRPr="00860761">
        <w:rPr>
          <w:rFonts w:ascii="Times New Roman" w:hAnsi="Times New Roman" w:cs="Times New Roman"/>
          <w:i/>
          <w:sz w:val="24"/>
          <w:szCs w:val="24"/>
        </w:rPr>
        <w:t xml:space="preserve"> que se hacía a la naturaleza más bien</w:t>
      </w:r>
      <w:r w:rsidRPr="00860761">
        <w:rPr>
          <w:rFonts w:ascii="Times New Roman" w:hAnsi="Times New Roman" w:cs="Times New Roman"/>
          <w:i/>
          <w:sz w:val="24"/>
          <w:szCs w:val="24"/>
        </w:rPr>
        <w:t>, que el que se hacía al hombre</w:t>
      </w:r>
      <w:r w:rsidRPr="00860761">
        <w:rPr>
          <w:rFonts w:ascii="Times New Roman" w:hAnsi="Times New Roman" w:cs="Times New Roman"/>
          <w:sz w:val="24"/>
          <w:szCs w:val="24"/>
        </w:rPr>
        <w:t>”</w:t>
      </w:r>
      <w:r w:rsidR="001A689A" w:rsidRPr="00860761">
        <w:rPr>
          <w:rFonts w:ascii="Times New Roman" w:hAnsi="Times New Roman" w:cs="Times New Roman"/>
          <w:sz w:val="24"/>
          <w:szCs w:val="24"/>
        </w:rPr>
        <w:t xml:space="preserve"> por lo tanto el ultraje era el acto en sí mismo, sin necesidad de que mediase ninguna otra condición como la violencia o fuerza, engaño o cualesquiera otros. Sin embargo a este planteamiento le llegó las luces del siglo, y el autor entiende que hay que rebajar las penas y adecuarlas a un contexto más moderado, aunque en absoluto dejar impunes estos actos detestables. Pero ahora surge el problema de qué debiéramos de entender por “más moderado” ¿la vuelta al garrote previo a la quema? ¿</w:t>
      </w:r>
      <w:r w:rsidR="00D141DD" w:rsidRPr="00860761">
        <w:rPr>
          <w:rFonts w:ascii="Times New Roman" w:hAnsi="Times New Roman" w:cs="Times New Roman"/>
          <w:sz w:val="24"/>
          <w:szCs w:val="24"/>
        </w:rPr>
        <w:t>Los</w:t>
      </w:r>
      <w:r w:rsidR="001A689A" w:rsidRPr="00860761">
        <w:rPr>
          <w:rFonts w:ascii="Times New Roman" w:hAnsi="Times New Roman" w:cs="Times New Roman"/>
          <w:sz w:val="24"/>
          <w:szCs w:val="24"/>
        </w:rPr>
        <w:t xml:space="preserve"> doscientos azotes? ¿</w:t>
      </w:r>
      <w:r w:rsidR="00D141DD" w:rsidRPr="00860761">
        <w:rPr>
          <w:rFonts w:ascii="Times New Roman" w:hAnsi="Times New Roman" w:cs="Times New Roman"/>
          <w:sz w:val="24"/>
          <w:szCs w:val="24"/>
        </w:rPr>
        <w:t>Las</w:t>
      </w:r>
      <w:r w:rsidR="001A689A" w:rsidRPr="00860761">
        <w:rPr>
          <w:rFonts w:ascii="Times New Roman" w:hAnsi="Times New Roman" w:cs="Times New Roman"/>
          <w:sz w:val="24"/>
          <w:szCs w:val="24"/>
        </w:rPr>
        <w:t xml:space="preserve"> galeras? Y a ello el </w:t>
      </w:r>
      <w:r w:rsidR="001A689A" w:rsidRPr="00860761">
        <w:rPr>
          <w:rFonts w:ascii="Times New Roman" w:hAnsi="Times New Roman" w:cs="Times New Roman"/>
          <w:sz w:val="24"/>
          <w:szCs w:val="24"/>
        </w:rPr>
        <w:lastRenderedPageBreak/>
        <w:t>autor responde que los instrumentos de la sanción penal para este tipo de delitos tendría que ser la infamia, la pérdida o suspensión de prerrogativas civiles o la privación de la libertad personal</w:t>
      </w:r>
      <w:r w:rsidR="00057C28" w:rsidRPr="00860761">
        <w:rPr>
          <w:rStyle w:val="Refdenotaalpie"/>
          <w:rFonts w:ascii="Times New Roman" w:hAnsi="Times New Roman" w:cs="Times New Roman"/>
          <w:sz w:val="24"/>
          <w:szCs w:val="24"/>
        </w:rPr>
        <w:footnoteReference w:id="21"/>
      </w:r>
      <w:r w:rsidR="006E4FF3" w:rsidRPr="00860761">
        <w:rPr>
          <w:rFonts w:ascii="Times New Roman" w:hAnsi="Times New Roman" w:cs="Times New Roman"/>
          <w:sz w:val="24"/>
          <w:szCs w:val="24"/>
        </w:rPr>
        <w:t>; No sin antes combinar las leyes de economía y educación para la disminución de tod</w:t>
      </w:r>
      <w:r w:rsidR="00D141DD" w:rsidRPr="00860761">
        <w:rPr>
          <w:rFonts w:ascii="Times New Roman" w:hAnsi="Times New Roman" w:cs="Times New Roman"/>
          <w:sz w:val="24"/>
          <w:szCs w:val="24"/>
        </w:rPr>
        <w:t>os estos delitos, y de todo ello</w:t>
      </w:r>
      <w:r w:rsidR="006E4FF3" w:rsidRPr="00860761">
        <w:rPr>
          <w:rFonts w:ascii="Times New Roman" w:hAnsi="Times New Roman" w:cs="Times New Roman"/>
          <w:sz w:val="24"/>
          <w:szCs w:val="24"/>
        </w:rPr>
        <w:t xml:space="preserve"> parece extraerse una utilitaria conveniencia de una rebaja cuantitativa en la “merecida” punición.</w:t>
      </w:r>
    </w:p>
    <w:p w:rsidR="006E4FF3" w:rsidRPr="00860761" w:rsidRDefault="006E4FF3"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Del entorno germano, Paul Johann Anselm von Feuerbach (1775-1883), sea quizá el autor más consultado por su obra </w:t>
      </w:r>
      <w:r w:rsidR="00D141DD" w:rsidRPr="00860761">
        <w:rPr>
          <w:rFonts w:ascii="Times New Roman" w:hAnsi="Times New Roman" w:cs="Times New Roman"/>
          <w:sz w:val="24"/>
          <w:szCs w:val="24"/>
        </w:rPr>
        <w:t>“</w:t>
      </w:r>
      <w:r w:rsidRPr="00860761">
        <w:rPr>
          <w:rFonts w:ascii="Times New Roman" w:hAnsi="Times New Roman" w:cs="Times New Roman"/>
          <w:i/>
          <w:sz w:val="24"/>
          <w:szCs w:val="24"/>
        </w:rPr>
        <w:t>Manual del Derecho penal común vigente en Alemania</w:t>
      </w:r>
      <w:r w:rsidR="00D141DD" w:rsidRPr="00860761">
        <w:rPr>
          <w:rFonts w:ascii="Times New Roman" w:hAnsi="Times New Roman" w:cs="Times New Roman"/>
          <w:i/>
          <w:sz w:val="24"/>
          <w:szCs w:val="24"/>
        </w:rPr>
        <w:t>”</w:t>
      </w:r>
      <w:r w:rsidRPr="00860761">
        <w:rPr>
          <w:rFonts w:ascii="Times New Roman" w:hAnsi="Times New Roman" w:cs="Times New Roman"/>
          <w:i/>
          <w:sz w:val="24"/>
          <w:szCs w:val="24"/>
        </w:rPr>
        <w:t xml:space="preserve"> </w:t>
      </w:r>
      <w:r w:rsidRPr="00860761">
        <w:rPr>
          <w:rFonts w:ascii="Times New Roman" w:hAnsi="Times New Roman" w:cs="Times New Roman"/>
          <w:sz w:val="24"/>
          <w:szCs w:val="24"/>
        </w:rPr>
        <w:t xml:space="preserve">(1801), en el cual el autor se ajusta a un sistema penal bajo el prisma del </w:t>
      </w:r>
      <w:r w:rsidRPr="00860761">
        <w:rPr>
          <w:rFonts w:ascii="Times New Roman" w:hAnsi="Times New Roman" w:cs="Times New Roman"/>
          <w:i/>
          <w:sz w:val="24"/>
          <w:szCs w:val="24"/>
        </w:rPr>
        <w:t xml:space="preserve">ius commune </w:t>
      </w:r>
      <w:r w:rsidRPr="00860761">
        <w:rPr>
          <w:rFonts w:ascii="Times New Roman" w:hAnsi="Times New Roman" w:cs="Times New Roman"/>
          <w:sz w:val="24"/>
          <w:szCs w:val="24"/>
        </w:rPr>
        <w:t>aún vigente en Alemania</w:t>
      </w:r>
      <w:r w:rsidR="00195FAE" w:rsidRPr="00860761">
        <w:rPr>
          <w:rFonts w:ascii="Times New Roman" w:hAnsi="Times New Roman" w:cs="Times New Roman"/>
          <w:sz w:val="24"/>
          <w:szCs w:val="24"/>
        </w:rPr>
        <w:t>. Cuando habla de la sodomía justifica su castigo ya que considera esa conducta como un debilitamiento de la población, e incluso podría desencadenar con la disolución del Estado. No obstante el autor no muestra ninguna observación práctica ni propuesta político-criminal para ello.</w:t>
      </w:r>
    </w:p>
    <w:p w:rsidR="00F04343" w:rsidRPr="00860761" w:rsidRDefault="00F04343" w:rsidP="00860761">
      <w:pPr>
        <w:spacing w:line="360" w:lineRule="auto"/>
        <w:jc w:val="both"/>
        <w:rPr>
          <w:rFonts w:ascii="Times New Roman" w:hAnsi="Times New Roman" w:cs="Times New Roman"/>
          <w:sz w:val="24"/>
          <w:szCs w:val="24"/>
        </w:rPr>
      </w:pPr>
    </w:p>
    <w:p w:rsidR="00F04343" w:rsidRPr="00860761" w:rsidRDefault="00F04343"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Para ir hasta los intelectuales británicos tendremos que retroceder algunos años, y el primero Adam Smith (1723-1790) señaló en sus </w:t>
      </w:r>
      <w:r w:rsidR="00D141DD" w:rsidRPr="00860761">
        <w:rPr>
          <w:rFonts w:ascii="Times New Roman" w:hAnsi="Times New Roman" w:cs="Times New Roman"/>
          <w:sz w:val="24"/>
          <w:szCs w:val="24"/>
        </w:rPr>
        <w:t>“</w:t>
      </w:r>
      <w:r w:rsidRPr="00860761">
        <w:rPr>
          <w:rFonts w:ascii="Times New Roman" w:hAnsi="Times New Roman" w:cs="Times New Roman"/>
          <w:i/>
          <w:sz w:val="24"/>
          <w:szCs w:val="24"/>
        </w:rPr>
        <w:t>Lecciones sobre la jurisprudencia</w:t>
      </w:r>
      <w:r w:rsidR="00D141DD" w:rsidRPr="00860761">
        <w:rPr>
          <w:rFonts w:ascii="Times New Roman" w:hAnsi="Times New Roman" w:cs="Times New Roman"/>
          <w:i/>
          <w:sz w:val="24"/>
          <w:szCs w:val="24"/>
        </w:rPr>
        <w:t>”</w:t>
      </w:r>
      <w:r w:rsidRPr="00860761">
        <w:rPr>
          <w:rFonts w:ascii="Times New Roman" w:hAnsi="Times New Roman" w:cs="Times New Roman"/>
          <w:sz w:val="24"/>
          <w:szCs w:val="24"/>
        </w:rPr>
        <w:t>, que fueron dictadas en el curso 1762 al 1763, una exposición de Derecho penal parte especial donde no incluía</w:t>
      </w:r>
      <w:r w:rsidR="00F26E44" w:rsidRPr="00860761">
        <w:rPr>
          <w:rFonts w:ascii="Times New Roman" w:hAnsi="Times New Roman" w:cs="Times New Roman"/>
          <w:sz w:val="24"/>
          <w:szCs w:val="24"/>
        </w:rPr>
        <w:t xml:space="preserve"> ya</w:t>
      </w:r>
      <w:r w:rsidRPr="00860761">
        <w:rPr>
          <w:rFonts w:ascii="Times New Roman" w:hAnsi="Times New Roman" w:cs="Times New Roman"/>
          <w:sz w:val="24"/>
          <w:szCs w:val="24"/>
        </w:rPr>
        <w:t xml:space="preserve"> ni la sodomía ni la bestialidad como infracciones contra la justicia, sino contra la policía que sería aquellos actos nocivos para la limpieza, seguridad u opulencia</w:t>
      </w:r>
      <w:r w:rsidR="0097108F" w:rsidRPr="00860761">
        <w:rPr>
          <w:rStyle w:val="Refdenotaalpie"/>
          <w:rFonts w:ascii="Times New Roman" w:hAnsi="Times New Roman" w:cs="Times New Roman"/>
          <w:sz w:val="24"/>
          <w:szCs w:val="24"/>
        </w:rPr>
        <w:footnoteReference w:id="22"/>
      </w:r>
      <w:r w:rsidR="00AF7744" w:rsidRPr="00860761">
        <w:rPr>
          <w:rFonts w:ascii="Times New Roman" w:hAnsi="Times New Roman" w:cs="Times New Roman"/>
          <w:sz w:val="24"/>
          <w:szCs w:val="24"/>
        </w:rPr>
        <w:t>. Otro de los grandes autores británicos de indudable importancia es Jeremy Bentham (1748-1832) quien se alzó con una de las voces más poderosas y revolucionarias en el campo de la teoría del Derecho, así como en la reforma político-criminal</w:t>
      </w:r>
      <w:r w:rsidR="008A523B" w:rsidRPr="00860761">
        <w:rPr>
          <w:rFonts w:ascii="Times New Roman" w:hAnsi="Times New Roman" w:cs="Times New Roman"/>
          <w:sz w:val="24"/>
          <w:szCs w:val="24"/>
        </w:rPr>
        <w:t xml:space="preserve">. En sus </w:t>
      </w:r>
      <w:r w:rsidR="00D141DD" w:rsidRPr="00860761">
        <w:rPr>
          <w:rFonts w:ascii="Times New Roman" w:hAnsi="Times New Roman" w:cs="Times New Roman"/>
          <w:sz w:val="24"/>
          <w:szCs w:val="24"/>
        </w:rPr>
        <w:t>“</w:t>
      </w:r>
      <w:r w:rsidR="008A523B" w:rsidRPr="00860761">
        <w:rPr>
          <w:rFonts w:ascii="Times New Roman" w:hAnsi="Times New Roman" w:cs="Times New Roman"/>
          <w:i/>
          <w:sz w:val="24"/>
          <w:szCs w:val="24"/>
        </w:rPr>
        <w:t>Tratados de legislación civil penal</w:t>
      </w:r>
      <w:r w:rsidR="00D141DD" w:rsidRPr="00860761">
        <w:rPr>
          <w:rFonts w:ascii="Times New Roman" w:hAnsi="Times New Roman" w:cs="Times New Roman"/>
          <w:i/>
          <w:sz w:val="24"/>
          <w:szCs w:val="24"/>
        </w:rPr>
        <w:t xml:space="preserve">” </w:t>
      </w:r>
      <w:r w:rsidR="00D141DD" w:rsidRPr="00860761">
        <w:rPr>
          <w:rFonts w:ascii="Times New Roman" w:hAnsi="Times New Roman" w:cs="Times New Roman"/>
          <w:sz w:val="24"/>
          <w:szCs w:val="24"/>
        </w:rPr>
        <w:t>d</w:t>
      </w:r>
      <w:r w:rsidR="008A523B" w:rsidRPr="00860761">
        <w:rPr>
          <w:rFonts w:ascii="Times New Roman" w:hAnsi="Times New Roman" w:cs="Times New Roman"/>
          <w:sz w:val="24"/>
          <w:szCs w:val="24"/>
        </w:rPr>
        <w:t>e 1802 la incriminación de la sexualidad contranatural solo tenía cabida como delito cuando esos actos pudieran ser dañosos a la comunidad, ya sea por el mal que causaran o pudieran causar, en razón del criterio de la utilidad. Entre las conductas que eran susceptibles de producir daño y por ende accesibles al plan</w:t>
      </w:r>
      <w:r w:rsidR="00CE0612" w:rsidRPr="00860761">
        <w:rPr>
          <w:rFonts w:ascii="Times New Roman" w:hAnsi="Times New Roman" w:cs="Times New Roman"/>
          <w:sz w:val="24"/>
          <w:szCs w:val="24"/>
        </w:rPr>
        <w:t xml:space="preserve"> del código penal </w:t>
      </w:r>
      <w:r w:rsidR="008A523B" w:rsidRPr="00860761">
        <w:rPr>
          <w:rFonts w:ascii="Times New Roman" w:hAnsi="Times New Roman" w:cs="Times New Roman"/>
          <w:sz w:val="24"/>
          <w:szCs w:val="24"/>
        </w:rPr>
        <w:t>encontramos el engaño, la fuerza, amenaza o los espectáculos ob</w:t>
      </w:r>
      <w:r w:rsidR="00CE0612" w:rsidRPr="00860761">
        <w:rPr>
          <w:rFonts w:ascii="Times New Roman" w:hAnsi="Times New Roman" w:cs="Times New Roman"/>
          <w:sz w:val="24"/>
          <w:szCs w:val="24"/>
        </w:rPr>
        <w:t>s</w:t>
      </w:r>
      <w:r w:rsidR="008A523B" w:rsidRPr="00860761">
        <w:rPr>
          <w:rFonts w:ascii="Times New Roman" w:hAnsi="Times New Roman" w:cs="Times New Roman"/>
          <w:sz w:val="24"/>
          <w:szCs w:val="24"/>
        </w:rPr>
        <w:t>cenos</w:t>
      </w:r>
      <w:r w:rsidR="0097108F" w:rsidRPr="00860761">
        <w:rPr>
          <w:rStyle w:val="Refdenotaalpie"/>
          <w:rFonts w:ascii="Times New Roman" w:hAnsi="Times New Roman" w:cs="Times New Roman"/>
          <w:sz w:val="24"/>
          <w:szCs w:val="24"/>
        </w:rPr>
        <w:footnoteReference w:id="23"/>
      </w:r>
      <w:r w:rsidR="00CE0612" w:rsidRPr="00860761">
        <w:rPr>
          <w:rFonts w:ascii="Times New Roman" w:hAnsi="Times New Roman" w:cs="Times New Roman"/>
          <w:sz w:val="24"/>
          <w:szCs w:val="24"/>
        </w:rPr>
        <w:t>.</w:t>
      </w:r>
      <w:r w:rsidR="00F26E44" w:rsidRPr="00860761">
        <w:rPr>
          <w:rFonts w:ascii="Times New Roman" w:hAnsi="Times New Roman" w:cs="Times New Roman"/>
          <w:sz w:val="24"/>
          <w:szCs w:val="24"/>
        </w:rPr>
        <w:t xml:space="preserve"> Además de sus ambiciosas sumas prolegislativas con sus secciones penales, Bentham</w:t>
      </w:r>
      <w:r w:rsidR="007B525A" w:rsidRPr="00860761">
        <w:rPr>
          <w:rFonts w:ascii="Times New Roman" w:hAnsi="Times New Roman" w:cs="Times New Roman"/>
          <w:sz w:val="24"/>
          <w:szCs w:val="24"/>
        </w:rPr>
        <w:t xml:space="preserve"> redactó una específica monografía </w:t>
      </w:r>
      <w:r w:rsidR="007B525A" w:rsidRPr="00860761">
        <w:rPr>
          <w:rFonts w:ascii="Times New Roman" w:hAnsi="Times New Roman" w:cs="Times New Roman"/>
          <w:sz w:val="24"/>
          <w:szCs w:val="24"/>
        </w:rPr>
        <w:lastRenderedPageBreak/>
        <w:t xml:space="preserve">sobre el año 1785 llamada </w:t>
      </w:r>
      <w:r w:rsidR="00D141DD" w:rsidRPr="00860761">
        <w:rPr>
          <w:rFonts w:ascii="Times New Roman" w:hAnsi="Times New Roman" w:cs="Times New Roman"/>
          <w:sz w:val="24"/>
          <w:szCs w:val="24"/>
        </w:rPr>
        <w:t>“</w:t>
      </w:r>
      <w:r w:rsidR="007B525A" w:rsidRPr="00860761">
        <w:rPr>
          <w:rFonts w:ascii="Times New Roman" w:hAnsi="Times New Roman" w:cs="Times New Roman"/>
          <w:i/>
          <w:sz w:val="24"/>
          <w:szCs w:val="24"/>
        </w:rPr>
        <w:t>De los delitos contra uno mismo</w:t>
      </w:r>
      <w:r w:rsidR="00D141DD" w:rsidRPr="00860761">
        <w:rPr>
          <w:rFonts w:ascii="Times New Roman" w:hAnsi="Times New Roman" w:cs="Times New Roman"/>
          <w:i/>
          <w:sz w:val="24"/>
          <w:szCs w:val="24"/>
        </w:rPr>
        <w:t>”</w:t>
      </w:r>
      <w:r w:rsidR="007B525A" w:rsidRPr="00860761">
        <w:rPr>
          <w:rFonts w:ascii="Times New Roman" w:hAnsi="Times New Roman" w:cs="Times New Roman"/>
          <w:i/>
          <w:sz w:val="24"/>
          <w:szCs w:val="24"/>
        </w:rPr>
        <w:t xml:space="preserve"> </w:t>
      </w:r>
      <w:r w:rsidR="007B525A" w:rsidRPr="00860761">
        <w:rPr>
          <w:rFonts w:ascii="Times New Roman" w:hAnsi="Times New Roman" w:cs="Times New Roman"/>
          <w:sz w:val="24"/>
          <w:szCs w:val="24"/>
        </w:rPr>
        <w:t xml:space="preserve">donde deja ya nítido su postura acerca de las que él mismo denomina </w:t>
      </w:r>
      <w:r w:rsidR="00D141DD" w:rsidRPr="00860761">
        <w:rPr>
          <w:rFonts w:ascii="Times New Roman" w:hAnsi="Times New Roman" w:cs="Times New Roman"/>
          <w:sz w:val="24"/>
          <w:szCs w:val="24"/>
        </w:rPr>
        <w:t>‘</w:t>
      </w:r>
      <w:r w:rsidR="007B525A" w:rsidRPr="00860761">
        <w:rPr>
          <w:rFonts w:ascii="Times New Roman" w:hAnsi="Times New Roman" w:cs="Times New Roman"/>
          <w:i/>
          <w:sz w:val="24"/>
          <w:szCs w:val="24"/>
        </w:rPr>
        <w:t>irregularidades del apetito venéreo que se consideran antinaturales o abominaciones que consisten en la procura de determinadas sensaciones por medio de un objeto impropio</w:t>
      </w:r>
      <w:r w:rsidR="00D141DD" w:rsidRPr="00860761">
        <w:rPr>
          <w:rFonts w:ascii="Times New Roman" w:hAnsi="Times New Roman" w:cs="Times New Roman"/>
          <w:i/>
          <w:sz w:val="24"/>
          <w:szCs w:val="24"/>
        </w:rPr>
        <w:t>’</w:t>
      </w:r>
      <w:r w:rsidR="007B525A" w:rsidRPr="00860761">
        <w:rPr>
          <w:rFonts w:ascii="Times New Roman" w:hAnsi="Times New Roman" w:cs="Times New Roman"/>
          <w:i/>
          <w:sz w:val="24"/>
          <w:szCs w:val="24"/>
        </w:rPr>
        <w:t xml:space="preserve"> </w:t>
      </w:r>
      <w:r w:rsidR="007B525A" w:rsidRPr="00860761">
        <w:rPr>
          <w:rFonts w:ascii="Times New Roman" w:hAnsi="Times New Roman" w:cs="Times New Roman"/>
          <w:sz w:val="24"/>
          <w:szCs w:val="24"/>
        </w:rPr>
        <w:t xml:space="preserve">y a modo de conclusión en su texto el autor plasma que tras llevar mucho tiempo intentando buscar una fundamentación para tratar estas conductas con la severidad que estaban siendo punidas hasta la fecha por todos los países europeos, siguiendo el principio de utilidad, le era imposible buscar fundamentación alguna, ya que en todo caso estos actos produciría un perjuicio directo, y no dañan a nadie mientras medie consentimiento entre las partes, aun así matiza la necesidad de que este tipo de prácticas tendrían que quedarse en la absoluta privacidad o secreto. Por ello entiende que </w:t>
      </w:r>
      <w:r w:rsidR="00394F06" w:rsidRPr="00860761">
        <w:rPr>
          <w:rFonts w:ascii="Times New Roman" w:hAnsi="Times New Roman" w:cs="Times New Roman"/>
          <w:sz w:val="24"/>
          <w:szCs w:val="24"/>
        </w:rPr>
        <w:t>sería necesaria su despenalización, ya que cree que con la antipatía que generan dichos actos en la generalidad de la sociedad, incluido él mismo, constituye ya una forma de reproche y represión.</w:t>
      </w:r>
    </w:p>
    <w:p w:rsidR="003E002F" w:rsidRPr="00860761" w:rsidRDefault="00E72BF0"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Antes de pasar a analizar la codificación, merece</w:t>
      </w:r>
      <w:r w:rsidR="002C2791" w:rsidRPr="00860761">
        <w:rPr>
          <w:rFonts w:ascii="Times New Roman" w:hAnsi="Times New Roman" w:cs="Times New Roman"/>
          <w:sz w:val="24"/>
          <w:szCs w:val="24"/>
        </w:rPr>
        <w:t xml:space="preserve"> especial</w:t>
      </w:r>
      <w:r w:rsidRPr="00860761">
        <w:rPr>
          <w:rFonts w:ascii="Times New Roman" w:hAnsi="Times New Roman" w:cs="Times New Roman"/>
          <w:sz w:val="24"/>
          <w:szCs w:val="24"/>
        </w:rPr>
        <w:t xml:space="preserve"> interés señalar algunas ideas reformistas que venían de Francia, como fueron </w:t>
      </w:r>
      <w:r w:rsidRPr="00860761">
        <w:rPr>
          <w:rFonts w:ascii="Times New Roman" w:hAnsi="Times New Roman" w:cs="Times New Roman"/>
          <w:i/>
          <w:sz w:val="24"/>
          <w:szCs w:val="24"/>
        </w:rPr>
        <w:t xml:space="preserve">Las Reflexiones </w:t>
      </w:r>
      <w:r w:rsidRPr="00860761">
        <w:rPr>
          <w:rFonts w:ascii="Times New Roman" w:hAnsi="Times New Roman" w:cs="Times New Roman"/>
          <w:sz w:val="24"/>
          <w:szCs w:val="24"/>
        </w:rPr>
        <w:t xml:space="preserve">de Jacques-Vicent DeLacroix (1743-1832) </w:t>
      </w:r>
      <w:r w:rsidR="00231429" w:rsidRPr="00860761">
        <w:rPr>
          <w:rFonts w:ascii="Times New Roman" w:hAnsi="Times New Roman" w:cs="Times New Roman"/>
          <w:sz w:val="24"/>
          <w:szCs w:val="24"/>
        </w:rPr>
        <w:t>Juez de Versalles y profesor de Derecho Público,</w:t>
      </w:r>
      <w:r w:rsidR="002C2791" w:rsidRPr="00860761">
        <w:rPr>
          <w:rFonts w:ascii="Times New Roman" w:hAnsi="Times New Roman" w:cs="Times New Roman"/>
          <w:sz w:val="24"/>
          <w:szCs w:val="24"/>
        </w:rPr>
        <w:t xml:space="preserve"> </w:t>
      </w:r>
      <w:r w:rsidRPr="00860761">
        <w:rPr>
          <w:rFonts w:ascii="Times New Roman" w:hAnsi="Times New Roman" w:cs="Times New Roman"/>
          <w:sz w:val="24"/>
          <w:szCs w:val="24"/>
        </w:rPr>
        <w:t>escritas en 1807, aunque hasta 1834 no fueron expuestas para el público español, en ellas hablaba de que el encausamiento debe ir de la mano de la publicidad de unos hechos, y propone sustituir el terror por la mofa y la humillación; le encomienda a Dios la tarea de condenar a los sodomitas al fuego eterno y a los hombres la tarea de condenarlos a una vergüenza pública. Para articular esta nueva “economía del suplicio” atenta a dirigir la infamia social mediante la infamia legal. El autor propone cosas como colocarle al sodomita unos pendientes o un tocado femenino durante algunos días para su exposición al público, para después llevarlo a prisión donde se le encomiende los trabajos pertinentes</w:t>
      </w:r>
      <w:r w:rsidR="00DA064A" w:rsidRPr="00860761">
        <w:rPr>
          <w:rStyle w:val="Refdenotaalpie"/>
          <w:rFonts w:ascii="Times New Roman" w:hAnsi="Times New Roman" w:cs="Times New Roman"/>
          <w:sz w:val="24"/>
          <w:szCs w:val="24"/>
        </w:rPr>
        <w:footnoteReference w:id="24"/>
      </w:r>
      <w:r w:rsidRPr="00860761">
        <w:rPr>
          <w:rFonts w:ascii="Times New Roman" w:hAnsi="Times New Roman" w:cs="Times New Roman"/>
          <w:sz w:val="24"/>
          <w:szCs w:val="24"/>
        </w:rPr>
        <w:t>.</w:t>
      </w:r>
      <w:r w:rsidR="00231429" w:rsidRPr="00860761">
        <w:rPr>
          <w:rFonts w:ascii="Times New Roman" w:hAnsi="Times New Roman" w:cs="Times New Roman"/>
          <w:sz w:val="24"/>
          <w:szCs w:val="24"/>
        </w:rPr>
        <w:t xml:space="preserve"> Así, Lacroix propone no castigar menos, sino castigar mejor, encaminado al cuerpo social.</w:t>
      </w:r>
    </w:p>
    <w:p w:rsidR="00231429" w:rsidRPr="00860761" w:rsidRDefault="00231429"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Al año siguiente, Florencio García Goyena (1783-1855) publica su </w:t>
      </w:r>
      <w:r w:rsidR="002C2791" w:rsidRPr="00860761">
        <w:rPr>
          <w:rFonts w:ascii="Times New Roman" w:hAnsi="Times New Roman" w:cs="Times New Roman"/>
          <w:sz w:val="24"/>
          <w:szCs w:val="24"/>
        </w:rPr>
        <w:t>“</w:t>
      </w:r>
      <w:r w:rsidRPr="00860761">
        <w:rPr>
          <w:rFonts w:ascii="Times New Roman" w:hAnsi="Times New Roman" w:cs="Times New Roman"/>
          <w:i/>
          <w:sz w:val="24"/>
          <w:szCs w:val="24"/>
        </w:rPr>
        <w:t>Código criminal español según las leyes y prácticas vigentes comentado y comparado con el penal de 1822, el francés y el inglés</w:t>
      </w:r>
      <w:r w:rsidR="002C2791" w:rsidRPr="00860761">
        <w:rPr>
          <w:rFonts w:ascii="Times New Roman" w:hAnsi="Times New Roman" w:cs="Times New Roman"/>
          <w:i/>
          <w:sz w:val="24"/>
          <w:szCs w:val="24"/>
        </w:rPr>
        <w:t>”</w:t>
      </w:r>
      <w:r w:rsidRPr="00860761">
        <w:rPr>
          <w:rFonts w:ascii="Times New Roman" w:hAnsi="Times New Roman" w:cs="Times New Roman"/>
          <w:i/>
          <w:sz w:val="24"/>
          <w:szCs w:val="24"/>
        </w:rPr>
        <w:t xml:space="preserve"> </w:t>
      </w:r>
      <w:r w:rsidRPr="00860761">
        <w:rPr>
          <w:rFonts w:ascii="Times New Roman" w:hAnsi="Times New Roman" w:cs="Times New Roman"/>
          <w:sz w:val="24"/>
          <w:szCs w:val="24"/>
        </w:rPr>
        <w:t xml:space="preserve">donde vuelve a dejar claro la cólera que le producen estos </w:t>
      </w:r>
      <w:r w:rsidRPr="00860761">
        <w:rPr>
          <w:rFonts w:ascii="Times New Roman" w:hAnsi="Times New Roman" w:cs="Times New Roman"/>
          <w:sz w:val="24"/>
          <w:szCs w:val="24"/>
        </w:rPr>
        <w:lastRenderedPageBreak/>
        <w:t>monstruosos actos, y donde dice respetar a los legisladores del Códig</w:t>
      </w:r>
      <w:r w:rsidR="002C2791" w:rsidRPr="00860761">
        <w:rPr>
          <w:rFonts w:ascii="Times New Roman" w:hAnsi="Times New Roman" w:cs="Times New Roman"/>
          <w:sz w:val="24"/>
          <w:szCs w:val="24"/>
        </w:rPr>
        <w:t>o de 1822, pero afirma</w:t>
      </w:r>
      <w:r w:rsidRPr="00860761">
        <w:rPr>
          <w:rFonts w:ascii="Times New Roman" w:hAnsi="Times New Roman" w:cs="Times New Roman"/>
          <w:sz w:val="24"/>
          <w:szCs w:val="24"/>
        </w:rPr>
        <w:t xml:space="preserve"> encontrar más moralidad y justicia en las antiguas leyes</w:t>
      </w:r>
      <w:r w:rsidR="00DA064A" w:rsidRPr="00860761">
        <w:rPr>
          <w:rStyle w:val="Refdenotaalpie"/>
          <w:rFonts w:ascii="Times New Roman" w:hAnsi="Times New Roman" w:cs="Times New Roman"/>
          <w:sz w:val="24"/>
          <w:szCs w:val="24"/>
        </w:rPr>
        <w:footnoteReference w:id="25"/>
      </w:r>
      <w:r w:rsidRPr="00860761">
        <w:rPr>
          <w:rFonts w:ascii="Times New Roman" w:hAnsi="Times New Roman" w:cs="Times New Roman"/>
          <w:sz w:val="24"/>
          <w:szCs w:val="24"/>
        </w:rPr>
        <w:t xml:space="preserve"> </w:t>
      </w:r>
      <w:r w:rsidR="008966B1" w:rsidRPr="00860761">
        <w:rPr>
          <w:rFonts w:ascii="Times New Roman" w:hAnsi="Times New Roman" w:cs="Times New Roman"/>
          <w:sz w:val="24"/>
          <w:szCs w:val="24"/>
        </w:rPr>
        <w:t xml:space="preserve">. </w:t>
      </w:r>
    </w:p>
    <w:p w:rsidR="008966B1" w:rsidRPr="00860761" w:rsidRDefault="008966B1"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Por último señalar otro nombre que al igual que el de Bentham o Filangieri, fue resonado en los ámbitos de las Cortes, Scipion Jérôme Bexon (1750-1825) quien defendía que las conductas homosexuales sólo podrían castigarse bajo su sistema atendiendo a la existencia de circunstanc</w:t>
      </w:r>
      <w:r w:rsidR="002C2791" w:rsidRPr="00860761">
        <w:rPr>
          <w:rFonts w:ascii="Times New Roman" w:hAnsi="Times New Roman" w:cs="Times New Roman"/>
          <w:sz w:val="24"/>
          <w:szCs w:val="24"/>
        </w:rPr>
        <w:t>ias calificativas adheridas</w:t>
      </w:r>
      <w:r w:rsidRPr="00860761">
        <w:rPr>
          <w:rFonts w:ascii="Times New Roman" w:hAnsi="Times New Roman" w:cs="Times New Roman"/>
          <w:sz w:val="24"/>
          <w:szCs w:val="24"/>
        </w:rPr>
        <w:t xml:space="preserve"> como pudieran ser el  escándalo o el abuso.</w:t>
      </w:r>
    </w:p>
    <w:p w:rsidR="00284CA4" w:rsidRPr="00860761" w:rsidRDefault="00284CA4" w:rsidP="00860761">
      <w:pPr>
        <w:pStyle w:val="Prrafodelista"/>
        <w:numPr>
          <w:ilvl w:val="1"/>
          <w:numId w:val="2"/>
        </w:numPr>
        <w:spacing w:line="360" w:lineRule="auto"/>
        <w:jc w:val="both"/>
        <w:rPr>
          <w:rFonts w:ascii="Times New Roman" w:hAnsi="Times New Roman" w:cs="Times New Roman"/>
          <w:b/>
          <w:sz w:val="24"/>
          <w:szCs w:val="24"/>
        </w:rPr>
      </w:pPr>
      <w:r w:rsidRPr="00860761">
        <w:rPr>
          <w:rFonts w:ascii="Times New Roman" w:hAnsi="Times New Roman" w:cs="Times New Roman"/>
          <w:b/>
          <w:sz w:val="24"/>
          <w:szCs w:val="24"/>
        </w:rPr>
        <w:t xml:space="preserve">LA </w:t>
      </w:r>
      <w:r w:rsidR="007B7FE7" w:rsidRPr="00860761">
        <w:rPr>
          <w:rFonts w:ascii="Times New Roman" w:hAnsi="Times New Roman" w:cs="Times New Roman"/>
          <w:b/>
          <w:sz w:val="24"/>
          <w:szCs w:val="24"/>
        </w:rPr>
        <w:t>CODIFICACIÓN</w:t>
      </w:r>
    </w:p>
    <w:p w:rsidR="00284CA4" w:rsidRPr="00860761" w:rsidRDefault="00284CA4"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Haciendo referencia a lo visto con anterioridad, Bexon fue el último de los jurisconsultos que fue admitido expresamente por</w:t>
      </w:r>
      <w:r w:rsidR="002C2791" w:rsidRPr="00860761">
        <w:rPr>
          <w:rFonts w:ascii="Times New Roman" w:hAnsi="Times New Roman" w:cs="Times New Roman"/>
          <w:sz w:val="24"/>
          <w:szCs w:val="24"/>
        </w:rPr>
        <w:t xml:space="preserve"> José María Calatrava, quien sería</w:t>
      </w:r>
      <w:r w:rsidRPr="00860761">
        <w:rPr>
          <w:rFonts w:ascii="Times New Roman" w:hAnsi="Times New Roman" w:cs="Times New Roman"/>
          <w:sz w:val="24"/>
          <w:szCs w:val="24"/>
        </w:rPr>
        <w:t xml:space="preserve"> ponente de la comisión redactora del Código de 1822</w:t>
      </w:r>
      <w:r w:rsidR="000F186D" w:rsidRPr="00860761">
        <w:rPr>
          <w:rFonts w:ascii="Times New Roman" w:hAnsi="Times New Roman" w:cs="Times New Roman"/>
          <w:sz w:val="24"/>
          <w:szCs w:val="24"/>
        </w:rPr>
        <w:t>. Él mismo fue el encargado de explicar ante la Cámara los trabajos foráneos que habrían inspirado el proyecto, como fue el Código francés, o las obras de Bentham, de Filangieri, y de Bexon entre otros</w:t>
      </w:r>
      <w:r w:rsidR="003B7F1B" w:rsidRPr="00860761">
        <w:rPr>
          <w:rFonts w:ascii="Times New Roman" w:hAnsi="Times New Roman" w:cs="Times New Roman"/>
          <w:sz w:val="24"/>
          <w:szCs w:val="24"/>
        </w:rPr>
        <w:t>; y muy especialmente se molestó en matizar muy mucho que no había seguido el plan infalible de Bentham. De tal forma que mostrando respeto a cada una de las obras, explica el ponente que no todas eran extrapolables al contexto o situación de la Nación, sino que habría que atender a las singul</w:t>
      </w:r>
      <w:r w:rsidR="002C2791" w:rsidRPr="00860761">
        <w:rPr>
          <w:rFonts w:ascii="Times New Roman" w:hAnsi="Times New Roman" w:cs="Times New Roman"/>
          <w:sz w:val="24"/>
          <w:szCs w:val="24"/>
        </w:rPr>
        <w:t>aridades de ésta, o como expus</w:t>
      </w:r>
      <w:r w:rsidR="003B7F1B" w:rsidRPr="00860761">
        <w:rPr>
          <w:rFonts w:ascii="Times New Roman" w:hAnsi="Times New Roman" w:cs="Times New Roman"/>
          <w:sz w:val="24"/>
          <w:szCs w:val="24"/>
        </w:rPr>
        <w:t>o literalmente en la Cámara “</w:t>
      </w:r>
      <w:r w:rsidR="003B7F1B" w:rsidRPr="00860761">
        <w:rPr>
          <w:rFonts w:ascii="Times New Roman" w:hAnsi="Times New Roman" w:cs="Times New Roman"/>
          <w:i/>
          <w:sz w:val="24"/>
          <w:szCs w:val="24"/>
        </w:rPr>
        <w:t>la comisión no se desdeña ni se desdeñará jamás de confesar con franqueza que ha tenido que acudir a varias fuentes; pero no ha creído oportuno adoptar ciegamente el plan de Bentham ni el de ninguno otro, porque en esto cada uno piensa a su manera</w:t>
      </w:r>
      <w:r w:rsidR="00C5347E" w:rsidRPr="00860761">
        <w:rPr>
          <w:rFonts w:ascii="Times New Roman" w:hAnsi="Times New Roman" w:cs="Times New Roman"/>
          <w:i/>
          <w:sz w:val="24"/>
          <w:szCs w:val="24"/>
        </w:rPr>
        <w:t>.</w:t>
      </w:r>
      <w:r w:rsidR="003B7F1B" w:rsidRPr="00860761">
        <w:rPr>
          <w:rFonts w:ascii="Times New Roman" w:hAnsi="Times New Roman" w:cs="Times New Roman"/>
          <w:i/>
          <w:sz w:val="24"/>
          <w:szCs w:val="24"/>
        </w:rPr>
        <w:t>”</w:t>
      </w:r>
      <w:r w:rsidR="00C5347E" w:rsidRPr="00860761">
        <w:rPr>
          <w:rFonts w:ascii="Times New Roman" w:hAnsi="Times New Roman" w:cs="Times New Roman"/>
          <w:i/>
          <w:sz w:val="24"/>
          <w:szCs w:val="24"/>
        </w:rPr>
        <w:t xml:space="preserve"> </w:t>
      </w:r>
      <w:r w:rsidR="00C5347E" w:rsidRPr="00860761">
        <w:rPr>
          <w:rFonts w:ascii="Times New Roman" w:hAnsi="Times New Roman" w:cs="Times New Roman"/>
          <w:sz w:val="24"/>
          <w:szCs w:val="24"/>
        </w:rPr>
        <w:t>Con ello, la idea estaba ya dada acerca de qué autoridades componían el substrato doctrinal del génesis de nuestro código, y Rafael Salillas se ocupó de verificar en qué medida precisamente Bentham había sido el penalista más citado en los debates de la Cámara, particularmente por Calatrava</w:t>
      </w:r>
      <w:r w:rsidR="00CF4B6A" w:rsidRPr="00860761">
        <w:rPr>
          <w:rStyle w:val="Refdenotaalpie"/>
          <w:rFonts w:ascii="Times New Roman" w:hAnsi="Times New Roman" w:cs="Times New Roman"/>
          <w:sz w:val="24"/>
          <w:szCs w:val="24"/>
        </w:rPr>
        <w:footnoteReference w:id="26"/>
      </w:r>
      <w:r w:rsidR="00C5347E" w:rsidRPr="00860761">
        <w:rPr>
          <w:rFonts w:ascii="Times New Roman" w:hAnsi="Times New Roman" w:cs="Times New Roman"/>
          <w:sz w:val="24"/>
          <w:szCs w:val="24"/>
        </w:rPr>
        <w:t xml:space="preserve">. </w:t>
      </w:r>
    </w:p>
    <w:p w:rsidR="00501987" w:rsidRPr="00860761" w:rsidRDefault="00F618DC"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A</w:t>
      </w:r>
      <w:r w:rsidR="00C5347E" w:rsidRPr="00860761">
        <w:rPr>
          <w:rFonts w:ascii="Times New Roman" w:hAnsi="Times New Roman" w:cs="Times New Roman"/>
          <w:sz w:val="24"/>
          <w:szCs w:val="24"/>
        </w:rPr>
        <w:t>ntes</w:t>
      </w:r>
      <w:r w:rsidRPr="00860761">
        <w:rPr>
          <w:rFonts w:ascii="Times New Roman" w:hAnsi="Times New Roman" w:cs="Times New Roman"/>
          <w:sz w:val="24"/>
          <w:szCs w:val="24"/>
        </w:rPr>
        <w:t xml:space="preserve"> y después de 1822 se deja descubrir un sostenido influjo científico en el esfuerzo codificador hispano: por un lado el Plan de Código criminal de 1787 (el cual mantenía la sodomía y la bestialidad entre los delitos de incontinencia</w:t>
      </w:r>
      <w:r w:rsidR="00CF4B6A" w:rsidRPr="00860761">
        <w:rPr>
          <w:rStyle w:val="Refdenotaalpie"/>
          <w:rFonts w:ascii="Times New Roman" w:hAnsi="Times New Roman" w:cs="Times New Roman"/>
          <w:sz w:val="24"/>
          <w:szCs w:val="24"/>
        </w:rPr>
        <w:footnoteReference w:id="27"/>
      </w:r>
      <w:r w:rsidRPr="00860761">
        <w:rPr>
          <w:rFonts w:ascii="Times New Roman" w:hAnsi="Times New Roman" w:cs="Times New Roman"/>
          <w:sz w:val="24"/>
          <w:szCs w:val="24"/>
        </w:rPr>
        <w:t>) y por otro lado los proyectos de Código criminal de 1830 y 1834</w:t>
      </w:r>
      <w:r w:rsidR="00567D17" w:rsidRPr="00860761">
        <w:rPr>
          <w:rFonts w:ascii="Times New Roman" w:hAnsi="Times New Roman" w:cs="Times New Roman"/>
          <w:sz w:val="24"/>
          <w:szCs w:val="24"/>
        </w:rPr>
        <w:t xml:space="preserve">, de los que fue notoria la influencia de </w:t>
      </w:r>
      <w:r w:rsidR="00567D17" w:rsidRPr="00860761">
        <w:rPr>
          <w:rFonts w:ascii="Times New Roman" w:hAnsi="Times New Roman" w:cs="Times New Roman"/>
          <w:sz w:val="24"/>
          <w:szCs w:val="24"/>
        </w:rPr>
        <w:lastRenderedPageBreak/>
        <w:t>Filangieri</w:t>
      </w:r>
      <w:r w:rsidR="00FE379E" w:rsidRPr="00860761">
        <w:rPr>
          <w:rFonts w:ascii="Times New Roman" w:hAnsi="Times New Roman" w:cs="Times New Roman"/>
          <w:sz w:val="24"/>
          <w:szCs w:val="24"/>
        </w:rPr>
        <w:t xml:space="preserve">, y por ende la persistente pervivencia del pensamiento absolutista, por el contrario, respecto del que elevara Sain de Andino (1786-1863) en 1831, aun siendo su obra resultado del absolutismo </w:t>
      </w:r>
      <w:r w:rsidR="00DA5F04" w:rsidRPr="00860761">
        <w:rPr>
          <w:rFonts w:ascii="Times New Roman" w:hAnsi="Times New Roman" w:cs="Times New Roman"/>
          <w:sz w:val="24"/>
          <w:szCs w:val="24"/>
        </w:rPr>
        <w:t>, se ve claramente cómo se desmarca de dicho absolutismo y de Filangieri a favor de un corte más liberal y con un pensamiento utilitarista; el texto de Andino sobre la consanguinidad del moderado corpus de 1848 a determinada escuela penal, contaba ya con un esquema sobre el tratamiento de los actos homosexuales que iba a mantenerse con ciertos matices en la línea seguida en 1822.</w:t>
      </w:r>
      <w:r w:rsidR="00501987" w:rsidRPr="00860761">
        <w:rPr>
          <w:rFonts w:ascii="Times New Roman" w:hAnsi="Times New Roman" w:cs="Times New Roman"/>
          <w:sz w:val="24"/>
          <w:szCs w:val="24"/>
        </w:rPr>
        <w:t xml:space="preserve"> </w:t>
      </w:r>
    </w:p>
    <w:p w:rsidR="00C5347E" w:rsidRPr="00860761" w:rsidRDefault="00501987"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El Código francés de 1810 ya ilustraba las ideas de Bentham sobre el utilitarismo, reflejadas en su fisonomía jurídica, superando así el Antiguo Régimen, y mantenida en la reforma de 1832; y en términos generales, esa es la línea que pretenderán seguir los códigos españoles. Si bien entre el código de 1822 y el de 1848 se dan cuatro proyectos de código criminal: tres de ellos aferrados al antiguo modus operandi </w:t>
      </w:r>
      <w:r w:rsidR="00EE5C84" w:rsidRPr="00860761">
        <w:rPr>
          <w:rFonts w:ascii="Times New Roman" w:hAnsi="Times New Roman" w:cs="Times New Roman"/>
          <w:sz w:val="24"/>
          <w:szCs w:val="24"/>
        </w:rPr>
        <w:t>con la sodomía y la bestialidad entre sus tipos, pero suavizados por cierta luz humanitaria al recoger penas tales como la deportación a una isla en 1830, la reclusión o trabajos forzados en presidios o arsenales en 1831, y de trabajos en minas y arsenales en 1834. Si bien de estos tres el más audaz sería el anteriormente comentado de Sain de Andino por cuanto que la evolución sobrepuja en él la contención punitiva hasta llegar algo más lejos con su asimilación del forzamiento sodomítico al forzamiento de las mujeres.</w:t>
      </w:r>
      <w:r w:rsidR="003F607F" w:rsidRPr="00860761">
        <w:rPr>
          <w:rFonts w:ascii="Times New Roman" w:hAnsi="Times New Roman" w:cs="Times New Roman"/>
          <w:sz w:val="24"/>
          <w:szCs w:val="24"/>
        </w:rPr>
        <w:t xml:space="preserve"> El cuarto proyecto de 1845 va a culminar con los tipos definidos ya desde los debates de la comisión por el atentado o abuso contra las personas y por el escándalo, aunque sí es cierto que fueron necesarias numerosas enmiendas y el debate del mismo se extendió durante tres años bajo la moderada rúbrica del ministro Arrazola.</w:t>
      </w:r>
    </w:p>
    <w:p w:rsidR="00A30647" w:rsidRPr="00860761" w:rsidRDefault="003F607F" w:rsidP="00860761">
      <w:pPr>
        <w:spacing w:line="360" w:lineRule="auto"/>
        <w:jc w:val="both"/>
        <w:rPr>
          <w:rFonts w:ascii="Times New Roman" w:hAnsi="Times New Roman" w:cs="Times New Roman"/>
          <w:i/>
          <w:sz w:val="24"/>
          <w:szCs w:val="24"/>
        </w:rPr>
      </w:pPr>
      <w:r w:rsidRPr="00860761">
        <w:rPr>
          <w:rFonts w:ascii="Times New Roman" w:hAnsi="Times New Roman" w:cs="Times New Roman"/>
          <w:sz w:val="24"/>
          <w:szCs w:val="24"/>
        </w:rPr>
        <w:t>Durante este proceso entre los dos códigos promulgados y sancionados, distintos escritores siguen informando sobre lo que sucede en la práctica de los tribunales. En 1829, Eugenio de Tapia menciona cómo la pena del Fuero Real, consistente en la castración y colgamiento por las piernas hasta morir, debe tenerse como abolida, aunque mantiene la nota de infamia que acompaña a estos tipo delictivos</w:t>
      </w:r>
      <w:r w:rsidR="00A30647" w:rsidRPr="00860761">
        <w:rPr>
          <w:rFonts w:ascii="Times New Roman" w:hAnsi="Times New Roman" w:cs="Times New Roman"/>
          <w:sz w:val="24"/>
          <w:szCs w:val="24"/>
        </w:rPr>
        <w:t xml:space="preserve"> al igual que la pena de confiscación de bienes, aunque él se declara contrario a ella</w:t>
      </w:r>
      <w:r w:rsidR="00CF4B6A" w:rsidRPr="00860761">
        <w:rPr>
          <w:rStyle w:val="Refdenotaalpie"/>
          <w:rFonts w:ascii="Times New Roman" w:hAnsi="Times New Roman" w:cs="Times New Roman"/>
          <w:sz w:val="24"/>
          <w:szCs w:val="24"/>
        </w:rPr>
        <w:footnoteReference w:id="28"/>
      </w:r>
      <w:r w:rsidR="00A30647" w:rsidRPr="00860761">
        <w:rPr>
          <w:rFonts w:ascii="Times New Roman" w:hAnsi="Times New Roman" w:cs="Times New Roman"/>
          <w:sz w:val="24"/>
          <w:szCs w:val="24"/>
        </w:rPr>
        <w:t xml:space="preserve">. Joaquín Escriche en 1831 publica su </w:t>
      </w:r>
      <w:r w:rsidR="002C2791" w:rsidRPr="00860761">
        <w:rPr>
          <w:rFonts w:ascii="Times New Roman" w:hAnsi="Times New Roman" w:cs="Times New Roman"/>
          <w:sz w:val="24"/>
          <w:szCs w:val="24"/>
        </w:rPr>
        <w:t>“</w:t>
      </w:r>
      <w:r w:rsidR="00A30647" w:rsidRPr="00860761">
        <w:rPr>
          <w:rFonts w:ascii="Times New Roman" w:hAnsi="Times New Roman" w:cs="Times New Roman"/>
          <w:i/>
          <w:sz w:val="24"/>
          <w:szCs w:val="24"/>
        </w:rPr>
        <w:t>Diccionario razonado</w:t>
      </w:r>
      <w:r w:rsidR="002C2791" w:rsidRPr="00860761">
        <w:rPr>
          <w:rFonts w:ascii="Times New Roman" w:hAnsi="Times New Roman" w:cs="Times New Roman"/>
          <w:sz w:val="24"/>
          <w:szCs w:val="24"/>
        </w:rPr>
        <w:t>”</w:t>
      </w:r>
      <w:r w:rsidR="00A30647" w:rsidRPr="00860761">
        <w:rPr>
          <w:rFonts w:ascii="Times New Roman" w:hAnsi="Times New Roman" w:cs="Times New Roman"/>
          <w:sz w:val="24"/>
          <w:szCs w:val="24"/>
        </w:rPr>
        <w:t xml:space="preserve">, donde sigue el decir de Gutiérrez, y todavía el año 1842 García Goyena junto a Aguirre siguen dando fe de cuánto había aliviado en los </w:t>
      </w:r>
      <w:r w:rsidR="00A30647" w:rsidRPr="00860761">
        <w:rPr>
          <w:rFonts w:ascii="Times New Roman" w:hAnsi="Times New Roman" w:cs="Times New Roman"/>
          <w:sz w:val="24"/>
          <w:szCs w:val="24"/>
        </w:rPr>
        <w:lastRenderedPageBreak/>
        <w:t>últimos años el estilo ejecutivo con el garrote previo a la hoguera; algo que tan sólo unos años antes Tapia creía no estar en uso cuando mantenía que “</w:t>
      </w:r>
      <w:r w:rsidR="00A30647" w:rsidRPr="00860761">
        <w:rPr>
          <w:rFonts w:ascii="Times New Roman" w:hAnsi="Times New Roman" w:cs="Times New Roman"/>
          <w:i/>
          <w:sz w:val="24"/>
          <w:szCs w:val="24"/>
        </w:rPr>
        <w:t>bien que según la práctica introducida, para que el reo no muera desesperado, se leda primero garrote, y luego se le quema en el mismo tablado, echando el verdugo sus cenizas al viento. Rarísimos son a la verdad estos casos, y hace ya mucho tiempo que no se ve un ejemplar de esta especie, ni creo que esté ya en uso quemar el cadáver del reo</w:t>
      </w:r>
      <w:r w:rsidR="006736B6" w:rsidRPr="00860761">
        <w:rPr>
          <w:rStyle w:val="Refdenotaalpie"/>
          <w:rFonts w:ascii="Times New Roman" w:hAnsi="Times New Roman" w:cs="Times New Roman"/>
          <w:i/>
          <w:sz w:val="24"/>
          <w:szCs w:val="24"/>
        </w:rPr>
        <w:footnoteReference w:id="29"/>
      </w:r>
      <w:r w:rsidR="00A30647" w:rsidRPr="00860761">
        <w:rPr>
          <w:rFonts w:ascii="Times New Roman" w:hAnsi="Times New Roman" w:cs="Times New Roman"/>
          <w:i/>
          <w:sz w:val="24"/>
          <w:szCs w:val="24"/>
        </w:rPr>
        <w:t>”</w:t>
      </w:r>
      <w:r w:rsidR="0041472E" w:rsidRPr="00860761">
        <w:rPr>
          <w:rFonts w:ascii="Times New Roman" w:hAnsi="Times New Roman" w:cs="Times New Roman"/>
          <w:i/>
          <w:sz w:val="24"/>
          <w:szCs w:val="24"/>
        </w:rPr>
        <w:t>.</w:t>
      </w:r>
    </w:p>
    <w:p w:rsidR="00DF6E46" w:rsidRPr="00860761" w:rsidRDefault="002E6221"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También en 1842 Gómez de la Serna y Montalbán valoran la ley como muy severa, al igual que la pena impuesta en la misma, manteniendo que aun conservándose esa antigua ley no se aplicaría </w:t>
      </w:r>
      <w:r w:rsidR="00DF6E46" w:rsidRPr="00860761">
        <w:rPr>
          <w:rFonts w:ascii="Times New Roman" w:hAnsi="Times New Roman" w:cs="Times New Roman"/>
          <w:sz w:val="24"/>
          <w:szCs w:val="24"/>
        </w:rPr>
        <w:t>en todo su rigor</w:t>
      </w:r>
      <w:r w:rsidR="006736B6" w:rsidRPr="00860761">
        <w:rPr>
          <w:rStyle w:val="Refdenotaalpie"/>
          <w:rFonts w:ascii="Times New Roman" w:hAnsi="Times New Roman" w:cs="Times New Roman"/>
          <w:sz w:val="24"/>
          <w:szCs w:val="24"/>
        </w:rPr>
        <w:footnoteReference w:id="30"/>
      </w:r>
      <w:r w:rsidR="00DF6E46" w:rsidRPr="00860761">
        <w:rPr>
          <w:rFonts w:ascii="Times New Roman" w:hAnsi="Times New Roman" w:cs="Times New Roman"/>
          <w:sz w:val="24"/>
          <w:szCs w:val="24"/>
        </w:rPr>
        <w:t>; con esto parece que quieren mostrarnos un eclipse judicial con lo que se refiere a la persecución de estos delitos de sensualidad contra la costumbre natural. En cambio Del Valle Linacero ciñe en 1840 la reacción legal contra la bestialidad o crimen nefando y conato de él al régimen de la Novísima: pena de muerte y confiscación, explicando que ésta última no debe de tener lugar en el día, ya que la Constitución vigente lo prohibiría nuevamente desde 1837</w:t>
      </w:r>
      <w:r w:rsidR="006736B6" w:rsidRPr="00860761">
        <w:rPr>
          <w:rStyle w:val="Refdenotaalpie"/>
          <w:rFonts w:ascii="Times New Roman" w:hAnsi="Times New Roman" w:cs="Times New Roman"/>
          <w:sz w:val="24"/>
          <w:szCs w:val="24"/>
        </w:rPr>
        <w:footnoteReference w:id="31"/>
      </w:r>
      <w:r w:rsidR="00DF6E46" w:rsidRPr="00860761">
        <w:rPr>
          <w:rFonts w:ascii="Times New Roman" w:hAnsi="Times New Roman" w:cs="Times New Roman"/>
          <w:sz w:val="24"/>
          <w:szCs w:val="24"/>
        </w:rPr>
        <w:t>. Así en 1843 García Goyena sí que acepta la pena capital heredada, tanto para la cons</w:t>
      </w:r>
      <w:r w:rsidR="007A0625" w:rsidRPr="00860761">
        <w:rPr>
          <w:rFonts w:ascii="Times New Roman" w:hAnsi="Times New Roman" w:cs="Times New Roman"/>
          <w:sz w:val="24"/>
          <w:szCs w:val="24"/>
        </w:rPr>
        <w:t>umación como para la tentativa.</w:t>
      </w:r>
    </w:p>
    <w:p w:rsidR="007A0625" w:rsidRPr="00860761" w:rsidRDefault="007A0625"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Por su parte, Juan Sempere Guarinos (1754-1830), reeditó en 1844 la “</w:t>
      </w:r>
      <w:r w:rsidRPr="00860761">
        <w:rPr>
          <w:rFonts w:ascii="Times New Roman" w:hAnsi="Times New Roman" w:cs="Times New Roman"/>
          <w:i/>
          <w:sz w:val="24"/>
          <w:szCs w:val="24"/>
        </w:rPr>
        <w:t>Historia del Derecho</w:t>
      </w:r>
      <w:r w:rsidRPr="00860761">
        <w:rPr>
          <w:rFonts w:ascii="Times New Roman" w:hAnsi="Times New Roman" w:cs="Times New Roman"/>
          <w:sz w:val="24"/>
          <w:szCs w:val="24"/>
        </w:rPr>
        <w:t>” que había dado a la imprenta mientras duró el Trien</w:t>
      </w:r>
      <w:r w:rsidR="002C2791" w:rsidRPr="00860761">
        <w:rPr>
          <w:rFonts w:ascii="Times New Roman" w:hAnsi="Times New Roman" w:cs="Times New Roman"/>
          <w:sz w:val="24"/>
          <w:szCs w:val="24"/>
        </w:rPr>
        <w:t>i</w:t>
      </w:r>
      <w:r w:rsidRPr="00860761">
        <w:rPr>
          <w:rFonts w:ascii="Times New Roman" w:hAnsi="Times New Roman" w:cs="Times New Roman"/>
          <w:sz w:val="24"/>
          <w:szCs w:val="24"/>
        </w:rPr>
        <w:t>o, y en su reedición incorporó un severo repaso al Código Penal de entonces, censurando en él la ausencia de la figura de la sodomía voluntaria</w:t>
      </w:r>
      <w:r w:rsidR="006736B6" w:rsidRPr="00860761">
        <w:rPr>
          <w:rStyle w:val="Refdenotaalpie"/>
          <w:rFonts w:ascii="Times New Roman" w:hAnsi="Times New Roman" w:cs="Times New Roman"/>
          <w:sz w:val="24"/>
          <w:szCs w:val="24"/>
        </w:rPr>
        <w:footnoteReference w:id="32"/>
      </w:r>
      <w:r w:rsidRPr="00860761">
        <w:rPr>
          <w:rFonts w:ascii="Times New Roman" w:hAnsi="Times New Roman" w:cs="Times New Roman"/>
          <w:sz w:val="24"/>
          <w:szCs w:val="24"/>
        </w:rPr>
        <w:t>. En cambio en 1846, Alejo Galilea afronta su “</w:t>
      </w:r>
      <w:r w:rsidRPr="00860761">
        <w:rPr>
          <w:rFonts w:ascii="Times New Roman" w:hAnsi="Times New Roman" w:cs="Times New Roman"/>
          <w:i/>
          <w:sz w:val="24"/>
          <w:szCs w:val="24"/>
        </w:rPr>
        <w:t>Examen filosófico-legal de los delitos</w:t>
      </w:r>
      <w:r w:rsidRPr="00860761">
        <w:rPr>
          <w:rFonts w:ascii="Times New Roman" w:hAnsi="Times New Roman" w:cs="Times New Roman"/>
          <w:sz w:val="24"/>
          <w:szCs w:val="24"/>
        </w:rPr>
        <w:t xml:space="preserve">” con la ley penal de 1822 como </w:t>
      </w:r>
      <w:r w:rsidR="002C2791" w:rsidRPr="00860761">
        <w:rPr>
          <w:rFonts w:ascii="Times New Roman" w:hAnsi="Times New Roman" w:cs="Times New Roman"/>
          <w:sz w:val="24"/>
          <w:szCs w:val="24"/>
        </w:rPr>
        <w:t>más próximo horizonte normativo. A</w:t>
      </w:r>
      <w:r w:rsidRPr="00860761">
        <w:rPr>
          <w:rFonts w:ascii="Times New Roman" w:hAnsi="Times New Roman" w:cs="Times New Roman"/>
          <w:sz w:val="24"/>
          <w:szCs w:val="24"/>
        </w:rPr>
        <w:t xml:space="preserve">quí ya desistiendo de nefandismos y de sodomías, y examinando tan sólo la corrupción de jóvenes de uno u otro sexo y el </w:t>
      </w:r>
      <w:r w:rsidR="00C94E5F" w:rsidRPr="00860761">
        <w:rPr>
          <w:rFonts w:ascii="Times New Roman" w:hAnsi="Times New Roman" w:cs="Times New Roman"/>
          <w:sz w:val="24"/>
          <w:szCs w:val="24"/>
        </w:rPr>
        <w:t>estupro</w:t>
      </w:r>
      <w:r w:rsidR="001F6B17" w:rsidRPr="00860761">
        <w:rPr>
          <w:rStyle w:val="Refdenotaalpie"/>
          <w:rFonts w:ascii="Times New Roman" w:hAnsi="Times New Roman" w:cs="Times New Roman"/>
          <w:sz w:val="24"/>
          <w:szCs w:val="24"/>
        </w:rPr>
        <w:footnoteReference w:id="33"/>
      </w:r>
      <w:r w:rsidRPr="00860761">
        <w:rPr>
          <w:rFonts w:ascii="Times New Roman" w:hAnsi="Times New Roman" w:cs="Times New Roman"/>
          <w:sz w:val="24"/>
          <w:szCs w:val="24"/>
        </w:rPr>
        <w:t xml:space="preserve">. Por su parte Hernández de la </w:t>
      </w:r>
      <w:r w:rsidR="00C94E5F" w:rsidRPr="00860761">
        <w:rPr>
          <w:rFonts w:ascii="Times New Roman" w:hAnsi="Times New Roman" w:cs="Times New Roman"/>
          <w:sz w:val="24"/>
          <w:szCs w:val="24"/>
        </w:rPr>
        <w:t>Rúa,</w:t>
      </w:r>
      <w:r w:rsidRPr="00860761">
        <w:rPr>
          <w:rFonts w:ascii="Times New Roman" w:hAnsi="Times New Roman" w:cs="Times New Roman"/>
          <w:sz w:val="24"/>
          <w:szCs w:val="24"/>
        </w:rPr>
        <w:t xml:space="preserve"> aun estando apegado a la antigua legislatura, no se encarga ya de estudiar estas conductas, al igual que tampoco lo hace</w:t>
      </w:r>
      <w:r w:rsidR="00734227" w:rsidRPr="00860761">
        <w:rPr>
          <w:rFonts w:ascii="Times New Roman" w:hAnsi="Times New Roman" w:cs="Times New Roman"/>
          <w:sz w:val="24"/>
          <w:szCs w:val="24"/>
        </w:rPr>
        <w:t xml:space="preserve"> respecto de la apertura de abuso sexual a sujeto pasivo masculino.</w:t>
      </w:r>
    </w:p>
    <w:p w:rsidR="00734227" w:rsidRPr="00860761" w:rsidRDefault="00734227"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lastRenderedPageBreak/>
        <w:t xml:space="preserve">En 1859, en Cuba, Ramón Francisco Valdés (1810-1866) , aun manejando el Código Penal de 1848 no lo actualiza, y sigue empeñado en la ley secular que castigaba la bestialidad con la quema del reo y la confiscación, aunque en la práctica dicha pena no se usase. </w:t>
      </w:r>
      <w:r w:rsidR="00F40310" w:rsidRPr="00860761">
        <w:rPr>
          <w:rFonts w:ascii="Times New Roman" w:hAnsi="Times New Roman" w:cs="Times New Roman"/>
          <w:sz w:val="24"/>
          <w:szCs w:val="24"/>
        </w:rPr>
        <w:t xml:space="preserve">Y aunque su obra ya estaba en un contexto </w:t>
      </w:r>
      <w:r w:rsidR="00C94E5F" w:rsidRPr="00860761">
        <w:rPr>
          <w:rFonts w:ascii="Times New Roman" w:hAnsi="Times New Roman" w:cs="Times New Roman"/>
          <w:sz w:val="24"/>
          <w:szCs w:val="24"/>
        </w:rPr>
        <w:t>extemporáneo,</w:t>
      </w:r>
      <w:r w:rsidR="00F40310" w:rsidRPr="00860761">
        <w:rPr>
          <w:rFonts w:ascii="Times New Roman" w:hAnsi="Times New Roman" w:cs="Times New Roman"/>
          <w:sz w:val="24"/>
          <w:szCs w:val="24"/>
        </w:rPr>
        <w:t xml:space="preserve"> podemos verla desde un prisma histórico, d</w:t>
      </w:r>
      <w:r w:rsidR="00C94E5F" w:rsidRPr="00860761">
        <w:rPr>
          <w:rFonts w:ascii="Times New Roman" w:hAnsi="Times New Roman" w:cs="Times New Roman"/>
          <w:sz w:val="24"/>
          <w:szCs w:val="24"/>
        </w:rPr>
        <w:t>onde claramente se ve la imagen</w:t>
      </w:r>
      <w:r w:rsidR="00F40310" w:rsidRPr="00860761">
        <w:rPr>
          <w:rFonts w:ascii="Times New Roman" w:hAnsi="Times New Roman" w:cs="Times New Roman"/>
          <w:sz w:val="24"/>
          <w:szCs w:val="24"/>
        </w:rPr>
        <w:t>, la última imagen, de la justicia criminal del Antiguo Régimen.</w:t>
      </w:r>
    </w:p>
    <w:p w:rsidR="00734227" w:rsidRPr="00860761" w:rsidRDefault="00734227"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Todo esto nos proporciona otro hito en el trámite punitivo, y es que rechazada la vivicombustión, también los despojos del ajusticiado acaban por eludir las llamas para quedar limitado el cumplimiento de la sentencia a una indistinta pena capital de ejecución ordinaria</w:t>
      </w:r>
      <w:r w:rsidR="00F40310" w:rsidRPr="00860761">
        <w:rPr>
          <w:rFonts w:ascii="Times New Roman" w:hAnsi="Times New Roman" w:cs="Times New Roman"/>
          <w:sz w:val="24"/>
          <w:szCs w:val="24"/>
        </w:rPr>
        <w:t>.</w:t>
      </w:r>
    </w:p>
    <w:p w:rsidR="00E95EDA" w:rsidRPr="00860761" w:rsidRDefault="00E95EDA"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Ya fuera de las fronteras españolas la ciencia jurídica europea reflexiona disuadida de aquella extremosidad reprensora, con unos ecos que por encima de aquéllas resonarán en nuestro país. A colación de esta idea podemos traer dos muestras: la primera, la de Rossi, por su crédito entre los hacedores del Código de 1848, y la otra relativa al estado a que había llegado la legislación francesa, apenas cambiante del articulado español en lo referido a la tan estricta cabida dentro de ellos del coito intervivos.</w:t>
      </w:r>
    </w:p>
    <w:p w:rsidR="00C94E5F" w:rsidRPr="00860761" w:rsidRDefault="00DB33F5"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En el año 1811 el peruano Manuel Lorenzo de Vidaurre</w:t>
      </w:r>
      <w:r w:rsidR="001F6B17" w:rsidRPr="00860761">
        <w:rPr>
          <w:rStyle w:val="Refdenotaalpie"/>
          <w:rFonts w:ascii="Times New Roman" w:hAnsi="Times New Roman" w:cs="Times New Roman"/>
          <w:sz w:val="24"/>
          <w:szCs w:val="24"/>
        </w:rPr>
        <w:footnoteReference w:id="34"/>
      </w:r>
      <w:r w:rsidRPr="00860761">
        <w:rPr>
          <w:rFonts w:ascii="Times New Roman" w:hAnsi="Times New Roman" w:cs="Times New Roman"/>
          <w:sz w:val="24"/>
          <w:szCs w:val="24"/>
        </w:rPr>
        <w:t xml:space="preserve"> (1773-1841) empieza sus diligencias codificadoras las cuales plasma en un proyecto que ofrece a su propio gobierno</w:t>
      </w:r>
      <w:r w:rsidR="00BE62A4" w:rsidRPr="00860761">
        <w:rPr>
          <w:rFonts w:ascii="Times New Roman" w:hAnsi="Times New Roman" w:cs="Times New Roman"/>
          <w:sz w:val="24"/>
          <w:szCs w:val="24"/>
        </w:rPr>
        <w:t xml:space="preserve"> y al público en general de Chille en 1828, con el claro objetivo de “</w:t>
      </w:r>
      <w:r w:rsidR="00BE62A4" w:rsidRPr="00860761">
        <w:rPr>
          <w:rFonts w:ascii="Times New Roman" w:hAnsi="Times New Roman" w:cs="Times New Roman"/>
          <w:i/>
          <w:sz w:val="24"/>
          <w:szCs w:val="24"/>
        </w:rPr>
        <w:t>librarnos de innumerables leyes españolas, contradictorias entre sí y opuestas a nuestro sistema</w:t>
      </w:r>
      <w:r w:rsidR="003C3E44" w:rsidRPr="00860761">
        <w:rPr>
          <w:rStyle w:val="Refdenotaalpie"/>
          <w:rFonts w:ascii="Times New Roman" w:hAnsi="Times New Roman" w:cs="Times New Roman"/>
          <w:sz w:val="24"/>
          <w:szCs w:val="24"/>
        </w:rPr>
        <w:footnoteReference w:id="35"/>
      </w:r>
      <w:r w:rsidR="00BE62A4" w:rsidRPr="00860761">
        <w:rPr>
          <w:rFonts w:ascii="Times New Roman" w:hAnsi="Times New Roman" w:cs="Times New Roman"/>
          <w:sz w:val="24"/>
          <w:szCs w:val="24"/>
        </w:rPr>
        <w:t xml:space="preserve">”.  Celebrado en el Tratado de Jiménez de Asúa como de extraordinario interés “ </w:t>
      </w:r>
      <w:r w:rsidR="00BE62A4" w:rsidRPr="00860761">
        <w:rPr>
          <w:rFonts w:ascii="Times New Roman" w:hAnsi="Times New Roman" w:cs="Times New Roman"/>
          <w:i/>
          <w:sz w:val="24"/>
          <w:szCs w:val="24"/>
        </w:rPr>
        <w:t>marca el primer paso legislativo en el Perú y no solo fue un intento irreprochable de Código penal sino un verdadero trabajo científico de Derecho punitivo, dada la importancia ideológica y doctrinal de las disertaciones que le acompañan</w:t>
      </w:r>
      <w:r w:rsidR="00BE62A4" w:rsidRPr="00860761">
        <w:rPr>
          <w:rFonts w:ascii="Times New Roman" w:hAnsi="Times New Roman" w:cs="Times New Roman"/>
          <w:sz w:val="24"/>
          <w:szCs w:val="24"/>
        </w:rPr>
        <w:t xml:space="preserve">”. Dentro de esta explicación, llevada a cabo con detenimiento en los más pequeños detalles, de la entidad de los delitos en general y de la particular naturaleza de los </w:t>
      </w:r>
      <w:r w:rsidR="00C94E5F" w:rsidRPr="00860761">
        <w:rPr>
          <w:rFonts w:ascii="Times New Roman" w:hAnsi="Times New Roman" w:cs="Times New Roman"/>
          <w:sz w:val="24"/>
          <w:szCs w:val="24"/>
        </w:rPr>
        <w:t>más</w:t>
      </w:r>
      <w:r w:rsidR="00BE62A4" w:rsidRPr="00860761">
        <w:rPr>
          <w:rFonts w:ascii="Times New Roman" w:hAnsi="Times New Roman" w:cs="Times New Roman"/>
          <w:sz w:val="24"/>
          <w:szCs w:val="24"/>
        </w:rPr>
        <w:t xml:space="preserve"> conocidos, pre</w:t>
      </w:r>
      <w:r w:rsidR="00561C63" w:rsidRPr="00860761">
        <w:rPr>
          <w:rFonts w:ascii="Times New Roman" w:hAnsi="Times New Roman" w:cs="Times New Roman"/>
          <w:sz w:val="24"/>
          <w:szCs w:val="24"/>
        </w:rPr>
        <w:t>cedente al articulado, se ve cómo nuestras leyes se encargaban “de la ofensa al Señor”, y el autor mantiene que no es a nosotros a quien les incumbe castiga</w:t>
      </w:r>
      <w:r w:rsidR="00C94E5F" w:rsidRPr="00860761">
        <w:rPr>
          <w:rFonts w:ascii="Times New Roman" w:hAnsi="Times New Roman" w:cs="Times New Roman"/>
          <w:sz w:val="24"/>
          <w:szCs w:val="24"/>
        </w:rPr>
        <w:t>r dicha ofensa, y recalca que “</w:t>
      </w:r>
      <w:r w:rsidR="00561C63" w:rsidRPr="00860761">
        <w:rPr>
          <w:rFonts w:ascii="Times New Roman" w:hAnsi="Times New Roman" w:cs="Times New Roman"/>
          <w:i/>
          <w:sz w:val="24"/>
          <w:szCs w:val="24"/>
        </w:rPr>
        <w:t>Mi Tratado es de delitos, no de pecados</w:t>
      </w:r>
      <w:r w:rsidR="00561C63" w:rsidRPr="00860761">
        <w:rPr>
          <w:rFonts w:ascii="Times New Roman" w:hAnsi="Times New Roman" w:cs="Times New Roman"/>
          <w:sz w:val="24"/>
          <w:szCs w:val="24"/>
        </w:rPr>
        <w:t xml:space="preserve">”. </w:t>
      </w:r>
    </w:p>
    <w:p w:rsidR="00C94E5F" w:rsidRPr="00860761" w:rsidRDefault="00561C63"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lastRenderedPageBreak/>
        <w:t>Por otra parte el autor hace alusión a Montesqu</w:t>
      </w:r>
      <w:r w:rsidR="00C94E5F" w:rsidRPr="00860761">
        <w:rPr>
          <w:rFonts w:ascii="Times New Roman" w:hAnsi="Times New Roman" w:cs="Times New Roman"/>
          <w:sz w:val="24"/>
          <w:szCs w:val="24"/>
        </w:rPr>
        <w:t>ieu</w:t>
      </w:r>
      <w:r w:rsidRPr="00860761">
        <w:rPr>
          <w:rFonts w:ascii="Times New Roman" w:hAnsi="Times New Roman" w:cs="Times New Roman"/>
          <w:sz w:val="24"/>
          <w:szCs w:val="24"/>
        </w:rPr>
        <w:t xml:space="preserve">, con quien marca </w:t>
      </w:r>
      <w:r w:rsidR="00C94E5F" w:rsidRPr="00860761">
        <w:rPr>
          <w:rFonts w:ascii="Times New Roman" w:hAnsi="Times New Roman" w:cs="Times New Roman"/>
          <w:sz w:val="24"/>
          <w:szCs w:val="24"/>
        </w:rPr>
        <w:t>distancias con relación a que “</w:t>
      </w:r>
      <w:r w:rsidRPr="00860761">
        <w:rPr>
          <w:rFonts w:ascii="Times New Roman" w:hAnsi="Times New Roman" w:cs="Times New Roman"/>
          <w:i/>
          <w:sz w:val="24"/>
          <w:szCs w:val="24"/>
        </w:rPr>
        <w:t xml:space="preserve">el autor del espíritu de las leyes la ecsigia por el horror que causa el </w:t>
      </w:r>
      <w:r w:rsidR="00C94E5F" w:rsidRPr="00860761">
        <w:rPr>
          <w:rFonts w:ascii="Times New Roman" w:hAnsi="Times New Roman" w:cs="Times New Roman"/>
          <w:i/>
          <w:sz w:val="24"/>
          <w:szCs w:val="24"/>
        </w:rPr>
        <w:t>crimen</w:t>
      </w:r>
      <w:r w:rsidRPr="00860761">
        <w:rPr>
          <w:rFonts w:ascii="Times New Roman" w:hAnsi="Times New Roman" w:cs="Times New Roman"/>
          <w:i/>
          <w:sz w:val="24"/>
          <w:szCs w:val="24"/>
        </w:rPr>
        <w:t>; yo, por el mal que de él resulta</w:t>
      </w:r>
      <w:r w:rsidRPr="00860761">
        <w:rPr>
          <w:rFonts w:ascii="Times New Roman" w:hAnsi="Times New Roman" w:cs="Times New Roman"/>
          <w:sz w:val="24"/>
          <w:szCs w:val="24"/>
        </w:rPr>
        <w:t>”. Siguiendo estas premisas para Vidaurre el sodomita peca contra la patria, y comete en concreto uno de los delitos contra la población, y pasa a proponer los remedios punitivos, en otro sentido al de esa pena de muerte caduca, como sería la pérdida por diez años de los derechos de la ciudadanía; y en segundo término el impedimento de adquirir herencias ni legados de sus parientes, con la finalidad de que sienta el dolor de alimentar lo que procura extinguir con sus acto</w:t>
      </w:r>
      <w:r w:rsidR="00C94E5F" w:rsidRPr="00860761">
        <w:rPr>
          <w:rFonts w:ascii="Times New Roman" w:hAnsi="Times New Roman" w:cs="Times New Roman"/>
          <w:sz w:val="24"/>
          <w:szCs w:val="24"/>
        </w:rPr>
        <w:t>s; también contempla el autor que se</w:t>
      </w:r>
      <w:r w:rsidRPr="00860761">
        <w:rPr>
          <w:rFonts w:ascii="Times New Roman" w:hAnsi="Times New Roman" w:cs="Times New Roman"/>
          <w:sz w:val="24"/>
          <w:szCs w:val="24"/>
        </w:rPr>
        <w:t xml:space="preserve"> imponga una multa al reo sobre la quinta parte de sus bienes a favor de las casas de educación; y en caso de reincidencia conllevaría la expatriación perpetua de quien en tan mal se pliega de los intereses de la república</w:t>
      </w:r>
      <w:r w:rsidR="003C3E44" w:rsidRPr="00860761">
        <w:rPr>
          <w:rStyle w:val="Refdenotaalpie"/>
          <w:rFonts w:ascii="Times New Roman" w:hAnsi="Times New Roman" w:cs="Times New Roman"/>
          <w:sz w:val="24"/>
          <w:szCs w:val="24"/>
        </w:rPr>
        <w:footnoteReference w:id="36"/>
      </w:r>
      <w:r w:rsidRPr="00860761">
        <w:rPr>
          <w:rFonts w:ascii="Times New Roman" w:hAnsi="Times New Roman" w:cs="Times New Roman"/>
          <w:sz w:val="24"/>
          <w:szCs w:val="24"/>
        </w:rPr>
        <w:t>.</w:t>
      </w:r>
      <w:r w:rsidR="00217CF6" w:rsidRPr="00860761">
        <w:rPr>
          <w:rFonts w:ascii="Times New Roman" w:hAnsi="Times New Roman" w:cs="Times New Roman"/>
          <w:sz w:val="24"/>
          <w:szCs w:val="24"/>
        </w:rPr>
        <w:t xml:space="preserve"> </w:t>
      </w:r>
    </w:p>
    <w:p w:rsidR="00DB33F5" w:rsidRPr="00860761" w:rsidRDefault="00217CF6"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En esta parte del estudio vemos con claridad cómo las ideas ya</w:t>
      </w:r>
      <w:r w:rsidR="00C94E5F" w:rsidRPr="00860761">
        <w:rPr>
          <w:rFonts w:ascii="Times New Roman" w:hAnsi="Times New Roman" w:cs="Times New Roman"/>
          <w:sz w:val="24"/>
          <w:szCs w:val="24"/>
        </w:rPr>
        <w:t xml:space="preserve"> van más dirigidas a una especie</w:t>
      </w:r>
      <w:r w:rsidRPr="00860761">
        <w:rPr>
          <w:rFonts w:ascii="Times New Roman" w:hAnsi="Times New Roman" w:cs="Times New Roman"/>
          <w:sz w:val="24"/>
          <w:szCs w:val="24"/>
        </w:rPr>
        <w:t xml:space="preserve"> de “inserción” que de</w:t>
      </w:r>
      <w:r w:rsidR="00C94E5F" w:rsidRPr="00860761">
        <w:rPr>
          <w:rFonts w:ascii="Times New Roman" w:hAnsi="Times New Roman" w:cs="Times New Roman"/>
          <w:sz w:val="24"/>
          <w:szCs w:val="24"/>
        </w:rPr>
        <w:t xml:space="preserve"> una</w:t>
      </w:r>
      <w:r w:rsidRPr="00860761">
        <w:rPr>
          <w:rFonts w:ascii="Times New Roman" w:hAnsi="Times New Roman" w:cs="Times New Roman"/>
          <w:sz w:val="24"/>
          <w:szCs w:val="24"/>
        </w:rPr>
        <w:t xml:space="preserve"> represión pura y dura, ya que ahora se aboca por un sistema más encaminado a reeducar al reo, hacerle ver que su acción está mal y que tiene consecuencias, y que sus actos van en contra de la patria y potencia la posible extinción de la especie, y por ende se le limita de muchos de los derechos que tiene por el hecho de ser ciudadano de un Estado, ese mismo Estado que pone en peligro con sus acciones sodomitas.</w:t>
      </w:r>
    </w:p>
    <w:p w:rsidR="00217CF6" w:rsidRPr="00860761" w:rsidRDefault="00217CF6"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Pellegrino Rossi (1787-1848) publicó en 1829 su </w:t>
      </w:r>
      <w:r w:rsidR="00C94E5F" w:rsidRPr="00860761">
        <w:rPr>
          <w:rFonts w:ascii="Times New Roman" w:hAnsi="Times New Roman" w:cs="Times New Roman"/>
          <w:sz w:val="24"/>
          <w:szCs w:val="24"/>
        </w:rPr>
        <w:t>“</w:t>
      </w:r>
      <w:r w:rsidRPr="00860761">
        <w:rPr>
          <w:rFonts w:ascii="Times New Roman" w:hAnsi="Times New Roman" w:cs="Times New Roman"/>
          <w:i/>
          <w:sz w:val="24"/>
          <w:szCs w:val="24"/>
        </w:rPr>
        <w:t>Tratado de Derecho Penal</w:t>
      </w:r>
      <w:r w:rsidR="00C94E5F" w:rsidRPr="00860761">
        <w:rPr>
          <w:rFonts w:ascii="Times New Roman" w:hAnsi="Times New Roman" w:cs="Times New Roman"/>
          <w:sz w:val="24"/>
          <w:szCs w:val="24"/>
        </w:rPr>
        <w:t>”</w:t>
      </w:r>
      <w:r w:rsidRPr="00860761">
        <w:rPr>
          <w:rFonts w:ascii="Times New Roman" w:hAnsi="Times New Roman" w:cs="Times New Roman"/>
          <w:sz w:val="24"/>
          <w:szCs w:val="24"/>
        </w:rPr>
        <w:t>, y en torno a esta materia que estudiamos, manifiesta el autor su convencimiento de que la ejecución del sodomita contribuye a hacer de la administración de justici</w:t>
      </w:r>
      <w:r w:rsidR="00F05C39" w:rsidRPr="00860761">
        <w:rPr>
          <w:rFonts w:ascii="Times New Roman" w:hAnsi="Times New Roman" w:cs="Times New Roman"/>
          <w:sz w:val="24"/>
          <w:szCs w:val="24"/>
        </w:rPr>
        <w:t>a</w:t>
      </w:r>
      <w:r w:rsidRPr="00860761">
        <w:rPr>
          <w:rFonts w:ascii="Times New Roman" w:hAnsi="Times New Roman" w:cs="Times New Roman"/>
          <w:sz w:val="24"/>
          <w:szCs w:val="24"/>
        </w:rPr>
        <w:t xml:space="preserve"> esa horrible carnicería que comporta con la pena capital</w:t>
      </w:r>
      <w:r w:rsidR="003C3E44" w:rsidRPr="00860761">
        <w:rPr>
          <w:rStyle w:val="Refdenotaalpie"/>
          <w:rFonts w:ascii="Times New Roman" w:hAnsi="Times New Roman" w:cs="Times New Roman"/>
          <w:sz w:val="24"/>
          <w:szCs w:val="24"/>
        </w:rPr>
        <w:footnoteReference w:id="37"/>
      </w:r>
      <w:r w:rsidRPr="00860761">
        <w:rPr>
          <w:rFonts w:ascii="Times New Roman" w:hAnsi="Times New Roman" w:cs="Times New Roman"/>
          <w:sz w:val="24"/>
          <w:szCs w:val="24"/>
        </w:rPr>
        <w:t xml:space="preserve">. </w:t>
      </w:r>
      <w:r w:rsidR="00F05C39" w:rsidRPr="00860761">
        <w:rPr>
          <w:rFonts w:ascii="Times New Roman" w:hAnsi="Times New Roman" w:cs="Times New Roman"/>
          <w:sz w:val="24"/>
          <w:szCs w:val="24"/>
        </w:rPr>
        <w:t>Profundizando más en esta idea que propone el autor vemos como por ejemplo sí que sostiene que castigar el incesto sin que medie violencia o escándalo, es traspasar las necesidades de o</w:t>
      </w:r>
      <w:r w:rsidR="00C94E5F" w:rsidRPr="00860761">
        <w:rPr>
          <w:rFonts w:ascii="Times New Roman" w:hAnsi="Times New Roman" w:cs="Times New Roman"/>
          <w:sz w:val="24"/>
          <w:szCs w:val="24"/>
        </w:rPr>
        <w:t>rden público, al igual que afirma</w:t>
      </w:r>
      <w:r w:rsidR="00F05C39" w:rsidRPr="00860761">
        <w:rPr>
          <w:rFonts w:ascii="Times New Roman" w:hAnsi="Times New Roman" w:cs="Times New Roman"/>
          <w:sz w:val="24"/>
          <w:szCs w:val="24"/>
        </w:rPr>
        <w:t xml:space="preserve"> que “</w:t>
      </w:r>
      <w:r w:rsidR="00F05C39" w:rsidRPr="00860761">
        <w:rPr>
          <w:rFonts w:ascii="Times New Roman" w:hAnsi="Times New Roman" w:cs="Times New Roman"/>
          <w:i/>
          <w:sz w:val="24"/>
          <w:szCs w:val="24"/>
        </w:rPr>
        <w:t>el poder civil puede no imponer sanción penal a un acto inmoral si está probado por o</w:t>
      </w:r>
      <w:r w:rsidR="00C94E5F" w:rsidRPr="00860761">
        <w:rPr>
          <w:rFonts w:ascii="Times New Roman" w:hAnsi="Times New Roman" w:cs="Times New Roman"/>
          <w:i/>
          <w:sz w:val="24"/>
          <w:szCs w:val="24"/>
        </w:rPr>
        <w:t>tra parte que el orden pú</w:t>
      </w:r>
      <w:r w:rsidR="00F05C39" w:rsidRPr="00860761">
        <w:rPr>
          <w:rFonts w:ascii="Times New Roman" w:hAnsi="Times New Roman" w:cs="Times New Roman"/>
          <w:i/>
          <w:sz w:val="24"/>
          <w:szCs w:val="24"/>
        </w:rPr>
        <w:t>blico está muy poco interesado en reprimirle por la ley positiva, si está probado que es un delito rarísimo y que no causa inquietud alguna</w:t>
      </w:r>
      <w:r w:rsidR="003C3E44" w:rsidRPr="00860761">
        <w:rPr>
          <w:rStyle w:val="Refdenotaalpie"/>
          <w:rFonts w:ascii="Times New Roman" w:hAnsi="Times New Roman" w:cs="Times New Roman"/>
          <w:sz w:val="24"/>
          <w:szCs w:val="24"/>
        </w:rPr>
        <w:footnoteReference w:id="38"/>
      </w:r>
      <w:r w:rsidR="00F05C39" w:rsidRPr="00860761">
        <w:rPr>
          <w:rFonts w:ascii="Times New Roman" w:hAnsi="Times New Roman" w:cs="Times New Roman"/>
          <w:sz w:val="24"/>
          <w:szCs w:val="24"/>
        </w:rPr>
        <w:t xml:space="preserve">” de igual manera que eleva a la categoría de Principio General de Derecho </w:t>
      </w:r>
      <w:r w:rsidR="00077865" w:rsidRPr="00860761">
        <w:rPr>
          <w:rFonts w:ascii="Times New Roman" w:hAnsi="Times New Roman" w:cs="Times New Roman"/>
          <w:sz w:val="24"/>
          <w:szCs w:val="24"/>
        </w:rPr>
        <w:t>que “</w:t>
      </w:r>
      <w:r w:rsidR="00077865" w:rsidRPr="00860761">
        <w:rPr>
          <w:rFonts w:ascii="Times New Roman" w:hAnsi="Times New Roman" w:cs="Times New Roman"/>
          <w:i/>
          <w:sz w:val="24"/>
          <w:szCs w:val="24"/>
        </w:rPr>
        <w:t xml:space="preserve">los deberes con Dios y con uno mismo no son de la jurisdicción de la justicia humana” y que “el poder social no puede considerar como delito </w:t>
      </w:r>
      <w:proofErr w:type="spellStart"/>
      <w:r w:rsidR="00077865" w:rsidRPr="00860761">
        <w:rPr>
          <w:rFonts w:ascii="Times New Roman" w:hAnsi="Times New Roman" w:cs="Times New Roman"/>
          <w:i/>
          <w:sz w:val="24"/>
          <w:szCs w:val="24"/>
        </w:rPr>
        <w:t>mas</w:t>
      </w:r>
      <w:proofErr w:type="spellEnd"/>
      <w:r w:rsidR="00077865" w:rsidRPr="00860761">
        <w:rPr>
          <w:rFonts w:ascii="Times New Roman" w:hAnsi="Times New Roman" w:cs="Times New Roman"/>
          <w:i/>
          <w:sz w:val="24"/>
          <w:szCs w:val="24"/>
        </w:rPr>
        <w:t xml:space="preserve"> que el quebrantamiento de </w:t>
      </w:r>
      <w:r w:rsidR="00077865" w:rsidRPr="00860761">
        <w:rPr>
          <w:rFonts w:ascii="Times New Roman" w:hAnsi="Times New Roman" w:cs="Times New Roman"/>
          <w:i/>
          <w:sz w:val="24"/>
          <w:szCs w:val="24"/>
        </w:rPr>
        <w:lastRenderedPageBreak/>
        <w:t>un deber con la sociedad o los individuos</w:t>
      </w:r>
      <w:r w:rsidR="003C3E44" w:rsidRPr="00860761">
        <w:rPr>
          <w:rStyle w:val="Refdenotaalpie"/>
          <w:rFonts w:ascii="Times New Roman" w:hAnsi="Times New Roman" w:cs="Times New Roman"/>
          <w:sz w:val="24"/>
          <w:szCs w:val="24"/>
        </w:rPr>
        <w:footnoteReference w:id="39"/>
      </w:r>
      <w:r w:rsidR="00077865" w:rsidRPr="00860761">
        <w:rPr>
          <w:rFonts w:ascii="Times New Roman" w:hAnsi="Times New Roman" w:cs="Times New Roman"/>
          <w:sz w:val="24"/>
          <w:szCs w:val="24"/>
        </w:rPr>
        <w:t>”. Esto nos lleva a la conclusión de que en el sistema del penalista italiano, atentos solamente al escándalo y a la violencia, tendríamos que acoplar la sodomía dentro de los supuestos de delitos contra la libertad de las personas o contra la tranquilidad del  cuerpo social</w:t>
      </w:r>
      <w:r w:rsidR="003C3E44" w:rsidRPr="00860761">
        <w:rPr>
          <w:rStyle w:val="Refdenotaalpie"/>
          <w:rFonts w:ascii="Times New Roman" w:hAnsi="Times New Roman" w:cs="Times New Roman"/>
          <w:sz w:val="24"/>
          <w:szCs w:val="24"/>
        </w:rPr>
        <w:footnoteReference w:id="40"/>
      </w:r>
      <w:r w:rsidR="00077865" w:rsidRPr="00860761">
        <w:rPr>
          <w:rFonts w:ascii="Times New Roman" w:hAnsi="Times New Roman" w:cs="Times New Roman"/>
          <w:sz w:val="24"/>
          <w:szCs w:val="24"/>
        </w:rPr>
        <w:t>.</w:t>
      </w:r>
    </w:p>
    <w:p w:rsidR="00077865" w:rsidRPr="00860761" w:rsidRDefault="00077865" w:rsidP="00860761">
      <w:pPr>
        <w:pStyle w:val="Prrafodelista"/>
        <w:numPr>
          <w:ilvl w:val="1"/>
          <w:numId w:val="2"/>
        </w:numPr>
        <w:spacing w:line="360" w:lineRule="auto"/>
        <w:jc w:val="both"/>
        <w:rPr>
          <w:rFonts w:ascii="Times New Roman" w:hAnsi="Times New Roman" w:cs="Times New Roman"/>
          <w:b/>
          <w:sz w:val="24"/>
          <w:szCs w:val="24"/>
        </w:rPr>
      </w:pPr>
      <w:r w:rsidRPr="00860761">
        <w:rPr>
          <w:rFonts w:ascii="Times New Roman" w:hAnsi="Times New Roman" w:cs="Times New Roman"/>
          <w:b/>
          <w:sz w:val="24"/>
          <w:szCs w:val="24"/>
        </w:rPr>
        <w:t xml:space="preserve">ENTRE EL SILENCIO Y EL ESCÁNDALO </w:t>
      </w:r>
    </w:p>
    <w:p w:rsidR="00311C03" w:rsidRPr="00860761" w:rsidRDefault="00077865"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En 1822, acciones obscenas en público</w:t>
      </w:r>
      <w:r w:rsidR="00551E4F" w:rsidRPr="00860761">
        <w:rPr>
          <w:rFonts w:ascii="Times New Roman" w:hAnsi="Times New Roman" w:cs="Times New Roman"/>
          <w:sz w:val="24"/>
          <w:szCs w:val="24"/>
        </w:rPr>
        <w:t xml:space="preserve">, raptos, violencias sexuales, </w:t>
      </w:r>
      <w:r w:rsidRPr="00860761">
        <w:rPr>
          <w:rFonts w:ascii="Times New Roman" w:hAnsi="Times New Roman" w:cs="Times New Roman"/>
          <w:sz w:val="24"/>
          <w:szCs w:val="24"/>
        </w:rPr>
        <w:t>estupro con alevosía</w:t>
      </w:r>
      <w:r w:rsidR="00551E4F" w:rsidRPr="00860761">
        <w:rPr>
          <w:rFonts w:ascii="Times New Roman" w:hAnsi="Times New Roman" w:cs="Times New Roman"/>
          <w:sz w:val="24"/>
          <w:szCs w:val="24"/>
        </w:rPr>
        <w:t xml:space="preserve"> o corrupción de menores había</w:t>
      </w:r>
      <w:r w:rsidR="009A7F49" w:rsidRPr="00860761">
        <w:rPr>
          <w:rFonts w:ascii="Times New Roman" w:hAnsi="Times New Roman" w:cs="Times New Roman"/>
          <w:sz w:val="24"/>
          <w:szCs w:val="24"/>
        </w:rPr>
        <w:t>n</w:t>
      </w:r>
      <w:r w:rsidR="00551E4F" w:rsidRPr="00860761">
        <w:rPr>
          <w:rFonts w:ascii="Times New Roman" w:hAnsi="Times New Roman" w:cs="Times New Roman"/>
          <w:sz w:val="24"/>
          <w:szCs w:val="24"/>
        </w:rPr>
        <w:t xml:space="preserve"> heredado el remanente punible de aquellas innombrables ceremonias de Sodoma</w:t>
      </w:r>
      <w:r w:rsidR="00096C85" w:rsidRPr="00860761">
        <w:rPr>
          <w:rFonts w:ascii="Times New Roman" w:hAnsi="Times New Roman" w:cs="Times New Roman"/>
          <w:sz w:val="24"/>
          <w:szCs w:val="24"/>
        </w:rPr>
        <w:t xml:space="preserve">; lo que en 1848 se reconvertía en abusos deshonestos y ofensas públicas al pudor, parecía llevarnos a lo que denominaba Tomás y Valiente como humanización en el doble sentido de secularización del Derecho Penal, optando por un lado en alejarlo de consideraciones y propósitos pseudo-religiosos que solo había servido para endurecerlo, y por otro lado en la </w:t>
      </w:r>
      <w:r w:rsidR="00087752" w:rsidRPr="00860761">
        <w:rPr>
          <w:rFonts w:ascii="Times New Roman" w:hAnsi="Times New Roman" w:cs="Times New Roman"/>
          <w:sz w:val="24"/>
          <w:szCs w:val="24"/>
        </w:rPr>
        <w:t xml:space="preserve"> suavización del trat</w:t>
      </w:r>
      <w:r w:rsidR="00096C85" w:rsidRPr="00860761">
        <w:rPr>
          <w:rFonts w:ascii="Times New Roman" w:hAnsi="Times New Roman" w:cs="Times New Roman"/>
          <w:sz w:val="24"/>
          <w:szCs w:val="24"/>
        </w:rPr>
        <w:t>o procesal al reo</w:t>
      </w:r>
      <w:r w:rsidR="003C3E44" w:rsidRPr="00860761">
        <w:rPr>
          <w:rStyle w:val="Refdenotaalpie"/>
          <w:rFonts w:ascii="Times New Roman" w:hAnsi="Times New Roman" w:cs="Times New Roman"/>
          <w:sz w:val="24"/>
          <w:szCs w:val="24"/>
        </w:rPr>
        <w:footnoteReference w:id="41"/>
      </w:r>
      <w:r w:rsidR="00096C85" w:rsidRPr="00860761">
        <w:rPr>
          <w:rFonts w:ascii="Times New Roman" w:hAnsi="Times New Roman" w:cs="Times New Roman"/>
          <w:sz w:val="24"/>
          <w:szCs w:val="24"/>
        </w:rPr>
        <w:t>.</w:t>
      </w:r>
      <w:r w:rsidR="00087752" w:rsidRPr="00860761">
        <w:rPr>
          <w:rFonts w:ascii="Times New Roman" w:hAnsi="Times New Roman" w:cs="Times New Roman"/>
          <w:sz w:val="24"/>
          <w:szCs w:val="24"/>
        </w:rPr>
        <w:t xml:space="preserve"> </w:t>
      </w:r>
    </w:p>
    <w:p w:rsidR="00077865" w:rsidRPr="00860761" w:rsidRDefault="00087752"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Esta concepción la esquematiza el autor como desteologización que “</w:t>
      </w:r>
      <w:r w:rsidRPr="00860761">
        <w:rPr>
          <w:rFonts w:ascii="Times New Roman" w:hAnsi="Times New Roman" w:cs="Times New Roman"/>
          <w:i/>
          <w:sz w:val="24"/>
          <w:szCs w:val="24"/>
        </w:rPr>
        <w:t>se abandona el teocentrismo, se racionaliza el ius puniendi, se distancian las ideas de delito y pecado</w:t>
      </w:r>
      <w:r w:rsidR="00311C03" w:rsidRPr="00860761">
        <w:rPr>
          <w:rFonts w:ascii="Times New Roman" w:hAnsi="Times New Roman" w:cs="Times New Roman"/>
          <w:sz w:val="24"/>
          <w:szCs w:val="24"/>
        </w:rPr>
        <w:t xml:space="preserve">”. </w:t>
      </w:r>
      <w:r w:rsidRPr="00860761">
        <w:rPr>
          <w:rFonts w:ascii="Times New Roman" w:hAnsi="Times New Roman" w:cs="Times New Roman"/>
          <w:sz w:val="24"/>
          <w:szCs w:val="24"/>
        </w:rPr>
        <w:t>Pero este avance no contentaba lo suficiente al magistrado Isidoro Ramírez y Burgaleta, que en 1859 elevó a la reina Isabel II un proyecto de Código Penal Reformado en el que rechazaba los defectos del ya sancionado Código de 1848</w:t>
      </w:r>
      <w:r w:rsidR="00A63103" w:rsidRPr="00860761">
        <w:rPr>
          <w:rFonts w:ascii="Times New Roman" w:hAnsi="Times New Roman" w:cs="Times New Roman"/>
          <w:sz w:val="24"/>
          <w:szCs w:val="24"/>
        </w:rPr>
        <w:t>, ya que pese a sus avances se seguía confundiendo el delito con el vicio</w:t>
      </w:r>
      <w:r w:rsidR="002B25DC" w:rsidRPr="00860761">
        <w:rPr>
          <w:rStyle w:val="Refdenotaalpie"/>
          <w:rFonts w:ascii="Times New Roman" w:hAnsi="Times New Roman" w:cs="Times New Roman"/>
          <w:sz w:val="24"/>
          <w:szCs w:val="24"/>
        </w:rPr>
        <w:footnoteReference w:id="42"/>
      </w:r>
      <w:r w:rsidR="00A63103" w:rsidRPr="00860761">
        <w:rPr>
          <w:rFonts w:ascii="Times New Roman" w:hAnsi="Times New Roman" w:cs="Times New Roman"/>
          <w:sz w:val="24"/>
          <w:szCs w:val="24"/>
        </w:rPr>
        <w:t>.</w:t>
      </w:r>
    </w:p>
    <w:p w:rsidR="00A63103" w:rsidRPr="00860761" w:rsidRDefault="00A63103"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Ciertamente, esta confusión entre delito y vicio o pecado estuvo latente durante tiempo, pero no tanto en la letra de la ley como en algunas de sus interpretaciones</w:t>
      </w:r>
      <w:r w:rsidR="00DC05B0" w:rsidRPr="00860761">
        <w:rPr>
          <w:rFonts w:ascii="Times New Roman" w:hAnsi="Times New Roman" w:cs="Times New Roman"/>
          <w:sz w:val="24"/>
          <w:szCs w:val="24"/>
        </w:rPr>
        <w:t>. La intención de la legalidad había sido ya intentada anteriormente en 1822, aunque la breve vigencia de este Texto no dejó mucho margen para invitar a una interpretación más pormenorizada de sus preceptos, ni en el ámbito doctrinal ni en el jurisprudencial, así como la existencia de numerosos informes y discusiones parlamentarias en torno al Proyecto. Solamente Sempere Guarinos echó de menos la sodomía voluntaria en ellos</w:t>
      </w:r>
      <w:r w:rsidR="002B25DC" w:rsidRPr="00860761">
        <w:rPr>
          <w:rStyle w:val="Refdenotaalpie"/>
          <w:rFonts w:ascii="Times New Roman" w:hAnsi="Times New Roman" w:cs="Times New Roman"/>
          <w:sz w:val="24"/>
          <w:szCs w:val="24"/>
        </w:rPr>
        <w:footnoteReference w:id="43"/>
      </w:r>
      <w:r w:rsidR="00DC05B0" w:rsidRPr="00860761">
        <w:rPr>
          <w:rFonts w:ascii="Times New Roman" w:hAnsi="Times New Roman" w:cs="Times New Roman"/>
          <w:sz w:val="24"/>
          <w:szCs w:val="24"/>
        </w:rPr>
        <w:t xml:space="preserve">, </w:t>
      </w:r>
      <w:r w:rsidR="00311C03" w:rsidRPr="00860761">
        <w:rPr>
          <w:rFonts w:ascii="Times New Roman" w:hAnsi="Times New Roman" w:cs="Times New Roman"/>
          <w:sz w:val="24"/>
          <w:szCs w:val="24"/>
        </w:rPr>
        <w:lastRenderedPageBreak/>
        <w:t>o ya pasados veinte años</w:t>
      </w:r>
      <w:r w:rsidR="00DC05B0" w:rsidRPr="00860761">
        <w:rPr>
          <w:rFonts w:ascii="Times New Roman" w:hAnsi="Times New Roman" w:cs="Times New Roman"/>
          <w:sz w:val="24"/>
          <w:szCs w:val="24"/>
        </w:rPr>
        <w:t>, García Goyena los sopesab</w:t>
      </w:r>
      <w:r w:rsidR="00311C03" w:rsidRPr="00860761">
        <w:rPr>
          <w:rFonts w:ascii="Times New Roman" w:hAnsi="Times New Roman" w:cs="Times New Roman"/>
          <w:sz w:val="24"/>
          <w:szCs w:val="24"/>
        </w:rPr>
        <w:t>a retrospectivamente para censur</w:t>
      </w:r>
      <w:r w:rsidR="00DC05B0" w:rsidRPr="00860761">
        <w:rPr>
          <w:rFonts w:ascii="Times New Roman" w:hAnsi="Times New Roman" w:cs="Times New Roman"/>
          <w:sz w:val="24"/>
          <w:szCs w:val="24"/>
        </w:rPr>
        <w:t>ar que allí se hubiera silenciado el pecado o delito de bestialidad en tanto que la sodomía era solamente castigada como de paso, envolviendo dicha conducta con el delito de fuerza real o presunta.</w:t>
      </w:r>
    </w:p>
    <w:p w:rsidR="00DC05B0" w:rsidRPr="00860761" w:rsidRDefault="00DC05B0"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A continuación vinieron los proyectos realizados bajo el absolutismo fernandino, y posteriormente</w:t>
      </w:r>
      <w:r w:rsidR="009A7F49" w:rsidRPr="00860761">
        <w:rPr>
          <w:rFonts w:ascii="Times New Roman" w:hAnsi="Times New Roman" w:cs="Times New Roman"/>
          <w:sz w:val="24"/>
          <w:szCs w:val="24"/>
        </w:rPr>
        <w:t xml:space="preserve"> en 1848 se abrió paso el nuevo </w:t>
      </w:r>
      <w:r w:rsidRPr="00860761">
        <w:rPr>
          <w:rFonts w:ascii="Times New Roman" w:hAnsi="Times New Roman" w:cs="Times New Roman"/>
          <w:sz w:val="24"/>
          <w:szCs w:val="24"/>
        </w:rPr>
        <w:t>código</w:t>
      </w:r>
      <w:r w:rsidR="00EA0859" w:rsidRPr="00860761">
        <w:rPr>
          <w:rFonts w:ascii="Times New Roman" w:hAnsi="Times New Roman" w:cs="Times New Roman"/>
          <w:sz w:val="24"/>
          <w:szCs w:val="24"/>
        </w:rPr>
        <w:t>, al que le esperaba una larga andadura por recorrer. Ahora se presenciarían múltiples comentaristas de la ley penal tanto en su versión original como en la reforma que operó dos años después. Comentaristas de distinta índole como fueron los mismo miembros de las comisiones o los colegisladores, como bien identifica Tomás y Valiente</w:t>
      </w:r>
      <w:r w:rsidR="002B25DC" w:rsidRPr="00860761">
        <w:rPr>
          <w:rStyle w:val="Refdenotaalpie"/>
          <w:rFonts w:ascii="Times New Roman" w:hAnsi="Times New Roman" w:cs="Times New Roman"/>
          <w:sz w:val="24"/>
          <w:szCs w:val="24"/>
        </w:rPr>
        <w:footnoteReference w:id="44"/>
      </w:r>
      <w:r w:rsidR="00EA0859" w:rsidRPr="00860761">
        <w:rPr>
          <w:rFonts w:ascii="Times New Roman" w:hAnsi="Times New Roman" w:cs="Times New Roman"/>
          <w:sz w:val="24"/>
          <w:szCs w:val="24"/>
        </w:rPr>
        <w:t>; al igual que también tendrá cabida la numerosa interpretación jurisprudencial.</w:t>
      </w:r>
    </w:p>
    <w:p w:rsidR="00EA0859" w:rsidRPr="00860761" w:rsidRDefault="00EA0859"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Lo primero que podemos observar es que con este novedoso panorama regulador, muchos de los que aun añoraban aquellas regulaciones del medievo parecerá que se fueran sumando progresivamente a ese cambio irreversible, donde se imponía la lógica a la divinidad, y digo que parecerá porque ya en el </w:t>
      </w:r>
      <w:r w:rsidR="00615556" w:rsidRPr="00860761">
        <w:rPr>
          <w:rFonts w:ascii="Times New Roman" w:hAnsi="Times New Roman" w:cs="Times New Roman"/>
          <w:sz w:val="24"/>
          <w:szCs w:val="24"/>
        </w:rPr>
        <w:t>debate del seno de la Cámara legislativa se procurará acallar escrúpulos mediante una comprensión extensiva del recto tenor legal, insinuando todas las tranquilizadoras posibilidades que estando solapadas con él se abrían tras el concepto de escándalo público, en lo referido a que venía a propiciar “ ciertas calificaciones genéricas dentro de las cuales los Tribunales pueden hallar esos excesos”. La argumentación venía de la mano del ministro firmante, Arrazola, aunque ya en calidad de publicista jur</w:t>
      </w:r>
      <w:r w:rsidR="001865C8" w:rsidRPr="00860761">
        <w:rPr>
          <w:rFonts w:ascii="Times New Roman" w:hAnsi="Times New Roman" w:cs="Times New Roman"/>
          <w:sz w:val="24"/>
          <w:szCs w:val="24"/>
        </w:rPr>
        <w:t>ídico, mediante una exposición de s</w:t>
      </w:r>
      <w:r w:rsidR="00311C03" w:rsidRPr="00860761">
        <w:rPr>
          <w:rFonts w:ascii="Times New Roman" w:hAnsi="Times New Roman" w:cs="Times New Roman"/>
          <w:sz w:val="24"/>
          <w:szCs w:val="24"/>
        </w:rPr>
        <w:t>u propio texto legislativo</w:t>
      </w:r>
      <w:r w:rsidR="00615556" w:rsidRPr="00860761">
        <w:rPr>
          <w:rFonts w:ascii="Times New Roman" w:hAnsi="Times New Roman" w:cs="Times New Roman"/>
          <w:sz w:val="24"/>
          <w:szCs w:val="24"/>
        </w:rPr>
        <w:t>, donde otorgará capacidad a la ordenación para contener aquellas conductas homosexuales, así como el mayor de los sosiegos en la moralidad</w:t>
      </w:r>
      <w:r w:rsidR="00AE57DE" w:rsidRPr="00860761">
        <w:rPr>
          <w:rFonts w:ascii="Times New Roman" w:hAnsi="Times New Roman" w:cs="Times New Roman"/>
          <w:sz w:val="24"/>
          <w:szCs w:val="24"/>
        </w:rPr>
        <w:t>. Aquella inseguridad jurídica que podía producir el que la publicidad de esos actos y el pertinente escándalo dependieran de la mera noticia de un tercero, solo buscaba sa</w:t>
      </w:r>
      <w:r w:rsidR="001865C8" w:rsidRPr="00860761">
        <w:rPr>
          <w:rFonts w:ascii="Times New Roman" w:hAnsi="Times New Roman" w:cs="Times New Roman"/>
          <w:sz w:val="24"/>
          <w:szCs w:val="24"/>
        </w:rPr>
        <w:t>lvaguardar la más de la rancia</w:t>
      </w:r>
      <w:r w:rsidR="00AE57DE" w:rsidRPr="00860761">
        <w:rPr>
          <w:rFonts w:ascii="Times New Roman" w:hAnsi="Times New Roman" w:cs="Times New Roman"/>
          <w:sz w:val="24"/>
          <w:szCs w:val="24"/>
        </w:rPr>
        <w:t xml:space="preserve"> latitud incriminatoria. Pero si esta idea no llegó a prosperar en la práctica se debe a que la sociedad había optado en términos generales en concienciarse en un humanitarismo punitivo que chocaba frontalmente con lo </w:t>
      </w:r>
      <w:r w:rsidR="00D93EDB" w:rsidRPr="00860761">
        <w:rPr>
          <w:rFonts w:ascii="Times New Roman" w:hAnsi="Times New Roman" w:cs="Times New Roman"/>
          <w:sz w:val="24"/>
          <w:szCs w:val="24"/>
        </w:rPr>
        <w:t>expuesto con anterioridad.</w:t>
      </w:r>
      <w:r w:rsidR="009A7F49" w:rsidRPr="00860761">
        <w:rPr>
          <w:rFonts w:ascii="Times New Roman" w:hAnsi="Times New Roman" w:cs="Times New Roman"/>
          <w:sz w:val="24"/>
          <w:szCs w:val="24"/>
        </w:rPr>
        <w:t xml:space="preserve"> De igual se había posibilitado la misma libertad de acción de jueces y magistrados, que resultaba tan dañosa en</w:t>
      </w:r>
      <w:r w:rsidR="00834A65" w:rsidRPr="00860761">
        <w:rPr>
          <w:rFonts w:ascii="Times New Roman" w:hAnsi="Times New Roman" w:cs="Times New Roman"/>
          <w:sz w:val="24"/>
          <w:szCs w:val="24"/>
        </w:rPr>
        <w:t xml:space="preserve"> las </w:t>
      </w:r>
      <w:r w:rsidR="009A7F49" w:rsidRPr="00860761">
        <w:rPr>
          <w:rFonts w:ascii="Times New Roman" w:hAnsi="Times New Roman" w:cs="Times New Roman"/>
          <w:sz w:val="24"/>
          <w:szCs w:val="24"/>
        </w:rPr>
        <w:t xml:space="preserve"> líneas generales que</w:t>
      </w:r>
      <w:r w:rsidR="00834A65" w:rsidRPr="00860761">
        <w:rPr>
          <w:rFonts w:ascii="Times New Roman" w:hAnsi="Times New Roman" w:cs="Times New Roman"/>
          <w:sz w:val="24"/>
          <w:szCs w:val="24"/>
        </w:rPr>
        <w:t xml:space="preserve"> caracteriza la Justica del Antiguo Régimen. </w:t>
      </w:r>
    </w:p>
    <w:p w:rsidR="00834A65" w:rsidRPr="00860761" w:rsidRDefault="00834A65"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lastRenderedPageBreak/>
        <w:t>A entender de Foucault había nacido una nueva tecnología del sexo, sin llegar a ser independiente del ámbito del pecado, ya que escapaba en lo esencial a la institución eclesiástica</w:t>
      </w:r>
      <w:r w:rsidR="007B780A" w:rsidRPr="00860761">
        <w:rPr>
          <w:rStyle w:val="Refdenotaalpie"/>
          <w:rFonts w:ascii="Times New Roman" w:hAnsi="Times New Roman" w:cs="Times New Roman"/>
          <w:sz w:val="24"/>
          <w:szCs w:val="24"/>
        </w:rPr>
        <w:footnoteReference w:id="45"/>
      </w:r>
      <w:r w:rsidRPr="00860761">
        <w:rPr>
          <w:rFonts w:ascii="Times New Roman" w:hAnsi="Times New Roman" w:cs="Times New Roman"/>
          <w:sz w:val="24"/>
          <w:szCs w:val="24"/>
        </w:rPr>
        <w:t>. También alude a cómo lo que surge ahí es básicamente un humanitarismo que principalmente piensa en los jueces o espectadores, atento a contrarrestar los efectos del rechazo del castigo sobre la instancia que castiga y el poder que ésta pretende ejercer.</w:t>
      </w:r>
    </w:p>
    <w:p w:rsidR="0088530A" w:rsidRPr="00860761" w:rsidRDefault="0088530A"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Sabid</w:t>
      </w:r>
      <w:r w:rsidR="00311C03" w:rsidRPr="00860761">
        <w:rPr>
          <w:rFonts w:ascii="Times New Roman" w:hAnsi="Times New Roman" w:cs="Times New Roman"/>
          <w:sz w:val="24"/>
          <w:szCs w:val="24"/>
        </w:rPr>
        <w:t>o es</w:t>
      </w:r>
      <w:r w:rsidRPr="00860761">
        <w:rPr>
          <w:rFonts w:ascii="Times New Roman" w:hAnsi="Times New Roman" w:cs="Times New Roman"/>
          <w:sz w:val="24"/>
          <w:szCs w:val="24"/>
        </w:rPr>
        <w:t xml:space="preserve">, y no produce sorpresa alguna </w:t>
      </w:r>
      <w:proofErr w:type="gramStart"/>
      <w:r w:rsidRPr="00860761">
        <w:rPr>
          <w:rFonts w:ascii="Times New Roman" w:hAnsi="Times New Roman" w:cs="Times New Roman"/>
          <w:sz w:val="24"/>
          <w:szCs w:val="24"/>
        </w:rPr>
        <w:t>( aunque</w:t>
      </w:r>
      <w:proofErr w:type="gramEnd"/>
      <w:r w:rsidRPr="00860761">
        <w:rPr>
          <w:rFonts w:ascii="Times New Roman" w:hAnsi="Times New Roman" w:cs="Times New Roman"/>
          <w:sz w:val="24"/>
          <w:szCs w:val="24"/>
        </w:rPr>
        <w:t xml:space="preserve"> entiendo que es desconcertante encontrarlas en esos cuerpos ya ilustrados por las luces de la razón) que a Montesquieu le detenía el pudor, Beccaria nos regaló la Venus ática, Marat mostraba su reprobación ante la persecución de delitos muy raros llegándose a enfrentar a Brissot de Warville.</w:t>
      </w:r>
    </w:p>
    <w:p w:rsidR="0088530A" w:rsidRPr="00860761" w:rsidRDefault="0088530A"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Ahora bien, superado el escalón de la Ilustración, y entrando en la etapa que podemos conocer como liberal, se ha dado otro giro importante: donde la pretensión consistiría en castigar el pecado subrepticiamente a discreción de la jurisprudencia.</w:t>
      </w:r>
      <w:r w:rsidR="00AF0C98" w:rsidRPr="00860761">
        <w:rPr>
          <w:rFonts w:ascii="Times New Roman" w:hAnsi="Times New Roman" w:cs="Times New Roman"/>
          <w:sz w:val="24"/>
          <w:szCs w:val="24"/>
        </w:rPr>
        <w:t xml:space="preserve"> Esta forma retorcida que se plasma en la codificación encuentra su demostración en los proyectos fernandinos de los años treinta , pero resulta que la escisión entre la metodología sistemática o articular y un Derecho secularizadamente racionalista consiente aun una mayor contundencia, como ya pasó en parte de las naciones hispanoamericanas , que se vieron abocadas a un proceso de codificación, que muy a menudo consistió en perpetuar viejos usos con la más reprobable inercia, lo que hace destacar más </w:t>
      </w:r>
      <w:r w:rsidR="00F4108C" w:rsidRPr="00860761">
        <w:rPr>
          <w:rFonts w:ascii="Times New Roman" w:hAnsi="Times New Roman" w:cs="Times New Roman"/>
          <w:sz w:val="24"/>
          <w:szCs w:val="24"/>
        </w:rPr>
        <w:t>replanteamientos como el de Vidaurre.</w:t>
      </w:r>
    </w:p>
    <w:p w:rsidR="00F4108C" w:rsidRPr="00860761" w:rsidRDefault="00F4108C"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El profesor Luis Fernando Niño ha explicado recientemente las huellas moralistas en la actual legislación penal del subcontinente, con la Sodomía todavía penada en países como Chile, Ecuador o Cuba; o con la bestialidad punida hasta hoy en Puerto Rico o Ecuador, denuncia el profesor que “</w:t>
      </w:r>
      <w:r w:rsidR="00311C03" w:rsidRPr="00860761">
        <w:rPr>
          <w:rFonts w:ascii="Times New Roman" w:hAnsi="Times New Roman" w:cs="Times New Roman"/>
          <w:i/>
          <w:sz w:val="24"/>
          <w:szCs w:val="24"/>
        </w:rPr>
        <w:t>se tratan de rememoras</w:t>
      </w:r>
      <w:r w:rsidRPr="00860761">
        <w:rPr>
          <w:rFonts w:ascii="Times New Roman" w:hAnsi="Times New Roman" w:cs="Times New Roman"/>
          <w:i/>
          <w:sz w:val="24"/>
          <w:szCs w:val="24"/>
        </w:rPr>
        <w:t xml:space="preserve"> injustificables, que revelan la anacrónica confusión de preceptos derivados de cánones morales y religiosos</w:t>
      </w:r>
      <w:r w:rsidRPr="00860761">
        <w:rPr>
          <w:rFonts w:ascii="Times New Roman" w:hAnsi="Times New Roman" w:cs="Times New Roman"/>
          <w:sz w:val="24"/>
          <w:szCs w:val="24"/>
        </w:rPr>
        <w:t xml:space="preserve">” con elementos que nada tienen en consonancia con los Tratados de Derechos Humanos internacionales. </w:t>
      </w:r>
    </w:p>
    <w:p w:rsidR="00F4108C" w:rsidRPr="00860761" w:rsidRDefault="00F4108C"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Hemos </w:t>
      </w:r>
      <w:r w:rsidR="00CE6FEA" w:rsidRPr="00860761">
        <w:rPr>
          <w:rFonts w:ascii="Times New Roman" w:hAnsi="Times New Roman" w:cs="Times New Roman"/>
          <w:sz w:val="24"/>
          <w:szCs w:val="24"/>
        </w:rPr>
        <w:t>visto</w:t>
      </w:r>
      <w:r w:rsidR="00311C03" w:rsidRPr="00860761">
        <w:rPr>
          <w:rFonts w:ascii="Times New Roman" w:hAnsi="Times New Roman" w:cs="Times New Roman"/>
          <w:sz w:val="24"/>
          <w:szCs w:val="24"/>
        </w:rPr>
        <w:t xml:space="preserve"> la literatura jurídico-política</w:t>
      </w:r>
      <w:r w:rsidRPr="00860761">
        <w:rPr>
          <w:rFonts w:ascii="Times New Roman" w:hAnsi="Times New Roman" w:cs="Times New Roman"/>
          <w:sz w:val="24"/>
          <w:szCs w:val="24"/>
        </w:rPr>
        <w:t xml:space="preserve"> de los siglos XVIII Y XIX por un espacio reformista que nos comprende desde el humanitarismo punitivo que se encomienda rebajar la cantidad de pena, hasta la ruptura abiertamente despenalizadora </w:t>
      </w:r>
      <w:r w:rsidR="00CE6FEA" w:rsidRPr="00860761">
        <w:rPr>
          <w:rFonts w:ascii="Times New Roman" w:hAnsi="Times New Roman" w:cs="Times New Roman"/>
          <w:sz w:val="24"/>
          <w:szCs w:val="24"/>
        </w:rPr>
        <w:t xml:space="preserve">que desechó </w:t>
      </w:r>
      <w:r w:rsidR="00CE6FEA" w:rsidRPr="00860761">
        <w:rPr>
          <w:rFonts w:ascii="Times New Roman" w:hAnsi="Times New Roman" w:cs="Times New Roman"/>
          <w:sz w:val="24"/>
          <w:szCs w:val="24"/>
        </w:rPr>
        <w:lastRenderedPageBreak/>
        <w:t xml:space="preserve">ese lastre teológico en su exploración de la materia penal. Son muchos los prácticos y teóricos que se alinearon en este procedimiento, aunque también hubo otro extremo del espectro como fue el caso de Bentham o del Code Francés de 1810. En el medio de todo esto quedan la </w:t>
      </w:r>
      <w:r w:rsidR="007B780A" w:rsidRPr="00860761">
        <w:rPr>
          <w:rFonts w:ascii="Times New Roman" w:hAnsi="Times New Roman" w:cs="Times New Roman"/>
          <w:sz w:val="24"/>
          <w:szCs w:val="24"/>
        </w:rPr>
        <w:t>potenciación</w:t>
      </w:r>
      <w:r w:rsidR="00CE6FEA" w:rsidRPr="00860761">
        <w:rPr>
          <w:rFonts w:ascii="Times New Roman" w:hAnsi="Times New Roman" w:cs="Times New Roman"/>
          <w:sz w:val="24"/>
          <w:szCs w:val="24"/>
        </w:rPr>
        <w:t xml:space="preserve"> al límite del aspecto escandaloso que resultaba ofensivo no sólo para Dios sino también para la sociedad; o la </w:t>
      </w:r>
      <w:r w:rsidR="007B780A" w:rsidRPr="00860761">
        <w:rPr>
          <w:rFonts w:ascii="Times New Roman" w:hAnsi="Times New Roman" w:cs="Times New Roman"/>
          <w:sz w:val="24"/>
          <w:szCs w:val="24"/>
        </w:rPr>
        <w:t>reconducción</w:t>
      </w:r>
      <w:r w:rsidR="00CE6FEA" w:rsidRPr="00860761">
        <w:rPr>
          <w:rFonts w:ascii="Times New Roman" w:hAnsi="Times New Roman" w:cs="Times New Roman"/>
          <w:sz w:val="24"/>
          <w:szCs w:val="24"/>
        </w:rPr>
        <w:t xml:space="preserve"> de tales conductas hacia otras figuras distintas de la inversión del orden natural y social, como pudieran ser las del atentado contra la persona, cualificado por la violencia o abuso, o como vemos en Vidaurre, la lesión de los intereses demográficos de la patria.</w:t>
      </w:r>
    </w:p>
    <w:p w:rsidR="00CE6FEA" w:rsidRPr="00860761" w:rsidRDefault="00CE6FEA"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El reflejo normativo de las amanecidas luces fue cristalizado en España con los códigos de 1822 y 1848, y encuentra su paralelo en el resto del continente a través de un cambio que empieza desde la posibilista relajación del rigor de las penas hasta alcanzar la despenalización legal, que nos ocupó desde la segunda mitad del siglo XVIII </w:t>
      </w:r>
      <w:r w:rsidR="00327E08" w:rsidRPr="00860761">
        <w:rPr>
          <w:rFonts w:ascii="Times New Roman" w:hAnsi="Times New Roman" w:cs="Times New Roman"/>
          <w:sz w:val="24"/>
          <w:szCs w:val="24"/>
        </w:rPr>
        <w:t>a el siglo XIX. En España las innovaciones fueron introducidas por el legislador y posteriormente analizadas y comprendidas por la doctrina, y después por la sociedad. En cambio en Francia por ejemplo, de donde parece venir ese carácter novedoso o pionero, la reconstrucción del tratamiento penal aparece en un primer momento por la doctrina y más tarde en la ley.</w:t>
      </w:r>
    </w:p>
    <w:p w:rsidR="004D779E" w:rsidRPr="00860761" w:rsidRDefault="004D779E" w:rsidP="00860761">
      <w:pPr>
        <w:pStyle w:val="Prrafodelista"/>
        <w:numPr>
          <w:ilvl w:val="0"/>
          <w:numId w:val="2"/>
        </w:numPr>
        <w:spacing w:line="360" w:lineRule="auto"/>
        <w:jc w:val="both"/>
        <w:rPr>
          <w:rFonts w:ascii="Times New Roman" w:hAnsi="Times New Roman" w:cs="Times New Roman"/>
          <w:b/>
          <w:sz w:val="24"/>
          <w:szCs w:val="24"/>
        </w:rPr>
      </w:pPr>
      <w:r w:rsidRPr="00860761">
        <w:rPr>
          <w:rFonts w:ascii="Times New Roman" w:hAnsi="Times New Roman" w:cs="Times New Roman"/>
          <w:b/>
          <w:sz w:val="24"/>
          <w:szCs w:val="24"/>
        </w:rPr>
        <w:t>DE CRIMINAL A ENFERMO</w:t>
      </w:r>
    </w:p>
    <w:p w:rsidR="004D779E" w:rsidRPr="00860761" w:rsidRDefault="006001FD"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Una vez hecha aguas la teoría divina, los nostálgicos de las hogueras debían de ir modernizando sus tesis para seguir generando ese rechazo social hacia las conductas homosexuales, y como el campo de la credibilidad eclesiástica se había evidenciado por mú</w:t>
      </w:r>
      <w:r w:rsidR="005F5981" w:rsidRPr="00860761">
        <w:rPr>
          <w:rFonts w:ascii="Times New Roman" w:hAnsi="Times New Roman" w:cs="Times New Roman"/>
          <w:sz w:val="24"/>
          <w:szCs w:val="24"/>
        </w:rPr>
        <w:t xml:space="preserve">ltiples factores, como fueron la caza de brujas, o su teoría verdadera de que el mundo era plano, tuvieron que acceder a otros métodos algo más sutiles para </w:t>
      </w:r>
      <w:r w:rsidR="001B66FF" w:rsidRPr="00860761">
        <w:rPr>
          <w:rFonts w:ascii="Times New Roman" w:hAnsi="Times New Roman" w:cs="Times New Roman"/>
          <w:sz w:val="24"/>
          <w:szCs w:val="24"/>
        </w:rPr>
        <w:t>la consecución de su objetivo.</w:t>
      </w:r>
    </w:p>
    <w:p w:rsidR="001B66FF" w:rsidRPr="00860761" w:rsidRDefault="001B66FF" w:rsidP="00860761">
      <w:pPr>
        <w:spacing w:line="360" w:lineRule="auto"/>
        <w:jc w:val="both"/>
        <w:rPr>
          <w:rFonts w:ascii="Times New Roman" w:hAnsi="Times New Roman" w:cs="Times New Roman"/>
          <w:i/>
          <w:sz w:val="24"/>
          <w:szCs w:val="24"/>
        </w:rPr>
      </w:pPr>
      <w:r w:rsidRPr="00860761">
        <w:rPr>
          <w:rFonts w:ascii="Times New Roman" w:hAnsi="Times New Roman" w:cs="Times New Roman"/>
          <w:sz w:val="24"/>
          <w:szCs w:val="24"/>
        </w:rPr>
        <w:t>El his</w:t>
      </w:r>
      <w:r w:rsidR="004F7BBD" w:rsidRPr="00860761">
        <w:rPr>
          <w:rFonts w:ascii="Times New Roman" w:hAnsi="Times New Roman" w:cs="Times New Roman"/>
          <w:sz w:val="24"/>
          <w:szCs w:val="24"/>
        </w:rPr>
        <w:t xml:space="preserve">toriador francés </w:t>
      </w:r>
      <w:proofErr w:type="spellStart"/>
      <w:r w:rsidR="004F7BBD" w:rsidRPr="00860761">
        <w:rPr>
          <w:rFonts w:ascii="Times New Roman" w:hAnsi="Times New Roman" w:cs="Times New Roman"/>
          <w:sz w:val="24"/>
          <w:szCs w:val="24"/>
        </w:rPr>
        <w:t>Philipe</w:t>
      </w:r>
      <w:proofErr w:type="spellEnd"/>
      <w:r w:rsidR="004F7BBD" w:rsidRPr="00860761">
        <w:rPr>
          <w:rFonts w:ascii="Times New Roman" w:hAnsi="Times New Roman" w:cs="Times New Roman"/>
          <w:sz w:val="24"/>
          <w:szCs w:val="24"/>
        </w:rPr>
        <w:t xml:space="preserve"> </w:t>
      </w:r>
      <w:proofErr w:type="spellStart"/>
      <w:r w:rsidR="004F7BBD" w:rsidRPr="00860761">
        <w:rPr>
          <w:rFonts w:ascii="Times New Roman" w:hAnsi="Times New Roman" w:cs="Times New Roman"/>
          <w:sz w:val="24"/>
          <w:szCs w:val="24"/>
        </w:rPr>
        <w:t>Ariés</w:t>
      </w:r>
      <w:proofErr w:type="spellEnd"/>
      <w:r w:rsidR="004F7BBD" w:rsidRPr="00860761">
        <w:rPr>
          <w:rStyle w:val="Refdenotaalpie"/>
          <w:rFonts w:ascii="Times New Roman" w:hAnsi="Times New Roman" w:cs="Times New Roman"/>
          <w:sz w:val="24"/>
          <w:szCs w:val="24"/>
        </w:rPr>
        <w:footnoteReference w:id="46"/>
      </w:r>
      <w:r w:rsidR="004F7BBD" w:rsidRPr="00860761">
        <w:rPr>
          <w:rFonts w:ascii="Times New Roman" w:hAnsi="Times New Roman" w:cs="Times New Roman"/>
          <w:sz w:val="24"/>
          <w:szCs w:val="24"/>
        </w:rPr>
        <w:t>,</w:t>
      </w:r>
      <w:r w:rsidRPr="00860761">
        <w:rPr>
          <w:rFonts w:ascii="Times New Roman" w:hAnsi="Times New Roman" w:cs="Times New Roman"/>
          <w:sz w:val="24"/>
          <w:szCs w:val="24"/>
        </w:rPr>
        <w:t xml:space="preserve">  ya apuntaba que “</w:t>
      </w:r>
      <w:r w:rsidRPr="00860761">
        <w:rPr>
          <w:rFonts w:ascii="Times New Roman" w:hAnsi="Times New Roman" w:cs="Times New Roman"/>
          <w:i/>
          <w:sz w:val="24"/>
          <w:szCs w:val="24"/>
        </w:rPr>
        <w:t>la medicina, desde finales del siglo XVIII, ha incorporado la concepción clerical de la homosexualidad. Así, ésta se convierte en una enfermedad, en el mejor de los casos, en una enfermedad tras cuyo examen clínico se podía hacer un diagnóstico”</w:t>
      </w:r>
    </w:p>
    <w:p w:rsidR="001B66FF" w:rsidRPr="00860761" w:rsidRDefault="001B66FF"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lastRenderedPageBreak/>
        <w:t>De tal forma que entre finales del siglo XVIII y principios del siglo XIX la concepción clerical era la que seguía abanderando que el delito de sodomía se trataba de un pecado nefando contra natura, y que los practicantes del mismo eran delincuentes a los ojos de Dios, además de herejes, lujuriosos y demás adjetivos calificativos que existan para definir a la peor clase de personas, ésas que atentan contra la naturaleza</w:t>
      </w:r>
      <w:r w:rsidR="00EC0BF8" w:rsidRPr="00860761">
        <w:rPr>
          <w:rFonts w:ascii="Times New Roman" w:hAnsi="Times New Roman" w:cs="Times New Roman"/>
          <w:sz w:val="24"/>
          <w:szCs w:val="24"/>
        </w:rPr>
        <w:t>.</w:t>
      </w:r>
    </w:p>
    <w:p w:rsidR="00EC0BF8" w:rsidRPr="00860761" w:rsidRDefault="00EC0BF8" w:rsidP="00860761">
      <w:pPr>
        <w:spacing w:line="360" w:lineRule="auto"/>
        <w:jc w:val="both"/>
        <w:rPr>
          <w:rFonts w:ascii="Times New Roman" w:hAnsi="Times New Roman" w:cs="Times New Roman"/>
          <w:i/>
          <w:sz w:val="24"/>
          <w:szCs w:val="24"/>
        </w:rPr>
      </w:pPr>
      <w:r w:rsidRPr="00860761">
        <w:rPr>
          <w:rFonts w:ascii="Times New Roman" w:hAnsi="Times New Roman" w:cs="Times New Roman"/>
          <w:sz w:val="24"/>
          <w:szCs w:val="24"/>
        </w:rPr>
        <w:t xml:space="preserve">Esta concepción clerical fue asumida por la ciencia médica, quien reconoció que existía una anomalía psicológica o psiquiátrica en todo aquel que se sintiese seducido a semejante desfachatez. Entendían que el que padecía esa enfermedad no era culpable de haber nacido así, pero por desgracia con esos gustos, quedaría abierto a una tentación continua de pecar, por eso apuntaba </w:t>
      </w:r>
      <w:proofErr w:type="spellStart"/>
      <w:r w:rsidRPr="00860761">
        <w:rPr>
          <w:rFonts w:ascii="Times New Roman" w:hAnsi="Times New Roman" w:cs="Times New Roman"/>
          <w:sz w:val="24"/>
          <w:szCs w:val="24"/>
        </w:rPr>
        <w:t>Ariés</w:t>
      </w:r>
      <w:proofErr w:type="spellEnd"/>
      <w:r w:rsidRPr="00860761">
        <w:rPr>
          <w:rFonts w:ascii="Times New Roman" w:hAnsi="Times New Roman" w:cs="Times New Roman"/>
          <w:sz w:val="24"/>
          <w:szCs w:val="24"/>
        </w:rPr>
        <w:t xml:space="preserve"> </w:t>
      </w:r>
      <w:proofErr w:type="gramStart"/>
      <w:r w:rsidRPr="00860761">
        <w:rPr>
          <w:rFonts w:ascii="Times New Roman" w:hAnsi="Times New Roman" w:cs="Times New Roman"/>
          <w:sz w:val="24"/>
          <w:szCs w:val="24"/>
        </w:rPr>
        <w:t xml:space="preserve">“ </w:t>
      </w:r>
      <w:r w:rsidRPr="00860761">
        <w:rPr>
          <w:rFonts w:ascii="Times New Roman" w:hAnsi="Times New Roman" w:cs="Times New Roman"/>
          <w:i/>
          <w:sz w:val="24"/>
          <w:szCs w:val="24"/>
        </w:rPr>
        <w:t>debía</w:t>
      </w:r>
      <w:proofErr w:type="gramEnd"/>
      <w:r w:rsidRPr="00860761">
        <w:rPr>
          <w:rFonts w:ascii="Times New Roman" w:hAnsi="Times New Roman" w:cs="Times New Roman"/>
          <w:i/>
          <w:sz w:val="24"/>
          <w:szCs w:val="24"/>
        </w:rPr>
        <w:t xml:space="preserve"> de ser encerrado como una mujer, o vigilado como un niño, y siempre expuesto a la desconfianza de la sociedad. Quien padecía esta anormalidad, precisamente por ello, atraía sobre sí todas las sospechas de que pudiera llegar a convertirse en un perverso, en un delincuente”.</w:t>
      </w:r>
    </w:p>
    <w:p w:rsidR="00EC0BF8" w:rsidRPr="00860761" w:rsidRDefault="00EC0BF8"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No obstante, finalmente la OMS ya dictaminó que la homosexualidad no es ninguna patología, aunque hasta llegar a eso han sido necesarias múltiples leyes médicas, exámenes, diagnósticos, </w:t>
      </w:r>
      <w:proofErr w:type="spellStart"/>
      <w:r w:rsidRPr="00860761">
        <w:rPr>
          <w:rFonts w:ascii="Times New Roman" w:hAnsi="Times New Roman" w:cs="Times New Roman"/>
          <w:sz w:val="24"/>
          <w:szCs w:val="24"/>
        </w:rPr>
        <w:t>etc</w:t>
      </w:r>
      <w:proofErr w:type="spellEnd"/>
      <w:r w:rsidRPr="00860761">
        <w:rPr>
          <w:rFonts w:ascii="Times New Roman" w:hAnsi="Times New Roman" w:cs="Times New Roman"/>
          <w:sz w:val="24"/>
          <w:szCs w:val="24"/>
        </w:rPr>
        <w:t>, aun así hoy día siguen existiendo expertos que afirman que sí que se trata de una enfermedad y curiosamente no es algo crónico, sino que tiene cura</w:t>
      </w:r>
      <w:r w:rsidR="00C87EA0" w:rsidRPr="00860761">
        <w:rPr>
          <w:rFonts w:ascii="Times New Roman" w:hAnsi="Times New Roman" w:cs="Times New Roman"/>
          <w:i/>
          <w:sz w:val="24"/>
          <w:szCs w:val="24"/>
        </w:rPr>
        <w:t xml:space="preserve"> </w:t>
      </w:r>
      <w:r w:rsidR="00C87EA0" w:rsidRPr="00860761">
        <w:rPr>
          <w:rFonts w:ascii="Times New Roman" w:hAnsi="Times New Roman" w:cs="Times New Roman"/>
          <w:sz w:val="24"/>
          <w:szCs w:val="24"/>
        </w:rPr>
        <w:t xml:space="preserve">como mantiene Tim </w:t>
      </w:r>
      <w:proofErr w:type="spellStart"/>
      <w:r w:rsidR="00C87EA0" w:rsidRPr="00860761">
        <w:rPr>
          <w:rFonts w:ascii="Times New Roman" w:hAnsi="Times New Roman" w:cs="Times New Roman"/>
          <w:sz w:val="24"/>
          <w:szCs w:val="24"/>
        </w:rPr>
        <w:t>Lahaye</w:t>
      </w:r>
      <w:proofErr w:type="spellEnd"/>
      <w:r w:rsidR="00C87EA0" w:rsidRPr="00860761">
        <w:rPr>
          <w:rFonts w:ascii="Times New Roman" w:hAnsi="Times New Roman" w:cs="Times New Roman"/>
          <w:sz w:val="24"/>
          <w:szCs w:val="24"/>
        </w:rPr>
        <w:t xml:space="preserve"> en su obra “</w:t>
      </w:r>
      <w:r w:rsidR="00C87EA0" w:rsidRPr="00860761">
        <w:rPr>
          <w:rFonts w:ascii="Times New Roman" w:hAnsi="Times New Roman" w:cs="Times New Roman"/>
          <w:i/>
          <w:sz w:val="24"/>
          <w:szCs w:val="24"/>
        </w:rPr>
        <w:t>Homosexualidad, lo que es, lo que hace y cómo superarla, una respuesta cristiana”.</w:t>
      </w:r>
    </w:p>
    <w:p w:rsidR="00C87EA0" w:rsidRPr="00860761" w:rsidRDefault="00C87EA0" w:rsidP="00860761">
      <w:pPr>
        <w:pStyle w:val="Prrafodelista"/>
        <w:numPr>
          <w:ilvl w:val="0"/>
          <w:numId w:val="2"/>
        </w:numPr>
        <w:spacing w:line="360" w:lineRule="auto"/>
        <w:jc w:val="both"/>
        <w:rPr>
          <w:rFonts w:ascii="Times New Roman" w:hAnsi="Times New Roman" w:cs="Times New Roman"/>
          <w:b/>
          <w:sz w:val="24"/>
          <w:szCs w:val="24"/>
        </w:rPr>
      </w:pPr>
      <w:r w:rsidRPr="00860761">
        <w:rPr>
          <w:rFonts w:ascii="Times New Roman" w:hAnsi="Times New Roman" w:cs="Times New Roman"/>
          <w:b/>
          <w:sz w:val="24"/>
          <w:szCs w:val="24"/>
        </w:rPr>
        <w:t>CONCLUSIONES</w:t>
      </w:r>
    </w:p>
    <w:p w:rsidR="00C85E66" w:rsidRPr="00860761" w:rsidRDefault="00C85E66"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El crimen de sodomía se trata de una invención que no soportaría ningún análisis riguroso del texto hebraico sobre el que se construyó la base del odio hacia esa conducta. El término sodomía aparece por primera vez en el siglo XI, y que la aparición del mismo viene de la mano de la aceptación del cristianismo como religión en occidente y la influencia de sus mores en materia sexual.</w:t>
      </w:r>
    </w:p>
    <w:p w:rsidR="00C87EA0" w:rsidRPr="00860761" w:rsidRDefault="00C87EA0"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Las sociedades que estaban ajenas a dogmas cristianos, toleraban los actos sexuales entre personas del mismo sexo, además incluso en la sociedad romana se conmemoraba el día de la prostitución masculina en el calendario oficial. La bisexualidad estaba muy extendida en la sociedad romana, a nadie le escandalizaba saber que un patricio fornicaba con otro hombre, sino que además se consideraba una muestra de virilidad el someter a otros hombres.</w:t>
      </w:r>
    </w:p>
    <w:p w:rsidR="00C87EA0" w:rsidRPr="00860761" w:rsidRDefault="00C87EA0"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lastRenderedPageBreak/>
        <w:t>Las primeras leyes que regularon esta esfera jurídica privada</w:t>
      </w:r>
      <w:r w:rsidR="004F7BBD" w:rsidRPr="00860761">
        <w:rPr>
          <w:rFonts w:ascii="Times New Roman" w:hAnsi="Times New Roman" w:cs="Times New Roman"/>
          <w:sz w:val="24"/>
          <w:szCs w:val="24"/>
        </w:rPr>
        <w:t xml:space="preserve"> en Roma</w:t>
      </w:r>
      <w:r w:rsidRPr="00860761">
        <w:rPr>
          <w:rFonts w:ascii="Times New Roman" w:hAnsi="Times New Roman" w:cs="Times New Roman"/>
          <w:sz w:val="24"/>
          <w:szCs w:val="24"/>
        </w:rPr>
        <w:t xml:space="preserve"> fueron hasta el siglo I la </w:t>
      </w:r>
      <w:proofErr w:type="spellStart"/>
      <w:r w:rsidRPr="00860761">
        <w:rPr>
          <w:rFonts w:ascii="Times New Roman" w:hAnsi="Times New Roman" w:cs="Times New Roman"/>
          <w:sz w:val="24"/>
          <w:szCs w:val="24"/>
        </w:rPr>
        <w:t>Lex</w:t>
      </w:r>
      <w:proofErr w:type="spellEnd"/>
      <w:r w:rsidRPr="00860761">
        <w:rPr>
          <w:rFonts w:ascii="Times New Roman" w:hAnsi="Times New Roman" w:cs="Times New Roman"/>
          <w:sz w:val="24"/>
          <w:szCs w:val="24"/>
        </w:rPr>
        <w:t xml:space="preserve"> </w:t>
      </w:r>
      <w:proofErr w:type="spellStart"/>
      <w:r w:rsidRPr="00860761">
        <w:rPr>
          <w:rFonts w:ascii="Times New Roman" w:hAnsi="Times New Roman" w:cs="Times New Roman"/>
          <w:sz w:val="24"/>
          <w:szCs w:val="24"/>
        </w:rPr>
        <w:t>Scati</w:t>
      </w:r>
      <w:r w:rsidR="00C85E66" w:rsidRPr="00860761">
        <w:rPr>
          <w:rFonts w:ascii="Times New Roman" w:hAnsi="Times New Roman" w:cs="Times New Roman"/>
          <w:sz w:val="24"/>
          <w:szCs w:val="24"/>
        </w:rPr>
        <w:t>na</w:t>
      </w:r>
      <w:proofErr w:type="spellEnd"/>
      <w:r w:rsidR="00C85E66" w:rsidRPr="00860761">
        <w:rPr>
          <w:rFonts w:ascii="Times New Roman" w:hAnsi="Times New Roman" w:cs="Times New Roman"/>
          <w:sz w:val="24"/>
          <w:szCs w:val="24"/>
        </w:rPr>
        <w:t xml:space="preserve">, y hasta el siglo III la </w:t>
      </w:r>
      <w:proofErr w:type="spellStart"/>
      <w:r w:rsidR="00C85E66" w:rsidRPr="00860761">
        <w:rPr>
          <w:rFonts w:ascii="Times New Roman" w:hAnsi="Times New Roman" w:cs="Times New Roman"/>
          <w:sz w:val="24"/>
          <w:szCs w:val="24"/>
        </w:rPr>
        <w:t>Lex</w:t>
      </w:r>
      <w:proofErr w:type="spellEnd"/>
      <w:r w:rsidR="00C85E66" w:rsidRPr="00860761">
        <w:rPr>
          <w:rFonts w:ascii="Times New Roman" w:hAnsi="Times New Roman" w:cs="Times New Roman"/>
          <w:sz w:val="24"/>
          <w:szCs w:val="24"/>
        </w:rPr>
        <w:t xml:space="preserve"> Iulia de </w:t>
      </w:r>
      <w:proofErr w:type="spellStart"/>
      <w:r w:rsidR="00C85E66" w:rsidRPr="00860761">
        <w:rPr>
          <w:rFonts w:ascii="Times New Roman" w:hAnsi="Times New Roman" w:cs="Times New Roman"/>
          <w:sz w:val="24"/>
          <w:szCs w:val="24"/>
        </w:rPr>
        <w:t>adulteriis</w:t>
      </w:r>
      <w:proofErr w:type="spellEnd"/>
      <w:r w:rsidR="00C85E66" w:rsidRPr="00860761">
        <w:rPr>
          <w:rFonts w:ascii="Times New Roman" w:hAnsi="Times New Roman" w:cs="Times New Roman"/>
          <w:sz w:val="24"/>
          <w:szCs w:val="24"/>
        </w:rPr>
        <w:t>.</w:t>
      </w:r>
    </w:p>
    <w:p w:rsidR="00C87EA0" w:rsidRPr="00860761" w:rsidRDefault="00C87EA0"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De la cultura visigoda hay menos información al respecto, pero nada hace indicar que esta sociedad reprobara estas conductas, sino que resultaban irrelevantes.</w:t>
      </w:r>
    </w:p>
    <w:p w:rsidR="004F7BBD" w:rsidRPr="00860761" w:rsidRDefault="004F7BBD"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Redescubiertos los textos de Justiniano en el medievo, sirvieron de palanca para poder criminalizar más aun las conductas sodomíticas, ya que entendieron esos textos como verdades absolutas o incuestionables, y los jurisconsultos </w:t>
      </w:r>
      <w:r w:rsidR="008B3FD9" w:rsidRPr="00860761">
        <w:rPr>
          <w:rFonts w:ascii="Times New Roman" w:hAnsi="Times New Roman" w:cs="Times New Roman"/>
          <w:sz w:val="24"/>
          <w:szCs w:val="24"/>
        </w:rPr>
        <w:t>se limitaban a practicar Glosas a los textos justinianeos.</w:t>
      </w:r>
    </w:p>
    <w:p w:rsidR="008B3FD9" w:rsidRPr="00860761" w:rsidRDefault="008B3FD9"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Con la Revolución Francesa se proclama el principio de libertad, que es elevado a la categoría de Derecho del Hombre y del Ciudadano, estatus, que choca de frente con la concepción que se vivía en el Antiguo Régimen, y ya en este panorama no se encontraba justificación alguna para que el Estado interviniese en las relaciones tan íntimas y personales del ciudadano por vulnerar este principio.</w:t>
      </w:r>
    </w:p>
    <w:p w:rsidR="008B3FD9" w:rsidRPr="00860761" w:rsidRDefault="008B3FD9"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El final del Siglo XVIII y principio del Siglo XIX ha concentrado el mayor progreso y debate jurídico acerca del cambio del legislador penal occidental, donde se reclamaba una finalidad utilitarista, y su clara distinción con la moral o dogma cristiano, es decir, diferenciación nítida entre el pecado y el delito.</w:t>
      </w:r>
      <w:r w:rsidR="0013550D" w:rsidRPr="00860761">
        <w:rPr>
          <w:rFonts w:ascii="Times New Roman" w:hAnsi="Times New Roman" w:cs="Times New Roman"/>
          <w:sz w:val="24"/>
          <w:szCs w:val="24"/>
        </w:rPr>
        <w:t xml:space="preserve"> </w:t>
      </w:r>
    </w:p>
    <w:p w:rsidR="0013550D" w:rsidRPr="00860761" w:rsidRDefault="0013550D"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A modo de reflexión personal, una vez plasmado el trabajo, me ha resultado sumamente interesante el estudio del mismo, donde he podido apreciar a grandes rasgos la progresiva evolución histórica del pensamiento, acerca de un tema que ha generado y sigue generando tanto debate y confrontación.</w:t>
      </w:r>
    </w:p>
    <w:p w:rsidR="0013550D" w:rsidRPr="00860761" w:rsidRDefault="0013550D"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La conclusión más nítida que percibo es que la sociedad no hubiera aceptado estas atrocidades si hubiese existido más educación, en el sentido cultural, ya que como sabemos un pueblo inculto es fácilmente manipulable.</w:t>
      </w:r>
    </w:p>
    <w:p w:rsidR="0013550D" w:rsidRPr="00860761" w:rsidRDefault="0013550D"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t xml:space="preserve">Lo que más me horroriza no es que una conducta así sea penada en un momento determinado, ya que haciendo el esfuerzo de situarme en </w:t>
      </w:r>
      <w:r w:rsidR="00A56E0E" w:rsidRPr="00860761">
        <w:rPr>
          <w:rFonts w:ascii="Times New Roman" w:hAnsi="Times New Roman" w:cs="Times New Roman"/>
          <w:sz w:val="24"/>
          <w:szCs w:val="24"/>
        </w:rPr>
        <w:t>ese contexto histórico-social, puedo entender que la sociedad lo viese como un peligro según las lecturas bíblicas y la falta de información, pero la crueldad y dureza de las penas me parece desmesurada, desde la hoguera, castración, o la infamia y humillación púbica que se les proporcionaba a aquellos peligrosísimos criminales del amor.</w:t>
      </w:r>
    </w:p>
    <w:p w:rsidR="00A56E0E" w:rsidRDefault="00A56E0E" w:rsidP="00860761">
      <w:pPr>
        <w:spacing w:line="360" w:lineRule="auto"/>
        <w:jc w:val="both"/>
        <w:rPr>
          <w:rFonts w:ascii="Times New Roman" w:hAnsi="Times New Roman" w:cs="Times New Roman"/>
          <w:sz w:val="24"/>
          <w:szCs w:val="24"/>
        </w:rPr>
      </w:pPr>
      <w:r w:rsidRPr="00860761">
        <w:rPr>
          <w:rFonts w:ascii="Times New Roman" w:hAnsi="Times New Roman" w:cs="Times New Roman"/>
          <w:sz w:val="24"/>
          <w:szCs w:val="24"/>
        </w:rPr>
        <w:lastRenderedPageBreak/>
        <w:t xml:space="preserve">Por último, me hubiese encantado poder profundizar más desde la última etapa vista con la ciencia médica, hasta la actualidad que se ha convertido en un derecho civil, y luego un estudio comparado con el resto de sociedades como la musulmana, hindú, soviética, y ver qué factores actuales siguen determinando tanto a las sociedades que aún siguen viendo con miedo a aquellas personas que se salen de los estándares establecidos por la moral, que salen de lo correcto a lo incorrecto, o de lo natural a lo antinatural. </w:t>
      </w:r>
    </w:p>
    <w:p w:rsidR="008757C9" w:rsidRDefault="008757C9" w:rsidP="008757C9">
      <w:pPr>
        <w:pStyle w:val="Prrafodelista"/>
        <w:numPr>
          <w:ilvl w:val="0"/>
          <w:numId w:val="2"/>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BIBLIOGRAFÍA </w:t>
      </w:r>
    </w:p>
    <w:p w:rsidR="008757C9" w:rsidRDefault="008757C9" w:rsidP="008757C9">
      <w:pPr>
        <w:jc w:val="both"/>
        <w:rPr>
          <w:rFonts w:ascii="Times New Roman" w:hAnsi="Times New Roman" w:cs="Times New Roman"/>
          <w:b/>
        </w:rPr>
      </w:pPr>
    </w:p>
    <w:p w:rsidR="008757C9" w:rsidRPr="008757C9" w:rsidRDefault="008757C9" w:rsidP="008757C9">
      <w:pPr>
        <w:jc w:val="both"/>
        <w:rPr>
          <w:rFonts w:ascii="Times New Roman" w:hAnsi="Times New Roman" w:cs="Times New Roman"/>
          <w:sz w:val="24"/>
          <w:szCs w:val="24"/>
          <w:lang w:val="es-ES_tradnl"/>
        </w:rPr>
      </w:pPr>
      <w:bookmarkStart w:id="0" w:name="_GoBack"/>
      <w:r w:rsidRPr="008757C9">
        <w:rPr>
          <w:rFonts w:ascii="Times New Roman" w:hAnsi="Times New Roman" w:cs="Times New Roman"/>
          <w:sz w:val="24"/>
          <w:szCs w:val="24"/>
          <w:lang w:val="es-ES_tradnl"/>
        </w:rPr>
        <w:t xml:space="preserve">Álvarez Posadilla J. </w:t>
      </w:r>
      <w:bookmarkEnd w:id="0"/>
      <w:r w:rsidRPr="008757C9">
        <w:rPr>
          <w:rFonts w:ascii="Times New Roman" w:hAnsi="Times New Roman" w:cs="Times New Roman"/>
          <w:sz w:val="24"/>
          <w:szCs w:val="24"/>
          <w:lang w:val="es-ES_tradnl"/>
        </w:rPr>
        <w:t xml:space="preserve">(1796), </w:t>
      </w:r>
      <w:r w:rsidRPr="008757C9">
        <w:rPr>
          <w:rFonts w:ascii="Times New Roman" w:hAnsi="Times New Roman" w:cs="Times New Roman"/>
          <w:i/>
          <w:sz w:val="24"/>
          <w:szCs w:val="24"/>
          <w:lang w:val="es-ES_tradnl"/>
        </w:rPr>
        <w:t xml:space="preserve">Práctica criminal por principios, o modo y forma de instruir los procesos criminales de las causas de oficio de justicia, </w:t>
      </w:r>
      <w:r w:rsidRPr="008757C9">
        <w:rPr>
          <w:rFonts w:ascii="Times New Roman" w:hAnsi="Times New Roman" w:cs="Times New Roman"/>
          <w:sz w:val="24"/>
          <w:szCs w:val="24"/>
          <w:lang w:val="es-ES_tradnl"/>
        </w:rPr>
        <w:t>Madrid, Viuda de Ibarra.</w:t>
      </w:r>
    </w:p>
    <w:p w:rsidR="008757C9" w:rsidRPr="008757C9" w:rsidRDefault="008757C9" w:rsidP="008757C9">
      <w:pPr>
        <w:jc w:val="both"/>
        <w:rPr>
          <w:rFonts w:ascii="Times New Roman" w:hAnsi="Times New Roman" w:cs="Times New Roman"/>
          <w:sz w:val="24"/>
          <w:szCs w:val="24"/>
        </w:rPr>
      </w:pPr>
      <w:proofErr w:type="spellStart"/>
      <w:r w:rsidRPr="008757C9">
        <w:rPr>
          <w:rFonts w:ascii="Times New Roman" w:hAnsi="Times New Roman" w:cs="Times New Roman"/>
          <w:sz w:val="24"/>
          <w:szCs w:val="24"/>
        </w:rPr>
        <w:t>Ariés</w:t>
      </w:r>
      <w:proofErr w:type="spellEnd"/>
      <w:r w:rsidRPr="008757C9">
        <w:rPr>
          <w:rFonts w:ascii="Times New Roman" w:hAnsi="Times New Roman" w:cs="Times New Roman"/>
          <w:sz w:val="24"/>
          <w:szCs w:val="24"/>
        </w:rPr>
        <w:t xml:space="preserve"> P</w:t>
      </w:r>
      <w:proofErr w:type="gramStart"/>
      <w:r w:rsidRPr="008757C9">
        <w:rPr>
          <w:rFonts w:ascii="Times New Roman" w:hAnsi="Times New Roman" w:cs="Times New Roman"/>
          <w:sz w:val="24"/>
          <w:szCs w:val="24"/>
        </w:rPr>
        <w:t>.(</w:t>
      </w:r>
      <w:proofErr w:type="gramEnd"/>
      <w:r w:rsidRPr="008757C9">
        <w:rPr>
          <w:rFonts w:ascii="Times New Roman" w:hAnsi="Times New Roman" w:cs="Times New Roman"/>
          <w:sz w:val="24"/>
          <w:szCs w:val="24"/>
        </w:rPr>
        <w:t xml:space="preserve">1987) </w:t>
      </w:r>
      <w:r w:rsidRPr="008757C9">
        <w:rPr>
          <w:rFonts w:ascii="Times New Roman" w:hAnsi="Times New Roman" w:cs="Times New Roman"/>
          <w:i/>
          <w:sz w:val="24"/>
          <w:szCs w:val="24"/>
        </w:rPr>
        <w:t xml:space="preserve">Reflexiones en torno a la historia de la homosexualidad, </w:t>
      </w:r>
      <w:r w:rsidRPr="008757C9">
        <w:rPr>
          <w:rFonts w:ascii="Times New Roman" w:hAnsi="Times New Roman" w:cs="Times New Roman"/>
          <w:sz w:val="24"/>
          <w:szCs w:val="24"/>
        </w:rPr>
        <w:t>ed. Paidós, Buenos Aires, Argentina.</w:t>
      </w:r>
    </w:p>
    <w:p w:rsidR="008757C9" w:rsidRPr="008757C9" w:rsidRDefault="008757C9" w:rsidP="008757C9">
      <w:pPr>
        <w:jc w:val="both"/>
        <w:rPr>
          <w:rFonts w:ascii="Times New Roman" w:hAnsi="Times New Roman" w:cs="Times New Roman"/>
          <w:sz w:val="24"/>
          <w:szCs w:val="24"/>
        </w:rPr>
      </w:pPr>
      <w:r w:rsidRPr="008757C9">
        <w:rPr>
          <w:rFonts w:ascii="Times New Roman" w:hAnsi="Times New Roman" w:cs="Times New Roman"/>
          <w:sz w:val="24"/>
          <w:szCs w:val="24"/>
        </w:rPr>
        <w:t xml:space="preserve">Bentham J. (1821/1822) </w:t>
      </w:r>
      <w:r w:rsidRPr="008757C9">
        <w:rPr>
          <w:rFonts w:ascii="Times New Roman" w:hAnsi="Times New Roman" w:cs="Times New Roman"/>
          <w:i/>
          <w:sz w:val="24"/>
          <w:szCs w:val="24"/>
        </w:rPr>
        <w:t xml:space="preserve">Tratados de legislación civil y penal, </w:t>
      </w:r>
      <w:proofErr w:type="spellStart"/>
      <w:r w:rsidRPr="008757C9">
        <w:rPr>
          <w:rFonts w:ascii="Times New Roman" w:hAnsi="Times New Roman" w:cs="Times New Roman"/>
          <w:sz w:val="24"/>
          <w:szCs w:val="24"/>
        </w:rPr>
        <w:t>extract</w:t>
      </w:r>
      <w:proofErr w:type="spellEnd"/>
      <w:r w:rsidRPr="008757C9">
        <w:rPr>
          <w:rFonts w:ascii="Times New Roman" w:hAnsi="Times New Roman" w:cs="Times New Roman"/>
          <w:sz w:val="24"/>
          <w:szCs w:val="24"/>
        </w:rPr>
        <w:t xml:space="preserve">. Esteban </w:t>
      </w:r>
      <w:proofErr w:type="spellStart"/>
      <w:r w:rsidRPr="008757C9">
        <w:rPr>
          <w:rFonts w:ascii="Times New Roman" w:hAnsi="Times New Roman" w:cs="Times New Roman"/>
          <w:sz w:val="24"/>
          <w:szCs w:val="24"/>
        </w:rPr>
        <w:t>Dumont</w:t>
      </w:r>
      <w:proofErr w:type="spellEnd"/>
      <w:r w:rsidRPr="008757C9">
        <w:rPr>
          <w:rFonts w:ascii="Times New Roman" w:hAnsi="Times New Roman" w:cs="Times New Roman"/>
          <w:sz w:val="24"/>
          <w:szCs w:val="24"/>
        </w:rPr>
        <w:t xml:space="preserve">, trad. Ramón Salas, Madrid, Fermín </w:t>
      </w:r>
      <w:proofErr w:type="spellStart"/>
      <w:r w:rsidRPr="008757C9">
        <w:rPr>
          <w:rFonts w:ascii="Times New Roman" w:hAnsi="Times New Roman" w:cs="Times New Roman"/>
          <w:sz w:val="24"/>
          <w:szCs w:val="24"/>
        </w:rPr>
        <w:t>Villalpado</w:t>
      </w:r>
      <w:proofErr w:type="spellEnd"/>
      <w:r w:rsidRPr="008757C9">
        <w:rPr>
          <w:rFonts w:ascii="Times New Roman" w:hAnsi="Times New Roman" w:cs="Times New Roman"/>
          <w:sz w:val="24"/>
          <w:szCs w:val="24"/>
        </w:rPr>
        <w:t>.</w:t>
      </w:r>
    </w:p>
    <w:p w:rsidR="008757C9" w:rsidRPr="008757C9" w:rsidRDefault="008757C9" w:rsidP="008757C9">
      <w:pPr>
        <w:jc w:val="both"/>
        <w:rPr>
          <w:rFonts w:ascii="Times New Roman" w:hAnsi="Times New Roman" w:cs="Times New Roman"/>
          <w:sz w:val="24"/>
          <w:szCs w:val="24"/>
          <w:lang w:val="es-ES_tradnl"/>
        </w:rPr>
      </w:pPr>
      <w:proofErr w:type="spellStart"/>
      <w:r w:rsidRPr="008757C9">
        <w:rPr>
          <w:rFonts w:ascii="Times New Roman" w:hAnsi="Times New Roman" w:cs="Times New Roman"/>
          <w:sz w:val="24"/>
          <w:szCs w:val="24"/>
          <w:lang w:val="es-ES_tradnl"/>
        </w:rPr>
        <w:t>Berní</w:t>
      </w:r>
      <w:proofErr w:type="spellEnd"/>
      <w:r w:rsidRPr="008757C9">
        <w:rPr>
          <w:rFonts w:ascii="Times New Roman" w:hAnsi="Times New Roman" w:cs="Times New Roman"/>
          <w:sz w:val="24"/>
          <w:szCs w:val="24"/>
          <w:lang w:val="es-ES_tradnl"/>
        </w:rPr>
        <w:t xml:space="preserve"> J.</w:t>
      </w:r>
      <w:r w:rsidRPr="008757C9">
        <w:rPr>
          <w:rFonts w:ascii="Times New Roman" w:hAnsi="Times New Roman" w:cs="Times New Roman"/>
          <w:i/>
          <w:sz w:val="24"/>
          <w:szCs w:val="24"/>
          <w:lang w:val="es-ES_tradnl"/>
        </w:rPr>
        <w:t xml:space="preserve"> </w:t>
      </w:r>
      <w:r w:rsidRPr="008757C9">
        <w:rPr>
          <w:rFonts w:ascii="Times New Roman" w:hAnsi="Times New Roman" w:cs="Times New Roman"/>
          <w:sz w:val="24"/>
          <w:szCs w:val="24"/>
          <w:lang w:val="es-ES_tradnl"/>
        </w:rPr>
        <w:t xml:space="preserve">(1995) </w:t>
      </w:r>
      <w:r w:rsidRPr="008757C9">
        <w:rPr>
          <w:rFonts w:ascii="Times New Roman" w:hAnsi="Times New Roman" w:cs="Times New Roman"/>
          <w:i/>
          <w:sz w:val="24"/>
          <w:szCs w:val="24"/>
          <w:lang w:val="es-ES_tradnl"/>
        </w:rPr>
        <w:t xml:space="preserve">Práctica criminal, </w:t>
      </w:r>
      <w:r w:rsidRPr="008757C9">
        <w:rPr>
          <w:rFonts w:ascii="Times New Roman" w:hAnsi="Times New Roman" w:cs="Times New Roman"/>
          <w:sz w:val="24"/>
          <w:szCs w:val="24"/>
          <w:lang w:val="es-ES_tradnl"/>
        </w:rPr>
        <w:t xml:space="preserve">Madrid, </w:t>
      </w:r>
      <w:proofErr w:type="spellStart"/>
      <w:r w:rsidRPr="008757C9">
        <w:rPr>
          <w:rFonts w:ascii="Times New Roman" w:hAnsi="Times New Roman" w:cs="Times New Roman"/>
          <w:sz w:val="24"/>
          <w:szCs w:val="24"/>
          <w:lang w:val="es-ES_tradnl"/>
        </w:rPr>
        <w:t>Civitas</w:t>
      </w:r>
      <w:proofErr w:type="spellEnd"/>
      <w:r w:rsidRPr="008757C9">
        <w:rPr>
          <w:rFonts w:ascii="Times New Roman" w:hAnsi="Times New Roman" w:cs="Times New Roman"/>
          <w:sz w:val="24"/>
          <w:szCs w:val="24"/>
          <w:lang w:val="es-ES_tradnl"/>
        </w:rPr>
        <w:t>.</w:t>
      </w:r>
    </w:p>
    <w:p w:rsidR="008757C9" w:rsidRPr="008757C9" w:rsidRDefault="008757C9" w:rsidP="008757C9">
      <w:pPr>
        <w:jc w:val="both"/>
        <w:rPr>
          <w:rFonts w:ascii="Times New Roman" w:hAnsi="Times New Roman" w:cs="Times New Roman"/>
          <w:sz w:val="24"/>
          <w:szCs w:val="24"/>
        </w:rPr>
      </w:pPr>
      <w:proofErr w:type="spellStart"/>
      <w:r w:rsidRPr="008757C9">
        <w:rPr>
          <w:rFonts w:ascii="Times New Roman" w:hAnsi="Times New Roman" w:cs="Times New Roman"/>
          <w:sz w:val="24"/>
          <w:szCs w:val="24"/>
        </w:rPr>
        <w:t>Boswell</w:t>
      </w:r>
      <w:proofErr w:type="spellEnd"/>
      <w:r w:rsidRPr="008757C9">
        <w:rPr>
          <w:rFonts w:ascii="Times New Roman" w:hAnsi="Times New Roman" w:cs="Times New Roman"/>
          <w:sz w:val="24"/>
          <w:szCs w:val="24"/>
        </w:rPr>
        <w:t xml:space="preserve"> J. (1992) </w:t>
      </w:r>
      <w:proofErr w:type="gramStart"/>
      <w:r w:rsidRPr="008757C9">
        <w:rPr>
          <w:rFonts w:ascii="Times New Roman" w:hAnsi="Times New Roman" w:cs="Times New Roman"/>
          <w:i/>
          <w:sz w:val="24"/>
          <w:szCs w:val="24"/>
        </w:rPr>
        <w:t>Cristianismo ,</w:t>
      </w:r>
      <w:proofErr w:type="gramEnd"/>
      <w:r w:rsidRPr="008757C9">
        <w:rPr>
          <w:rFonts w:ascii="Times New Roman" w:hAnsi="Times New Roman" w:cs="Times New Roman"/>
          <w:i/>
          <w:sz w:val="24"/>
          <w:szCs w:val="24"/>
        </w:rPr>
        <w:t xml:space="preserve"> Tolerancia social y Homosexualidad. Los </w:t>
      </w:r>
      <w:proofErr w:type="spellStart"/>
      <w:r w:rsidRPr="008757C9">
        <w:rPr>
          <w:rFonts w:ascii="Times New Roman" w:hAnsi="Times New Roman" w:cs="Times New Roman"/>
          <w:i/>
          <w:sz w:val="24"/>
          <w:szCs w:val="24"/>
        </w:rPr>
        <w:t>gays</w:t>
      </w:r>
      <w:proofErr w:type="spellEnd"/>
      <w:r w:rsidRPr="008757C9">
        <w:rPr>
          <w:rFonts w:ascii="Times New Roman" w:hAnsi="Times New Roman" w:cs="Times New Roman"/>
          <w:i/>
          <w:sz w:val="24"/>
          <w:szCs w:val="24"/>
        </w:rPr>
        <w:t xml:space="preserve"> en Europa occidental desde el comienzo de la Era Cristiana hasta el siglo XIV, </w:t>
      </w:r>
      <w:r w:rsidRPr="008757C9">
        <w:rPr>
          <w:rFonts w:ascii="Times New Roman" w:hAnsi="Times New Roman" w:cs="Times New Roman"/>
          <w:sz w:val="24"/>
          <w:szCs w:val="24"/>
        </w:rPr>
        <w:t>Barcelona.</w:t>
      </w:r>
    </w:p>
    <w:p w:rsidR="008757C9" w:rsidRPr="008757C9" w:rsidRDefault="008757C9" w:rsidP="008757C9">
      <w:pPr>
        <w:jc w:val="both"/>
        <w:rPr>
          <w:rFonts w:ascii="Times New Roman" w:hAnsi="Times New Roman" w:cs="Times New Roman"/>
          <w:sz w:val="24"/>
          <w:szCs w:val="24"/>
        </w:rPr>
      </w:pPr>
      <w:proofErr w:type="spellStart"/>
      <w:r w:rsidRPr="008757C9">
        <w:rPr>
          <w:rFonts w:ascii="Times New Roman" w:hAnsi="Times New Roman" w:cs="Times New Roman"/>
          <w:sz w:val="24"/>
          <w:szCs w:val="24"/>
          <w:lang w:val="es-ES_tradnl"/>
        </w:rPr>
        <w:t>Chamocho</w:t>
      </w:r>
      <w:proofErr w:type="spellEnd"/>
      <w:r w:rsidRPr="008757C9">
        <w:rPr>
          <w:rFonts w:ascii="Times New Roman" w:hAnsi="Times New Roman" w:cs="Times New Roman"/>
          <w:sz w:val="24"/>
          <w:szCs w:val="24"/>
          <w:lang w:val="es-ES_tradnl"/>
        </w:rPr>
        <w:t xml:space="preserve"> </w:t>
      </w:r>
      <w:proofErr w:type="spellStart"/>
      <w:r w:rsidRPr="008757C9">
        <w:rPr>
          <w:rFonts w:ascii="Times New Roman" w:hAnsi="Times New Roman" w:cs="Times New Roman"/>
          <w:sz w:val="24"/>
          <w:szCs w:val="24"/>
          <w:lang w:val="es-ES_tradnl"/>
        </w:rPr>
        <w:t>Cantudo</w:t>
      </w:r>
      <w:proofErr w:type="spellEnd"/>
      <w:r w:rsidRPr="008757C9">
        <w:rPr>
          <w:rFonts w:ascii="Times New Roman" w:hAnsi="Times New Roman" w:cs="Times New Roman"/>
          <w:sz w:val="24"/>
          <w:szCs w:val="24"/>
          <w:lang w:val="es-ES_tradnl"/>
        </w:rPr>
        <w:t xml:space="preserve"> M.A. (2012) </w:t>
      </w:r>
      <w:r w:rsidRPr="008757C9">
        <w:rPr>
          <w:rFonts w:ascii="Times New Roman" w:hAnsi="Times New Roman" w:cs="Times New Roman"/>
          <w:i/>
          <w:sz w:val="24"/>
          <w:szCs w:val="24"/>
          <w:lang w:val="es-ES_tradnl"/>
        </w:rPr>
        <w:t>Sodomía. El crimen y pecado contra natura o historia de una intolerancia</w:t>
      </w:r>
      <w:r w:rsidRPr="008757C9">
        <w:rPr>
          <w:rFonts w:ascii="Times New Roman" w:hAnsi="Times New Roman" w:cs="Times New Roman"/>
          <w:sz w:val="24"/>
          <w:szCs w:val="24"/>
          <w:lang w:val="es-ES_tradnl"/>
        </w:rPr>
        <w:t xml:space="preserve">, Madrid, </w:t>
      </w:r>
      <w:proofErr w:type="spellStart"/>
      <w:r w:rsidRPr="008757C9">
        <w:rPr>
          <w:rFonts w:ascii="Times New Roman" w:hAnsi="Times New Roman" w:cs="Times New Roman"/>
          <w:sz w:val="24"/>
          <w:szCs w:val="24"/>
          <w:lang w:val="es-ES_tradnl"/>
        </w:rPr>
        <w:t>Dykinson</w:t>
      </w:r>
      <w:proofErr w:type="spellEnd"/>
      <w:r w:rsidRPr="008757C9">
        <w:rPr>
          <w:rFonts w:ascii="Times New Roman" w:hAnsi="Times New Roman" w:cs="Times New Roman"/>
          <w:sz w:val="24"/>
          <w:szCs w:val="24"/>
          <w:lang w:val="es-ES_tradnl"/>
        </w:rPr>
        <w:t>.</w:t>
      </w:r>
    </w:p>
    <w:p w:rsidR="008757C9" w:rsidRPr="008757C9" w:rsidRDefault="008757C9" w:rsidP="008757C9">
      <w:pPr>
        <w:jc w:val="both"/>
        <w:rPr>
          <w:rFonts w:ascii="Times New Roman" w:hAnsi="Times New Roman" w:cs="Times New Roman"/>
          <w:sz w:val="24"/>
          <w:szCs w:val="24"/>
        </w:rPr>
      </w:pPr>
      <w:r w:rsidRPr="008757C9">
        <w:rPr>
          <w:rFonts w:ascii="Times New Roman" w:hAnsi="Times New Roman" w:cs="Times New Roman"/>
          <w:sz w:val="24"/>
          <w:szCs w:val="24"/>
        </w:rPr>
        <w:t xml:space="preserve">Clemente de Alejandría, (1988) </w:t>
      </w:r>
      <w:r w:rsidRPr="008757C9">
        <w:rPr>
          <w:rFonts w:ascii="Times New Roman" w:hAnsi="Times New Roman" w:cs="Times New Roman"/>
          <w:i/>
          <w:sz w:val="24"/>
          <w:szCs w:val="24"/>
        </w:rPr>
        <w:t xml:space="preserve">El pedagogo, </w:t>
      </w:r>
      <w:r w:rsidRPr="008757C9">
        <w:rPr>
          <w:rFonts w:ascii="Times New Roman" w:hAnsi="Times New Roman" w:cs="Times New Roman"/>
          <w:sz w:val="24"/>
          <w:szCs w:val="24"/>
        </w:rPr>
        <w:t>ed. Madrid.</w:t>
      </w:r>
    </w:p>
    <w:p w:rsidR="008757C9" w:rsidRPr="008757C9" w:rsidRDefault="008757C9" w:rsidP="008757C9">
      <w:pPr>
        <w:jc w:val="both"/>
        <w:rPr>
          <w:rFonts w:ascii="Times New Roman" w:hAnsi="Times New Roman" w:cs="Times New Roman"/>
          <w:sz w:val="24"/>
          <w:szCs w:val="24"/>
          <w:lang w:val="es-ES_tradnl"/>
        </w:rPr>
      </w:pPr>
      <w:r w:rsidRPr="008757C9">
        <w:rPr>
          <w:rFonts w:ascii="Times New Roman" w:hAnsi="Times New Roman" w:cs="Times New Roman"/>
          <w:sz w:val="24"/>
          <w:szCs w:val="24"/>
          <w:lang w:val="es-ES_tradnl"/>
        </w:rPr>
        <w:t xml:space="preserve">De </w:t>
      </w:r>
      <w:proofErr w:type="spellStart"/>
      <w:r w:rsidRPr="008757C9">
        <w:rPr>
          <w:rFonts w:ascii="Times New Roman" w:hAnsi="Times New Roman" w:cs="Times New Roman"/>
          <w:sz w:val="24"/>
          <w:szCs w:val="24"/>
          <w:lang w:val="es-ES_tradnl"/>
        </w:rPr>
        <w:t>Dou</w:t>
      </w:r>
      <w:proofErr w:type="spellEnd"/>
      <w:r w:rsidRPr="008757C9">
        <w:rPr>
          <w:rFonts w:ascii="Times New Roman" w:hAnsi="Times New Roman" w:cs="Times New Roman"/>
          <w:sz w:val="24"/>
          <w:szCs w:val="24"/>
          <w:lang w:val="es-ES_tradnl"/>
        </w:rPr>
        <w:t xml:space="preserve"> y de </w:t>
      </w:r>
      <w:proofErr w:type="spellStart"/>
      <w:r w:rsidRPr="008757C9">
        <w:rPr>
          <w:rFonts w:ascii="Times New Roman" w:hAnsi="Times New Roman" w:cs="Times New Roman"/>
          <w:sz w:val="24"/>
          <w:szCs w:val="24"/>
          <w:lang w:val="es-ES_tradnl"/>
        </w:rPr>
        <w:t>Bassóls</w:t>
      </w:r>
      <w:proofErr w:type="spellEnd"/>
      <w:r w:rsidRPr="008757C9">
        <w:rPr>
          <w:rFonts w:ascii="Times New Roman" w:hAnsi="Times New Roman" w:cs="Times New Roman"/>
          <w:sz w:val="24"/>
          <w:szCs w:val="24"/>
          <w:lang w:val="es-ES_tradnl"/>
        </w:rPr>
        <w:t xml:space="preserve"> R. (1800/1802), </w:t>
      </w:r>
      <w:r w:rsidRPr="008757C9">
        <w:rPr>
          <w:rFonts w:ascii="Times New Roman" w:hAnsi="Times New Roman" w:cs="Times New Roman"/>
          <w:i/>
          <w:sz w:val="24"/>
          <w:szCs w:val="24"/>
          <w:lang w:val="es-ES_tradnl"/>
        </w:rPr>
        <w:t xml:space="preserve">Instituciones del Derecho público general de España con noticia del particular de Cataluña y de las principales reglas de gobierno en cualquier estado, </w:t>
      </w:r>
      <w:r w:rsidRPr="008757C9">
        <w:rPr>
          <w:rFonts w:ascii="Times New Roman" w:hAnsi="Times New Roman" w:cs="Times New Roman"/>
          <w:sz w:val="24"/>
          <w:szCs w:val="24"/>
          <w:lang w:val="es-ES_tradnl"/>
        </w:rPr>
        <w:t>Madrid, Benito García y Compañía.</w:t>
      </w:r>
    </w:p>
    <w:p w:rsidR="008757C9" w:rsidRPr="008757C9" w:rsidRDefault="008757C9" w:rsidP="008757C9">
      <w:pPr>
        <w:jc w:val="both"/>
        <w:rPr>
          <w:rFonts w:ascii="Times New Roman" w:hAnsi="Times New Roman" w:cs="Times New Roman"/>
          <w:sz w:val="24"/>
          <w:szCs w:val="24"/>
        </w:rPr>
      </w:pPr>
      <w:r w:rsidRPr="008757C9">
        <w:rPr>
          <w:rFonts w:ascii="Times New Roman" w:hAnsi="Times New Roman" w:cs="Times New Roman"/>
          <w:sz w:val="24"/>
          <w:szCs w:val="24"/>
        </w:rPr>
        <w:t xml:space="preserve">De </w:t>
      </w:r>
      <w:proofErr w:type="spellStart"/>
      <w:r w:rsidRPr="008757C9">
        <w:rPr>
          <w:rFonts w:ascii="Times New Roman" w:hAnsi="Times New Roman" w:cs="Times New Roman"/>
          <w:sz w:val="24"/>
          <w:szCs w:val="24"/>
        </w:rPr>
        <w:t>Lacroix</w:t>
      </w:r>
      <w:proofErr w:type="spellEnd"/>
      <w:r w:rsidRPr="008757C9">
        <w:rPr>
          <w:rFonts w:ascii="Times New Roman" w:hAnsi="Times New Roman" w:cs="Times New Roman"/>
          <w:sz w:val="24"/>
          <w:szCs w:val="24"/>
        </w:rPr>
        <w:t xml:space="preserve"> (1834), </w:t>
      </w:r>
      <w:r w:rsidRPr="008757C9">
        <w:rPr>
          <w:rFonts w:ascii="Times New Roman" w:hAnsi="Times New Roman" w:cs="Times New Roman"/>
          <w:i/>
          <w:sz w:val="24"/>
          <w:szCs w:val="24"/>
        </w:rPr>
        <w:t xml:space="preserve">Reflexiones sobre los delitos públicos y privados, </w:t>
      </w:r>
      <w:r w:rsidRPr="008757C9">
        <w:rPr>
          <w:rFonts w:ascii="Times New Roman" w:hAnsi="Times New Roman" w:cs="Times New Roman"/>
          <w:sz w:val="24"/>
          <w:szCs w:val="24"/>
        </w:rPr>
        <w:t xml:space="preserve">trad. Miguel Blasco, Valencia, </w:t>
      </w:r>
      <w:proofErr w:type="spellStart"/>
      <w:r w:rsidRPr="008757C9">
        <w:rPr>
          <w:rFonts w:ascii="Times New Roman" w:hAnsi="Times New Roman" w:cs="Times New Roman"/>
          <w:sz w:val="24"/>
          <w:szCs w:val="24"/>
        </w:rPr>
        <w:t>Cabrerio</w:t>
      </w:r>
      <w:proofErr w:type="spellEnd"/>
      <w:r w:rsidRPr="008757C9">
        <w:rPr>
          <w:rFonts w:ascii="Times New Roman" w:hAnsi="Times New Roman" w:cs="Times New Roman"/>
          <w:sz w:val="24"/>
          <w:szCs w:val="24"/>
        </w:rPr>
        <w:t>.</w:t>
      </w:r>
    </w:p>
    <w:p w:rsidR="008757C9" w:rsidRPr="008757C9" w:rsidRDefault="008757C9" w:rsidP="008757C9">
      <w:pPr>
        <w:jc w:val="both"/>
        <w:rPr>
          <w:rFonts w:ascii="Times New Roman" w:hAnsi="Times New Roman" w:cs="Times New Roman"/>
          <w:sz w:val="24"/>
          <w:szCs w:val="24"/>
        </w:rPr>
      </w:pPr>
      <w:r w:rsidRPr="008757C9">
        <w:rPr>
          <w:rFonts w:ascii="Times New Roman" w:hAnsi="Times New Roman" w:cs="Times New Roman"/>
          <w:sz w:val="24"/>
          <w:szCs w:val="24"/>
        </w:rPr>
        <w:t xml:space="preserve">Del Valle </w:t>
      </w:r>
      <w:proofErr w:type="spellStart"/>
      <w:r w:rsidRPr="008757C9">
        <w:rPr>
          <w:rFonts w:ascii="Times New Roman" w:hAnsi="Times New Roman" w:cs="Times New Roman"/>
          <w:sz w:val="24"/>
          <w:szCs w:val="24"/>
        </w:rPr>
        <w:t>Linacero</w:t>
      </w:r>
      <w:proofErr w:type="spellEnd"/>
      <w:r w:rsidRPr="008757C9">
        <w:rPr>
          <w:rFonts w:ascii="Times New Roman" w:hAnsi="Times New Roman" w:cs="Times New Roman"/>
          <w:sz w:val="24"/>
          <w:szCs w:val="24"/>
        </w:rPr>
        <w:t xml:space="preserve"> F. (1840), </w:t>
      </w:r>
      <w:r w:rsidRPr="008757C9">
        <w:rPr>
          <w:rFonts w:ascii="Times New Roman" w:hAnsi="Times New Roman" w:cs="Times New Roman"/>
          <w:i/>
          <w:sz w:val="24"/>
          <w:szCs w:val="24"/>
        </w:rPr>
        <w:t xml:space="preserve">Leyes penales vigentes actualmente en España, recopiladas de nuestros códigos, ordenanzas y colecciones de decretos, </w:t>
      </w:r>
      <w:r w:rsidRPr="008757C9">
        <w:rPr>
          <w:rFonts w:ascii="Times New Roman" w:hAnsi="Times New Roman" w:cs="Times New Roman"/>
          <w:sz w:val="24"/>
          <w:szCs w:val="24"/>
        </w:rPr>
        <w:t>Madrid, Miguel de Burgos.</w:t>
      </w:r>
    </w:p>
    <w:p w:rsidR="008757C9" w:rsidRPr="008757C9" w:rsidRDefault="008757C9" w:rsidP="008757C9">
      <w:pPr>
        <w:jc w:val="both"/>
        <w:rPr>
          <w:rFonts w:ascii="Times New Roman" w:hAnsi="Times New Roman" w:cs="Times New Roman"/>
          <w:sz w:val="24"/>
          <w:szCs w:val="24"/>
          <w:lang w:val="es-ES_tradnl"/>
        </w:rPr>
      </w:pPr>
      <w:r w:rsidRPr="008757C9">
        <w:rPr>
          <w:rFonts w:ascii="Times New Roman" w:hAnsi="Times New Roman" w:cs="Times New Roman"/>
          <w:sz w:val="24"/>
          <w:szCs w:val="24"/>
          <w:lang w:val="es-ES_tradnl"/>
        </w:rPr>
        <w:t xml:space="preserve">Diderot D. (1977), </w:t>
      </w:r>
      <w:r w:rsidRPr="008757C9">
        <w:rPr>
          <w:rFonts w:ascii="Times New Roman" w:hAnsi="Times New Roman" w:cs="Times New Roman"/>
          <w:i/>
          <w:sz w:val="24"/>
          <w:szCs w:val="24"/>
          <w:lang w:val="es-ES_tradnl"/>
        </w:rPr>
        <w:t xml:space="preserve">La religiosa, </w:t>
      </w:r>
      <w:r w:rsidRPr="008757C9">
        <w:rPr>
          <w:rFonts w:ascii="Times New Roman" w:hAnsi="Times New Roman" w:cs="Times New Roman"/>
          <w:sz w:val="24"/>
          <w:szCs w:val="24"/>
          <w:lang w:val="es-ES_tradnl"/>
        </w:rPr>
        <w:t xml:space="preserve">trad. Jorge A. Marfil, Madrid, </w:t>
      </w:r>
      <w:proofErr w:type="spellStart"/>
      <w:r w:rsidRPr="008757C9">
        <w:rPr>
          <w:rFonts w:ascii="Times New Roman" w:hAnsi="Times New Roman" w:cs="Times New Roman"/>
          <w:sz w:val="24"/>
          <w:szCs w:val="24"/>
          <w:lang w:val="es-ES_tradnl"/>
        </w:rPr>
        <w:t>Akal</w:t>
      </w:r>
      <w:proofErr w:type="spellEnd"/>
      <w:r w:rsidRPr="008757C9">
        <w:rPr>
          <w:rFonts w:ascii="Times New Roman" w:hAnsi="Times New Roman" w:cs="Times New Roman"/>
          <w:sz w:val="24"/>
          <w:szCs w:val="24"/>
          <w:lang w:val="es-ES_tradnl"/>
        </w:rPr>
        <w:t>.</w:t>
      </w:r>
    </w:p>
    <w:p w:rsidR="008757C9" w:rsidRPr="008757C9" w:rsidRDefault="008757C9" w:rsidP="008757C9">
      <w:pPr>
        <w:jc w:val="both"/>
        <w:rPr>
          <w:rFonts w:ascii="Times New Roman" w:hAnsi="Times New Roman" w:cs="Times New Roman"/>
          <w:sz w:val="24"/>
          <w:szCs w:val="24"/>
          <w:lang w:val="es-ES_tradnl"/>
        </w:rPr>
      </w:pPr>
      <w:proofErr w:type="spellStart"/>
      <w:r w:rsidRPr="008757C9">
        <w:rPr>
          <w:rFonts w:ascii="Times New Roman" w:hAnsi="Times New Roman" w:cs="Times New Roman"/>
          <w:sz w:val="24"/>
          <w:szCs w:val="24"/>
          <w:lang w:val="es-ES_tradnl"/>
        </w:rPr>
        <w:t>Filangieri</w:t>
      </w:r>
      <w:proofErr w:type="spellEnd"/>
      <w:r w:rsidRPr="008757C9">
        <w:rPr>
          <w:rFonts w:ascii="Times New Roman" w:hAnsi="Times New Roman" w:cs="Times New Roman"/>
          <w:sz w:val="24"/>
          <w:szCs w:val="24"/>
          <w:lang w:val="es-ES_tradnl"/>
        </w:rPr>
        <w:t xml:space="preserve"> C. (1821/1822), </w:t>
      </w:r>
      <w:r w:rsidRPr="008757C9">
        <w:rPr>
          <w:rFonts w:ascii="Times New Roman" w:hAnsi="Times New Roman" w:cs="Times New Roman"/>
          <w:i/>
          <w:sz w:val="24"/>
          <w:szCs w:val="24"/>
          <w:lang w:val="es-ES_tradnl"/>
        </w:rPr>
        <w:t xml:space="preserve">Ciencia de la legislación, </w:t>
      </w:r>
      <w:r w:rsidRPr="008757C9">
        <w:rPr>
          <w:rFonts w:ascii="Times New Roman" w:hAnsi="Times New Roman" w:cs="Times New Roman"/>
          <w:sz w:val="24"/>
          <w:szCs w:val="24"/>
          <w:lang w:val="es-ES_tradnl"/>
        </w:rPr>
        <w:t>trad. Juan Ribera, Madrid, Fermín.</w:t>
      </w:r>
    </w:p>
    <w:p w:rsidR="008757C9" w:rsidRPr="008757C9" w:rsidRDefault="008757C9" w:rsidP="008757C9">
      <w:pPr>
        <w:jc w:val="both"/>
        <w:rPr>
          <w:rFonts w:ascii="Times New Roman" w:hAnsi="Times New Roman" w:cs="Times New Roman"/>
          <w:sz w:val="24"/>
          <w:szCs w:val="24"/>
          <w:lang w:val="es-ES_tradnl"/>
        </w:rPr>
      </w:pPr>
      <w:r w:rsidRPr="008757C9">
        <w:rPr>
          <w:rFonts w:ascii="Times New Roman" w:hAnsi="Times New Roman" w:cs="Times New Roman"/>
          <w:sz w:val="24"/>
          <w:szCs w:val="24"/>
          <w:lang w:val="es-ES_tradnl"/>
        </w:rPr>
        <w:lastRenderedPageBreak/>
        <w:t>Foucault M. (2005</w:t>
      </w:r>
      <w:proofErr w:type="gramStart"/>
      <w:r w:rsidRPr="008757C9">
        <w:rPr>
          <w:rFonts w:ascii="Times New Roman" w:hAnsi="Times New Roman" w:cs="Times New Roman"/>
          <w:sz w:val="24"/>
          <w:szCs w:val="24"/>
          <w:lang w:val="es-ES_tradnl"/>
        </w:rPr>
        <w:t>) ,</w:t>
      </w:r>
      <w:proofErr w:type="gramEnd"/>
      <w:r w:rsidRPr="008757C9">
        <w:rPr>
          <w:rFonts w:ascii="Times New Roman" w:hAnsi="Times New Roman" w:cs="Times New Roman"/>
          <w:sz w:val="24"/>
          <w:szCs w:val="24"/>
          <w:lang w:val="es-ES_tradnl"/>
        </w:rPr>
        <w:t xml:space="preserve"> </w:t>
      </w:r>
      <w:r w:rsidRPr="008757C9">
        <w:rPr>
          <w:rFonts w:ascii="Times New Roman" w:hAnsi="Times New Roman" w:cs="Times New Roman"/>
          <w:i/>
          <w:sz w:val="24"/>
          <w:szCs w:val="24"/>
          <w:lang w:val="es-ES_tradnl"/>
        </w:rPr>
        <w:t xml:space="preserve">Vigilar y castigar: nacimiento de prisión, </w:t>
      </w:r>
      <w:r w:rsidRPr="008757C9">
        <w:rPr>
          <w:rFonts w:ascii="Times New Roman" w:hAnsi="Times New Roman" w:cs="Times New Roman"/>
          <w:sz w:val="24"/>
          <w:szCs w:val="24"/>
          <w:lang w:val="es-ES_tradnl"/>
        </w:rPr>
        <w:t>trad. Aurelio Garzón del Camino, Madrid, Siglo XXI de España.</w:t>
      </w:r>
    </w:p>
    <w:p w:rsidR="008757C9" w:rsidRPr="008757C9" w:rsidRDefault="008757C9" w:rsidP="008757C9">
      <w:pPr>
        <w:jc w:val="both"/>
        <w:rPr>
          <w:rFonts w:ascii="Times New Roman" w:hAnsi="Times New Roman" w:cs="Times New Roman"/>
          <w:sz w:val="24"/>
          <w:szCs w:val="24"/>
        </w:rPr>
      </w:pPr>
      <w:r w:rsidRPr="008757C9">
        <w:rPr>
          <w:rFonts w:ascii="Times New Roman" w:hAnsi="Times New Roman" w:cs="Times New Roman"/>
          <w:sz w:val="24"/>
          <w:szCs w:val="24"/>
        </w:rPr>
        <w:t xml:space="preserve">Foucault M. </w:t>
      </w:r>
      <w:proofErr w:type="gramStart"/>
      <w:r w:rsidRPr="008757C9">
        <w:rPr>
          <w:rFonts w:ascii="Times New Roman" w:hAnsi="Times New Roman" w:cs="Times New Roman"/>
          <w:sz w:val="24"/>
          <w:szCs w:val="24"/>
        </w:rPr>
        <w:t>( 1987</w:t>
      </w:r>
      <w:proofErr w:type="gramEnd"/>
      <w:r w:rsidRPr="008757C9">
        <w:rPr>
          <w:rFonts w:ascii="Times New Roman" w:hAnsi="Times New Roman" w:cs="Times New Roman"/>
          <w:sz w:val="24"/>
          <w:szCs w:val="24"/>
        </w:rPr>
        <w:t xml:space="preserve">), </w:t>
      </w:r>
      <w:r w:rsidRPr="008757C9">
        <w:rPr>
          <w:rFonts w:ascii="Times New Roman" w:hAnsi="Times New Roman" w:cs="Times New Roman"/>
          <w:i/>
          <w:sz w:val="24"/>
          <w:szCs w:val="24"/>
        </w:rPr>
        <w:t xml:space="preserve">Historia de la sexualidad , </w:t>
      </w:r>
      <w:r w:rsidRPr="008757C9">
        <w:rPr>
          <w:rFonts w:ascii="Times New Roman" w:hAnsi="Times New Roman" w:cs="Times New Roman"/>
          <w:sz w:val="24"/>
          <w:szCs w:val="24"/>
        </w:rPr>
        <w:t xml:space="preserve">trad. Ulises </w:t>
      </w:r>
      <w:proofErr w:type="spellStart"/>
      <w:r w:rsidRPr="008757C9">
        <w:rPr>
          <w:rFonts w:ascii="Times New Roman" w:hAnsi="Times New Roman" w:cs="Times New Roman"/>
          <w:sz w:val="24"/>
          <w:szCs w:val="24"/>
        </w:rPr>
        <w:t>Guiñazú</w:t>
      </w:r>
      <w:proofErr w:type="spellEnd"/>
      <w:r w:rsidRPr="008757C9">
        <w:rPr>
          <w:rFonts w:ascii="Times New Roman" w:hAnsi="Times New Roman" w:cs="Times New Roman"/>
          <w:sz w:val="24"/>
          <w:szCs w:val="24"/>
        </w:rPr>
        <w:t>, Madrid, Siglo Veintiuno de España</w:t>
      </w:r>
    </w:p>
    <w:p w:rsidR="008757C9" w:rsidRPr="008757C9" w:rsidRDefault="008757C9" w:rsidP="008757C9">
      <w:pPr>
        <w:jc w:val="both"/>
        <w:rPr>
          <w:rFonts w:ascii="Times New Roman" w:hAnsi="Times New Roman" w:cs="Times New Roman"/>
          <w:sz w:val="24"/>
          <w:szCs w:val="24"/>
          <w:lang w:val="es-ES_tradnl"/>
        </w:rPr>
      </w:pPr>
      <w:r w:rsidRPr="008757C9">
        <w:rPr>
          <w:rFonts w:ascii="Times New Roman" w:hAnsi="Times New Roman" w:cs="Times New Roman"/>
          <w:i/>
          <w:sz w:val="24"/>
          <w:szCs w:val="24"/>
          <w:lang w:val="es-ES_tradnl"/>
        </w:rPr>
        <w:t xml:space="preserve">Fuero Real del Rey Don Alfonso el Sabio </w:t>
      </w:r>
      <w:r w:rsidRPr="008757C9">
        <w:rPr>
          <w:rFonts w:ascii="Times New Roman" w:hAnsi="Times New Roman" w:cs="Times New Roman"/>
          <w:sz w:val="24"/>
          <w:szCs w:val="24"/>
          <w:lang w:val="es-ES_tradnl"/>
        </w:rPr>
        <w:t>(1836), Madrid, Imprenta Real.</w:t>
      </w:r>
    </w:p>
    <w:p w:rsidR="008757C9" w:rsidRPr="008757C9" w:rsidRDefault="008757C9" w:rsidP="008757C9">
      <w:pPr>
        <w:jc w:val="both"/>
        <w:rPr>
          <w:rFonts w:ascii="Times New Roman" w:hAnsi="Times New Roman" w:cs="Times New Roman"/>
          <w:sz w:val="24"/>
          <w:szCs w:val="24"/>
        </w:rPr>
      </w:pPr>
      <w:r w:rsidRPr="008757C9">
        <w:rPr>
          <w:rFonts w:ascii="Times New Roman" w:hAnsi="Times New Roman" w:cs="Times New Roman"/>
          <w:sz w:val="24"/>
          <w:szCs w:val="24"/>
        </w:rPr>
        <w:t xml:space="preserve">García </w:t>
      </w:r>
      <w:proofErr w:type="spellStart"/>
      <w:r w:rsidRPr="008757C9">
        <w:rPr>
          <w:rFonts w:ascii="Times New Roman" w:hAnsi="Times New Roman" w:cs="Times New Roman"/>
          <w:sz w:val="24"/>
          <w:szCs w:val="24"/>
        </w:rPr>
        <w:t>Goyena</w:t>
      </w:r>
      <w:proofErr w:type="spellEnd"/>
      <w:r w:rsidRPr="008757C9">
        <w:rPr>
          <w:rFonts w:ascii="Times New Roman" w:hAnsi="Times New Roman" w:cs="Times New Roman"/>
          <w:sz w:val="24"/>
          <w:szCs w:val="24"/>
        </w:rPr>
        <w:t xml:space="preserve"> F. (1843), </w:t>
      </w:r>
      <w:r w:rsidRPr="008757C9">
        <w:rPr>
          <w:rFonts w:ascii="Times New Roman" w:hAnsi="Times New Roman" w:cs="Times New Roman"/>
          <w:i/>
          <w:sz w:val="24"/>
          <w:szCs w:val="24"/>
        </w:rPr>
        <w:t xml:space="preserve">Código criminal español según las leyes y prácticas vigentes comentado y comparado con el penal de 1822, el francés y el inglés, </w:t>
      </w:r>
      <w:r w:rsidRPr="008757C9">
        <w:rPr>
          <w:rFonts w:ascii="Times New Roman" w:hAnsi="Times New Roman" w:cs="Times New Roman"/>
          <w:sz w:val="24"/>
          <w:szCs w:val="24"/>
        </w:rPr>
        <w:t>Madrid, Viuda de Calleja e Hijos.</w:t>
      </w:r>
    </w:p>
    <w:p w:rsidR="008757C9" w:rsidRPr="008757C9" w:rsidRDefault="008757C9" w:rsidP="008757C9">
      <w:pPr>
        <w:jc w:val="both"/>
        <w:rPr>
          <w:rFonts w:ascii="Times New Roman" w:hAnsi="Times New Roman" w:cs="Times New Roman"/>
          <w:sz w:val="24"/>
          <w:szCs w:val="24"/>
        </w:rPr>
      </w:pPr>
      <w:r w:rsidRPr="008757C9">
        <w:rPr>
          <w:rFonts w:ascii="Times New Roman" w:hAnsi="Times New Roman" w:cs="Times New Roman"/>
          <w:sz w:val="24"/>
          <w:szCs w:val="24"/>
        </w:rPr>
        <w:t>Gómez de la Serna J</w:t>
      </w:r>
      <w:proofErr w:type="gramStart"/>
      <w:r w:rsidRPr="008757C9">
        <w:rPr>
          <w:rFonts w:ascii="Times New Roman" w:hAnsi="Times New Roman" w:cs="Times New Roman"/>
          <w:sz w:val="24"/>
          <w:szCs w:val="24"/>
        </w:rPr>
        <w:t>./</w:t>
      </w:r>
      <w:proofErr w:type="gramEnd"/>
      <w:r w:rsidRPr="008757C9">
        <w:rPr>
          <w:rFonts w:ascii="Times New Roman" w:hAnsi="Times New Roman" w:cs="Times New Roman"/>
          <w:sz w:val="24"/>
          <w:szCs w:val="24"/>
        </w:rPr>
        <w:t xml:space="preserve">Montalbán J.M (1843), </w:t>
      </w:r>
      <w:r w:rsidRPr="008757C9">
        <w:rPr>
          <w:rFonts w:ascii="Times New Roman" w:hAnsi="Times New Roman" w:cs="Times New Roman"/>
          <w:i/>
          <w:sz w:val="24"/>
          <w:szCs w:val="24"/>
        </w:rPr>
        <w:t xml:space="preserve">Elementos del Derecho civil y penal de España, precedidos de una reseña histórica de la legislación española, </w:t>
      </w:r>
      <w:r w:rsidRPr="008757C9">
        <w:rPr>
          <w:rFonts w:ascii="Times New Roman" w:hAnsi="Times New Roman" w:cs="Times New Roman"/>
          <w:sz w:val="24"/>
          <w:szCs w:val="24"/>
        </w:rPr>
        <w:t xml:space="preserve">Madrid, Vicente </w:t>
      </w:r>
      <w:proofErr w:type="spellStart"/>
      <w:r w:rsidRPr="008757C9">
        <w:rPr>
          <w:rFonts w:ascii="Times New Roman" w:hAnsi="Times New Roman" w:cs="Times New Roman"/>
          <w:sz w:val="24"/>
          <w:szCs w:val="24"/>
        </w:rPr>
        <w:t>Lalama</w:t>
      </w:r>
      <w:proofErr w:type="spellEnd"/>
      <w:r w:rsidRPr="008757C9">
        <w:rPr>
          <w:rFonts w:ascii="Times New Roman" w:hAnsi="Times New Roman" w:cs="Times New Roman"/>
          <w:sz w:val="24"/>
          <w:szCs w:val="24"/>
        </w:rPr>
        <w:t>.</w:t>
      </w:r>
    </w:p>
    <w:p w:rsidR="008757C9" w:rsidRPr="008757C9" w:rsidRDefault="008757C9" w:rsidP="008757C9">
      <w:pPr>
        <w:jc w:val="both"/>
        <w:rPr>
          <w:rFonts w:ascii="Times New Roman" w:hAnsi="Times New Roman" w:cs="Times New Roman"/>
          <w:sz w:val="24"/>
          <w:szCs w:val="24"/>
          <w:lang w:val="es-ES_tradnl"/>
        </w:rPr>
      </w:pPr>
      <w:r w:rsidRPr="008757C9">
        <w:rPr>
          <w:rFonts w:ascii="Times New Roman" w:hAnsi="Times New Roman" w:cs="Times New Roman"/>
          <w:sz w:val="24"/>
          <w:szCs w:val="24"/>
          <w:lang w:val="es-ES_tradnl"/>
        </w:rPr>
        <w:t xml:space="preserve">Gutiérrez J.M. (1804/1806), </w:t>
      </w:r>
      <w:r w:rsidRPr="008757C9">
        <w:rPr>
          <w:rFonts w:ascii="Times New Roman" w:hAnsi="Times New Roman" w:cs="Times New Roman"/>
          <w:i/>
          <w:sz w:val="24"/>
          <w:szCs w:val="24"/>
          <w:lang w:val="es-ES_tradnl"/>
        </w:rPr>
        <w:t xml:space="preserve">Práctica criminal de España, </w:t>
      </w:r>
      <w:r w:rsidRPr="008757C9">
        <w:rPr>
          <w:rFonts w:ascii="Times New Roman" w:hAnsi="Times New Roman" w:cs="Times New Roman"/>
          <w:sz w:val="24"/>
          <w:szCs w:val="24"/>
          <w:lang w:val="es-ES_tradnl"/>
        </w:rPr>
        <w:t>Madrid, Benito García y Compañía.</w:t>
      </w:r>
    </w:p>
    <w:p w:rsidR="008757C9" w:rsidRPr="008757C9" w:rsidRDefault="008757C9" w:rsidP="008757C9">
      <w:pPr>
        <w:jc w:val="both"/>
        <w:rPr>
          <w:rFonts w:ascii="Times New Roman" w:hAnsi="Times New Roman" w:cs="Times New Roman"/>
          <w:sz w:val="24"/>
          <w:szCs w:val="24"/>
          <w:lang w:val="es-ES_tradnl"/>
        </w:rPr>
      </w:pPr>
      <w:r w:rsidRPr="008757C9">
        <w:rPr>
          <w:rFonts w:ascii="Times New Roman" w:hAnsi="Times New Roman" w:cs="Times New Roman"/>
          <w:sz w:val="24"/>
          <w:szCs w:val="24"/>
          <w:lang w:val="es-ES_tradnl"/>
        </w:rPr>
        <w:t xml:space="preserve">Gutiérrez Fernández B. (1866), </w:t>
      </w:r>
      <w:r w:rsidRPr="008757C9">
        <w:rPr>
          <w:rFonts w:ascii="Times New Roman" w:hAnsi="Times New Roman" w:cs="Times New Roman"/>
          <w:i/>
          <w:sz w:val="24"/>
          <w:szCs w:val="24"/>
          <w:lang w:val="es-ES_tradnl"/>
        </w:rPr>
        <w:t xml:space="preserve">Examen histórico del Derecho penal, </w:t>
      </w:r>
      <w:r w:rsidRPr="008757C9">
        <w:rPr>
          <w:rFonts w:ascii="Times New Roman" w:hAnsi="Times New Roman" w:cs="Times New Roman"/>
          <w:sz w:val="24"/>
          <w:szCs w:val="24"/>
          <w:lang w:val="es-ES_tradnl"/>
        </w:rPr>
        <w:t>Madrid, Antonio.</w:t>
      </w:r>
    </w:p>
    <w:p w:rsidR="008757C9" w:rsidRPr="008757C9" w:rsidRDefault="008757C9" w:rsidP="008757C9">
      <w:pPr>
        <w:jc w:val="both"/>
        <w:rPr>
          <w:rFonts w:ascii="Times New Roman" w:hAnsi="Times New Roman" w:cs="Times New Roman"/>
          <w:sz w:val="24"/>
          <w:szCs w:val="24"/>
          <w:lang w:val="es-ES_tradnl"/>
        </w:rPr>
      </w:pPr>
      <w:r w:rsidRPr="008757C9">
        <w:rPr>
          <w:rFonts w:ascii="Times New Roman" w:hAnsi="Times New Roman" w:cs="Times New Roman"/>
          <w:sz w:val="24"/>
          <w:szCs w:val="24"/>
          <w:lang w:val="es-ES_tradnl"/>
        </w:rPr>
        <w:t xml:space="preserve">Lardizábal y Uribe M. (1782), </w:t>
      </w:r>
      <w:r w:rsidRPr="008757C9">
        <w:rPr>
          <w:rFonts w:ascii="Times New Roman" w:hAnsi="Times New Roman" w:cs="Times New Roman"/>
          <w:i/>
          <w:sz w:val="24"/>
          <w:szCs w:val="24"/>
          <w:lang w:val="es-ES_tradnl"/>
        </w:rPr>
        <w:t xml:space="preserve">Discurso sobre las penas a las leyes criminales de España, para facilitar su reforma, </w:t>
      </w:r>
      <w:r w:rsidRPr="008757C9">
        <w:rPr>
          <w:rFonts w:ascii="Times New Roman" w:hAnsi="Times New Roman" w:cs="Times New Roman"/>
          <w:sz w:val="24"/>
          <w:szCs w:val="24"/>
          <w:lang w:val="es-ES_tradnl"/>
        </w:rPr>
        <w:t xml:space="preserve">Madrid, </w:t>
      </w:r>
      <w:proofErr w:type="spellStart"/>
      <w:r w:rsidRPr="008757C9">
        <w:rPr>
          <w:rFonts w:ascii="Times New Roman" w:hAnsi="Times New Roman" w:cs="Times New Roman"/>
          <w:sz w:val="24"/>
          <w:szCs w:val="24"/>
          <w:lang w:val="es-ES_tradnl"/>
        </w:rPr>
        <w:t>Joachin</w:t>
      </w:r>
      <w:proofErr w:type="spellEnd"/>
      <w:r w:rsidRPr="008757C9">
        <w:rPr>
          <w:rFonts w:ascii="Times New Roman" w:hAnsi="Times New Roman" w:cs="Times New Roman"/>
          <w:sz w:val="24"/>
          <w:szCs w:val="24"/>
          <w:lang w:val="es-ES_tradnl"/>
        </w:rPr>
        <w:t xml:space="preserve"> Ibarra.</w:t>
      </w:r>
    </w:p>
    <w:p w:rsidR="008757C9" w:rsidRPr="008757C9" w:rsidRDefault="008757C9" w:rsidP="008757C9">
      <w:pPr>
        <w:jc w:val="both"/>
        <w:rPr>
          <w:rFonts w:ascii="Times New Roman" w:hAnsi="Times New Roman" w:cs="Times New Roman"/>
          <w:sz w:val="24"/>
          <w:szCs w:val="24"/>
        </w:rPr>
      </w:pPr>
      <w:proofErr w:type="spellStart"/>
      <w:r w:rsidRPr="008757C9">
        <w:rPr>
          <w:rFonts w:ascii="Times New Roman" w:hAnsi="Times New Roman" w:cs="Times New Roman"/>
          <w:sz w:val="24"/>
          <w:szCs w:val="24"/>
        </w:rPr>
        <w:t>Lohrmann</w:t>
      </w:r>
      <w:proofErr w:type="spellEnd"/>
      <w:r w:rsidRPr="008757C9">
        <w:rPr>
          <w:rFonts w:ascii="Times New Roman" w:hAnsi="Times New Roman" w:cs="Times New Roman"/>
          <w:sz w:val="24"/>
          <w:szCs w:val="24"/>
        </w:rPr>
        <w:t xml:space="preserve"> Villena G. (1950</w:t>
      </w:r>
      <w:proofErr w:type="gramStart"/>
      <w:r w:rsidRPr="008757C9">
        <w:rPr>
          <w:rFonts w:ascii="Times New Roman" w:hAnsi="Times New Roman" w:cs="Times New Roman"/>
          <w:sz w:val="24"/>
          <w:szCs w:val="24"/>
        </w:rPr>
        <w:t>) ,</w:t>
      </w:r>
      <w:proofErr w:type="gramEnd"/>
      <w:r w:rsidRPr="008757C9">
        <w:rPr>
          <w:rFonts w:ascii="Times New Roman" w:hAnsi="Times New Roman" w:cs="Times New Roman"/>
          <w:sz w:val="24"/>
          <w:szCs w:val="24"/>
        </w:rPr>
        <w:t xml:space="preserve"> </w:t>
      </w:r>
      <w:r w:rsidRPr="008757C9">
        <w:rPr>
          <w:rFonts w:ascii="Times New Roman" w:hAnsi="Times New Roman" w:cs="Times New Roman"/>
          <w:i/>
          <w:sz w:val="24"/>
          <w:szCs w:val="24"/>
        </w:rPr>
        <w:t xml:space="preserve">Manual Lorenzo de </w:t>
      </w:r>
      <w:proofErr w:type="spellStart"/>
      <w:r w:rsidRPr="008757C9">
        <w:rPr>
          <w:rFonts w:ascii="Times New Roman" w:hAnsi="Times New Roman" w:cs="Times New Roman"/>
          <w:i/>
          <w:sz w:val="24"/>
          <w:szCs w:val="24"/>
        </w:rPr>
        <w:t>Vidaurre</w:t>
      </w:r>
      <w:proofErr w:type="spellEnd"/>
      <w:r w:rsidRPr="008757C9">
        <w:rPr>
          <w:rFonts w:ascii="Times New Roman" w:hAnsi="Times New Roman" w:cs="Times New Roman"/>
          <w:i/>
          <w:sz w:val="24"/>
          <w:szCs w:val="24"/>
        </w:rPr>
        <w:t xml:space="preserve"> y la Inquisición de Lima: notas sobre la evolución de las ideas política en el </w:t>
      </w:r>
      <w:proofErr w:type="spellStart"/>
      <w:r w:rsidRPr="008757C9">
        <w:rPr>
          <w:rFonts w:ascii="Times New Roman" w:hAnsi="Times New Roman" w:cs="Times New Roman"/>
          <w:i/>
          <w:sz w:val="24"/>
          <w:szCs w:val="24"/>
        </w:rPr>
        <w:t>virreinatto</w:t>
      </w:r>
      <w:proofErr w:type="spellEnd"/>
      <w:r w:rsidRPr="008757C9">
        <w:rPr>
          <w:rFonts w:ascii="Times New Roman" w:hAnsi="Times New Roman" w:cs="Times New Roman"/>
          <w:i/>
          <w:sz w:val="24"/>
          <w:szCs w:val="24"/>
        </w:rPr>
        <w:t xml:space="preserve"> peruano a principios del siglo XIX, </w:t>
      </w:r>
      <w:r w:rsidRPr="008757C9">
        <w:rPr>
          <w:rFonts w:ascii="Times New Roman" w:hAnsi="Times New Roman" w:cs="Times New Roman"/>
          <w:sz w:val="24"/>
          <w:szCs w:val="24"/>
        </w:rPr>
        <w:t>Revista de Estudios Políticos 52.</w:t>
      </w:r>
    </w:p>
    <w:p w:rsidR="008757C9" w:rsidRPr="008757C9" w:rsidRDefault="008757C9" w:rsidP="008757C9">
      <w:pPr>
        <w:jc w:val="both"/>
        <w:rPr>
          <w:rFonts w:ascii="Times New Roman" w:hAnsi="Times New Roman" w:cs="Times New Roman"/>
          <w:sz w:val="24"/>
          <w:szCs w:val="24"/>
        </w:rPr>
      </w:pPr>
      <w:r w:rsidRPr="008757C9">
        <w:rPr>
          <w:rFonts w:ascii="Times New Roman" w:hAnsi="Times New Roman" w:cs="Times New Roman"/>
          <w:sz w:val="24"/>
          <w:szCs w:val="24"/>
        </w:rPr>
        <w:t xml:space="preserve">Ramírez </w:t>
      </w:r>
      <w:proofErr w:type="spellStart"/>
      <w:r w:rsidRPr="008757C9">
        <w:rPr>
          <w:rFonts w:ascii="Times New Roman" w:hAnsi="Times New Roman" w:cs="Times New Roman"/>
          <w:sz w:val="24"/>
          <w:szCs w:val="24"/>
        </w:rPr>
        <w:t>Burgaleta</w:t>
      </w:r>
      <w:proofErr w:type="spellEnd"/>
      <w:r w:rsidRPr="008757C9">
        <w:rPr>
          <w:rFonts w:ascii="Times New Roman" w:hAnsi="Times New Roman" w:cs="Times New Roman"/>
          <w:sz w:val="24"/>
          <w:szCs w:val="24"/>
        </w:rPr>
        <w:t xml:space="preserve"> I. (1859), </w:t>
      </w:r>
      <w:r w:rsidRPr="008757C9">
        <w:rPr>
          <w:rFonts w:ascii="Times New Roman" w:hAnsi="Times New Roman" w:cs="Times New Roman"/>
          <w:i/>
          <w:sz w:val="24"/>
          <w:szCs w:val="24"/>
        </w:rPr>
        <w:t xml:space="preserve">Código penal de España reformado, nuevo procedimiento criminal, y organizado general de los tribunales. Obra presentada al Gobierno S.M. la Reina el 28 de marzo de 1859, </w:t>
      </w:r>
      <w:r w:rsidRPr="008757C9">
        <w:rPr>
          <w:rFonts w:ascii="Times New Roman" w:hAnsi="Times New Roman" w:cs="Times New Roman"/>
          <w:sz w:val="24"/>
          <w:szCs w:val="24"/>
        </w:rPr>
        <w:t xml:space="preserve">Madrid, Manuel </w:t>
      </w:r>
      <w:proofErr w:type="spellStart"/>
      <w:r w:rsidRPr="008757C9">
        <w:rPr>
          <w:rFonts w:ascii="Times New Roman" w:hAnsi="Times New Roman" w:cs="Times New Roman"/>
          <w:sz w:val="24"/>
          <w:szCs w:val="24"/>
        </w:rPr>
        <w:t>Rivadeneyra</w:t>
      </w:r>
      <w:proofErr w:type="spellEnd"/>
      <w:r w:rsidRPr="008757C9">
        <w:rPr>
          <w:rFonts w:ascii="Times New Roman" w:hAnsi="Times New Roman" w:cs="Times New Roman"/>
          <w:sz w:val="24"/>
          <w:szCs w:val="24"/>
        </w:rPr>
        <w:t>.</w:t>
      </w:r>
    </w:p>
    <w:p w:rsidR="008757C9" w:rsidRPr="008757C9" w:rsidRDefault="008757C9" w:rsidP="008757C9">
      <w:pPr>
        <w:jc w:val="both"/>
        <w:rPr>
          <w:rFonts w:ascii="Times New Roman" w:hAnsi="Times New Roman" w:cs="Times New Roman"/>
          <w:sz w:val="24"/>
          <w:szCs w:val="24"/>
        </w:rPr>
      </w:pPr>
      <w:proofErr w:type="spellStart"/>
      <w:r w:rsidRPr="008757C9">
        <w:rPr>
          <w:rFonts w:ascii="Times New Roman" w:hAnsi="Times New Roman" w:cs="Times New Roman"/>
          <w:sz w:val="24"/>
          <w:szCs w:val="24"/>
        </w:rPr>
        <w:t>Rossi</w:t>
      </w:r>
      <w:proofErr w:type="spellEnd"/>
      <w:r w:rsidRPr="008757C9">
        <w:rPr>
          <w:rFonts w:ascii="Times New Roman" w:hAnsi="Times New Roman" w:cs="Times New Roman"/>
          <w:sz w:val="24"/>
          <w:szCs w:val="24"/>
        </w:rPr>
        <w:t xml:space="preserve"> P. (1839), </w:t>
      </w:r>
      <w:r w:rsidRPr="008757C9">
        <w:rPr>
          <w:rFonts w:ascii="Times New Roman" w:hAnsi="Times New Roman" w:cs="Times New Roman"/>
          <w:i/>
          <w:sz w:val="24"/>
          <w:szCs w:val="24"/>
        </w:rPr>
        <w:t xml:space="preserve">Tratado de Derecho penal, </w:t>
      </w:r>
      <w:r w:rsidRPr="008757C9">
        <w:rPr>
          <w:rFonts w:ascii="Times New Roman" w:hAnsi="Times New Roman" w:cs="Times New Roman"/>
          <w:sz w:val="24"/>
          <w:szCs w:val="24"/>
        </w:rPr>
        <w:t xml:space="preserve">trad. Cayetano Cortés, Madrid, José María </w:t>
      </w:r>
      <w:proofErr w:type="spellStart"/>
      <w:r w:rsidRPr="008757C9">
        <w:rPr>
          <w:rFonts w:ascii="Times New Roman" w:hAnsi="Times New Roman" w:cs="Times New Roman"/>
          <w:sz w:val="24"/>
          <w:szCs w:val="24"/>
        </w:rPr>
        <w:t>Repullés</w:t>
      </w:r>
      <w:proofErr w:type="spellEnd"/>
      <w:r w:rsidRPr="008757C9">
        <w:rPr>
          <w:rFonts w:ascii="Times New Roman" w:hAnsi="Times New Roman" w:cs="Times New Roman"/>
          <w:sz w:val="24"/>
          <w:szCs w:val="24"/>
        </w:rPr>
        <w:t>.</w:t>
      </w:r>
    </w:p>
    <w:p w:rsidR="008757C9" w:rsidRPr="008757C9" w:rsidRDefault="008757C9" w:rsidP="008757C9">
      <w:pPr>
        <w:jc w:val="both"/>
        <w:rPr>
          <w:rFonts w:ascii="Times New Roman" w:hAnsi="Times New Roman" w:cs="Times New Roman"/>
          <w:sz w:val="24"/>
          <w:szCs w:val="24"/>
          <w:lang w:val="es-ES_tradnl"/>
        </w:rPr>
      </w:pPr>
      <w:r w:rsidRPr="008757C9">
        <w:rPr>
          <w:rFonts w:ascii="Times New Roman" w:hAnsi="Times New Roman" w:cs="Times New Roman"/>
          <w:sz w:val="24"/>
          <w:szCs w:val="24"/>
          <w:lang w:val="es-ES_tradnl"/>
        </w:rPr>
        <w:t xml:space="preserve">Salas R. (1836), </w:t>
      </w:r>
      <w:r w:rsidRPr="008757C9">
        <w:rPr>
          <w:rFonts w:ascii="Times New Roman" w:hAnsi="Times New Roman" w:cs="Times New Roman"/>
          <w:i/>
          <w:sz w:val="24"/>
          <w:szCs w:val="24"/>
          <w:lang w:val="es-ES_tradnl"/>
        </w:rPr>
        <w:t xml:space="preserve">Comentarios al tratado de los delitos y de las penas escrito por el Marqués de </w:t>
      </w:r>
      <w:proofErr w:type="spellStart"/>
      <w:r w:rsidRPr="008757C9">
        <w:rPr>
          <w:rFonts w:ascii="Times New Roman" w:hAnsi="Times New Roman" w:cs="Times New Roman"/>
          <w:i/>
          <w:sz w:val="24"/>
          <w:szCs w:val="24"/>
          <w:lang w:val="es-ES_tradnl"/>
        </w:rPr>
        <w:t>Beccaría</w:t>
      </w:r>
      <w:proofErr w:type="spellEnd"/>
      <w:r w:rsidRPr="008757C9">
        <w:rPr>
          <w:rFonts w:ascii="Times New Roman" w:hAnsi="Times New Roman" w:cs="Times New Roman"/>
          <w:i/>
          <w:sz w:val="24"/>
          <w:szCs w:val="24"/>
          <w:lang w:val="es-ES_tradnl"/>
        </w:rPr>
        <w:t xml:space="preserve">, </w:t>
      </w:r>
      <w:r w:rsidRPr="008757C9">
        <w:rPr>
          <w:rFonts w:ascii="Times New Roman" w:hAnsi="Times New Roman" w:cs="Times New Roman"/>
          <w:sz w:val="24"/>
          <w:szCs w:val="24"/>
          <w:lang w:val="es-ES_tradnl"/>
        </w:rPr>
        <w:t xml:space="preserve">Madrid, </w:t>
      </w:r>
      <w:proofErr w:type="spellStart"/>
      <w:r w:rsidRPr="008757C9">
        <w:rPr>
          <w:rFonts w:ascii="Times New Roman" w:hAnsi="Times New Roman" w:cs="Times New Roman"/>
          <w:sz w:val="24"/>
          <w:szCs w:val="24"/>
          <w:lang w:val="es-ES_tradnl"/>
        </w:rPr>
        <w:t>Villaamil</w:t>
      </w:r>
      <w:proofErr w:type="spellEnd"/>
      <w:r w:rsidRPr="008757C9">
        <w:rPr>
          <w:rFonts w:ascii="Times New Roman" w:hAnsi="Times New Roman" w:cs="Times New Roman"/>
          <w:sz w:val="24"/>
          <w:szCs w:val="24"/>
          <w:lang w:val="es-ES_tradnl"/>
        </w:rPr>
        <w:t>.</w:t>
      </w:r>
    </w:p>
    <w:p w:rsidR="008757C9" w:rsidRPr="008757C9" w:rsidRDefault="008757C9" w:rsidP="008757C9">
      <w:pPr>
        <w:jc w:val="both"/>
        <w:rPr>
          <w:rFonts w:ascii="Times New Roman" w:hAnsi="Times New Roman" w:cs="Times New Roman"/>
          <w:sz w:val="24"/>
          <w:szCs w:val="24"/>
        </w:rPr>
      </w:pPr>
      <w:r w:rsidRPr="008757C9">
        <w:rPr>
          <w:rFonts w:ascii="Times New Roman" w:hAnsi="Times New Roman" w:cs="Times New Roman"/>
          <w:sz w:val="24"/>
          <w:szCs w:val="24"/>
        </w:rPr>
        <w:t xml:space="preserve">Smith A. (1995), </w:t>
      </w:r>
      <w:r w:rsidRPr="008757C9">
        <w:rPr>
          <w:rFonts w:ascii="Times New Roman" w:hAnsi="Times New Roman" w:cs="Times New Roman"/>
          <w:i/>
          <w:sz w:val="24"/>
          <w:szCs w:val="24"/>
        </w:rPr>
        <w:t>Lecciones sobre jurisprudencia (curso 1762-1763)</w:t>
      </w:r>
      <w:proofErr w:type="gramStart"/>
      <w:r w:rsidRPr="008757C9">
        <w:rPr>
          <w:rFonts w:ascii="Times New Roman" w:hAnsi="Times New Roman" w:cs="Times New Roman"/>
          <w:i/>
          <w:sz w:val="24"/>
          <w:szCs w:val="24"/>
        </w:rPr>
        <w:t>,</w:t>
      </w:r>
      <w:r w:rsidRPr="008757C9">
        <w:rPr>
          <w:rFonts w:ascii="Times New Roman" w:hAnsi="Times New Roman" w:cs="Times New Roman"/>
          <w:sz w:val="24"/>
          <w:szCs w:val="24"/>
        </w:rPr>
        <w:t>trad</w:t>
      </w:r>
      <w:proofErr w:type="gramEnd"/>
      <w:r w:rsidRPr="008757C9">
        <w:rPr>
          <w:rFonts w:ascii="Times New Roman" w:hAnsi="Times New Roman" w:cs="Times New Roman"/>
          <w:sz w:val="24"/>
          <w:szCs w:val="24"/>
        </w:rPr>
        <w:t xml:space="preserve">. Manuel Escamilla Castillo/ José Joaquín Sánchez, </w:t>
      </w:r>
      <w:proofErr w:type="spellStart"/>
      <w:r w:rsidRPr="008757C9">
        <w:rPr>
          <w:rFonts w:ascii="Times New Roman" w:hAnsi="Times New Roman" w:cs="Times New Roman"/>
          <w:sz w:val="24"/>
          <w:szCs w:val="24"/>
        </w:rPr>
        <w:t>Granada,Comares</w:t>
      </w:r>
      <w:proofErr w:type="spellEnd"/>
      <w:r w:rsidRPr="008757C9">
        <w:rPr>
          <w:rFonts w:ascii="Times New Roman" w:hAnsi="Times New Roman" w:cs="Times New Roman"/>
          <w:sz w:val="24"/>
          <w:szCs w:val="24"/>
        </w:rPr>
        <w:t>.</w:t>
      </w:r>
    </w:p>
    <w:p w:rsidR="008757C9" w:rsidRPr="008757C9" w:rsidRDefault="008757C9" w:rsidP="008757C9">
      <w:pPr>
        <w:jc w:val="both"/>
        <w:rPr>
          <w:rFonts w:ascii="Times New Roman" w:hAnsi="Times New Roman" w:cs="Times New Roman"/>
          <w:sz w:val="24"/>
          <w:szCs w:val="24"/>
        </w:rPr>
      </w:pPr>
      <w:r w:rsidRPr="008757C9">
        <w:rPr>
          <w:rFonts w:ascii="Times New Roman" w:hAnsi="Times New Roman" w:cs="Times New Roman"/>
          <w:sz w:val="24"/>
          <w:szCs w:val="24"/>
        </w:rPr>
        <w:t xml:space="preserve">Tapia E. (1829), </w:t>
      </w:r>
      <w:r w:rsidRPr="008757C9">
        <w:rPr>
          <w:rFonts w:ascii="Times New Roman" w:hAnsi="Times New Roman" w:cs="Times New Roman"/>
          <w:i/>
          <w:sz w:val="24"/>
          <w:szCs w:val="24"/>
        </w:rPr>
        <w:t xml:space="preserve">Febrero novísimo, o librería de jueces, abogados y escribanos, refundida, ordenada bajo nuevo método, y adicionada con un tratado del juicio criminal, y algunos otros, </w:t>
      </w:r>
      <w:r w:rsidRPr="008757C9">
        <w:rPr>
          <w:rFonts w:ascii="Times New Roman" w:hAnsi="Times New Roman" w:cs="Times New Roman"/>
          <w:sz w:val="24"/>
          <w:szCs w:val="24"/>
        </w:rPr>
        <w:t xml:space="preserve">Valencia, Ildefonso </w:t>
      </w:r>
      <w:proofErr w:type="spellStart"/>
      <w:r w:rsidRPr="008757C9">
        <w:rPr>
          <w:rFonts w:ascii="Times New Roman" w:hAnsi="Times New Roman" w:cs="Times New Roman"/>
          <w:sz w:val="24"/>
          <w:szCs w:val="24"/>
        </w:rPr>
        <w:t>Mompié</w:t>
      </w:r>
      <w:proofErr w:type="spellEnd"/>
      <w:r w:rsidRPr="008757C9">
        <w:rPr>
          <w:rFonts w:ascii="Times New Roman" w:hAnsi="Times New Roman" w:cs="Times New Roman"/>
          <w:sz w:val="24"/>
          <w:szCs w:val="24"/>
        </w:rPr>
        <w:t>.</w:t>
      </w:r>
    </w:p>
    <w:p w:rsidR="008757C9" w:rsidRPr="008757C9" w:rsidRDefault="008757C9" w:rsidP="008757C9">
      <w:pPr>
        <w:jc w:val="both"/>
        <w:rPr>
          <w:rFonts w:ascii="Times New Roman" w:hAnsi="Times New Roman" w:cs="Times New Roman"/>
          <w:sz w:val="24"/>
          <w:szCs w:val="24"/>
        </w:rPr>
      </w:pPr>
      <w:r w:rsidRPr="008757C9">
        <w:rPr>
          <w:rFonts w:ascii="Times New Roman" w:hAnsi="Times New Roman" w:cs="Times New Roman"/>
          <w:sz w:val="24"/>
          <w:szCs w:val="24"/>
        </w:rPr>
        <w:t xml:space="preserve">Tomás y Valiente F. (1981), </w:t>
      </w:r>
      <w:r w:rsidRPr="008757C9">
        <w:rPr>
          <w:rFonts w:ascii="Times New Roman" w:hAnsi="Times New Roman" w:cs="Times New Roman"/>
          <w:i/>
          <w:sz w:val="24"/>
          <w:szCs w:val="24"/>
        </w:rPr>
        <w:t xml:space="preserve">Manual de Historia del Derecho español, </w:t>
      </w:r>
      <w:r w:rsidRPr="008757C9">
        <w:rPr>
          <w:rFonts w:ascii="Times New Roman" w:hAnsi="Times New Roman" w:cs="Times New Roman"/>
          <w:sz w:val="24"/>
          <w:szCs w:val="24"/>
        </w:rPr>
        <w:t xml:space="preserve">Madrid, </w:t>
      </w:r>
      <w:proofErr w:type="spellStart"/>
      <w:r w:rsidRPr="008757C9">
        <w:rPr>
          <w:rFonts w:ascii="Times New Roman" w:hAnsi="Times New Roman" w:cs="Times New Roman"/>
          <w:sz w:val="24"/>
          <w:szCs w:val="24"/>
        </w:rPr>
        <w:t>Tecnos</w:t>
      </w:r>
      <w:proofErr w:type="spellEnd"/>
    </w:p>
    <w:p w:rsidR="008757C9" w:rsidRPr="008757C9" w:rsidRDefault="008757C9" w:rsidP="008757C9">
      <w:pPr>
        <w:jc w:val="both"/>
        <w:rPr>
          <w:rFonts w:ascii="Times New Roman" w:hAnsi="Times New Roman" w:cs="Times New Roman"/>
          <w:sz w:val="24"/>
          <w:szCs w:val="24"/>
        </w:rPr>
      </w:pPr>
      <w:r w:rsidRPr="008757C9">
        <w:rPr>
          <w:rFonts w:ascii="Times New Roman" w:hAnsi="Times New Roman" w:cs="Times New Roman"/>
          <w:sz w:val="24"/>
          <w:szCs w:val="24"/>
        </w:rPr>
        <w:t>Tomás y Valiente F. (1969</w:t>
      </w:r>
      <w:proofErr w:type="gramStart"/>
      <w:r w:rsidRPr="008757C9">
        <w:rPr>
          <w:rFonts w:ascii="Times New Roman" w:hAnsi="Times New Roman" w:cs="Times New Roman"/>
          <w:sz w:val="24"/>
          <w:szCs w:val="24"/>
        </w:rPr>
        <w:t>) ,</w:t>
      </w:r>
      <w:proofErr w:type="gramEnd"/>
      <w:r w:rsidRPr="008757C9">
        <w:rPr>
          <w:rFonts w:ascii="Times New Roman" w:hAnsi="Times New Roman" w:cs="Times New Roman"/>
          <w:sz w:val="24"/>
          <w:szCs w:val="24"/>
        </w:rPr>
        <w:t xml:space="preserve"> </w:t>
      </w:r>
      <w:r w:rsidRPr="008757C9">
        <w:rPr>
          <w:rFonts w:ascii="Times New Roman" w:hAnsi="Times New Roman" w:cs="Times New Roman"/>
          <w:i/>
          <w:sz w:val="24"/>
          <w:szCs w:val="24"/>
        </w:rPr>
        <w:t xml:space="preserve">El Derecho penal de la Monarquía absoluta ( Siglos XVI-XVII-XVIII), </w:t>
      </w:r>
      <w:r w:rsidRPr="008757C9">
        <w:rPr>
          <w:rFonts w:ascii="Times New Roman" w:hAnsi="Times New Roman" w:cs="Times New Roman"/>
          <w:sz w:val="24"/>
          <w:szCs w:val="24"/>
        </w:rPr>
        <w:t xml:space="preserve">Madrid, </w:t>
      </w:r>
      <w:proofErr w:type="spellStart"/>
      <w:r w:rsidRPr="008757C9">
        <w:rPr>
          <w:rFonts w:ascii="Times New Roman" w:hAnsi="Times New Roman" w:cs="Times New Roman"/>
          <w:sz w:val="24"/>
          <w:szCs w:val="24"/>
        </w:rPr>
        <w:t>Tecnos</w:t>
      </w:r>
      <w:proofErr w:type="spellEnd"/>
      <w:r w:rsidRPr="008757C9">
        <w:rPr>
          <w:rFonts w:ascii="Times New Roman" w:hAnsi="Times New Roman" w:cs="Times New Roman"/>
          <w:sz w:val="24"/>
          <w:szCs w:val="24"/>
        </w:rPr>
        <w:t>.</w:t>
      </w:r>
    </w:p>
    <w:p w:rsidR="008757C9" w:rsidRPr="008757C9" w:rsidRDefault="008757C9" w:rsidP="008757C9">
      <w:pPr>
        <w:jc w:val="both"/>
        <w:rPr>
          <w:rFonts w:ascii="Times New Roman" w:hAnsi="Times New Roman" w:cs="Times New Roman"/>
          <w:sz w:val="24"/>
          <w:szCs w:val="24"/>
          <w:lang w:val="es-ES_tradnl"/>
        </w:rPr>
      </w:pPr>
      <w:r w:rsidRPr="008757C9">
        <w:rPr>
          <w:rFonts w:ascii="Times New Roman" w:hAnsi="Times New Roman" w:cs="Times New Roman"/>
          <w:sz w:val="24"/>
          <w:szCs w:val="24"/>
          <w:lang w:val="es-ES_tradnl"/>
        </w:rPr>
        <w:lastRenderedPageBreak/>
        <w:t>Vázquez García F</w:t>
      </w:r>
      <w:proofErr w:type="gramStart"/>
      <w:r w:rsidRPr="008757C9">
        <w:rPr>
          <w:rFonts w:ascii="Times New Roman" w:hAnsi="Times New Roman" w:cs="Times New Roman"/>
          <w:sz w:val="24"/>
          <w:szCs w:val="24"/>
          <w:lang w:val="es-ES_tradnl"/>
        </w:rPr>
        <w:t>./</w:t>
      </w:r>
      <w:proofErr w:type="gramEnd"/>
      <w:r w:rsidRPr="008757C9">
        <w:rPr>
          <w:rFonts w:ascii="Times New Roman" w:hAnsi="Times New Roman" w:cs="Times New Roman"/>
          <w:sz w:val="24"/>
          <w:szCs w:val="24"/>
          <w:lang w:val="es-ES_tradnl"/>
        </w:rPr>
        <w:t xml:space="preserve"> Moreno </w:t>
      </w:r>
      <w:proofErr w:type="spellStart"/>
      <w:r w:rsidRPr="008757C9">
        <w:rPr>
          <w:rFonts w:ascii="Times New Roman" w:hAnsi="Times New Roman" w:cs="Times New Roman"/>
          <w:sz w:val="24"/>
          <w:szCs w:val="24"/>
          <w:lang w:val="es-ES_tradnl"/>
        </w:rPr>
        <w:t>Mengíbar</w:t>
      </w:r>
      <w:proofErr w:type="spellEnd"/>
      <w:r w:rsidRPr="008757C9">
        <w:rPr>
          <w:rFonts w:ascii="Times New Roman" w:hAnsi="Times New Roman" w:cs="Times New Roman"/>
          <w:sz w:val="24"/>
          <w:szCs w:val="24"/>
          <w:lang w:val="es-ES_tradnl"/>
        </w:rPr>
        <w:t xml:space="preserve"> A. (1997), </w:t>
      </w:r>
      <w:r w:rsidRPr="008757C9">
        <w:rPr>
          <w:rFonts w:ascii="Times New Roman" w:hAnsi="Times New Roman" w:cs="Times New Roman"/>
          <w:i/>
          <w:sz w:val="24"/>
          <w:szCs w:val="24"/>
          <w:lang w:val="es-ES_tradnl"/>
        </w:rPr>
        <w:t xml:space="preserve">Sexo y razón : una genealogía de la moral sexual en España </w:t>
      </w:r>
      <w:r w:rsidRPr="008757C9">
        <w:rPr>
          <w:rFonts w:ascii="Times New Roman" w:hAnsi="Times New Roman" w:cs="Times New Roman"/>
          <w:sz w:val="24"/>
          <w:szCs w:val="24"/>
          <w:lang w:val="es-ES_tradnl"/>
        </w:rPr>
        <w:t xml:space="preserve">(Siglos XVI.XX), Torrejón de </w:t>
      </w:r>
      <w:proofErr w:type="spellStart"/>
      <w:r w:rsidRPr="008757C9">
        <w:rPr>
          <w:rFonts w:ascii="Times New Roman" w:hAnsi="Times New Roman" w:cs="Times New Roman"/>
          <w:sz w:val="24"/>
          <w:szCs w:val="24"/>
          <w:lang w:val="es-ES_tradnl"/>
        </w:rPr>
        <w:t>Ardoz</w:t>
      </w:r>
      <w:proofErr w:type="spellEnd"/>
      <w:r w:rsidRPr="008757C9">
        <w:rPr>
          <w:rFonts w:ascii="Times New Roman" w:hAnsi="Times New Roman" w:cs="Times New Roman"/>
          <w:sz w:val="24"/>
          <w:szCs w:val="24"/>
          <w:lang w:val="es-ES_tradnl"/>
        </w:rPr>
        <w:t xml:space="preserve">, </w:t>
      </w:r>
      <w:proofErr w:type="spellStart"/>
      <w:r w:rsidRPr="008757C9">
        <w:rPr>
          <w:rFonts w:ascii="Times New Roman" w:hAnsi="Times New Roman" w:cs="Times New Roman"/>
          <w:sz w:val="24"/>
          <w:szCs w:val="24"/>
          <w:lang w:val="es-ES_tradnl"/>
        </w:rPr>
        <w:t>Akal</w:t>
      </w:r>
      <w:proofErr w:type="spellEnd"/>
      <w:r w:rsidRPr="008757C9">
        <w:rPr>
          <w:rFonts w:ascii="Times New Roman" w:hAnsi="Times New Roman" w:cs="Times New Roman"/>
          <w:sz w:val="24"/>
          <w:szCs w:val="24"/>
          <w:lang w:val="es-ES_tradnl"/>
        </w:rPr>
        <w:t>.</w:t>
      </w:r>
    </w:p>
    <w:p w:rsidR="008757C9" w:rsidRPr="008757C9" w:rsidRDefault="008757C9" w:rsidP="008757C9">
      <w:pPr>
        <w:jc w:val="both"/>
        <w:rPr>
          <w:rFonts w:ascii="Times New Roman" w:hAnsi="Times New Roman" w:cs="Times New Roman"/>
          <w:sz w:val="24"/>
          <w:szCs w:val="24"/>
        </w:rPr>
      </w:pPr>
      <w:proofErr w:type="spellStart"/>
      <w:r w:rsidRPr="008757C9">
        <w:rPr>
          <w:rFonts w:ascii="Times New Roman" w:hAnsi="Times New Roman" w:cs="Times New Roman"/>
          <w:sz w:val="24"/>
          <w:szCs w:val="24"/>
        </w:rPr>
        <w:t>Vidaurre</w:t>
      </w:r>
      <w:proofErr w:type="spellEnd"/>
      <w:r w:rsidRPr="008757C9">
        <w:rPr>
          <w:rFonts w:ascii="Times New Roman" w:hAnsi="Times New Roman" w:cs="Times New Roman"/>
          <w:sz w:val="24"/>
          <w:szCs w:val="24"/>
        </w:rPr>
        <w:t xml:space="preserve"> M.L. (1828), </w:t>
      </w:r>
      <w:r w:rsidRPr="008757C9">
        <w:rPr>
          <w:rFonts w:ascii="Times New Roman" w:hAnsi="Times New Roman" w:cs="Times New Roman"/>
          <w:i/>
          <w:sz w:val="24"/>
          <w:szCs w:val="24"/>
        </w:rPr>
        <w:t xml:space="preserve">Proyecto de un Código Penal, </w:t>
      </w:r>
      <w:r w:rsidRPr="008757C9">
        <w:rPr>
          <w:rFonts w:ascii="Times New Roman" w:hAnsi="Times New Roman" w:cs="Times New Roman"/>
          <w:sz w:val="24"/>
          <w:szCs w:val="24"/>
        </w:rPr>
        <w:t xml:space="preserve">Boston, Hiram </w:t>
      </w:r>
      <w:proofErr w:type="spellStart"/>
      <w:r w:rsidRPr="008757C9">
        <w:rPr>
          <w:rFonts w:ascii="Times New Roman" w:hAnsi="Times New Roman" w:cs="Times New Roman"/>
          <w:sz w:val="24"/>
          <w:szCs w:val="24"/>
        </w:rPr>
        <w:t>Tupper</w:t>
      </w:r>
      <w:proofErr w:type="spellEnd"/>
      <w:r w:rsidRPr="008757C9">
        <w:rPr>
          <w:rFonts w:ascii="Times New Roman" w:hAnsi="Times New Roman" w:cs="Times New Roman"/>
          <w:sz w:val="24"/>
          <w:szCs w:val="24"/>
        </w:rPr>
        <w:t>.</w:t>
      </w:r>
    </w:p>
    <w:p w:rsidR="008757C9" w:rsidRPr="008757C9" w:rsidRDefault="008757C9" w:rsidP="008757C9">
      <w:pPr>
        <w:jc w:val="both"/>
        <w:rPr>
          <w:rFonts w:ascii="Times New Roman" w:hAnsi="Times New Roman" w:cs="Times New Roman"/>
          <w:sz w:val="24"/>
          <w:szCs w:val="24"/>
        </w:rPr>
      </w:pPr>
    </w:p>
    <w:p w:rsidR="008757C9" w:rsidRPr="008757C9" w:rsidRDefault="008757C9" w:rsidP="008757C9">
      <w:pPr>
        <w:jc w:val="both"/>
        <w:rPr>
          <w:rFonts w:ascii="Times New Roman" w:hAnsi="Times New Roman" w:cs="Times New Roman"/>
          <w:sz w:val="24"/>
          <w:szCs w:val="24"/>
          <w:lang w:val="es-ES_tradnl"/>
        </w:rPr>
      </w:pPr>
      <w:r w:rsidRPr="008757C9">
        <w:rPr>
          <w:rFonts w:ascii="Times New Roman" w:hAnsi="Times New Roman" w:cs="Times New Roman"/>
          <w:sz w:val="24"/>
          <w:szCs w:val="24"/>
          <w:lang w:val="es-ES_tradnl"/>
        </w:rPr>
        <w:t xml:space="preserve">Vizcaíno Pérez V. (1797), </w:t>
      </w:r>
      <w:r w:rsidRPr="008757C9">
        <w:rPr>
          <w:rFonts w:ascii="Times New Roman" w:hAnsi="Times New Roman" w:cs="Times New Roman"/>
          <w:i/>
          <w:sz w:val="24"/>
          <w:szCs w:val="24"/>
          <w:lang w:val="es-ES_tradnl"/>
        </w:rPr>
        <w:t xml:space="preserve">Código y práctica criminal, arreglado a las leyes de España, </w:t>
      </w:r>
      <w:r w:rsidRPr="008757C9">
        <w:rPr>
          <w:rFonts w:ascii="Times New Roman" w:hAnsi="Times New Roman" w:cs="Times New Roman"/>
          <w:sz w:val="24"/>
          <w:szCs w:val="24"/>
          <w:lang w:val="es-ES_tradnl"/>
        </w:rPr>
        <w:t>Madrid, Viuda de Ibarra</w:t>
      </w:r>
    </w:p>
    <w:p w:rsidR="008757C9" w:rsidRPr="008757C9" w:rsidRDefault="008757C9" w:rsidP="008757C9">
      <w:pPr>
        <w:jc w:val="both"/>
        <w:rPr>
          <w:rFonts w:ascii="Times New Roman" w:hAnsi="Times New Roman" w:cs="Times New Roman"/>
          <w:sz w:val="24"/>
          <w:szCs w:val="24"/>
          <w:lang w:val="es-ES_tradnl"/>
        </w:rPr>
      </w:pPr>
      <w:r w:rsidRPr="008757C9">
        <w:rPr>
          <w:rFonts w:ascii="Times New Roman" w:hAnsi="Times New Roman" w:cs="Times New Roman"/>
          <w:sz w:val="24"/>
          <w:szCs w:val="24"/>
          <w:lang w:val="es-ES_tradnl"/>
        </w:rPr>
        <w:t xml:space="preserve">Voltaire (1968), “Comentario sobre el libro ‘De los delitos y las penas’ por un abogado de provincias”, apéndice a Cesare de </w:t>
      </w:r>
      <w:proofErr w:type="spellStart"/>
      <w:r w:rsidRPr="008757C9">
        <w:rPr>
          <w:rFonts w:ascii="Times New Roman" w:hAnsi="Times New Roman" w:cs="Times New Roman"/>
          <w:sz w:val="24"/>
          <w:szCs w:val="24"/>
          <w:lang w:val="es-ES_tradnl"/>
        </w:rPr>
        <w:t>Beccaria</w:t>
      </w:r>
      <w:proofErr w:type="spellEnd"/>
      <w:r w:rsidRPr="008757C9">
        <w:rPr>
          <w:rFonts w:ascii="Times New Roman" w:hAnsi="Times New Roman" w:cs="Times New Roman"/>
          <w:sz w:val="24"/>
          <w:szCs w:val="24"/>
          <w:lang w:val="es-ES_tradnl"/>
        </w:rPr>
        <w:t xml:space="preserve">, </w:t>
      </w:r>
      <w:r w:rsidRPr="008757C9">
        <w:rPr>
          <w:rFonts w:ascii="Times New Roman" w:hAnsi="Times New Roman" w:cs="Times New Roman"/>
          <w:i/>
          <w:sz w:val="24"/>
          <w:szCs w:val="24"/>
          <w:lang w:val="es-ES_tradnl"/>
        </w:rPr>
        <w:t xml:space="preserve">De los delitos y de las penas, </w:t>
      </w:r>
      <w:r w:rsidRPr="008757C9">
        <w:rPr>
          <w:rFonts w:ascii="Times New Roman" w:hAnsi="Times New Roman" w:cs="Times New Roman"/>
          <w:sz w:val="24"/>
          <w:szCs w:val="24"/>
          <w:lang w:val="es-ES_tradnl"/>
        </w:rPr>
        <w:t>ed. Juan Antonio de Val, Madrid, Alianza Editorial.</w:t>
      </w:r>
    </w:p>
    <w:p w:rsidR="008757C9" w:rsidRPr="008757C9" w:rsidRDefault="008757C9" w:rsidP="008757C9">
      <w:pPr>
        <w:jc w:val="both"/>
        <w:rPr>
          <w:rFonts w:ascii="Times New Roman" w:hAnsi="Times New Roman" w:cs="Times New Roman"/>
          <w:sz w:val="24"/>
          <w:szCs w:val="24"/>
          <w:lang w:val="es-ES_tradnl"/>
        </w:rPr>
      </w:pPr>
      <w:r w:rsidRPr="008757C9">
        <w:rPr>
          <w:rFonts w:ascii="Times New Roman" w:hAnsi="Times New Roman" w:cs="Times New Roman"/>
          <w:sz w:val="24"/>
          <w:szCs w:val="24"/>
          <w:lang w:val="es-ES_tradnl"/>
        </w:rPr>
        <w:t xml:space="preserve">Voltaire (1980), </w:t>
      </w:r>
      <w:r w:rsidRPr="008757C9">
        <w:rPr>
          <w:rFonts w:ascii="Times New Roman" w:hAnsi="Times New Roman" w:cs="Times New Roman"/>
          <w:i/>
          <w:sz w:val="24"/>
          <w:szCs w:val="24"/>
          <w:lang w:val="es-ES_tradnl"/>
        </w:rPr>
        <w:t xml:space="preserve">Diccionario filosófico, </w:t>
      </w:r>
      <w:r w:rsidRPr="008757C9">
        <w:rPr>
          <w:rFonts w:ascii="Times New Roman" w:hAnsi="Times New Roman" w:cs="Times New Roman"/>
          <w:sz w:val="24"/>
          <w:szCs w:val="24"/>
          <w:lang w:val="es-ES_tradnl"/>
        </w:rPr>
        <w:t xml:space="preserve">ed. Luis Martínez Drake, trad. José </w:t>
      </w:r>
      <w:proofErr w:type="spellStart"/>
      <w:r w:rsidRPr="008757C9">
        <w:rPr>
          <w:rFonts w:ascii="Times New Roman" w:hAnsi="Times New Roman" w:cs="Times New Roman"/>
          <w:sz w:val="24"/>
          <w:szCs w:val="24"/>
          <w:lang w:val="es-ES_tradnl"/>
        </w:rPr>
        <w:t>Areán</w:t>
      </w:r>
      <w:proofErr w:type="spellEnd"/>
      <w:r w:rsidRPr="008757C9">
        <w:rPr>
          <w:rFonts w:ascii="Times New Roman" w:hAnsi="Times New Roman" w:cs="Times New Roman"/>
          <w:sz w:val="24"/>
          <w:szCs w:val="24"/>
          <w:lang w:val="es-ES_tradnl"/>
        </w:rPr>
        <w:t xml:space="preserve"> Fernández/Luis Martínez Drake, Madrid, </w:t>
      </w:r>
      <w:proofErr w:type="spellStart"/>
      <w:r w:rsidRPr="008757C9">
        <w:rPr>
          <w:rFonts w:ascii="Times New Roman" w:hAnsi="Times New Roman" w:cs="Times New Roman"/>
          <w:sz w:val="24"/>
          <w:szCs w:val="24"/>
          <w:lang w:val="es-ES_tradnl"/>
        </w:rPr>
        <w:t>Akal</w:t>
      </w:r>
      <w:proofErr w:type="spellEnd"/>
      <w:r w:rsidRPr="008757C9">
        <w:rPr>
          <w:rFonts w:ascii="Times New Roman" w:hAnsi="Times New Roman" w:cs="Times New Roman"/>
          <w:sz w:val="24"/>
          <w:szCs w:val="24"/>
          <w:lang w:val="es-ES_tradnl"/>
        </w:rPr>
        <w:t>.</w:t>
      </w:r>
    </w:p>
    <w:p w:rsidR="008757C9" w:rsidRPr="008757C9" w:rsidRDefault="008757C9" w:rsidP="008757C9">
      <w:pPr>
        <w:spacing w:line="360" w:lineRule="auto"/>
        <w:jc w:val="both"/>
        <w:rPr>
          <w:rFonts w:ascii="Times New Roman" w:hAnsi="Times New Roman" w:cs="Times New Roman"/>
          <w:sz w:val="24"/>
          <w:szCs w:val="24"/>
          <w:lang w:val="es-ES_tradnl"/>
        </w:rPr>
      </w:pPr>
    </w:p>
    <w:sectPr w:rsidR="008757C9" w:rsidRPr="008757C9">
      <w:foot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2319" w:rsidRDefault="00462319" w:rsidP="004B7963">
      <w:pPr>
        <w:spacing w:after="0" w:line="240" w:lineRule="auto"/>
      </w:pPr>
      <w:r>
        <w:separator/>
      </w:r>
    </w:p>
  </w:endnote>
  <w:endnote w:type="continuationSeparator" w:id="0">
    <w:p w:rsidR="00462319" w:rsidRDefault="00462319" w:rsidP="004B79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5184741"/>
      <w:docPartObj>
        <w:docPartGallery w:val="Page Numbers (Bottom of Page)"/>
        <w:docPartUnique/>
      </w:docPartObj>
    </w:sdtPr>
    <w:sdtEndPr/>
    <w:sdtContent>
      <w:p w:rsidR="00B172AC" w:rsidRDefault="00B172AC">
        <w:pPr>
          <w:pStyle w:val="Piedepgina"/>
          <w:jc w:val="right"/>
        </w:pPr>
        <w:r>
          <w:fldChar w:fldCharType="begin"/>
        </w:r>
        <w:r>
          <w:instrText>PAGE   \* MERGEFORMAT</w:instrText>
        </w:r>
        <w:r>
          <w:fldChar w:fldCharType="separate"/>
        </w:r>
        <w:r w:rsidR="008757C9">
          <w:rPr>
            <w:noProof/>
          </w:rPr>
          <w:t>34</w:t>
        </w:r>
        <w:r>
          <w:fldChar w:fldCharType="end"/>
        </w:r>
      </w:p>
    </w:sdtContent>
  </w:sdt>
  <w:p w:rsidR="00B172AC" w:rsidRDefault="00B172A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2319" w:rsidRDefault="00462319" w:rsidP="004B7963">
      <w:pPr>
        <w:spacing w:after="0" w:line="240" w:lineRule="auto"/>
      </w:pPr>
      <w:r>
        <w:separator/>
      </w:r>
    </w:p>
  </w:footnote>
  <w:footnote w:type="continuationSeparator" w:id="0">
    <w:p w:rsidR="00462319" w:rsidRDefault="00462319" w:rsidP="004B7963">
      <w:pPr>
        <w:spacing w:after="0" w:line="240" w:lineRule="auto"/>
      </w:pPr>
      <w:r>
        <w:continuationSeparator/>
      </w:r>
    </w:p>
  </w:footnote>
  <w:footnote w:id="1">
    <w:p w:rsidR="004F7BBD" w:rsidRDefault="004F7BBD" w:rsidP="00860761">
      <w:pPr>
        <w:pStyle w:val="Textonotapie"/>
        <w:jc w:val="both"/>
      </w:pPr>
      <w:r>
        <w:rPr>
          <w:rStyle w:val="Refdenotaalpie"/>
        </w:rPr>
        <w:footnoteRef/>
      </w:r>
      <w:r>
        <w:t xml:space="preserve"> </w:t>
      </w:r>
      <w:r w:rsidRPr="004F7BBD">
        <w:rPr>
          <w:rFonts w:ascii="Times New Roman" w:hAnsi="Times New Roman" w:cs="Times New Roman"/>
          <w:lang w:val="es-ES_tradnl"/>
        </w:rPr>
        <w:t xml:space="preserve">Chamocho Cantudo M.A. (2012) </w:t>
      </w:r>
      <w:r w:rsidRPr="004F7BBD">
        <w:rPr>
          <w:rFonts w:ascii="Times New Roman" w:hAnsi="Times New Roman" w:cs="Times New Roman"/>
          <w:i/>
          <w:lang w:val="es-ES_tradnl"/>
        </w:rPr>
        <w:t>Sodomía. El crimen y pecado contra natura o historia de una intolerancia</w:t>
      </w:r>
      <w:r w:rsidRPr="004F7BBD">
        <w:rPr>
          <w:rFonts w:ascii="Times New Roman" w:hAnsi="Times New Roman" w:cs="Times New Roman"/>
          <w:lang w:val="es-ES_tradnl"/>
        </w:rPr>
        <w:t>, Madrid, Dykinson p.15</w:t>
      </w:r>
    </w:p>
  </w:footnote>
  <w:footnote w:id="2">
    <w:p w:rsidR="004F7BBD" w:rsidRDefault="004F7BBD" w:rsidP="00860761">
      <w:pPr>
        <w:pStyle w:val="Textonotapie"/>
        <w:jc w:val="both"/>
      </w:pPr>
      <w:r>
        <w:rPr>
          <w:rStyle w:val="Refdenotaalpie"/>
        </w:rPr>
        <w:footnoteRef/>
      </w:r>
      <w:r>
        <w:t xml:space="preserve"> </w:t>
      </w:r>
      <w:r w:rsidRPr="004F7BBD">
        <w:rPr>
          <w:rFonts w:ascii="Times New Roman" w:hAnsi="Times New Roman" w:cs="Times New Roman"/>
        </w:rPr>
        <w:t xml:space="preserve">Clemente de Alejandría, (1988) </w:t>
      </w:r>
      <w:r w:rsidRPr="004F7BBD">
        <w:rPr>
          <w:rFonts w:ascii="Times New Roman" w:hAnsi="Times New Roman" w:cs="Times New Roman"/>
          <w:i/>
        </w:rPr>
        <w:t xml:space="preserve">El pedagogo, </w:t>
      </w:r>
      <w:r w:rsidRPr="004F7BBD">
        <w:rPr>
          <w:rFonts w:ascii="Times New Roman" w:hAnsi="Times New Roman" w:cs="Times New Roman"/>
        </w:rPr>
        <w:t>ed. Madrid</w:t>
      </w:r>
    </w:p>
  </w:footnote>
  <w:footnote w:id="3">
    <w:p w:rsidR="004F7BBD" w:rsidRPr="004F7BBD" w:rsidRDefault="004F7BBD" w:rsidP="00860761">
      <w:pPr>
        <w:pStyle w:val="Textonotapie"/>
        <w:jc w:val="both"/>
        <w:rPr>
          <w:rFonts w:ascii="Times New Roman" w:hAnsi="Times New Roman" w:cs="Times New Roman"/>
        </w:rPr>
      </w:pPr>
      <w:r>
        <w:rPr>
          <w:rStyle w:val="Refdenotaalpie"/>
        </w:rPr>
        <w:footnoteRef/>
      </w:r>
      <w:r>
        <w:t xml:space="preserve"> </w:t>
      </w:r>
      <w:proofErr w:type="spellStart"/>
      <w:r w:rsidRPr="004F7BBD">
        <w:rPr>
          <w:rFonts w:ascii="Times New Roman" w:hAnsi="Times New Roman" w:cs="Times New Roman"/>
        </w:rPr>
        <w:t>Boswell</w:t>
      </w:r>
      <w:proofErr w:type="spellEnd"/>
      <w:r w:rsidRPr="004F7BBD">
        <w:rPr>
          <w:rFonts w:ascii="Times New Roman" w:hAnsi="Times New Roman" w:cs="Times New Roman"/>
        </w:rPr>
        <w:t xml:space="preserve"> J. (1992) </w:t>
      </w:r>
      <w:r w:rsidRPr="004F7BBD">
        <w:rPr>
          <w:rFonts w:ascii="Times New Roman" w:hAnsi="Times New Roman" w:cs="Times New Roman"/>
          <w:i/>
        </w:rPr>
        <w:t xml:space="preserve">Cristianismo, Tolerancia social y Homosexualidad. Los </w:t>
      </w:r>
      <w:proofErr w:type="spellStart"/>
      <w:r w:rsidRPr="004F7BBD">
        <w:rPr>
          <w:rFonts w:ascii="Times New Roman" w:hAnsi="Times New Roman" w:cs="Times New Roman"/>
          <w:i/>
        </w:rPr>
        <w:t>gays</w:t>
      </w:r>
      <w:proofErr w:type="spellEnd"/>
      <w:r w:rsidRPr="004F7BBD">
        <w:rPr>
          <w:rFonts w:ascii="Times New Roman" w:hAnsi="Times New Roman" w:cs="Times New Roman"/>
          <w:i/>
        </w:rPr>
        <w:t xml:space="preserve"> en Europa occidental desde el comienzo de la Era Cristiana hasta el siglo XIV, </w:t>
      </w:r>
      <w:r w:rsidRPr="004F7BBD">
        <w:rPr>
          <w:rFonts w:ascii="Times New Roman" w:hAnsi="Times New Roman" w:cs="Times New Roman"/>
        </w:rPr>
        <w:t>Barcelona, p.85</w:t>
      </w:r>
      <w:r>
        <w:rPr>
          <w:rFonts w:ascii="Times New Roman" w:hAnsi="Times New Roman" w:cs="Times New Roman"/>
        </w:rPr>
        <w:t>.</w:t>
      </w:r>
    </w:p>
  </w:footnote>
  <w:footnote w:id="4">
    <w:p w:rsidR="004B7963" w:rsidRPr="004B7963" w:rsidRDefault="004B7963" w:rsidP="00860761">
      <w:pPr>
        <w:pStyle w:val="Textonotapie"/>
        <w:jc w:val="both"/>
        <w:rPr>
          <w:rFonts w:ascii="Times New Roman" w:hAnsi="Times New Roman" w:cs="Times New Roman"/>
          <w:lang w:val="es-ES_tradnl"/>
        </w:rPr>
      </w:pPr>
      <w:r>
        <w:rPr>
          <w:rStyle w:val="Refdenotaalpie"/>
        </w:rPr>
        <w:footnoteRef/>
      </w:r>
      <w:r>
        <w:t xml:space="preserve"> </w:t>
      </w:r>
      <w:r>
        <w:rPr>
          <w:rFonts w:ascii="Times New Roman" w:hAnsi="Times New Roman" w:cs="Times New Roman"/>
          <w:lang w:val="es-ES_tradnl"/>
        </w:rPr>
        <w:t>Foucault M. (2005</w:t>
      </w:r>
      <w:proofErr w:type="gramStart"/>
      <w:r>
        <w:rPr>
          <w:rFonts w:ascii="Times New Roman" w:hAnsi="Times New Roman" w:cs="Times New Roman"/>
          <w:lang w:val="es-ES_tradnl"/>
        </w:rPr>
        <w:t>) ,</w:t>
      </w:r>
      <w:proofErr w:type="gramEnd"/>
      <w:r>
        <w:rPr>
          <w:rFonts w:ascii="Times New Roman" w:hAnsi="Times New Roman" w:cs="Times New Roman"/>
          <w:lang w:val="es-ES_tradnl"/>
        </w:rPr>
        <w:t xml:space="preserve"> </w:t>
      </w:r>
      <w:r>
        <w:rPr>
          <w:rFonts w:ascii="Times New Roman" w:hAnsi="Times New Roman" w:cs="Times New Roman"/>
          <w:i/>
          <w:lang w:val="es-ES_tradnl"/>
        </w:rPr>
        <w:t xml:space="preserve">Vigilar y castigar: nacimiento de prisión, </w:t>
      </w:r>
      <w:r>
        <w:rPr>
          <w:rFonts w:ascii="Times New Roman" w:hAnsi="Times New Roman" w:cs="Times New Roman"/>
          <w:lang w:val="es-ES_tradnl"/>
        </w:rPr>
        <w:t>trad. Aurelio Garzón del Camino, Madrid, Siglo XXI de España, p.218.</w:t>
      </w:r>
    </w:p>
  </w:footnote>
  <w:footnote w:id="5">
    <w:p w:rsidR="00E74E8C" w:rsidRPr="00E74E8C" w:rsidRDefault="00E74E8C" w:rsidP="00860761">
      <w:pPr>
        <w:pStyle w:val="Textonotapie"/>
        <w:jc w:val="both"/>
        <w:rPr>
          <w:lang w:val="es-ES_tradnl"/>
        </w:rPr>
      </w:pPr>
      <w:r>
        <w:rPr>
          <w:rStyle w:val="Refdenotaalpie"/>
        </w:rPr>
        <w:footnoteRef/>
      </w:r>
      <w:r>
        <w:t xml:space="preserve"> </w:t>
      </w:r>
      <w:r w:rsidRPr="00E74E8C">
        <w:rPr>
          <w:rFonts w:ascii="Times New Roman" w:hAnsi="Times New Roman" w:cs="Times New Roman"/>
          <w:lang w:val="es-ES_tradnl"/>
        </w:rPr>
        <w:t xml:space="preserve">Diderot D. (1977), </w:t>
      </w:r>
      <w:r w:rsidRPr="00E74E8C">
        <w:rPr>
          <w:rFonts w:ascii="Times New Roman" w:hAnsi="Times New Roman" w:cs="Times New Roman"/>
          <w:i/>
          <w:lang w:val="es-ES_tradnl"/>
        </w:rPr>
        <w:t>La religiosa</w:t>
      </w:r>
      <w:r>
        <w:rPr>
          <w:rFonts w:ascii="Times New Roman" w:hAnsi="Times New Roman" w:cs="Times New Roman"/>
          <w:i/>
          <w:lang w:val="es-ES_tradnl"/>
        </w:rPr>
        <w:t xml:space="preserve">, </w:t>
      </w:r>
      <w:r>
        <w:rPr>
          <w:rFonts w:ascii="Times New Roman" w:hAnsi="Times New Roman" w:cs="Times New Roman"/>
          <w:lang w:val="es-ES_tradnl"/>
        </w:rPr>
        <w:t xml:space="preserve">trad. Jorge A. Marfil, Madrid, </w:t>
      </w:r>
      <w:proofErr w:type="spellStart"/>
      <w:r>
        <w:rPr>
          <w:rFonts w:ascii="Times New Roman" w:hAnsi="Times New Roman" w:cs="Times New Roman"/>
          <w:lang w:val="es-ES_tradnl"/>
        </w:rPr>
        <w:t>Akal</w:t>
      </w:r>
      <w:proofErr w:type="spellEnd"/>
      <w:r>
        <w:rPr>
          <w:rFonts w:ascii="Times New Roman" w:hAnsi="Times New Roman" w:cs="Times New Roman"/>
          <w:lang w:val="es-ES_tradnl"/>
        </w:rPr>
        <w:t>, p.206</w:t>
      </w:r>
    </w:p>
  </w:footnote>
  <w:footnote w:id="6">
    <w:p w:rsidR="00E74E8C" w:rsidRPr="00E74E8C" w:rsidRDefault="00E74E8C" w:rsidP="00860761">
      <w:pPr>
        <w:pStyle w:val="Textonotapie"/>
        <w:jc w:val="both"/>
        <w:rPr>
          <w:rFonts w:ascii="Times New Roman" w:hAnsi="Times New Roman" w:cs="Times New Roman"/>
          <w:vertAlign w:val="superscript"/>
          <w:lang w:val="es-ES_tradnl"/>
        </w:rPr>
      </w:pPr>
      <w:r>
        <w:rPr>
          <w:rStyle w:val="Refdenotaalpie"/>
        </w:rPr>
        <w:footnoteRef/>
      </w:r>
      <w:r>
        <w:t xml:space="preserve"> </w:t>
      </w:r>
      <w:r>
        <w:rPr>
          <w:rFonts w:ascii="Times New Roman" w:hAnsi="Times New Roman" w:cs="Times New Roman"/>
          <w:lang w:val="es-ES_tradnl"/>
        </w:rPr>
        <w:t xml:space="preserve">Voltaire (1968), “Comentario sobre el libro ‘De los delitos y las penas’ por un abogado de provincias”, apéndice a Cesare de </w:t>
      </w:r>
      <w:proofErr w:type="spellStart"/>
      <w:r>
        <w:rPr>
          <w:rFonts w:ascii="Times New Roman" w:hAnsi="Times New Roman" w:cs="Times New Roman"/>
          <w:lang w:val="es-ES_tradnl"/>
        </w:rPr>
        <w:t>Beccaria</w:t>
      </w:r>
      <w:proofErr w:type="spellEnd"/>
      <w:r>
        <w:rPr>
          <w:rFonts w:ascii="Times New Roman" w:hAnsi="Times New Roman" w:cs="Times New Roman"/>
          <w:lang w:val="es-ES_tradnl"/>
        </w:rPr>
        <w:t xml:space="preserve">, </w:t>
      </w:r>
      <w:r>
        <w:rPr>
          <w:rFonts w:ascii="Times New Roman" w:hAnsi="Times New Roman" w:cs="Times New Roman"/>
          <w:i/>
          <w:lang w:val="es-ES_tradnl"/>
        </w:rPr>
        <w:t xml:space="preserve">De los delitos y de las penas, </w:t>
      </w:r>
      <w:r>
        <w:rPr>
          <w:rFonts w:ascii="Times New Roman" w:hAnsi="Times New Roman" w:cs="Times New Roman"/>
          <w:lang w:val="es-ES_tradnl"/>
        </w:rPr>
        <w:t xml:space="preserve">ed. Juan Antonio de Val, Madrid, Alianza Editorial, 1968, pp. 133-134 (cap.10), 150-153 (cap.21). </w:t>
      </w:r>
    </w:p>
  </w:footnote>
  <w:footnote w:id="7">
    <w:p w:rsidR="00E74E8C" w:rsidRPr="00E74E8C" w:rsidRDefault="00E74E8C" w:rsidP="00860761">
      <w:pPr>
        <w:pStyle w:val="Textonotapie"/>
        <w:jc w:val="both"/>
        <w:rPr>
          <w:rFonts w:ascii="Times New Roman" w:hAnsi="Times New Roman" w:cs="Times New Roman"/>
          <w:lang w:val="es-ES_tradnl"/>
        </w:rPr>
      </w:pPr>
      <w:r>
        <w:rPr>
          <w:rStyle w:val="Refdenotaalpie"/>
        </w:rPr>
        <w:footnoteRef/>
      </w:r>
      <w:r>
        <w:t xml:space="preserve"> </w:t>
      </w:r>
      <w:r>
        <w:rPr>
          <w:rFonts w:ascii="Times New Roman" w:hAnsi="Times New Roman" w:cs="Times New Roman"/>
          <w:lang w:val="es-ES_tradnl"/>
        </w:rPr>
        <w:t xml:space="preserve">Voltaire (1980), </w:t>
      </w:r>
      <w:r>
        <w:rPr>
          <w:rFonts w:ascii="Times New Roman" w:hAnsi="Times New Roman" w:cs="Times New Roman"/>
          <w:i/>
          <w:lang w:val="es-ES_tradnl"/>
        </w:rPr>
        <w:t xml:space="preserve">Diccionario filosófico, </w:t>
      </w:r>
      <w:r>
        <w:rPr>
          <w:rFonts w:ascii="Times New Roman" w:hAnsi="Times New Roman" w:cs="Times New Roman"/>
          <w:lang w:val="es-ES_tradnl"/>
        </w:rPr>
        <w:t xml:space="preserve">ed. Luis Martínez Drake, trad. José </w:t>
      </w:r>
      <w:proofErr w:type="spellStart"/>
      <w:r>
        <w:rPr>
          <w:rFonts w:ascii="Times New Roman" w:hAnsi="Times New Roman" w:cs="Times New Roman"/>
          <w:lang w:val="es-ES_tradnl"/>
        </w:rPr>
        <w:t>Areán</w:t>
      </w:r>
      <w:proofErr w:type="spellEnd"/>
      <w:r>
        <w:rPr>
          <w:rFonts w:ascii="Times New Roman" w:hAnsi="Times New Roman" w:cs="Times New Roman"/>
          <w:lang w:val="es-ES_tradnl"/>
        </w:rPr>
        <w:t xml:space="preserve"> Fernández/Luis Martínez Drake, Madrid, </w:t>
      </w:r>
      <w:proofErr w:type="spellStart"/>
      <w:r>
        <w:rPr>
          <w:rFonts w:ascii="Times New Roman" w:hAnsi="Times New Roman" w:cs="Times New Roman"/>
          <w:lang w:val="es-ES_tradnl"/>
        </w:rPr>
        <w:t>Akal</w:t>
      </w:r>
      <w:proofErr w:type="spellEnd"/>
      <w:r>
        <w:rPr>
          <w:rFonts w:ascii="Times New Roman" w:hAnsi="Times New Roman" w:cs="Times New Roman"/>
          <w:lang w:val="es-ES_tradnl"/>
        </w:rPr>
        <w:t>, pp. 56,59</w:t>
      </w:r>
      <w:r w:rsidR="00303307">
        <w:rPr>
          <w:rFonts w:ascii="Times New Roman" w:hAnsi="Times New Roman" w:cs="Times New Roman"/>
          <w:lang w:val="es-ES_tradnl"/>
        </w:rPr>
        <w:t>.</w:t>
      </w:r>
    </w:p>
  </w:footnote>
  <w:footnote w:id="8">
    <w:p w:rsidR="00303307" w:rsidRPr="00303307" w:rsidRDefault="00303307" w:rsidP="00860761">
      <w:pPr>
        <w:pStyle w:val="Textonotapie"/>
        <w:jc w:val="both"/>
        <w:rPr>
          <w:rFonts w:ascii="Times New Roman" w:hAnsi="Times New Roman" w:cs="Times New Roman"/>
          <w:lang w:val="es-ES_tradnl"/>
        </w:rPr>
      </w:pPr>
      <w:r>
        <w:rPr>
          <w:rStyle w:val="Refdenotaalpie"/>
        </w:rPr>
        <w:footnoteRef/>
      </w:r>
      <w:r>
        <w:t xml:space="preserve"> </w:t>
      </w:r>
      <w:r>
        <w:rPr>
          <w:rFonts w:ascii="Times New Roman" w:hAnsi="Times New Roman" w:cs="Times New Roman"/>
          <w:lang w:val="es-ES_tradnl"/>
        </w:rPr>
        <w:t>Chamocho Cantudo M.</w:t>
      </w:r>
      <w:r w:rsidR="00714A16">
        <w:rPr>
          <w:rFonts w:ascii="Times New Roman" w:hAnsi="Times New Roman" w:cs="Times New Roman"/>
          <w:lang w:val="es-ES_tradnl"/>
        </w:rPr>
        <w:t>A.</w:t>
      </w:r>
      <w:r>
        <w:rPr>
          <w:rFonts w:ascii="Times New Roman" w:hAnsi="Times New Roman" w:cs="Times New Roman"/>
          <w:lang w:val="es-ES_tradnl"/>
        </w:rPr>
        <w:t xml:space="preserve"> (2012) </w:t>
      </w:r>
      <w:r>
        <w:rPr>
          <w:rFonts w:ascii="Times New Roman" w:hAnsi="Times New Roman" w:cs="Times New Roman"/>
          <w:i/>
          <w:lang w:val="es-ES_tradnl"/>
        </w:rPr>
        <w:t>Sodomía. El crimen y pecado contra natura o historia de una intolerancia</w:t>
      </w:r>
      <w:r>
        <w:rPr>
          <w:rFonts w:ascii="Times New Roman" w:hAnsi="Times New Roman" w:cs="Times New Roman"/>
          <w:lang w:val="es-ES_tradnl"/>
        </w:rPr>
        <w:t>, Madrid, Dykinson, pp.189-191.</w:t>
      </w:r>
    </w:p>
  </w:footnote>
  <w:footnote w:id="9">
    <w:p w:rsidR="00290052" w:rsidRPr="00290052" w:rsidRDefault="00290052" w:rsidP="00860761">
      <w:pPr>
        <w:pStyle w:val="Textonotapie"/>
        <w:jc w:val="both"/>
        <w:rPr>
          <w:rFonts w:ascii="Times New Roman" w:hAnsi="Times New Roman" w:cs="Times New Roman"/>
          <w:lang w:val="es-ES_tradnl"/>
        </w:rPr>
      </w:pPr>
      <w:r>
        <w:rPr>
          <w:rStyle w:val="Refdenotaalpie"/>
        </w:rPr>
        <w:footnoteRef/>
      </w:r>
      <w:r>
        <w:t xml:space="preserve"> </w:t>
      </w:r>
      <w:r>
        <w:rPr>
          <w:rFonts w:ascii="Times New Roman" w:hAnsi="Times New Roman" w:cs="Times New Roman"/>
          <w:lang w:val="es-ES_tradnl"/>
        </w:rPr>
        <w:t xml:space="preserve">Salas R. (1836), </w:t>
      </w:r>
      <w:r>
        <w:rPr>
          <w:rFonts w:ascii="Times New Roman" w:hAnsi="Times New Roman" w:cs="Times New Roman"/>
          <w:i/>
          <w:lang w:val="es-ES_tradnl"/>
        </w:rPr>
        <w:t xml:space="preserve">Comentarios al tratado de los delitos y de las penas escrito por el Marqués de Beccaría, </w:t>
      </w:r>
      <w:r>
        <w:rPr>
          <w:rFonts w:ascii="Times New Roman" w:hAnsi="Times New Roman" w:cs="Times New Roman"/>
          <w:lang w:val="es-ES_tradnl"/>
        </w:rPr>
        <w:t>Madrid, Villaamil, pp.122-123.</w:t>
      </w:r>
    </w:p>
  </w:footnote>
  <w:footnote w:id="10">
    <w:p w:rsidR="00E53B1D" w:rsidRPr="00E53B1D" w:rsidRDefault="00E53B1D" w:rsidP="00860761">
      <w:pPr>
        <w:pStyle w:val="Textonotapie"/>
        <w:jc w:val="both"/>
        <w:rPr>
          <w:lang w:val="es-ES_tradnl"/>
        </w:rPr>
      </w:pPr>
      <w:r>
        <w:rPr>
          <w:rStyle w:val="Refdenotaalpie"/>
        </w:rPr>
        <w:footnoteRef/>
      </w:r>
      <w:r>
        <w:t xml:space="preserve"> </w:t>
      </w:r>
      <w:r w:rsidRPr="00E53B1D">
        <w:rPr>
          <w:lang w:val="es-ES_tradnl"/>
        </w:rPr>
        <w:t xml:space="preserve">Gutiérrez Fernández B. (1866), </w:t>
      </w:r>
      <w:r w:rsidRPr="00E53B1D">
        <w:rPr>
          <w:i/>
          <w:lang w:val="es-ES_tradnl"/>
        </w:rPr>
        <w:t xml:space="preserve">Examen histórico del Derecho penal, </w:t>
      </w:r>
      <w:r w:rsidRPr="00E53B1D">
        <w:rPr>
          <w:lang w:val="es-ES_tradnl"/>
        </w:rPr>
        <w:t>Madrid, Antonio Peñuelas, p.346.</w:t>
      </w:r>
    </w:p>
  </w:footnote>
  <w:footnote w:id="11">
    <w:p w:rsidR="00E53B1D" w:rsidRPr="00E53B1D" w:rsidRDefault="00E53B1D" w:rsidP="00860761">
      <w:pPr>
        <w:pStyle w:val="Textonotapie"/>
        <w:jc w:val="both"/>
        <w:rPr>
          <w:rFonts w:ascii="Times New Roman" w:hAnsi="Times New Roman" w:cs="Times New Roman"/>
          <w:lang w:val="es-ES_tradnl"/>
        </w:rPr>
      </w:pPr>
      <w:r>
        <w:rPr>
          <w:rStyle w:val="Refdenotaalpie"/>
        </w:rPr>
        <w:footnoteRef/>
      </w:r>
      <w:r>
        <w:t xml:space="preserve"> </w:t>
      </w:r>
      <w:r>
        <w:rPr>
          <w:rFonts w:ascii="Times New Roman" w:hAnsi="Times New Roman" w:cs="Times New Roman"/>
          <w:lang w:val="es-ES_tradnl"/>
        </w:rPr>
        <w:t xml:space="preserve">Lardizábal y Uribe M. (1782), </w:t>
      </w:r>
      <w:r>
        <w:rPr>
          <w:rFonts w:ascii="Times New Roman" w:hAnsi="Times New Roman" w:cs="Times New Roman"/>
          <w:i/>
          <w:lang w:val="es-ES_tradnl"/>
        </w:rPr>
        <w:t xml:space="preserve">Discurso sobre las penas a las leyes criminales de España, para facilitar su reforma, </w:t>
      </w:r>
      <w:r>
        <w:rPr>
          <w:rFonts w:ascii="Times New Roman" w:hAnsi="Times New Roman" w:cs="Times New Roman"/>
          <w:lang w:val="es-ES_tradnl"/>
        </w:rPr>
        <w:t>Madrid, Joachin Ibarra, pp.184-185.</w:t>
      </w:r>
    </w:p>
  </w:footnote>
  <w:footnote w:id="12">
    <w:p w:rsidR="00E53B1D" w:rsidRPr="00E53B1D" w:rsidRDefault="00E53B1D" w:rsidP="00860761">
      <w:pPr>
        <w:pStyle w:val="Textonotapie"/>
        <w:jc w:val="both"/>
        <w:rPr>
          <w:rFonts w:ascii="Times New Roman" w:hAnsi="Times New Roman" w:cs="Times New Roman"/>
          <w:lang w:val="es-ES_tradnl"/>
        </w:rPr>
      </w:pPr>
      <w:r>
        <w:rPr>
          <w:rStyle w:val="Refdenotaalpie"/>
        </w:rPr>
        <w:footnoteRef/>
      </w:r>
      <w:r>
        <w:t xml:space="preserve"> </w:t>
      </w:r>
      <w:r>
        <w:rPr>
          <w:rFonts w:ascii="Times New Roman" w:hAnsi="Times New Roman" w:cs="Times New Roman"/>
          <w:i/>
          <w:lang w:val="es-ES_tradnl"/>
        </w:rPr>
        <w:t xml:space="preserve">Fuero Real del Rey Don Alfonso el Sabio </w:t>
      </w:r>
      <w:r>
        <w:rPr>
          <w:rFonts w:ascii="Times New Roman" w:hAnsi="Times New Roman" w:cs="Times New Roman"/>
          <w:lang w:val="es-ES_tradnl"/>
        </w:rPr>
        <w:t>(1836), Madrid, Imprenta Real, p.134 (IV.9.2).</w:t>
      </w:r>
    </w:p>
  </w:footnote>
  <w:footnote w:id="13">
    <w:p w:rsidR="00E53B1D" w:rsidRPr="00E53B1D" w:rsidRDefault="00E53B1D" w:rsidP="00860761">
      <w:pPr>
        <w:pStyle w:val="Textonotapie"/>
        <w:jc w:val="both"/>
        <w:rPr>
          <w:rFonts w:ascii="Times New Roman" w:hAnsi="Times New Roman" w:cs="Times New Roman"/>
          <w:lang w:val="es-ES_tradnl"/>
        </w:rPr>
      </w:pPr>
      <w:r>
        <w:rPr>
          <w:rStyle w:val="Refdenotaalpie"/>
        </w:rPr>
        <w:footnoteRef/>
      </w:r>
      <w:r>
        <w:t xml:space="preserve"> </w:t>
      </w:r>
      <w:r w:rsidRPr="00E53B1D">
        <w:rPr>
          <w:rFonts w:ascii="Times New Roman" w:hAnsi="Times New Roman" w:cs="Times New Roman"/>
          <w:lang w:val="es-ES_tradnl"/>
        </w:rPr>
        <w:t>Berní J.</w:t>
      </w:r>
      <w:r>
        <w:rPr>
          <w:rFonts w:ascii="Times New Roman" w:hAnsi="Times New Roman" w:cs="Times New Roman"/>
          <w:i/>
          <w:lang w:val="es-ES_tradnl"/>
        </w:rPr>
        <w:t xml:space="preserve"> </w:t>
      </w:r>
      <w:r>
        <w:rPr>
          <w:rFonts w:ascii="Times New Roman" w:hAnsi="Times New Roman" w:cs="Times New Roman"/>
          <w:lang w:val="es-ES_tradnl"/>
        </w:rPr>
        <w:t xml:space="preserve">(1995) </w:t>
      </w:r>
      <w:r>
        <w:rPr>
          <w:rFonts w:ascii="Times New Roman" w:hAnsi="Times New Roman" w:cs="Times New Roman"/>
          <w:i/>
          <w:lang w:val="es-ES_tradnl"/>
        </w:rPr>
        <w:t xml:space="preserve">Práctica criminal, </w:t>
      </w:r>
      <w:r>
        <w:rPr>
          <w:rFonts w:ascii="Times New Roman" w:hAnsi="Times New Roman" w:cs="Times New Roman"/>
          <w:lang w:val="es-ES_tradnl"/>
        </w:rPr>
        <w:t xml:space="preserve">Madrid, Civitas, </w:t>
      </w:r>
      <w:r w:rsidR="007B780A">
        <w:rPr>
          <w:rFonts w:ascii="Times New Roman" w:hAnsi="Times New Roman" w:cs="Times New Roman"/>
          <w:lang w:val="es-ES_tradnl"/>
        </w:rPr>
        <w:t>p.21.</w:t>
      </w:r>
    </w:p>
  </w:footnote>
  <w:footnote w:id="14">
    <w:p w:rsidR="00E53B1D" w:rsidRPr="00714A16" w:rsidRDefault="00E53B1D" w:rsidP="00860761">
      <w:pPr>
        <w:pStyle w:val="Textonotapie"/>
        <w:jc w:val="both"/>
        <w:rPr>
          <w:lang w:val="es-ES_tradnl"/>
        </w:rPr>
      </w:pPr>
      <w:r>
        <w:rPr>
          <w:rStyle w:val="Refdenotaalpie"/>
        </w:rPr>
        <w:footnoteRef/>
      </w:r>
      <w:r>
        <w:t xml:space="preserve"> </w:t>
      </w:r>
      <w:r w:rsidRPr="00E53B1D">
        <w:rPr>
          <w:rFonts w:ascii="Times New Roman" w:hAnsi="Times New Roman" w:cs="Times New Roman"/>
          <w:lang w:val="es-ES_tradnl"/>
        </w:rPr>
        <w:t xml:space="preserve">De </w:t>
      </w:r>
      <w:proofErr w:type="spellStart"/>
      <w:r w:rsidRPr="00E53B1D">
        <w:rPr>
          <w:rFonts w:ascii="Times New Roman" w:hAnsi="Times New Roman" w:cs="Times New Roman"/>
          <w:lang w:val="es-ES_tradnl"/>
        </w:rPr>
        <w:t>Dou</w:t>
      </w:r>
      <w:proofErr w:type="spellEnd"/>
      <w:r w:rsidRPr="00E53B1D">
        <w:rPr>
          <w:rFonts w:ascii="Times New Roman" w:hAnsi="Times New Roman" w:cs="Times New Roman"/>
          <w:lang w:val="es-ES_tradnl"/>
        </w:rPr>
        <w:t xml:space="preserve"> y de </w:t>
      </w:r>
      <w:proofErr w:type="spellStart"/>
      <w:r w:rsidRPr="00E53B1D">
        <w:rPr>
          <w:rFonts w:ascii="Times New Roman" w:hAnsi="Times New Roman" w:cs="Times New Roman"/>
          <w:lang w:val="es-ES_tradnl"/>
        </w:rPr>
        <w:t>Bassóls</w:t>
      </w:r>
      <w:proofErr w:type="spellEnd"/>
      <w:r w:rsidRPr="00E53B1D">
        <w:rPr>
          <w:rFonts w:ascii="Times New Roman" w:hAnsi="Times New Roman" w:cs="Times New Roman"/>
          <w:lang w:val="es-ES_tradnl"/>
        </w:rPr>
        <w:t xml:space="preserve"> R.</w:t>
      </w:r>
      <w:r w:rsidR="00714A16">
        <w:rPr>
          <w:rFonts w:ascii="Times New Roman" w:hAnsi="Times New Roman" w:cs="Times New Roman"/>
          <w:lang w:val="es-ES_tradnl"/>
        </w:rPr>
        <w:t xml:space="preserve"> (1800/1802), </w:t>
      </w:r>
      <w:r w:rsidR="00714A16">
        <w:rPr>
          <w:rFonts w:ascii="Times New Roman" w:hAnsi="Times New Roman" w:cs="Times New Roman"/>
          <w:i/>
          <w:lang w:val="es-ES_tradnl"/>
        </w:rPr>
        <w:t xml:space="preserve">Instituciones del Derecho público general de España con noticia del particular de Cataluña y de las principales reglas de gobierno en cualquier estado, </w:t>
      </w:r>
      <w:r w:rsidR="00714A16">
        <w:rPr>
          <w:rFonts w:ascii="Times New Roman" w:hAnsi="Times New Roman" w:cs="Times New Roman"/>
          <w:lang w:val="es-ES_tradnl"/>
        </w:rPr>
        <w:t>Madrid, Benito García y Compañía, t. VII, p.355.</w:t>
      </w:r>
    </w:p>
  </w:footnote>
  <w:footnote w:id="15">
    <w:p w:rsidR="00714A16" w:rsidRPr="00714A16" w:rsidRDefault="00714A16" w:rsidP="00860761">
      <w:pPr>
        <w:pStyle w:val="Textonotapie"/>
        <w:jc w:val="both"/>
        <w:rPr>
          <w:rFonts w:ascii="Times New Roman" w:hAnsi="Times New Roman" w:cs="Times New Roman"/>
          <w:lang w:val="es-ES_tradnl"/>
        </w:rPr>
      </w:pPr>
      <w:r>
        <w:rPr>
          <w:rStyle w:val="Refdenotaalpie"/>
        </w:rPr>
        <w:footnoteRef/>
      </w:r>
      <w:r>
        <w:t xml:space="preserve"> </w:t>
      </w:r>
      <w:r>
        <w:rPr>
          <w:rFonts w:ascii="Times New Roman" w:hAnsi="Times New Roman" w:cs="Times New Roman"/>
          <w:lang w:val="es-ES_tradnl"/>
        </w:rPr>
        <w:t xml:space="preserve">Vizcaíno Pérez V. (1797), </w:t>
      </w:r>
      <w:r>
        <w:rPr>
          <w:rFonts w:ascii="Times New Roman" w:hAnsi="Times New Roman" w:cs="Times New Roman"/>
          <w:i/>
          <w:lang w:val="es-ES_tradnl"/>
        </w:rPr>
        <w:t xml:space="preserve">Código y práctica criminal, arreglado a las leyes de España, </w:t>
      </w:r>
      <w:r>
        <w:rPr>
          <w:rFonts w:ascii="Times New Roman" w:hAnsi="Times New Roman" w:cs="Times New Roman"/>
          <w:lang w:val="es-ES_tradnl"/>
        </w:rPr>
        <w:t xml:space="preserve">Madrid, Viuda de Ibarra, </w:t>
      </w:r>
      <w:proofErr w:type="spellStart"/>
      <w:r>
        <w:rPr>
          <w:rFonts w:ascii="Times New Roman" w:hAnsi="Times New Roman" w:cs="Times New Roman"/>
          <w:lang w:val="es-ES_tradnl"/>
        </w:rPr>
        <w:t>t.I</w:t>
      </w:r>
      <w:proofErr w:type="spellEnd"/>
      <w:r>
        <w:rPr>
          <w:rFonts w:ascii="Times New Roman" w:hAnsi="Times New Roman" w:cs="Times New Roman"/>
          <w:lang w:val="es-ES_tradnl"/>
        </w:rPr>
        <w:t>, p.258.</w:t>
      </w:r>
    </w:p>
  </w:footnote>
  <w:footnote w:id="16">
    <w:p w:rsidR="00714A16" w:rsidRPr="00714A16" w:rsidRDefault="00714A16" w:rsidP="00860761">
      <w:pPr>
        <w:pStyle w:val="Textonotapie"/>
        <w:jc w:val="both"/>
        <w:rPr>
          <w:rFonts w:ascii="Times New Roman" w:hAnsi="Times New Roman" w:cs="Times New Roman"/>
          <w:lang w:val="es-ES_tradnl"/>
        </w:rPr>
      </w:pPr>
      <w:r>
        <w:rPr>
          <w:rStyle w:val="Refdenotaalpie"/>
        </w:rPr>
        <w:footnoteRef/>
      </w:r>
      <w:r>
        <w:t xml:space="preserve"> </w:t>
      </w:r>
      <w:r>
        <w:rPr>
          <w:rFonts w:ascii="Times New Roman" w:hAnsi="Times New Roman" w:cs="Times New Roman"/>
          <w:lang w:val="es-ES_tradnl"/>
        </w:rPr>
        <w:t xml:space="preserve">Gutiérrez J.M. (1804/1806), </w:t>
      </w:r>
      <w:r>
        <w:rPr>
          <w:rFonts w:ascii="Times New Roman" w:hAnsi="Times New Roman" w:cs="Times New Roman"/>
          <w:i/>
          <w:lang w:val="es-ES_tradnl"/>
        </w:rPr>
        <w:t xml:space="preserve">Práctica criminal de España, </w:t>
      </w:r>
      <w:r>
        <w:rPr>
          <w:rFonts w:ascii="Times New Roman" w:hAnsi="Times New Roman" w:cs="Times New Roman"/>
          <w:lang w:val="es-ES_tradnl"/>
        </w:rPr>
        <w:t xml:space="preserve">Madrid, Benito García y Compañía, </w:t>
      </w:r>
      <w:proofErr w:type="spellStart"/>
      <w:r>
        <w:rPr>
          <w:rFonts w:ascii="Times New Roman" w:hAnsi="Times New Roman" w:cs="Times New Roman"/>
          <w:lang w:val="es-ES_tradnl"/>
        </w:rPr>
        <w:t>t.III</w:t>
      </w:r>
      <w:proofErr w:type="spellEnd"/>
      <w:r>
        <w:rPr>
          <w:rFonts w:ascii="Times New Roman" w:hAnsi="Times New Roman" w:cs="Times New Roman"/>
          <w:lang w:val="es-ES_tradnl"/>
        </w:rPr>
        <w:t>, P.191.</w:t>
      </w:r>
    </w:p>
  </w:footnote>
  <w:footnote w:id="17">
    <w:p w:rsidR="00714A16" w:rsidRPr="00714A16" w:rsidRDefault="00714A16" w:rsidP="00860761">
      <w:pPr>
        <w:pStyle w:val="Textonotapie"/>
        <w:jc w:val="both"/>
        <w:rPr>
          <w:rFonts w:ascii="Times New Roman" w:hAnsi="Times New Roman" w:cs="Times New Roman"/>
          <w:lang w:val="es-ES_tradnl"/>
        </w:rPr>
      </w:pPr>
      <w:r>
        <w:rPr>
          <w:rStyle w:val="Refdenotaalpie"/>
        </w:rPr>
        <w:footnoteRef/>
      </w:r>
      <w:r>
        <w:t xml:space="preserve"> </w:t>
      </w:r>
      <w:r>
        <w:rPr>
          <w:rFonts w:ascii="Times New Roman" w:hAnsi="Times New Roman" w:cs="Times New Roman"/>
          <w:lang w:val="es-ES_tradnl"/>
        </w:rPr>
        <w:t xml:space="preserve">Álvarez Posadilla J. (1796), </w:t>
      </w:r>
      <w:r>
        <w:rPr>
          <w:rFonts w:ascii="Times New Roman" w:hAnsi="Times New Roman" w:cs="Times New Roman"/>
          <w:i/>
          <w:lang w:val="es-ES_tradnl"/>
        </w:rPr>
        <w:t xml:space="preserve">Práctica criminal por principios, o modo y forma de instruir los procesos criminales de las causas de oficio de justicia, </w:t>
      </w:r>
      <w:r>
        <w:rPr>
          <w:rFonts w:ascii="Times New Roman" w:hAnsi="Times New Roman" w:cs="Times New Roman"/>
          <w:lang w:val="es-ES_tradnl"/>
        </w:rPr>
        <w:t xml:space="preserve">Madrid, Viuda de Ibarra, t. </w:t>
      </w:r>
      <w:proofErr w:type="gramStart"/>
      <w:r>
        <w:rPr>
          <w:rFonts w:ascii="Times New Roman" w:hAnsi="Times New Roman" w:cs="Times New Roman"/>
          <w:lang w:val="es-ES_tradnl"/>
        </w:rPr>
        <w:t>III ,</w:t>
      </w:r>
      <w:proofErr w:type="gramEnd"/>
      <w:r>
        <w:rPr>
          <w:rFonts w:ascii="Times New Roman" w:hAnsi="Times New Roman" w:cs="Times New Roman"/>
          <w:lang w:val="es-ES_tradnl"/>
        </w:rPr>
        <w:t xml:space="preserve"> P. 35.</w:t>
      </w:r>
    </w:p>
  </w:footnote>
  <w:footnote w:id="18">
    <w:p w:rsidR="003C3E3D" w:rsidRPr="003C3E3D" w:rsidRDefault="003C3E3D" w:rsidP="00860761">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Gutiérrez, </w:t>
      </w:r>
      <w:r>
        <w:rPr>
          <w:rFonts w:ascii="Times New Roman" w:hAnsi="Times New Roman" w:cs="Times New Roman"/>
          <w:i/>
        </w:rPr>
        <w:t xml:space="preserve">Práctica, </w:t>
      </w:r>
      <w:r>
        <w:rPr>
          <w:rFonts w:ascii="Times New Roman" w:hAnsi="Times New Roman" w:cs="Times New Roman"/>
        </w:rPr>
        <w:t>pp.190-191.</w:t>
      </w:r>
    </w:p>
  </w:footnote>
  <w:footnote w:id="19">
    <w:p w:rsidR="00180311" w:rsidRPr="00180311" w:rsidRDefault="00180311" w:rsidP="00860761">
      <w:pPr>
        <w:pStyle w:val="Textonotapie"/>
        <w:jc w:val="both"/>
        <w:rPr>
          <w:rFonts w:ascii="Times New Roman" w:hAnsi="Times New Roman" w:cs="Times New Roman"/>
          <w:i/>
          <w:lang w:val="es-ES_tradnl"/>
        </w:rPr>
      </w:pPr>
      <w:r>
        <w:rPr>
          <w:rStyle w:val="Refdenotaalpie"/>
        </w:rPr>
        <w:footnoteRef/>
      </w:r>
      <w:r>
        <w:t xml:space="preserve"> </w:t>
      </w:r>
      <w:r>
        <w:rPr>
          <w:rFonts w:ascii="Times New Roman" w:hAnsi="Times New Roman" w:cs="Times New Roman"/>
          <w:lang w:val="es-ES_tradnl"/>
        </w:rPr>
        <w:t>Vázquez García F</w:t>
      </w:r>
      <w:proofErr w:type="gramStart"/>
      <w:r>
        <w:rPr>
          <w:rFonts w:ascii="Times New Roman" w:hAnsi="Times New Roman" w:cs="Times New Roman"/>
          <w:lang w:val="es-ES_tradnl"/>
        </w:rPr>
        <w:t>./</w:t>
      </w:r>
      <w:proofErr w:type="gramEnd"/>
      <w:r>
        <w:rPr>
          <w:rFonts w:ascii="Times New Roman" w:hAnsi="Times New Roman" w:cs="Times New Roman"/>
          <w:lang w:val="es-ES_tradnl"/>
        </w:rPr>
        <w:t xml:space="preserve"> Moreno Mengíbar A. (1997), </w:t>
      </w:r>
      <w:r>
        <w:rPr>
          <w:rFonts w:ascii="Times New Roman" w:hAnsi="Times New Roman" w:cs="Times New Roman"/>
          <w:i/>
          <w:lang w:val="es-ES_tradnl"/>
        </w:rPr>
        <w:t xml:space="preserve">Sexo y razón : una genealogía de la moral sexual en España </w:t>
      </w:r>
      <w:r w:rsidRPr="00180311">
        <w:rPr>
          <w:rFonts w:ascii="Times New Roman" w:hAnsi="Times New Roman" w:cs="Times New Roman"/>
          <w:lang w:val="es-ES_tradnl"/>
        </w:rPr>
        <w:t xml:space="preserve">(Siglos XVI.XX), Torrejón de </w:t>
      </w:r>
      <w:proofErr w:type="spellStart"/>
      <w:r w:rsidRPr="00180311">
        <w:rPr>
          <w:rFonts w:ascii="Times New Roman" w:hAnsi="Times New Roman" w:cs="Times New Roman"/>
          <w:lang w:val="es-ES_tradnl"/>
        </w:rPr>
        <w:t>Ardoz</w:t>
      </w:r>
      <w:proofErr w:type="spellEnd"/>
      <w:r w:rsidRPr="00180311">
        <w:rPr>
          <w:rFonts w:ascii="Times New Roman" w:hAnsi="Times New Roman" w:cs="Times New Roman"/>
          <w:lang w:val="es-ES_tradnl"/>
        </w:rPr>
        <w:t xml:space="preserve">, </w:t>
      </w:r>
      <w:proofErr w:type="spellStart"/>
      <w:r w:rsidRPr="00180311">
        <w:rPr>
          <w:rFonts w:ascii="Times New Roman" w:hAnsi="Times New Roman" w:cs="Times New Roman"/>
          <w:lang w:val="es-ES_tradnl"/>
        </w:rPr>
        <w:t>Akal</w:t>
      </w:r>
      <w:proofErr w:type="spellEnd"/>
      <w:r w:rsidRPr="00180311">
        <w:rPr>
          <w:rFonts w:ascii="Times New Roman" w:hAnsi="Times New Roman" w:cs="Times New Roman"/>
          <w:lang w:val="es-ES_tradnl"/>
        </w:rPr>
        <w:t>, p.233.</w:t>
      </w:r>
    </w:p>
  </w:footnote>
  <w:footnote w:id="20">
    <w:p w:rsidR="00180311" w:rsidRPr="00180311" w:rsidRDefault="00180311" w:rsidP="00860761">
      <w:pPr>
        <w:pStyle w:val="Textonotapie"/>
        <w:jc w:val="both"/>
        <w:rPr>
          <w:rFonts w:ascii="Times New Roman" w:hAnsi="Times New Roman" w:cs="Times New Roman"/>
          <w:lang w:val="es-ES_tradnl"/>
        </w:rPr>
      </w:pPr>
      <w:r>
        <w:rPr>
          <w:rStyle w:val="Refdenotaalpie"/>
        </w:rPr>
        <w:footnoteRef/>
      </w:r>
      <w:r>
        <w:t xml:space="preserve"> </w:t>
      </w:r>
      <w:proofErr w:type="gramStart"/>
      <w:r>
        <w:rPr>
          <w:rFonts w:ascii="Times New Roman" w:hAnsi="Times New Roman" w:cs="Times New Roman"/>
          <w:lang w:val="es-ES_tradnl"/>
        </w:rPr>
        <w:t>Chamocho ,</w:t>
      </w:r>
      <w:proofErr w:type="gramEnd"/>
      <w:r>
        <w:rPr>
          <w:rFonts w:ascii="Times New Roman" w:hAnsi="Times New Roman" w:cs="Times New Roman"/>
          <w:lang w:val="es-ES_tradnl"/>
        </w:rPr>
        <w:t xml:space="preserve"> </w:t>
      </w:r>
      <w:r>
        <w:rPr>
          <w:rFonts w:ascii="Times New Roman" w:hAnsi="Times New Roman" w:cs="Times New Roman"/>
          <w:i/>
          <w:lang w:val="es-ES_tradnl"/>
        </w:rPr>
        <w:t xml:space="preserve">Sodomía, </w:t>
      </w:r>
      <w:r>
        <w:rPr>
          <w:rFonts w:ascii="Times New Roman" w:hAnsi="Times New Roman" w:cs="Times New Roman"/>
          <w:lang w:val="es-ES_tradnl"/>
        </w:rPr>
        <w:t>pp.202-203.</w:t>
      </w:r>
    </w:p>
  </w:footnote>
  <w:footnote w:id="21">
    <w:p w:rsidR="00057C28" w:rsidRPr="00057C28" w:rsidRDefault="00057C28" w:rsidP="00860761">
      <w:pPr>
        <w:pStyle w:val="Textonotapie"/>
        <w:jc w:val="both"/>
        <w:rPr>
          <w:rFonts w:ascii="Times New Roman" w:hAnsi="Times New Roman" w:cs="Times New Roman"/>
          <w:lang w:val="es-ES_tradnl"/>
        </w:rPr>
      </w:pPr>
      <w:r>
        <w:rPr>
          <w:rStyle w:val="Refdenotaalpie"/>
        </w:rPr>
        <w:footnoteRef/>
      </w:r>
      <w:r>
        <w:t xml:space="preserve"> </w:t>
      </w:r>
      <w:r>
        <w:rPr>
          <w:rFonts w:ascii="Times New Roman" w:hAnsi="Times New Roman" w:cs="Times New Roman"/>
          <w:lang w:val="es-ES_tradnl"/>
        </w:rPr>
        <w:t xml:space="preserve">Filangieri C. (1821/1822), </w:t>
      </w:r>
      <w:r>
        <w:rPr>
          <w:rFonts w:ascii="Times New Roman" w:hAnsi="Times New Roman" w:cs="Times New Roman"/>
          <w:i/>
          <w:lang w:val="es-ES_tradnl"/>
        </w:rPr>
        <w:t xml:space="preserve">Ciencia de la legislación, </w:t>
      </w:r>
      <w:r>
        <w:rPr>
          <w:rFonts w:ascii="Times New Roman" w:hAnsi="Times New Roman" w:cs="Times New Roman"/>
          <w:lang w:val="es-ES_tradnl"/>
        </w:rPr>
        <w:t>trad. Juan Ribera, Madrid, Fermín Villalpando, t. IV, pp. 236,239.</w:t>
      </w:r>
    </w:p>
  </w:footnote>
  <w:footnote w:id="22">
    <w:p w:rsidR="0097108F" w:rsidRPr="0097108F" w:rsidRDefault="0097108F" w:rsidP="00860761">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Smith A. (1995), </w:t>
      </w:r>
      <w:r>
        <w:rPr>
          <w:rFonts w:ascii="Times New Roman" w:hAnsi="Times New Roman" w:cs="Times New Roman"/>
          <w:i/>
        </w:rPr>
        <w:t>Lecciones sobre jurisprudencia (curso 1762-1763)</w:t>
      </w:r>
      <w:proofErr w:type="gramStart"/>
      <w:r>
        <w:rPr>
          <w:rFonts w:ascii="Times New Roman" w:hAnsi="Times New Roman" w:cs="Times New Roman"/>
          <w:i/>
        </w:rPr>
        <w:t>,</w:t>
      </w:r>
      <w:r>
        <w:rPr>
          <w:rFonts w:ascii="Times New Roman" w:hAnsi="Times New Roman" w:cs="Times New Roman"/>
        </w:rPr>
        <w:t>trad</w:t>
      </w:r>
      <w:proofErr w:type="gramEnd"/>
      <w:r>
        <w:rPr>
          <w:rFonts w:ascii="Times New Roman" w:hAnsi="Times New Roman" w:cs="Times New Roman"/>
        </w:rPr>
        <w:t xml:space="preserve">. Manuel Escamilla Castillo/ José Joaquín Sánchez, </w:t>
      </w:r>
      <w:proofErr w:type="spellStart"/>
      <w:r>
        <w:rPr>
          <w:rFonts w:ascii="Times New Roman" w:hAnsi="Times New Roman" w:cs="Times New Roman"/>
        </w:rPr>
        <w:t>Granada,Comares</w:t>
      </w:r>
      <w:proofErr w:type="spellEnd"/>
      <w:r>
        <w:rPr>
          <w:rFonts w:ascii="Times New Roman" w:hAnsi="Times New Roman" w:cs="Times New Roman"/>
        </w:rPr>
        <w:t>, pp.37-40.</w:t>
      </w:r>
    </w:p>
  </w:footnote>
  <w:footnote w:id="23">
    <w:p w:rsidR="0097108F" w:rsidRPr="0097108F" w:rsidRDefault="0097108F" w:rsidP="00860761">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Bentham J. (1821/1822) </w:t>
      </w:r>
      <w:r>
        <w:rPr>
          <w:rFonts w:ascii="Times New Roman" w:hAnsi="Times New Roman" w:cs="Times New Roman"/>
          <w:i/>
        </w:rPr>
        <w:t xml:space="preserve">Tratados de legislación civil y penal, </w:t>
      </w:r>
      <w:proofErr w:type="spellStart"/>
      <w:r>
        <w:rPr>
          <w:rFonts w:ascii="Times New Roman" w:hAnsi="Times New Roman" w:cs="Times New Roman"/>
        </w:rPr>
        <w:t>extract</w:t>
      </w:r>
      <w:proofErr w:type="spellEnd"/>
      <w:r>
        <w:rPr>
          <w:rFonts w:ascii="Times New Roman" w:hAnsi="Times New Roman" w:cs="Times New Roman"/>
        </w:rPr>
        <w:t xml:space="preserve">. Esteban </w:t>
      </w:r>
      <w:proofErr w:type="spellStart"/>
      <w:r>
        <w:rPr>
          <w:rFonts w:ascii="Times New Roman" w:hAnsi="Times New Roman" w:cs="Times New Roman"/>
        </w:rPr>
        <w:t>Dumont</w:t>
      </w:r>
      <w:proofErr w:type="spellEnd"/>
      <w:r>
        <w:rPr>
          <w:rFonts w:ascii="Times New Roman" w:hAnsi="Times New Roman" w:cs="Times New Roman"/>
        </w:rPr>
        <w:t>, trad. Ram</w:t>
      </w:r>
      <w:r w:rsidR="00DA064A">
        <w:rPr>
          <w:rFonts w:ascii="Times New Roman" w:hAnsi="Times New Roman" w:cs="Times New Roman"/>
        </w:rPr>
        <w:t xml:space="preserve">ón Salas, Madrid, Fermín </w:t>
      </w:r>
      <w:proofErr w:type="spellStart"/>
      <w:r w:rsidR="00DA064A">
        <w:rPr>
          <w:rFonts w:ascii="Times New Roman" w:hAnsi="Times New Roman" w:cs="Times New Roman"/>
        </w:rPr>
        <w:t>Villalpado</w:t>
      </w:r>
      <w:proofErr w:type="spellEnd"/>
      <w:r w:rsidR="00DA064A">
        <w:rPr>
          <w:rFonts w:ascii="Times New Roman" w:hAnsi="Times New Roman" w:cs="Times New Roman"/>
        </w:rPr>
        <w:t>, t. II, p.173.</w:t>
      </w:r>
    </w:p>
  </w:footnote>
  <w:footnote w:id="24">
    <w:p w:rsidR="00DA064A" w:rsidRPr="00DA064A" w:rsidRDefault="00DA064A" w:rsidP="00860761">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De </w:t>
      </w:r>
      <w:proofErr w:type="spellStart"/>
      <w:r>
        <w:rPr>
          <w:rFonts w:ascii="Times New Roman" w:hAnsi="Times New Roman" w:cs="Times New Roman"/>
        </w:rPr>
        <w:t>Lacroix</w:t>
      </w:r>
      <w:proofErr w:type="spellEnd"/>
      <w:r>
        <w:rPr>
          <w:rFonts w:ascii="Times New Roman" w:hAnsi="Times New Roman" w:cs="Times New Roman"/>
        </w:rPr>
        <w:t xml:space="preserve"> (1834), </w:t>
      </w:r>
      <w:r>
        <w:rPr>
          <w:rFonts w:ascii="Times New Roman" w:hAnsi="Times New Roman" w:cs="Times New Roman"/>
          <w:i/>
        </w:rPr>
        <w:t xml:space="preserve">Reflexiones sobre los delitos públicos y privados, </w:t>
      </w:r>
      <w:r>
        <w:rPr>
          <w:rFonts w:ascii="Times New Roman" w:hAnsi="Times New Roman" w:cs="Times New Roman"/>
        </w:rPr>
        <w:t xml:space="preserve">trad. Miguel Blasco, Valencia, </w:t>
      </w:r>
      <w:proofErr w:type="spellStart"/>
      <w:r>
        <w:rPr>
          <w:rFonts w:ascii="Times New Roman" w:hAnsi="Times New Roman" w:cs="Times New Roman"/>
        </w:rPr>
        <w:t>Cabrerio</w:t>
      </w:r>
      <w:proofErr w:type="spellEnd"/>
      <w:r>
        <w:rPr>
          <w:rFonts w:ascii="Times New Roman" w:hAnsi="Times New Roman" w:cs="Times New Roman"/>
        </w:rPr>
        <w:t>, pp.274-275.</w:t>
      </w:r>
    </w:p>
  </w:footnote>
  <w:footnote w:id="25">
    <w:p w:rsidR="00DA064A" w:rsidRPr="00DA064A" w:rsidRDefault="00DA064A" w:rsidP="00860761">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García Goyena F. (1843), </w:t>
      </w:r>
      <w:r>
        <w:rPr>
          <w:rFonts w:ascii="Times New Roman" w:hAnsi="Times New Roman" w:cs="Times New Roman"/>
          <w:i/>
        </w:rPr>
        <w:t xml:space="preserve">Código criminal español según las leyes y prácticas vigentes comentado y comparado con el penal de 1822, el francés y el inglés, </w:t>
      </w:r>
      <w:r>
        <w:rPr>
          <w:rFonts w:ascii="Times New Roman" w:hAnsi="Times New Roman" w:cs="Times New Roman"/>
        </w:rPr>
        <w:t>Madrid, Viuda de Calleja e Hijos, t. I, pp. 269-270, t. II, p. 142.</w:t>
      </w:r>
    </w:p>
  </w:footnote>
  <w:footnote w:id="26">
    <w:p w:rsidR="00CF4B6A" w:rsidRPr="00CF4B6A" w:rsidRDefault="00CF4B6A" w:rsidP="00860761">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Salillas R. (1918), </w:t>
      </w:r>
      <w:r>
        <w:rPr>
          <w:rFonts w:ascii="Times New Roman" w:hAnsi="Times New Roman" w:cs="Times New Roman"/>
          <w:i/>
        </w:rPr>
        <w:t xml:space="preserve">Evolución penitenciaria en España, </w:t>
      </w:r>
      <w:r>
        <w:rPr>
          <w:rFonts w:ascii="Times New Roman" w:hAnsi="Times New Roman" w:cs="Times New Roman"/>
        </w:rPr>
        <w:t>Madrid, Imprenta Clásica Española, t. I, pp. 252-260.</w:t>
      </w:r>
    </w:p>
  </w:footnote>
  <w:footnote w:id="27">
    <w:p w:rsidR="00CF4B6A" w:rsidRPr="00CF4B6A" w:rsidRDefault="00CF4B6A" w:rsidP="00860761">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i/>
        </w:rPr>
        <w:t xml:space="preserve">Plan y distribución del Código Criminal’ </w:t>
      </w:r>
      <w:r>
        <w:rPr>
          <w:rFonts w:ascii="Times New Roman" w:hAnsi="Times New Roman" w:cs="Times New Roman"/>
        </w:rPr>
        <w:t xml:space="preserve">de 1787, </w:t>
      </w:r>
      <w:proofErr w:type="spellStart"/>
      <w:r>
        <w:rPr>
          <w:rFonts w:ascii="Times New Roman" w:hAnsi="Times New Roman" w:cs="Times New Roman"/>
        </w:rPr>
        <w:t>Ptr</w:t>
      </w:r>
      <w:proofErr w:type="spellEnd"/>
      <w:r>
        <w:rPr>
          <w:rFonts w:ascii="Times New Roman" w:hAnsi="Times New Roman" w:cs="Times New Roman"/>
        </w:rPr>
        <w:t>. I, Tít. VI.</w:t>
      </w:r>
    </w:p>
  </w:footnote>
  <w:footnote w:id="28">
    <w:p w:rsidR="00CF4B6A" w:rsidRPr="00CF4B6A" w:rsidRDefault="00CF4B6A" w:rsidP="00860761">
      <w:pPr>
        <w:pStyle w:val="Textonotapie"/>
        <w:jc w:val="both"/>
        <w:rPr>
          <w:rFonts w:ascii="Times New Roman" w:hAnsi="Times New Roman" w:cs="Times New Roman"/>
        </w:rPr>
      </w:pPr>
      <w:r>
        <w:rPr>
          <w:rStyle w:val="Refdenotaalpie"/>
        </w:rPr>
        <w:footnoteRef/>
      </w:r>
      <w:r>
        <w:t xml:space="preserve"> </w:t>
      </w:r>
      <w:r w:rsidRPr="00CF4B6A">
        <w:rPr>
          <w:rFonts w:ascii="Times New Roman" w:hAnsi="Times New Roman" w:cs="Times New Roman"/>
        </w:rPr>
        <w:t>Tapia E. (1829),</w:t>
      </w:r>
      <w:r>
        <w:t xml:space="preserve"> </w:t>
      </w:r>
      <w:r>
        <w:rPr>
          <w:rFonts w:ascii="Times New Roman" w:hAnsi="Times New Roman" w:cs="Times New Roman"/>
          <w:i/>
        </w:rPr>
        <w:t xml:space="preserve">Febrero novísimo, o librería de jueces, abogados y escribanos, refundida, ordenada bajo nuevo método, y adicionada con un tratado del juicio criminal, y algunos otros, </w:t>
      </w:r>
      <w:r>
        <w:rPr>
          <w:rFonts w:ascii="Times New Roman" w:hAnsi="Times New Roman" w:cs="Times New Roman"/>
        </w:rPr>
        <w:t>Valencia</w:t>
      </w:r>
      <w:r w:rsidR="006736B6">
        <w:rPr>
          <w:rFonts w:ascii="Times New Roman" w:hAnsi="Times New Roman" w:cs="Times New Roman"/>
        </w:rPr>
        <w:t xml:space="preserve">, Ildefonso </w:t>
      </w:r>
      <w:proofErr w:type="spellStart"/>
      <w:r w:rsidR="006736B6">
        <w:rPr>
          <w:rFonts w:ascii="Times New Roman" w:hAnsi="Times New Roman" w:cs="Times New Roman"/>
        </w:rPr>
        <w:t>Mompié</w:t>
      </w:r>
      <w:proofErr w:type="spellEnd"/>
      <w:r w:rsidR="006736B6">
        <w:rPr>
          <w:rFonts w:ascii="Times New Roman" w:hAnsi="Times New Roman" w:cs="Times New Roman"/>
        </w:rPr>
        <w:t>, t. VII, pp.41,46.</w:t>
      </w:r>
    </w:p>
  </w:footnote>
  <w:footnote w:id="29">
    <w:p w:rsidR="006736B6" w:rsidRPr="006736B6" w:rsidRDefault="006736B6" w:rsidP="00860761">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Tapia E. </w:t>
      </w:r>
      <w:r>
        <w:rPr>
          <w:rFonts w:ascii="Times New Roman" w:hAnsi="Times New Roman" w:cs="Times New Roman"/>
          <w:i/>
        </w:rPr>
        <w:t xml:space="preserve">Febrero, </w:t>
      </w:r>
      <w:r>
        <w:rPr>
          <w:rFonts w:ascii="Times New Roman" w:hAnsi="Times New Roman" w:cs="Times New Roman"/>
        </w:rPr>
        <w:t>pp. 50, 82, 167.</w:t>
      </w:r>
    </w:p>
  </w:footnote>
  <w:footnote w:id="30">
    <w:p w:rsidR="006736B6" w:rsidRPr="006736B6" w:rsidRDefault="006736B6" w:rsidP="00860761">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Gómez de la Serna J</w:t>
      </w:r>
      <w:proofErr w:type="gramStart"/>
      <w:r>
        <w:rPr>
          <w:rFonts w:ascii="Times New Roman" w:hAnsi="Times New Roman" w:cs="Times New Roman"/>
        </w:rPr>
        <w:t>./</w:t>
      </w:r>
      <w:proofErr w:type="gramEnd"/>
      <w:r>
        <w:rPr>
          <w:rFonts w:ascii="Times New Roman" w:hAnsi="Times New Roman" w:cs="Times New Roman"/>
        </w:rPr>
        <w:t xml:space="preserve">Montalbán J.M (1843), </w:t>
      </w:r>
      <w:r>
        <w:rPr>
          <w:rFonts w:ascii="Times New Roman" w:hAnsi="Times New Roman" w:cs="Times New Roman"/>
          <w:i/>
        </w:rPr>
        <w:t xml:space="preserve">Elementos del Derecho civil y penal de España, precedidos de una reseña histórica de la legislación española, </w:t>
      </w:r>
      <w:r>
        <w:rPr>
          <w:rFonts w:ascii="Times New Roman" w:hAnsi="Times New Roman" w:cs="Times New Roman"/>
        </w:rPr>
        <w:t xml:space="preserve">Madrid, Vicente </w:t>
      </w:r>
      <w:proofErr w:type="spellStart"/>
      <w:r>
        <w:rPr>
          <w:rFonts w:ascii="Times New Roman" w:hAnsi="Times New Roman" w:cs="Times New Roman"/>
        </w:rPr>
        <w:t>Lalama</w:t>
      </w:r>
      <w:proofErr w:type="spellEnd"/>
      <w:r>
        <w:rPr>
          <w:rFonts w:ascii="Times New Roman" w:hAnsi="Times New Roman" w:cs="Times New Roman"/>
        </w:rPr>
        <w:t>, t. II, pp. 312-313.</w:t>
      </w:r>
    </w:p>
  </w:footnote>
  <w:footnote w:id="31">
    <w:p w:rsidR="006736B6" w:rsidRPr="006736B6" w:rsidRDefault="006736B6" w:rsidP="00860761">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Del Valle </w:t>
      </w:r>
      <w:proofErr w:type="spellStart"/>
      <w:r>
        <w:rPr>
          <w:rFonts w:ascii="Times New Roman" w:hAnsi="Times New Roman" w:cs="Times New Roman"/>
        </w:rPr>
        <w:t>Linacero</w:t>
      </w:r>
      <w:proofErr w:type="spellEnd"/>
      <w:r>
        <w:rPr>
          <w:rFonts w:ascii="Times New Roman" w:hAnsi="Times New Roman" w:cs="Times New Roman"/>
        </w:rPr>
        <w:t xml:space="preserve"> F. (1840), </w:t>
      </w:r>
      <w:r>
        <w:rPr>
          <w:rFonts w:ascii="Times New Roman" w:hAnsi="Times New Roman" w:cs="Times New Roman"/>
          <w:i/>
        </w:rPr>
        <w:t xml:space="preserve">Leyes penales vigentes actualmente en España, recopiladas de nuestros códigos, ordenanzas y colecciones de decretos, </w:t>
      </w:r>
      <w:r>
        <w:rPr>
          <w:rFonts w:ascii="Times New Roman" w:hAnsi="Times New Roman" w:cs="Times New Roman"/>
        </w:rPr>
        <w:t>Madrid, Miguel de Burgos, p.7.</w:t>
      </w:r>
    </w:p>
  </w:footnote>
  <w:footnote w:id="32">
    <w:p w:rsidR="006736B6" w:rsidRPr="001F6B17" w:rsidRDefault="006736B6" w:rsidP="00860761">
      <w:pPr>
        <w:pStyle w:val="Textonotapie"/>
        <w:jc w:val="both"/>
        <w:rPr>
          <w:rFonts w:ascii="Times New Roman" w:hAnsi="Times New Roman" w:cs="Times New Roman"/>
        </w:rPr>
      </w:pPr>
      <w:r>
        <w:rPr>
          <w:rStyle w:val="Refdenotaalpie"/>
        </w:rPr>
        <w:footnoteRef/>
      </w:r>
      <w:r>
        <w:t xml:space="preserve"> </w:t>
      </w:r>
      <w:proofErr w:type="spellStart"/>
      <w:r w:rsidR="001F6B17">
        <w:rPr>
          <w:rFonts w:ascii="Times New Roman" w:hAnsi="Times New Roman" w:cs="Times New Roman"/>
        </w:rPr>
        <w:t>Sempere</w:t>
      </w:r>
      <w:proofErr w:type="spellEnd"/>
      <w:r w:rsidR="001F6B17">
        <w:rPr>
          <w:rFonts w:ascii="Times New Roman" w:hAnsi="Times New Roman" w:cs="Times New Roman"/>
        </w:rPr>
        <w:t xml:space="preserve"> </w:t>
      </w:r>
      <w:proofErr w:type="spellStart"/>
      <w:r w:rsidR="001F6B17">
        <w:rPr>
          <w:rFonts w:ascii="Times New Roman" w:hAnsi="Times New Roman" w:cs="Times New Roman"/>
        </w:rPr>
        <w:t>Guarinos</w:t>
      </w:r>
      <w:proofErr w:type="spellEnd"/>
      <w:r w:rsidR="001F6B17">
        <w:rPr>
          <w:rFonts w:ascii="Times New Roman" w:hAnsi="Times New Roman" w:cs="Times New Roman"/>
        </w:rPr>
        <w:t xml:space="preserve"> J. (1844), </w:t>
      </w:r>
      <w:r w:rsidR="001F6B17">
        <w:rPr>
          <w:rFonts w:ascii="Times New Roman" w:hAnsi="Times New Roman" w:cs="Times New Roman"/>
          <w:i/>
        </w:rPr>
        <w:t xml:space="preserve">Historia del Derecho español, </w:t>
      </w:r>
      <w:r w:rsidR="001F6B17">
        <w:rPr>
          <w:rFonts w:ascii="Times New Roman" w:hAnsi="Times New Roman" w:cs="Times New Roman"/>
        </w:rPr>
        <w:t>Madrid, Imprenta de la Sociedad Literaria y Topográfica, t. I, p.545.</w:t>
      </w:r>
    </w:p>
  </w:footnote>
  <w:footnote w:id="33">
    <w:p w:rsidR="001F6B17" w:rsidRPr="001F6B17" w:rsidRDefault="001F6B17" w:rsidP="00860761">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Galilea A. </w:t>
      </w:r>
      <w:proofErr w:type="gramStart"/>
      <w:r>
        <w:rPr>
          <w:rFonts w:ascii="Times New Roman" w:hAnsi="Times New Roman" w:cs="Times New Roman"/>
        </w:rPr>
        <w:t>( 1846</w:t>
      </w:r>
      <w:proofErr w:type="gramEnd"/>
      <w:r>
        <w:rPr>
          <w:rFonts w:ascii="Times New Roman" w:hAnsi="Times New Roman" w:cs="Times New Roman"/>
        </w:rPr>
        <w:t xml:space="preserve">), </w:t>
      </w:r>
      <w:r>
        <w:rPr>
          <w:rFonts w:ascii="Times New Roman" w:hAnsi="Times New Roman" w:cs="Times New Roman"/>
          <w:i/>
        </w:rPr>
        <w:t xml:space="preserve">Examen filosófico-legal de los delitos, </w:t>
      </w:r>
      <w:r>
        <w:rPr>
          <w:rFonts w:ascii="Times New Roman" w:hAnsi="Times New Roman" w:cs="Times New Roman"/>
        </w:rPr>
        <w:t>Madrid, José C. de la Peña, t. II, pp. 124, 145, 444.</w:t>
      </w:r>
    </w:p>
  </w:footnote>
  <w:footnote w:id="34">
    <w:p w:rsidR="001F6B17" w:rsidRPr="001F6B17" w:rsidRDefault="001F6B17" w:rsidP="00860761">
      <w:pPr>
        <w:pStyle w:val="Textonotapie"/>
        <w:jc w:val="both"/>
        <w:rPr>
          <w:rFonts w:ascii="Times New Roman" w:hAnsi="Times New Roman" w:cs="Times New Roman"/>
        </w:rPr>
      </w:pPr>
      <w:r>
        <w:rPr>
          <w:rStyle w:val="Refdenotaalpie"/>
        </w:rPr>
        <w:footnoteRef/>
      </w:r>
      <w:r>
        <w:t xml:space="preserve"> </w:t>
      </w:r>
      <w:proofErr w:type="spellStart"/>
      <w:r>
        <w:rPr>
          <w:rFonts w:ascii="Times New Roman" w:hAnsi="Times New Roman" w:cs="Times New Roman"/>
        </w:rPr>
        <w:t>Lohrmann</w:t>
      </w:r>
      <w:proofErr w:type="spellEnd"/>
      <w:r>
        <w:rPr>
          <w:rFonts w:ascii="Times New Roman" w:hAnsi="Times New Roman" w:cs="Times New Roman"/>
        </w:rPr>
        <w:t xml:space="preserve"> Villena G. (1950</w:t>
      </w:r>
      <w:proofErr w:type="gramStart"/>
      <w:r>
        <w:rPr>
          <w:rFonts w:ascii="Times New Roman" w:hAnsi="Times New Roman" w:cs="Times New Roman"/>
        </w:rPr>
        <w:t>) ,</w:t>
      </w:r>
      <w:proofErr w:type="gramEnd"/>
      <w:r>
        <w:rPr>
          <w:rFonts w:ascii="Times New Roman" w:hAnsi="Times New Roman" w:cs="Times New Roman"/>
        </w:rPr>
        <w:t xml:space="preserve"> </w:t>
      </w:r>
      <w:r>
        <w:rPr>
          <w:rFonts w:ascii="Times New Roman" w:hAnsi="Times New Roman" w:cs="Times New Roman"/>
          <w:i/>
        </w:rPr>
        <w:t xml:space="preserve">Manual Lorenzo de Vidaurre y la Inquisición de Lima: notas sobre la evolución de las ideas política en el </w:t>
      </w:r>
      <w:proofErr w:type="spellStart"/>
      <w:r>
        <w:rPr>
          <w:rFonts w:ascii="Times New Roman" w:hAnsi="Times New Roman" w:cs="Times New Roman"/>
          <w:i/>
        </w:rPr>
        <w:t>virreinatto</w:t>
      </w:r>
      <w:proofErr w:type="spellEnd"/>
      <w:r>
        <w:rPr>
          <w:rFonts w:ascii="Times New Roman" w:hAnsi="Times New Roman" w:cs="Times New Roman"/>
          <w:i/>
        </w:rPr>
        <w:t xml:space="preserve"> peruano a principios del siglo XIX, </w:t>
      </w:r>
      <w:r>
        <w:rPr>
          <w:rFonts w:ascii="Times New Roman" w:hAnsi="Times New Roman" w:cs="Times New Roman"/>
        </w:rPr>
        <w:t>Revista de Estudios Políticos 52, pp. 199-216.</w:t>
      </w:r>
    </w:p>
  </w:footnote>
  <w:footnote w:id="35">
    <w:p w:rsidR="003C3E44" w:rsidRPr="003C3E44" w:rsidRDefault="003C3E44" w:rsidP="00860761">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Vidaurre M.L. (1828), </w:t>
      </w:r>
      <w:r>
        <w:rPr>
          <w:rFonts w:ascii="Times New Roman" w:hAnsi="Times New Roman" w:cs="Times New Roman"/>
          <w:i/>
        </w:rPr>
        <w:t xml:space="preserve">Proyecto de un Código Penal, </w:t>
      </w:r>
      <w:r>
        <w:rPr>
          <w:rFonts w:ascii="Times New Roman" w:hAnsi="Times New Roman" w:cs="Times New Roman"/>
        </w:rPr>
        <w:t xml:space="preserve">Boston, Hiram </w:t>
      </w:r>
      <w:proofErr w:type="spellStart"/>
      <w:r>
        <w:rPr>
          <w:rFonts w:ascii="Times New Roman" w:hAnsi="Times New Roman" w:cs="Times New Roman"/>
        </w:rPr>
        <w:t>Tupper</w:t>
      </w:r>
      <w:proofErr w:type="spellEnd"/>
      <w:r>
        <w:rPr>
          <w:rFonts w:ascii="Times New Roman" w:hAnsi="Times New Roman" w:cs="Times New Roman"/>
        </w:rPr>
        <w:t>, p.3.</w:t>
      </w:r>
    </w:p>
  </w:footnote>
  <w:footnote w:id="36">
    <w:p w:rsidR="003C3E44" w:rsidRPr="003C3E44" w:rsidRDefault="003C3E44" w:rsidP="00860761">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Vidaurre M.L., </w:t>
      </w:r>
      <w:r>
        <w:rPr>
          <w:rFonts w:ascii="Times New Roman" w:hAnsi="Times New Roman" w:cs="Times New Roman"/>
          <w:i/>
        </w:rPr>
        <w:t xml:space="preserve">Proyecto, </w:t>
      </w:r>
      <w:r>
        <w:rPr>
          <w:rFonts w:ascii="Times New Roman" w:hAnsi="Times New Roman" w:cs="Times New Roman"/>
        </w:rPr>
        <w:t>pp. 24, 29-30, 84.</w:t>
      </w:r>
    </w:p>
  </w:footnote>
  <w:footnote w:id="37">
    <w:p w:rsidR="003C3E44" w:rsidRPr="003C3E44" w:rsidRDefault="003C3E44" w:rsidP="00860761">
      <w:pPr>
        <w:pStyle w:val="Textonotapie"/>
        <w:jc w:val="both"/>
        <w:rPr>
          <w:rFonts w:ascii="Times New Roman" w:hAnsi="Times New Roman" w:cs="Times New Roman"/>
        </w:rPr>
      </w:pPr>
      <w:r>
        <w:rPr>
          <w:rStyle w:val="Refdenotaalpie"/>
        </w:rPr>
        <w:footnoteRef/>
      </w:r>
      <w:r>
        <w:t xml:space="preserve"> </w:t>
      </w:r>
      <w:proofErr w:type="spellStart"/>
      <w:r>
        <w:rPr>
          <w:rFonts w:ascii="Times New Roman" w:hAnsi="Times New Roman" w:cs="Times New Roman"/>
        </w:rPr>
        <w:t>Rossi</w:t>
      </w:r>
      <w:proofErr w:type="spellEnd"/>
      <w:r>
        <w:rPr>
          <w:rFonts w:ascii="Times New Roman" w:hAnsi="Times New Roman" w:cs="Times New Roman"/>
        </w:rPr>
        <w:t xml:space="preserve"> P. (1839), </w:t>
      </w:r>
      <w:r>
        <w:rPr>
          <w:rFonts w:ascii="Times New Roman" w:hAnsi="Times New Roman" w:cs="Times New Roman"/>
          <w:i/>
        </w:rPr>
        <w:t xml:space="preserve">Tratado de Derecho penal, </w:t>
      </w:r>
      <w:r>
        <w:rPr>
          <w:rFonts w:ascii="Times New Roman" w:hAnsi="Times New Roman" w:cs="Times New Roman"/>
        </w:rPr>
        <w:t xml:space="preserve">trad. Cayetano Cortés, Madrid, José María </w:t>
      </w:r>
      <w:proofErr w:type="spellStart"/>
      <w:r>
        <w:rPr>
          <w:rFonts w:ascii="Times New Roman" w:hAnsi="Times New Roman" w:cs="Times New Roman"/>
        </w:rPr>
        <w:t>Repullés</w:t>
      </w:r>
      <w:proofErr w:type="spellEnd"/>
      <w:r>
        <w:rPr>
          <w:rFonts w:ascii="Times New Roman" w:hAnsi="Times New Roman" w:cs="Times New Roman"/>
        </w:rPr>
        <w:t>, t. I, p. 38.</w:t>
      </w:r>
    </w:p>
  </w:footnote>
  <w:footnote w:id="38">
    <w:p w:rsidR="003C3E44" w:rsidRPr="00FE6FDA" w:rsidRDefault="003C3E44" w:rsidP="00860761">
      <w:pPr>
        <w:pStyle w:val="Textonotapie"/>
        <w:jc w:val="both"/>
        <w:rPr>
          <w:rFonts w:ascii="Times New Roman" w:hAnsi="Times New Roman" w:cs="Times New Roman"/>
          <w:lang w:val="it-IT"/>
        </w:rPr>
      </w:pPr>
      <w:r>
        <w:rPr>
          <w:rStyle w:val="Refdenotaalpie"/>
        </w:rPr>
        <w:footnoteRef/>
      </w:r>
      <w:r w:rsidRPr="00FE6FDA">
        <w:rPr>
          <w:lang w:val="it-IT"/>
        </w:rPr>
        <w:t xml:space="preserve"> </w:t>
      </w:r>
      <w:r w:rsidRPr="00FE6FDA">
        <w:rPr>
          <w:rFonts w:ascii="Times New Roman" w:hAnsi="Times New Roman" w:cs="Times New Roman"/>
          <w:lang w:val="it-IT"/>
        </w:rPr>
        <w:t xml:space="preserve">Rossi P, </w:t>
      </w:r>
      <w:r w:rsidRPr="00FE6FDA">
        <w:rPr>
          <w:rFonts w:ascii="Times New Roman" w:hAnsi="Times New Roman" w:cs="Times New Roman"/>
          <w:i/>
          <w:lang w:val="it-IT"/>
        </w:rPr>
        <w:t xml:space="preserve">Tratado, </w:t>
      </w:r>
      <w:r w:rsidRPr="00FE6FDA">
        <w:rPr>
          <w:rFonts w:ascii="Times New Roman" w:hAnsi="Times New Roman" w:cs="Times New Roman"/>
          <w:lang w:val="it-IT"/>
        </w:rPr>
        <w:t>t. I, p.210.</w:t>
      </w:r>
    </w:p>
  </w:footnote>
  <w:footnote w:id="39">
    <w:p w:rsidR="003C3E44" w:rsidRPr="00FE6FDA" w:rsidRDefault="003C3E44" w:rsidP="00860761">
      <w:pPr>
        <w:pStyle w:val="Textonotapie"/>
        <w:jc w:val="both"/>
        <w:rPr>
          <w:rFonts w:ascii="Times New Roman" w:hAnsi="Times New Roman" w:cs="Times New Roman"/>
          <w:lang w:val="it-IT"/>
        </w:rPr>
      </w:pPr>
      <w:r>
        <w:rPr>
          <w:rStyle w:val="Refdenotaalpie"/>
        </w:rPr>
        <w:footnoteRef/>
      </w:r>
      <w:r w:rsidRPr="00FE6FDA">
        <w:rPr>
          <w:lang w:val="it-IT"/>
        </w:rPr>
        <w:t xml:space="preserve"> </w:t>
      </w:r>
      <w:r w:rsidRPr="00FE6FDA">
        <w:rPr>
          <w:rFonts w:ascii="Times New Roman" w:hAnsi="Times New Roman" w:cs="Times New Roman"/>
          <w:lang w:val="it-IT"/>
        </w:rPr>
        <w:t xml:space="preserve">Rossi P, </w:t>
      </w:r>
      <w:r w:rsidRPr="00FE6FDA">
        <w:rPr>
          <w:rFonts w:ascii="Times New Roman" w:hAnsi="Times New Roman" w:cs="Times New Roman"/>
          <w:i/>
          <w:lang w:val="it-IT"/>
        </w:rPr>
        <w:t xml:space="preserve">Tratado, </w:t>
      </w:r>
      <w:r w:rsidRPr="00FE6FDA">
        <w:rPr>
          <w:rFonts w:ascii="Times New Roman" w:hAnsi="Times New Roman" w:cs="Times New Roman"/>
          <w:lang w:val="it-IT"/>
        </w:rPr>
        <w:t>t. I, p.211-212.</w:t>
      </w:r>
    </w:p>
  </w:footnote>
  <w:footnote w:id="40">
    <w:p w:rsidR="003C3E44" w:rsidRPr="00FE6FDA" w:rsidRDefault="003C3E44" w:rsidP="00860761">
      <w:pPr>
        <w:pStyle w:val="Textonotapie"/>
        <w:jc w:val="both"/>
        <w:rPr>
          <w:rFonts w:ascii="Times New Roman" w:hAnsi="Times New Roman" w:cs="Times New Roman"/>
          <w:lang w:val="it-IT"/>
        </w:rPr>
      </w:pPr>
      <w:r>
        <w:rPr>
          <w:rStyle w:val="Refdenotaalpie"/>
        </w:rPr>
        <w:footnoteRef/>
      </w:r>
      <w:r w:rsidRPr="00FE6FDA">
        <w:rPr>
          <w:lang w:val="it-IT"/>
        </w:rPr>
        <w:t xml:space="preserve"> </w:t>
      </w:r>
      <w:r w:rsidRPr="00FE6FDA">
        <w:rPr>
          <w:rFonts w:ascii="Times New Roman" w:hAnsi="Times New Roman" w:cs="Times New Roman"/>
          <w:lang w:val="it-IT"/>
        </w:rPr>
        <w:t xml:space="preserve">Rossi P, </w:t>
      </w:r>
      <w:r w:rsidRPr="00FE6FDA">
        <w:rPr>
          <w:rFonts w:ascii="Times New Roman" w:hAnsi="Times New Roman" w:cs="Times New Roman"/>
          <w:i/>
          <w:lang w:val="it-IT"/>
        </w:rPr>
        <w:t xml:space="preserve">Tratado, </w:t>
      </w:r>
      <w:r w:rsidRPr="00FE6FDA">
        <w:rPr>
          <w:rFonts w:ascii="Times New Roman" w:hAnsi="Times New Roman" w:cs="Times New Roman"/>
          <w:lang w:val="it-IT"/>
        </w:rPr>
        <w:t>t. I, p. 246-251.</w:t>
      </w:r>
    </w:p>
  </w:footnote>
  <w:footnote w:id="41">
    <w:p w:rsidR="003C3E44" w:rsidRPr="002B25DC" w:rsidRDefault="003C3E44" w:rsidP="00860761">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Tomás y Valiente F. (</w:t>
      </w:r>
      <w:r w:rsidR="002B25DC">
        <w:rPr>
          <w:rFonts w:ascii="Times New Roman" w:hAnsi="Times New Roman" w:cs="Times New Roman"/>
        </w:rPr>
        <w:t>1969</w:t>
      </w:r>
      <w:proofErr w:type="gramStart"/>
      <w:r w:rsidR="002B25DC">
        <w:rPr>
          <w:rFonts w:ascii="Times New Roman" w:hAnsi="Times New Roman" w:cs="Times New Roman"/>
        </w:rPr>
        <w:t>) ,</w:t>
      </w:r>
      <w:proofErr w:type="gramEnd"/>
      <w:r w:rsidR="002B25DC">
        <w:rPr>
          <w:rFonts w:ascii="Times New Roman" w:hAnsi="Times New Roman" w:cs="Times New Roman"/>
        </w:rPr>
        <w:t xml:space="preserve"> </w:t>
      </w:r>
      <w:r w:rsidR="002B25DC">
        <w:rPr>
          <w:rFonts w:ascii="Times New Roman" w:hAnsi="Times New Roman" w:cs="Times New Roman"/>
          <w:i/>
        </w:rPr>
        <w:t xml:space="preserve">El Derecho penal de la Monarquía absoluta ( Siglos XVI-XVII-XVIII), </w:t>
      </w:r>
      <w:r w:rsidR="002B25DC">
        <w:rPr>
          <w:rFonts w:ascii="Times New Roman" w:hAnsi="Times New Roman" w:cs="Times New Roman"/>
        </w:rPr>
        <w:t xml:space="preserve">Madrid, </w:t>
      </w:r>
      <w:proofErr w:type="spellStart"/>
      <w:r w:rsidR="002B25DC">
        <w:rPr>
          <w:rFonts w:ascii="Times New Roman" w:hAnsi="Times New Roman" w:cs="Times New Roman"/>
        </w:rPr>
        <w:t>Tecnos</w:t>
      </w:r>
      <w:proofErr w:type="spellEnd"/>
      <w:r w:rsidR="002B25DC">
        <w:rPr>
          <w:rFonts w:ascii="Times New Roman" w:hAnsi="Times New Roman" w:cs="Times New Roman"/>
        </w:rPr>
        <w:t>, p. 408.</w:t>
      </w:r>
    </w:p>
  </w:footnote>
  <w:footnote w:id="42">
    <w:p w:rsidR="002B25DC" w:rsidRPr="002B25DC" w:rsidRDefault="002B25DC" w:rsidP="00860761">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Ramírez </w:t>
      </w:r>
      <w:proofErr w:type="spellStart"/>
      <w:r>
        <w:rPr>
          <w:rFonts w:ascii="Times New Roman" w:hAnsi="Times New Roman" w:cs="Times New Roman"/>
        </w:rPr>
        <w:t>Burgaleta</w:t>
      </w:r>
      <w:proofErr w:type="spellEnd"/>
      <w:r>
        <w:rPr>
          <w:rFonts w:ascii="Times New Roman" w:hAnsi="Times New Roman" w:cs="Times New Roman"/>
        </w:rPr>
        <w:t xml:space="preserve"> I. (1859), </w:t>
      </w:r>
      <w:r>
        <w:rPr>
          <w:rFonts w:ascii="Times New Roman" w:hAnsi="Times New Roman" w:cs="Times New Roman"/>
          <w:i/>
        </w:rPr>
        <w:t xml:space="preserve">Código penal de España reformado, nuevo procedimiento criminal, y organizado general de los tribunales. Obra presentada al Gobierno S.M. la Reina el 28 de marzo de 1859, </w:t>
      </w:r>
      <w:r>
        <w:rPr>
          <w:rFonts w:ascii="Times New Roman" w:hAnsi="Times New Roman" w:cs="Times New Roman"/>
        </w:rPr>
        <w:t xml:space="preserve">Madrid, Manuel </w:t>
      </w:r>
      <w:proofErr w:type="spellStart"/>
      <w:r>
        <w:rPr>
          <w:rFonts w:ascii="Times New Roman" w:hAnsi="Times New Roman" w:cs="Times New Roman"/>
        </w:rPr>
        <w:t>Rivadeneyra</w:t>
      </w:r>
      <w:proofErr w:type="spellEnd"/>
      <w:r>
        <w:rPr>
          <w:rFonts w:ascii="Times New Roman" w:hAnsi="Times New Roman" w:cs="Times New Roman"/>
        </w:rPr>
        <w:t>, p. X.</w:t>
      </w:r>
    </w:p>
  </w:footnote>
  <w:footnote w:id="43">
    <w:p w:rsidR="002B25DC" w:rsidRPr="002B25DC" w:rsidRDefault="002B25DC" w:rsidP="00860761">
      <w:pPr>
        <w:pStyle w:val="Textonotapie"/>
        <w:jc w:val="both"/>
        <w:rPr>
          <w:rFonts w:ascii="Times New Roman" w:hAnsi="Times New Roman" w:cs="Times New Roman"/>
        </w:rPr>
      </w:pPr>
      <w:r>
        <w:rPr>
          <w:rStyle w:val="Refdenotaalpie"/>
        </w:rPr>
        <w:footnoteRef/>
      </w:r>
      <w:r>
        <w:t xml:space="preserve"> </w:t>
      </w:r>
      <w:proofErr w:type="spellStart"/>
      <w:r>
        <w:rPr>
          <w:rFonts w:ascii="Times New Roman" w:hAnsi="Times New Roman" w:cs="Times New Roman"/>
        </w:rPr>
        <w:t>Sempere</w:t>
      </w:r>
      <w:proofErr w:type="spellEnd"/>
      <w:r>
        <w:rPr>
          <w:rFonts w:ascii="Times New Roman" w:hAnsi="Times New Roman" w:cs="Times New Roman"/>
        </w:rPr>
        <w:t xml:space="preserve"> </w:t>
      </w:r>
      <w:proofErr w:type="spellStart"/>
      <w:r>
        <w:rPr>
          <w:rFonts w:ascii="Times New Roman" w:hAnsi="Times New Roman" w:cs="Times New Roman"/>
        </w:rPr>
        <w:t>Guarinos</w:t>
      </w:r>
      <w:proofErr w:type="spellEnd"/>
      <w:r>
        <w:rPr>
          <w:rFonts w:ascii="Times New Roman" w:hAnsi="Times New Roman" w:cs="Times New Roman"/>
        </w:rPr>
        <w:t xml:space="preserve">, </w:t>
      </w:r>
      <w:r>
        <w:rPr>
          <w:rFonts w:ascii="Times New Roman" w:hAnsi="Times New Roman" w:cs="Times New Roman"/>
          <w:i/>
        </w:rPr>
        <w:t xml:space="preserve">Historia, </w:t>
      </w:r>
      <w:r>
        <w:rPr>
          <w:rFonts w:ascii="Times New Roman" w:hAnsi="Times New Roman" w:cs="Times New Roman"/>
        </w:rPr>
        <w:t>p.545.</w:t>
      </w:r>
    </w:p>
  </w:footnote>
  <w:footnote w:id="44">
    <w:p w:rsidR="002B25DC" w:rsidRPr="002B25DC" w:rsidRDefault="002B25DC" w:rsidP="00860761">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Tomás y Valiente F. (1981), </w:t>
      </w:r>
      <w:r>
        <w:rPr>
          <w:rFonts w:ascii="Times New Roman" w:hAnsi="Times New Roman" w:cs="Times New Roman"/>
          <w:i/>
        </w:rPr>
        <w:t xml:space="preserve">Manual de Historia del Derecho español, </w:t>
      </w:r>
      <w:r>
        <w:rPr>
          <w:rFonts w:ascii="Times New Roman" w:hAnsi="Times New Roman" w:cs="Times New Roman"/>
        </w:rPr>
        <w:t xml:space="preserve">Madrid, </w:t>
      </w:r>
      <w:proofErr w:type="spellStart"/>
      <w:r>
        <w:rPr>
          <w:rFonts w:ascii="Times New Roman" w:hAnsi="Times New Roman" w:cs="Times New Roman"/>
        </w:rPr>
        <w:t>Tecnos</w:t>
      </w:r>
      <w:proofErr w:type="spellEnd"/>
      <w:r>
        <w:rPr>
          <w:rFonts w:ascii="Times New Roman" w:hAnsi="Times New Roman" w:cs="Times New Roman"/>
        </w:rPr>
        <w:t>, pp. 624-626.</w:t>
      </w:r>
    </w:p>
  </w:footnote>
  <w:footnote w:id="45">
    <w:p w:rsidR="007B780A" w:rsidRPr="007B780A" w:rsidRDefault="007B780A" w:rsidP="00860761">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Foucault M. </w:t>
      </w:r>
      <w:proofErr w:type="gramStart"/>
      <w:r>
        <w:rPr>
          <w:rFonts w:ascii="Times New Roman" w:hAnsi="Times New Roman" w:cs="Times New Roman"/>
        </w:rPr>
        <w:t>( 1987</w:t>
      </w:r>
      <w:proofErr w:type="gramEnd"/>
      <w:r>
        <w:rPr>
          <w:rFonts w:ascii="Times New Roman" w:hAnsi="Times New Roman" w:cs="Times New Roman"/>
        </w:rPr>
        <w:t xml:space="preserve">), </w:t>
      </w:r>
      <w:r>
        <w:rPr>
          <w:rFonts w:ascii="Times New Roman" w:hAnsi="Times New Roman" w:cs="Times New Roman"/>
          <w:i/>
        </w:rPr>
        <w:t xml:space="preserve">Historia de la sexualidad , </w:t>
      </w:r>
      <w:r>
        <w:rPr>
          <w:rFonts w:ascii="Times New Roman" w:hAnsi="Times New Roman" w:cs="Times New Roman"/>
        </w:rPr>
        <w:t xml:space="preserve">trad. Ulises </w:t>
      </w:r>
      <w:proofErr w:type="spellStart"/>
      <w:r>
        <w:rPr>
          <w:rFonts w:ascii="Times New Roman" w:hAnsi="Times New Roman" w:cs="Times New Roman"/>
        </w:rPr>
        <w:t>Guiñazú</w:t>
      </w:r>
      <w:proofErr w:type="spellEnd"/>
      <w:r>
        <w:rPr>
          <w:rFonts w:ascii="Times New Roman" w:hAnsi="Times New Roman" w:cs="Times New Roman"/>
        </w:rPr>
        <w:t>, Madrid, Siglo Veintiuno de España, p. 141.</w:t>
      </w:r>
    </w:p>
  </w:footnote>
  <w:footnote w:id="46">
    <w:p w:rsidR="004F7BBD" w:rsidRPr="004F7BBD" w:rsidRDefault="004F7BBD" w:rsidP="00860761">
      <w:pPr>
        <w:pStyle w:val="Textonotapie"/>
        <w:jc w:val="both"/>
        <w:rPr>
          <w:rFonts w:ascii="Times New Roman" w:hAnsi="Times New Roman" w:cs="Times New Roman"/>
        </w:rPr>
      </w:pPr>
      <w:r>
        <w:rPr>
          <w:rStyle w:val="Refdenotaalpie"/>
        </w:rPr>
        <w:footnoteRef/>
      </w:r>
      <w:r>
        <w:t xml:space="preserve"> </w:t>
      </w:r>
      <w:proofErr w:type="spellStart"/>
      <w:r w:rsidRPr="004F7BBD">
        <w:rPr>
          <w:rFonts w:ascii="Times New Roman" w:hAnsi="Times New Roman" w:cs="Times New Roman"/>
        </w:rPr>
        <w:t>Ariés</w:t>
      </w:r>
      <w:proofErr w:type="spellEnd"/>
      <w:r w:rsidRPr="004F7BBD">
        <w:rPr>
          <w:rFonts w:ascii="Times New Roman" w:hAnsi="Times New Roman" w:cs="Times New Roman"/>
        </w:rPr>
        <w:t xml:space="preserve"> P</w:t>
      </w:r>
      <w:proofErr w:type="gramStart"/>
      <w:r w:rsidRPr="004F7BBD">
        <w:rPr>
          <w:rFonts w:ascii="Times New Roman" w:hAnsi="Times New Roman" w:cs="Times New Roman"/>
        </w:rPr>
        <w:t>.(</w:t>
      </w:r>
      <w:proofErr w:type="gramEnd"/>
      <w:r w:rsidRPr="004F7BBD">
        <w:rPr>
          <w:rFonts w:ascii="Times New Roman" w:hAnsi="Times New Roman" w:cs="Times New Roman"/>
        </w:rPr>
        <w:t xml:space="preserve">1987) </w:t>
      </w:r>
      <w:r w:rsidRPr="004F7BBD">
        <w:rPr>
          <w:rFonts w:ascii="Times New Roman" w:hAnsi="Times New Roman" w:cs="Times New Roman"/>
          <w:i/>
        </w:rPr>
        <w:t xml:space="preserve">Reflexiones en torno a la historia de la homosexualidad, </w:t>
      </w:r>
      <w:r w:rsidRPr="004F7BBD">
        <w:rPr>
          <w:rFonts w:ascii="Times New Roman" w:hAnsi="Times New Roman" w:cs="Times New Roman"/>
        </w:rPr>
        <w:t>ed. Paidós, Buenos Aires, Argentina, pp.103-122</w:t>
      </w:r>
      <w:r>
        <w:rPr>
          <w:rFonts w:ascii="Times New Roman" w:hAnsi="Times New Roman" w:cs="Times New Roman"/>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C7ADB"/>
    <w:multiLevelType w:val="multilevel"/>
    <w:tmpl w:val="7B2267EE"/>
    <w:lvl w:ilvl="0">
      <w:start w:val="1"/>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1">
    <w:nsid w:val="548A0539"/>
    <w:multiLevelType w:val="multilevel"/>
    <w:tmpl w:val="1054CAF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0FEC"/>
    <w:rsid w:val="00035C3B"/>
    <w:rsid w:val="0005166A"/>
    <w:rsid w:val="000549D3"/>
    <w:rsid w:val="00057C28"/>
    <w:rsid w:val="00077865"/>
    <w:rsid w:val="00087752"/>
    <w:rsid w:val="00096C85"/>
    <w:rsid w:val="000A6CF3"/>
    <w:rsid w:val="000C2952"/>
    <w:rsid w:val="000E5CEF"/>
    <w:rsid w:val="000E78EF"/>
    <w:rsid w:val="000F07A0"/>
    <w:rsid w:val="000F186D"/>
    <w:rsid w:val="00131E65"/>
    <w:rsid w:val="00134989"/>
    <w:rsid w:val="0013550D"/>
    <w:rsid w:val="00180311"/>
    <w:rsid w:val="001865C8"/>
    <w:rsid w:val="00195FAE"/>
    <w:rsid w:val="001A689A"/>
    <w:rsid w:val="001B66FF"/>
    <w:rsid w:val="001E14DA"/>
    <w:rsid w:val="001F6B17"/>
    <w:rsid w:val="00217CF6"/>
    <w:rsid w:val="0022183A"/>
    <w:rsid w:val="00231429"/>
    <w:rsid w:val="00235B72"/>
    <w:rsid w:val="002642E1"/>
    <w:rsid w:val="002702A4"/>
    <w:rsid w:val="00282F68"/>
    <w:rsid w:val="00284CA4"/>
    <w:rsid w:val="00290052"/>
    <w:rsid w:val="002A435A"/>
    <w:rsid w:val="002A6B35"/>
    <w:rsid w:val="002B25DC"/>
    <w:rsid w:val="002C2791"/>
    <w:rsid w:val="002D5360"/>
    <w:rsid w:val="002D77EB"/>
    <w:rsid w:val="002E6221"/>
    <w:rsid w:val="00301A21"/>
    <w:rsid w:val="00303307"/>
    <w:rsid w:val="00311C03"/>
    <w:rsid w:val="003229F0"/>
    <w:rsid w:val="00327E08"/>
    <w:rsid w:val="003377EC"/>
    <w:rsid w:val="00347623"/>
    <w:rsid w:val="00394F06"/>
    <w:rsid w:val="00397D67"/>
    <w:rsid w:val="003B7F1B"/>
    <w:rsid w:val="003C3E3D"/>
    <w:rsid w:val="003C3E44"/>
    <w:rsid w:val="003E002F"/>
    <w:rsid w:val="003E528F"/>
    <w:rsid w:val="003F607F"/>
    <w:rsid w:val="00410026"/>
    <w:rsid w:val="0041472E"/>
    <w:rsid w:val="00462319"/>
    <w:rsid w:val="0048191C"/>
    <w:rsid w:val="00493FEA"/>
    <w:rsid w:val="004B7963"/>
    <w:rsid w:val="004C0CB8"/>
    <w:rsid w:val="004D779E"/>
    <w:rsid w:val="004E0650"/>
    <w:rsid w:val="004F37D0"/>
    <w:rsid w:val="004F7BBD"/>
    <w:rsid w:val="00501987"/>
    <w:rsid w:val="00507E07"/>
    <w:rsid w:val="00551E4F"/>
    <w:rsid w:val="00561C63"/>
    <w:rsid w:val="00567D17"/>
    <w:rsid w:val="005A0BEE"/>
    <w:rsid w:val="005A25AA"/>
    <w:rsid w:val="005E5B0E"/>
    <w:rsid w:val="005F27D8"/>
    <w:rsid w:val="005F2A2B"/>
    <w:rsid w:val="005F42F2"/>
    <w:rsid w:val="005F5981"/>
    <w:rsid w:val="005F5A9A"/>
    <w:rsid w:val="006001FD"/>
    <w:rsid w:val="00603D00"/>
    <w:rsid w:val="00615556"/>
    <w:rsid w:val="00641A5C"/>
    <w:rsid w:val="0064735F"/>
    <w:rsid w:val="0066643E"/>
    <w:rsid w:val="006736B6"/>
    <w:rsid w:val="00691C23"/>
    <w:rsid w:val="006A0C2D"/>
    <w:rsid w:val="006A550A"/>
    <w:rsid w:val="006C57F5"/>
    <w:rsid w:val="006D7F79"/>
    <w:rsid w:val="006E4FF3"/>
    <w:rsid w:val="00702B12"/>
    <w:rsid w:val="00714A16"/>
    <w:rsid w:val="00734227"/>
    <w:rsid w:val="007827F6"/>
    <w:rsid w:val="007A0625"/>
    <w:rsid w:val="007B525A"/>
    <w:rsid w:val="007B780A"/>
    <w:rsid w:val="007B7FE7"/>
    <w:rsid w:val="00815A8D"/>
    <w:rsid w:val="00834A65"/>
    <w:rsid w:val="00841EF3"/>
    <w:rsid w:val="00860761"/>
    <w:rsid w:val="008757C9"/>
    <w:rsid w:val="0088530A"/>
    <w:rsid w:val="008966B1"/>
    <w:rsid w:val="008A523B"/>
    <w:rsid w:val="008A6628"/>
    <w:rsid w:val="008B3FD9"/>
    <w:rsid w:val="008B564E"/>
    <w:rsid w:val="008D3F21"/>
    <w:rsid w:val="009133A8"/>
    <w:rsid w:val="00916AC6"/>
    <w:rsid w:val="00920743"/>
    <w:rsid w:val="00924334"/>
    <w:rsid w:val="00925B87"/>
    <w:rsid w:val="00946DA8"/>
    <w:rsid w:val="00962075"/>
    <w:rsid w:val="0096453C"/>
    <w:rsid w:val="0097108F"/>
    <w:rsid w:val="00993E5E"/>
    <w:rsid w:val="009A7F49"/>
    <w:rsid w:val="009F0F36"/>
    <w:rsid w:val="00A0164A"/>
    <w:rsid w:val="00A30647"/>
    <w:rsid w:val="00A530CF"/>
    <w:rsid w:val="00A56E0E"/>
    <w:rsid w:val="00A63103"/>
    <w:rsid w:val="00A71AED"/>
    <w:rsid w:val="00A842D4"/>
    <w:rsid w:val="00AA54EC"/>
    <w:rsid w:val="00AB3B7D"/>
    <w:rsid w:val="00AD70B9"/>
    <w:rsid w:val="00AE57DE"/>
    <w:rsid w:val="00AE6149"/>
    <w:rsid w:val="00AF0C98"/>
    <w:rsid w:val="00AF7744"/>
    <w:rsid w:val="00B172AC"/>
    <w:rsid w:val="00BE62A4"/>
    <w:rsid w:val="00C2250A"/>
    <w:rsid w:val="00C36CE1"/>
    <w:rsid w:val="00C44F7B"/>
    <w:rsid w:val="00C5347E"/>
    <w:rsid w:val="00C63C4A"/>
    <w:rsid w:val="00C666BC"/>
    <w:rsid w:val="00C85E66"/>
    <w:rsid w:val="00C86EBA"/>
    <w:rsid w:val="00C874B6"/>
    <w:rsid w:val="00C87EA0"/>
    <w:rsid w:val="00C94E5F"/>
    <w:rsid w:val="00CC164C"/>
    <w:rsid w:val="00CC5DF8"/>
    <w:rsid w:val="00CC7A99"/>
    <w:rsid w:val="00CD0512"/>
    <w:rsid w:val="00CE0612"/>
    <w:rsid w:val="00CE6FEA"/>
    <w:rsid w:val="00CF4B6A"/>
    <w:rsid w:val="00D10141"/>
    <w:rsid w:val="00D141DD"/>
    <w:rsid w:val="00D36936"/>
    <w:rsid w:val="00D9220E"/>
    <w:rsid w:val="00D93479"/>
    <w:rsid w:val="00D93EDB"/>
    <w:rsid w:val="00D97E09"/>
    <w:rsid w:val="00DA064A"/>
    <w:rsid w:val="00DA2851"/>
    <w:rsid w:val="00DA5F04"/>
    <w:rsid w:val="00DB33F5"/>
    <w:rsid w:val="00DC05B0"/>
    <w:rsid w:val="00DC271B"/>
    <w:rsid w:val="00DC43D5"/>
    <w:rsid w:val="00DC760A"/>
    <w:rsid w:val="00DD2A06"/>
    <w:rsid w:val="00DF6E46"/>
    <w:rsid w:val="00E20FEC"/>
    <w:rsid w:val="00E42E00"/>
    <w:rsid w:val="00E53B1D"/>
    <w:rsid w:val="00E60A4B"/>
    <w:rsid w:val="00E66803"/>
    <w:rsid w:val="00E72BF0"/>
    <w:rsid w:val="00E74E8C"/>
    <w:rsid w:val="00E95EDA"/>
    <w:rsid w:val="00EA0859"/>
    <w:rsid w:val="00EA3223"/>
    <w:rsid w:val="00EC0BF8"/>
    <w:rsid w:val="00ED16E9"/>
    <w:rsid w:val="00EE5C84"/>
    <w:rsid w:val="00F04343"/>
    <w:rsid w:val="00F05C39"/>
    <w:rsid w:val="00F133AF"/>
    <w:rsid w:val="00F26E44"/>
    <w:rsid w:val="00F40310"/>
    <w:rsid w:val="00F4108C"/>
    <w:rsid w:val="00F618DC"/>
    <w:rsid w:val="00F63183"/>
    <w:rsid w:val="00F64C29"/>
    <w:rsid w:val="00F8638B"/>
    <w:rsid w:val="00FE379E"/>
    <w:rsid w:val="00FE6FDA"/>
    <w:rsid w:val="00FE7DD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4B796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B7963"/>
    <w:rPr>
      <w:sz w:val="20"/>
      <w:szCs w:val="20"/>
    </w:rPr>
  </w:style>
  <w:style w:type="character" w:styleId="Refdenotaalpie">
    <w:name w:val="footnote reference"/>
    <w:basedOn w:val="Fuentedeprrafopredeter"/>
    <w:uiPriority w:val="99"/>
    <w:semiHidden/>
    <w:unhideWhenUsed/>
    <w:rsid w:val="004B7963"/>
    <w:rPr>
      <w:vertAlign w:val="superscript"/>
    </w:rPr>
  </w:style>
  <w:style w:type="paragraph" w:styleId="Prrafodelista">
    <w:name w:val="List Paragraph"/>
    <w:basedOn w:val="Normal"/>
    <w:uiPriority w:val="34"/>
    <w:qFormat/>
    <w:rsid w:val="004E0650"/>
    <w:pPr>
      <w:ind w:left="720"/>
      <w:contextualSpacing/>
    </w:pPr>
  </w:style>
  <w:style w:type="paragraph" w:styleId="Encabezado">
    <w:name w:val="header"/>
    <w:basedOn w:val="Normal"/>
    <w:link w:val="EncabezadoCar"/>
    <w:uiPriority w:val="99"/>
    <w:unhideWhenUsed/>
    <w:rsid w:val="00B172A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172AC"/>
  </w:style>
  <w:style w:type="paragraph" w:styleId="Piedepgina">
    <w:name w:val="footer"/>
    <w:basedOn w:val="Normal"/>
    <w:link w:val="PiedepginaCar"/>
    <w:uiPriority w:val="99"/>
    <w:unhideWhenUsed/>
    <w:rsid w:val="00B172A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172A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4B796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B7963"/>
    <w:rPr>
      <w:sz w:val="20"/>
      <w:szCs w:val="20"/>
    </w:rPr>
  </w:style>
  <w:style w:type="character" w:styleId="Refdenotaalpie">
    <w:name w:val="footnote reference"/>
    <w:basedOn w:val="Fuentedeprrafopredeter"/>
    <w:uiPriority w:val="99"/>
    <w:semiHidden/>
    <w:unhideWhenUsed/>
    <w:rsid w:val="004B7963"/>
    <w:rPr>
      <w:vertAlign w:val="superscript"/>
    </w:rPr>
  </w:style>
  <w:style w:type="paragraph" w:styleId="Prrafodelista">
    <w:name w:val="List Paragraph"/>
    <w:basedOn w:val="Normal"/>
    <w:uiPriority w:val="34"/>
    <w:qFormat/>
    <w:rsid w:val="004E0650"/>
    <w:pPr>
      <w:ind w:left="720"/>
      <w:contextualSpacing/>
    </w:pPr>
  </w:style>
  <w:style w:type="paragraph" w:styleId="Encabezado">
    <w:name w:val="header"/>
    <w:basedOn w:val="Normal"/>
    <w:link w:val="EncabezadoCar"/>
    <w:uiPriority w:val="99"/>
    <w:unhideWhenUsed/>
    <w:rsid w:val="00B172A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172AC"/>
  </w:style>
  <w:style w:type="paragraph" w:styleId="Piedepgina">
    <w:name w:val="footer"/>
    <w:basedOn w:val="Normal"/>
    <w:link w:val="PiedepginaCar"/>
    <w:uiPriority w:val="99"/>
    <w:unhideWhenUsed/>
    <w:rsid w:val="00B172A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172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5988250">
      <w:bodyDiv w:val="1"/>
      <w:marLeft w:val="0"/>
      <w:marRight w:val="0"/>
      <w:marTop w:val="0"/>
      <w:marBottom w:val="0"/>
      <w:divBdr>
        <w:top w:val="none" w:sz="0" w:space="0" w:color="auto"/>
        <w:left w:val="none" w:sz="0" w:space="0" w:color="auto"/>
        <w:bottom w:val="none" w:sz="0" w:space="0" w:color="auto"/>
        <w:right w:val="none" w:sz="0" w:space="0" w:color="auto"/>
      </w:divBdr>
      <w:divsChild>
        <w:div w:id="10847527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517D1A-9068-4F12-99E0-4CAB3B5F6D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34</Pages>
  <Words>11352</Words>
  <Characters>62440</Characters>
  <Application>Microsoft Office Word</Application>
  <DocSecurity>0</DocSecurity>
  <Lines>520</Lines>
  <Paragraphs>147</Paragraphs>
  <ScaleCrop>false</ScaleCrop>
  <HeadingPairs>
    <vt:vector size="2" baseType="variant">
      <vt:variant>
        <vt:lpstr>Título</vt:lpstr>
      </vt:variant>
      <vt:variant>
        <vt:i4>1</vt:i4>
      </vt:variant>
    </vt:vector>
  </HeadingPairs>
  <TitlesOfParts>
    <vt:vector size="1" baseType="lpstr">
      <vt:lpstr/>
    </vt:vector>
  </TitlesOfParts>
  <Company>Universidad de Jaén</Company>
  <LinksUpToDate>false</LinksUpToDate>
  <CharactersWithSpaces>73645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dc:creator>
  <cp:lastModifiedBy>Luffi</cp:lastModifiedBy>
  <cp:revision>5</cp:revision>
  <dcterms:created xsi:type="dcterms:W3CDTF">2015-06-24T08:59:00Z</dcterms:created>
  <dcterms:modified xsi:type="dcterms:W3CDTF">2015-06-24T14:04:00Z</dcterms:modified>
</cp:coreProperties>
</file>