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caps/>
        </w:rPr>
        <w:id w:val="1192297500"/>
        <w:docPartObj>
          <w:docPartGallery w:val="Cover Pages"/>
          <w:docPartUnique/>
        </w:docPartObj>
      </w:sdtPr>
      <w:sdtEndPr>
        <w:rPr>
          <w:rFonts w:ascii="Times New Roman" w:eastAsiaTheme="minorHAnsi" w:hAnsi="Times New Roman" w:cs="Times New Roman"/>
          <w:caps w:val="0"/>
          <w:sz w:val="24"/>
          <w:szCs w:val="24"/>
        </w:rPr>
      </w:sdtEndPr>
      <w:sdtContent>
        <w:p w:rsidR="00934ACF" w:rsidRDefault="00E7516B" w:rsidP="00934ACF">
          <w:pPr>
            <w:tabs>
              <w:tab w:val="left" w:pos="6090"/>
            </w:tabs>
            <w:spacing w:line="360" w:lineRule="auto"/>
            <w:jc w:val="both"/>
            <w:rPr>
              <w:rFonts w:asciiTheme="majorHAnsi" w:eastAsiaTheme="majorEastAsia" w:hAnsiTheme="majorHAnsi" w:cstheme="majorBidi"/>
              <w:caps/>
            </w:rPr>
          </w:pPr>
          <w:r>
            <w:rPr>
              <w:rFonts w:asciiTheme="majorHAnsi" w:eastAsiaTheme="majorEastAsia" w:hAnsiTheme="majorHAnsi" w:cstheme="majorBidi"/>
              <w:caps/>
              <w:noProof/>
              <w:lang w:eastAsia="es-ES"/>
            </w:rPr>
            <w:drawing>
              <wp:anchor distT="0" distB="0" distL="114300" distR="114300" simplePos="0" relativeHeight="251665408" behindDoc="0" locked="0" layoutInCell="0" allowOverlap="1">
                <wp:simplePos x="0" y="0"/>
                <wp:positionH relativeFrom="column">
                  <wp:posOffset>3662045</wp:posOffset>
                </wp:positionH>
                <wp:positionV relativeFrom="paragraph">
                  <wp:posOffset>4445</wp:posOffset>
                </wp:positionV>
                <wp:extent cx="942975" cy="1028700"/>
                <wp:effectExtent l="19050" t="0" r="9525" b="0"/>
                <wp:wrapTopAndBottom/>
                <wp:docPr id="10" name="Imagen 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42975" cy="1028700"/>
                        </a:xfrm>
                        <a:prstGeom prst="rect">
                          <a:avLst/>
                        </a:prstGeom>
                        <a:noFill/>
                      </pic:spPr>
                    </pic:pic>
                  </a:graphicData>
                </a:graphic>
              </wp:anchor>
            </w:drawing>
          </w:r>
          <w:r>
            <w:rPr>
              <w:rFonts w:asciiTheme="majorHAnsi" w:eastAsiaTheme="majorEastAsia" w:hAnsiTheme="majorHAnsi" w:cstheme="majorBidi"/>
              <w:caps/>
              <w:noProof/>
              <w:lang w:eastAsia="es-ES"/>
            </w:rPr>
            <w:pict>
              <v:shapetype id="_x0000_t202" coordsize="21600,21600" o:spt="202" path="m,l,21600r21600,l21600,xe">
                <v:stroke joinstyle="miter"/>
                <v:path gradientshapeok="t" o:connecttype="rect"/>
              </v:shapetype>
              <v:shape id="_x0000_s1031" type="#_x0000_t202" style="position:absolute;left:0;text-align:left;margin-left:-70.9pt;margin-top:-69.4pt;width:180.75pt;height:840pt;z-index:25166336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dSPDgIAAP8DAAAOAAAAZHJzL2Uyb0RvYy54bWysU9uO2yAQfa/Uf0C8N3asZNO14qy2WaWq&#10;tL1Iu/0AjLGNihk6kNj79x1wNo3at6oviGGGwzlnhu3dNBh2Uug12IovFzlnykpotO0q/v358O49&#10;Zz4I2wgDVlX8RXl+t3v7Zju6UhXQg2kUMgKxvhxdxfsQXJllXvZqEH4BTllKtoCDCBRilzUoRkIf&#10;TFbk+U02AjYOQSrv6fRhTvJdwm9bJcPXtvUqMFNx4hbSimmt45rttqLsULheyzMN8Q8sBqEtPXqB&#10;ehBBsCPqv6AGLRE8tGEhYcigbbVUSQOpWeZ/qHnqhVNJC5nj3cUm//9g5ZfTN2S6od5xZsVALXpW&#10;U2AfYGJFdGd0vqSiJ0dlYaLjWBmVevcI8odnFva9sJ26R4SxV6Ihdst4M7u6OuP4CFKPn6GhZ8Qx&#10;QAKaWhwiIJnBCJ269HLpTKQi6bAobtfrYs2ZpNwyX2026zw1LxPl632HPnxUMLC4qThS7xO+OD36&#10;EPmI8rUk8Qejm4M2JgXY1XuD7CRoTg77myLfJwkk87rM2FhsIV6bEecTonl+I2qOMmfBYaqns4c1&#10;NC+kHmEeQfoytIlrsSHFI01gxf3Po0DFmflkycTb5WoVRzYFq/WmoACvM/V1RljZAw124Gze7sM8&#10;5keHuuvpsbltFu7J+FYnRyLbmdi5XTRlyajzj4hjfB2nqt//dvcLAAD//wMAUEsDBBQABgAIAAAA&#10;IQCiS9+J4wAAAAwBAAAPAAAAZHJzL2Rvd25yZXYueG1sTI/BSsNAEIbvgu+wjOCltJuUGNuYTZGg&#10;IAiC1Utv2+w0Cc3OhuymjX16pye9/cN8/PNNvplsJ044+NaRgngRgUCqnGmpVvD99TpfgfBBk9Gd&#10;I1Twgx42xe1NrjPjzvSJp22oBZeQz7SCJoQ+k9JXDVrtF65H4t3BDVYHHodamkGfudx2chlFqbS6&#10;Jb7Q6B7LBqvjdrQKdvZyqcr0OH28ly9l+naYRbN+VOr+bnp+AhFwCn8wXPVZHQp22ruRjBedgnn8&#10;GMXMckqWIK7EOk5A7DmkycMKZJHL/08UvwAAAP//AwBQSwECLQAUAAYACAAAACEAtoM4kv4AAADh&#10;AQAAEwAAAAAAAAAAAAAAAAAAAAAAW0NvbnRlbnRfVHlwZXNdLnhtbFBLAQItABQABgAIAAAAIQA4&#10;/SH/1gAAAJQBAAALAAAAAAAAAAAAAAAAAC8BAABfcmVscy8ucmVsc1BLAQItABQABgAIAAAAIQDX&#10;TdSPDgIAAP8DAAAOAAAAAAAAAAAAAAAAAC4CAABkcnMvZTJvRG9jLnhtbFBLAQItABQABgAIAAAA&#10;IQCiS9+J4wAAAAwBAAAPAAAAAAAAAAAAAAAAAGgEAABkcnMvZG93bnJldi54bWxQSwUGAAAAAAQA&#10;BADzAAAAeAUAAAAA&#10;" o:allowincell="f" fillcolor="#fc620c" stroked="f">
                <v:textbox style="layout-flow:vertical;mso-layout-flow-alt:bottom-to-top;mso-next-textbox:#_x0000_s1031">
                  <w:txbxContent>
                    <w:p w:rsidR="00E7516B" w:rsidRPr="00DA1795" w:rsidRDefault="00E7516B" w:rsidP="00E7516B">
                      <w:pPr>
                        <w:pStyle w:val="Ttulo2"/>
                        <w:jc w:val="center"/>
                        <w:rPr>
                          <w:color w:val="000000" w:themeColor="text1"/>
                          <w:sz w:val="72"/>
                        </w:rPr>
                      </w:pPr>
                      <w:r w:rsidRPr="00DA1795">
                        <w:rPr>
                          <w:color w:val="000000" w:themeColor="text1"/>
                          <w:sz w:val="72"/>
                        </w:rPr>
                        <w:t xml:space="preserve"> Facultad de Ciencias Sociales y Jurídicas</w:t>
                      </w:r>
                    </w:p>
                    <w:p w:rsidR="00E7516B" w:rsidRPr="00DA1795" w:rsidRDefault="00E7516B" w:rsidP="00E7516B">
                      <w:pPr>
                        <w:pStyle w:val="Ttulo1"/>
                        <w:jc w:val="center"/>
                        <w:rPr>
                          <w:rFonts w:ascii="Arial Narrow" w:hAnsi="Arial Narrow"/>
                          <w:color w:val="000000" w:themeColor="text1"/>
                        </w:rPr>
                      </w:pPr>
                      <w:r w:rsidRPr="00DA1795">
                        <w:rPr>
                          <w:rFonts w:ascii="Arial Narrow" w:hAnsi="Arial Narrow"/>
                          <w:color w:val="000000" w:themeColor="text1"/>
                        </w:rPr>
                        <w:t>Grado en Administración y Dirección de Empresas</w:t>
                      </w:r>
                    </w:p>
                  </w:txbxContent>
                </v:textbox>
              </v:shape>
            </w:pict>
          </w:r>
          <w:r w:rsidR="00534FA7">
            <w:rPr>
              <w:rFonts w:asciiTheme="majorHAnsi" w:eastAsiaTheme="majorEastAsia" w:hAnsiTheme="majorHAnsi" w:cstheme="majorBidi"/>
              <w:caps/>
              <w:noProof/>
              <w:lang w:eastAsia="es-ES"/>
            </w:rPr>
            <w:pict>
              <v:shape id="Text Box 2" o:spid="_x0000_s1026" type="#_x0000_t202" style="position:absolute;left:0;text-align:left;margin-left:-85.15pt;margin-top:-69.4pt;width:14.25pt;height:3.55pt;z-index:251658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dSPDgIAAP8DAAAOAAAAZHJzL2Uyb0RvYy54bWysU9uO2yAQfa/Uf0C8N3asZNO14qy2WaWq&#10;tL1Iu/0AjLGNihk6kNj79x1wNo3at6oviGGGwzlnhu3dNBh2Uug12IovFzlnykpotO0q/v358O49&#10;Zz4I2wgDVlX8RXl+t3v7Zju6UhXQg2kUMgKxvhxdxfsQXJllXvZqEH4BTllKtoCDCBRilzUoRkIf&#10;TFbk+U02AjYOQSrv6fRhTvJdwm9bJcPXtvUqMFNx4hbSimmt45rttqLsULheyzMN8Q8sBqEtPXqB&#10;ehBBsCPqv6AGLRE8tGEhYcigbbVUSQOpWeZ/qHnqhVNJC5nj3cUm//9g5ZfTN2S6od5xZsVALXpW&#10;U2AfYGJFdGd0vqSiJ0dlYaLjWBmVevcI8odnFva9sJ26R4SxV6Ihdst4M7u6OuP4CFKPn6GhZ8Qx&#10;QAKaWhwiIJnBCJ269HLpTKQi6bAobtfrYs2ZpNwyX2026zw1LxPl632HPnxUMLC4qThS7xO+OD36&#10;EPmI8rUk8Qejm4M2JgXY1XuD7CRoTg77myLfJwkk87rM2FhsIV6bEecTonl+I2qOMmfBYaqns4c1&#10;NC+kHmEeQfoytIlrsSHFI01gxf3Po0DFmflkycTb5WoVRzYFq/WmoACvM/V1RljZAw124Gze7sM8&#10;5keHuuvpsbltFu7J+FYnRyLbmdi5XTRlyajzj4hjfB2nqt//dvcLAAD//wMAUEsDBBQABgAIAAAA&#10;IQCiS9+J4wAAAAwBAAAPAAAAZHJzL2Rvd25yZXYueG1sTI/BSsNAEIbvgu+wjOCltJuUGNuYTZGg&#10;IAiC1Utv2+w0Cc3OhuymjX16pye9/cN8/PNNvplsJ044+NaRgngRgUCqnGmpVvD99TpfgfBBk9Gd&#10;I1Twgx42xe1NrjPjzvSJp22oBZeQz7SCJoQ+k9JXDVrtF65H4t3BDVYHHodamkGfudx2chlFqbS6&#10;Jb7Q6B7LBqvjdrQKdvZyqcr0OH28ly9l+naYRbN+VOr+bnp+AhFwCn8wXPVZHQp22ruRjBedgnn8&#10;GMXMckqWIK7EOk5A7DmkycMKZJHL/08UvwAAAP//AwBQSwECLQAUAAYACAAAACEAtoM4kv4AAADh&#10;AQAAEwAAAAAAAAAAAAAAAAAAAAAAW0NvbnRlbnRfVHlwZXNdLnhtbFBLAQItABQABgAIAAAAIQA4&#10;/SH/1gAAAJQBAAALAAAAAAAAAAAAAAAAAC8BAABfcmVscy8ucmVsc1BLAQItABQABgAIAAAAIQDX&#10;TdSPDgIAAP8DAAAOAAAAAAAAAAAAAAAAAC4CAABkcnMvZTJvRG9jLnhtbFBLAQItABQABgAIAAAA&#10;IQCiS9+J4wAAAAwBAAAPAAAAAAAAAAAAAAAAAGgEAABkcnMvZG93bnJldi54bWxQSwUGAAAAAAQA&#10;BADzAAAAeAUAAAAA&#10;" o:allowincell="f" fillcolor="#fc620c" stroked="f">
                <v:textbox style="layout-flow:vertical;mso-layout-flow-alt:bottom-to-top;mso-next-textbox:#Text Box 2">
                  <w:txbxContent>
                    <w:p w:rsidR="00970FDC" w:rsidRPr="00C8598A" w:rsidRDefault="00970FDC" w:rsidP="00C8598A"/>
                  </w:txbxContent>
                </v:textbox>
              </v:shape>
            </w:pict>
          </w:r>
        </w:p>
        <w:p w:rsidR="00E7516B" w:rsidRDefault="00934ACF" w:rsidP="00E7516B">
          <w:pPr>
            <w:pStyle w:val="Ttulo6"/>
            <w:rPr>
              <w:b/>
            </w:rPr>
          </w:pPr>
          <w:r>
            <w:rPr>
              <w:rFonts w:asciiTheme="majorHAnsi" w:eastAsiaTheme="majorEastAsia" w:hAnsiTheme="majorHAnsi" w:cstheme="majorBidi"/>
              <w:caps/>
            </w:rPr>
            <w:tab/>
          </w:r>
          <w:r w:rsidR="00E7516B">
            <w:rPr>
              <w:rFonts w:asciiTheme="majorHAnsi" w:eastAsiaTheme="majorEastAsia" w:hAnsiTheme="majorHAnsi" w:cstheme="majorBidi"/>
              <w:caps/>
            </w:rPr>
            <w:t xml:space="preserve">                                                  </w:t>
          </w:r>
          <w:r w:rsidR="00E7516B">
            <w:rPr>
              <w:b/>
            </w:rPr>
            <w:t>Universidad de Jaén</w:t>
          </w:r>
        </w:p>
        <w:p w:rsidR="00E7516B" w:rsidRDefault="00E7516B" w:rsidP="00E7516B">
          <w:pPr>
            <w:pStyle w:val="Ttulo3"/>
          </w:pPr>
          <w:r>
            <w:t xml:space="preserve">                                                                Facultad de Ciencias Sociales y Jurídicas</w:t>
          </w:r>
        </w:p>
        <w:p w:rsidR="00934ACF" w:rsidRDefault="00E7516B" w:rsidP="00934ACF">
          <w:pPr>
            <w:tabs>
              <w:tab w:val="left" w:pos="6090"/>
            </w:tabs>
            <w:rPr>
              <w:rFonts w:asciiTheme="majorHAnsi" w:eastAsiaTheme="majorEastAsia" w:hAnsiTheme="majorHAnsi" w:cstheme="majorBidi"/>
              <w:caps/>
            </w:rPr>
          </w:pPr>
          <w:r>
            <w:rPr>
              <w:rFonts w:asciiTheme="majorHAnsi" w:eastAsiaTheme="majorEastAsia" w:hAnsiTheme="majorHAnsi" w:cstheme="majorBidi"/>
              <w:caps/>
            </w:rPr>
            <w:t xml:space="preserve">    </w:t>
          </w:r>
        </w:p>
        <w:p w:rsidR="00E7516B" w:rsidRDefault="00E7516B" w:rsidP="00E7516B">
          <w:pPr>
            <w:pStyle w:val="Textoindependiente"/>
            <w:rPr>
              <w:rFonts w:ascii="Arial" w:hAnsi="Arial"/>
              <w:sz w:val="44"/>
              <w:u w:val="single"/>
            </w:rPr>
          </w:pPr>
          <w:r>
            <w:rPr>
              <w:rFonts w:asciiTheme="majorHAnsi" w:eastAsiaTheme="majorEastAsia" w:hAnsiTheme="majorHAnsi" w:cstheme="majorBidi"/>
              <w:caps/>
            </w:rPr>
            <w:tab/>
            <w:t xml:space="preserve">                             </w:t>
          </w:r>
          <w:r>
            <w:rPr>
              <w:rFonts w:ascii="Arial" w:hAnsi="Arial"/>
              <w:sz w:val="44"/>
              <w:u w:val="single"/>
            </w:rPr>
            <w:t>Trabajo Fin de Grado</w:t>
          </w:r>
        </w:p>
        <w:p w:rsidR="00FD6AF6" w:rsidRDefault="00FD6AF6" w:rsidP="00E7516B">
          <w:pPr>
            <w:pStyle w:val="Textoindependiente"/>
            <w:rPr>
              <w:rFonts w:ascii="Arial" w:hAnsi="Arial"/>
              <w:sz w:val="44"/>
              <w:u w:val="single"/>
            </w:rPr>
          </w:pPr>
        </w:p>
        <w:p w:rsidR="00934ACF" w:rsidRDefault="00E7516B" w:rsidP="00E7516B">
          <w:pPr>
            <w:tabs>
              <w:tab w:val="left" w:pos="5220"/>
            </w:tabs>
            <w:rPr>
              <w:rFonts w:asciiTheme="majorHAnsi" w:eastAsiaTheme="majorEastAsia" w:hAnsiTheme="majorHAnsi" w:cstheme="majorBidi"/>
              <w:caps/>
            </w:rPr>
          </w:pPr>
          <w:r>
            <w:rPr>
              <w:rFonts w:asciiTheme="majorHAnsi" w:eastAsiaTheme="majorEastAsia" w:hAnsiTheme="majorHAnsi" w:cstheme="majorBidi"/>
              <w:caps/>
            </w:rPr>
            <w:t xml:space="preserve"> </w:t>
          </w:r>
        </w:p>
        <w:p w:rsidR="00934ACF" w:rsidRDefault="00934ACF">
          <w:pPr>
            <w:rPr>
              <w:rFonts w:asciiTheme="majorHAnsi" w:eastAsiaTheme="majorEastAsia" w:hAnsiTheme="majorHAnsi" w:cstheme="majorBidi"/>
              <w:caps/>
            </w:rPr>
          </w:pPr>
        </w:p>
        <w:p w:rsidR="00E7516B" w:rsidRPr="00181EDB" w:rsidRDefault="00FD6AF6" w:rsidP="00E7516B">
          <w:pPr>
            <w:pStyle w:val="Textoindependiente2"/>
            <w:rPr>
              <w:b/>
              <w:sz w:val="64"/>
              <w:lang w:val="es-ES_tradnl"/>
            </w:rPr>
          </w:pPr>
          <w:r>
            <w:rPr>
              <w:b/>
              <w:sz w:val="64"/>
              <w:lang w:val="es-ES_tradnl"/>
            </w:rPr>
            <w:t xml:space="preserve">                           </w:t>
          </w:r>
          <w:r w:rsidR="00E7516B">
            <w:rPr>
              <w:b/>
              <w:sz w:val="64"/>
              <w:lang w:val="es-ES_tradnl"/>
            </w:rPr>
            <w:t xml:space="preserve">INDUSTRIA </w:t>
          </w:r>
          <w:r>
            <w:rPr>
              <w:b/>
              <w:sz w:val="64"/>
              <w:lang w:val="es-ES_tradnl"/>
            </w:rPr>
            <w:t xml:space="preserve">                      </w:t>
          </w:r>
          <w:r w:rsidR="00E7516B">
            <w:rPr>
              <w:b/>
              <w:sz w:val="64"/>
              <w:lang w:val="es-ES_tradnl"/>
            </w:rPr>
            <w:t>F</w:t>
          </w:r>
          <w:r>
            <w:rPr>
              <w:b/>
              <w:sz w:val="64"/>
              <w:lang w:val="es-ES_tradnl"/>
            </w:rPr>
            <w:t xml:space="preserve">                        F</w:t>
          </w:r>
          <w:r w:rsidR="00E7516B">
            <w:rPr>
              <w:b/>
              <w:sz w:val="64"/>
              <w:lang w:val="es-ES_tradnl"/>
            </w:rPr>
            <w:t>ARMACÉUTIC</w:t>
          </w:r>
          <w:r>
            <w:rPr>
              <w:b/>
              <w:sz w:val="64"/>
              <w:lang w:val="es-ES_tradnl"/>
            </w:rPr>
            <w:t xml:space="preserve">A                                              </w:t>
          </w:r>
          <w:r w:rsidR="00E7516B">
            <w:rPr>
              <w:b/>
              <w:sz w:val="64"/>
              <w:lang w:val="es-ES_tradnl"/>
            </w:rPr>
            <w:t xml:space="preserve">   </w:t>
          </w:r>
        </w:p>
        <w:p w:rsidR="00934ACF" w:rsidRDefault="00FD6AF6">
          <w:pPr>
            <w:rPr>
              <w:rFonts w:ascii="Arial" w:eastAsiaTheme="majorEastAsia" w:hAnsi="Arial" w:cs="Arial"/>
              <w:b/>
              <w:caps/>
              <w:sz w:val="64"/>
              <w:szCs w:val="64"/>
            </w:rPr>
          </w:pPr>
          <w:r>
            <w:rPr>
              <w:rFonts w:asciiTheme="majorHAnsi" w:eastAsiaTheme="majorEastAsia" w:hAnsiTheme="majorHAnsi" w:cstheme="majorBidi"/>
              <w:caps/>
            </w:rPr>
            <w:t xml:space="preserve">                                                                                               </w:t>
          </w:r>
          <w:r w:rsidRPr="00FD6AF6">
            <w:rPr>
              <w:rFonts w:ascii="Arial" w:eastAsiaTheme="majorEastAsia" w:hAnsi="Arial" w:cs="Arial"/>
              <w:b/>
              <w:caps/>
              <w:sz w:val="64"/>
              <w:szCs w:val="64"/>
            </w:rPr>
            <w:t>ESPAÑOLA</w:t>
          </w:r>
        </w:p>
        <w:p w:rsidR="00FD6AF6" w:rsidRDefault="00FD6AF6">
          <w:pPr>
            <w:rPr>
              <w:rFonts w:ascii="Arial" w:eastAsiaTheme="majorEastAsia" w:hAnsi="Arial" w:cs="Arial"/>
              <w:b/>
              <w:caps/>
              <w:sz w:val="64"/>
              <w:szCs w:val="64"/>
            </w:rPr>
          </w:pPr>
        </w:p>
        <w:p w:rsidR="00FD6AF6" w:rsidRPr="00FD6AF6" w:rsidRDefault="00FD6AF6">
          <w:pPr>
            <w:rPr>
              <w:rFonts w:ascii="Arial" w:eastAsiaTheme="majorEastAsia" w:hAnsi="Arial" w:cs="Arial"/>
              <w:b/>
              <w:caps/>
              <w:sz w:val="64"/>
              <w:szCs w:val="64"/>
            </w:rPr>
          </w:pPr>
        </w:p>
        <w:p w:rsidR="00934ACF" w:rsidRDefault="00934ACF">
          <w:pPr>
            <w:rPr>
              <w:rFonts w:asciiTheme="majorHAnsi" w:eastAsiaTheme="majorEastAsia" w:hAnsiTheme="majorHAnsi" w:cstheme="majorBidi"/>
              <w:caps/>
            </w:rPr>
          </w:pPr>
        </w:p>
        <w:p w:rsidR="00934ACF" w:rsidRDefault="00934ACF">
          <w:pPr>
            <w:rPr>
              <w:rFonts w:asciiTheme="majorHAnsi" w:eastAsiaTheme="majorEastAsia" w:hAnsiTheme="majorHAnsi" w:cstheme="majorBidi"/>
              <w:caps/>
            </w:rPr>
          </w:pPr>
        </w:p>
        <w:p w:rsidR="00FD6AF6" w:rsidRDefault="00FD6AF6" w:rsidP="00FD6AF6">
          <w:pPr>
            <w:pStyle w:val="Ttulo5"/>
            <w:jc w:val="center"/>
            <w:rPr>
              <w:u w:val="none"/>
            </w:rPr>
          </w:pPr>
          <w:r>
            <w:rPr>
              <w:u w:val="none"/>
            </w:rPr>
            <w:t xml:space="preserve">                                Alumno:</w:t>
          </w:r>
          <w:r>
            <w:rPr>
              <w:u w:val="none"/>
            </w:rPr>
            <w:tab/>
            <w:t>Manuel Ángel González Salas</w:t>
          </w:r>
        </w:p>
        <w:p w:rsidR="00934ACF" w:rsidRDefault="00FD6AF6">
          <w:pPr>
            <w:rPr>
              <w:rFonts w:asciiTheme="majorHAnsi" w:eastAsiaTheme="majorEastAsia" w:hAnsiTheme="majorHAnsi" w:cstheme="majorBidi"/>
              <w:caps/>
            </w:rPr>
          </w:pPr>
          <w:r>
            <w:rPr>
              <w:rFonts w:asciiTheme="majorHAnsi" w:eastAsiaTheme="majorEastAsia" w:hAnsiTheme="majorHAnsi" w:cstheme="majorBidi"/>
              <w:caps/>
            </w:rPr>
            <w:t xml:space="preserve">     </w:t>
          </w:r>
        </w:p>
        <w:p w:rsidR="00934ACF" w:rsidRDefault="00934ACF" w:rsidP="00FD6AF6">
          <w:pPr>
            <w:tabs>
              <w:tab w:val="left" w:pos="6030"/>
            </w:tabs>
            <w:rPr>
              <w:rFonts w:asciiTheme="majorHAnsi" w:eastAsiaTheme="majorEastAsia" w:hAnsiTheme="majorHAnsi" w:cstheme="majorBidi"/>
              <w:caps/>
            </w:rPr>
          </w:pPr>
          <w:r>
            <w:rPr>
              <w:rFonts w:asciiTheme="majorHAnsi" w:eastAsiaTheme="majorEastAsia" w:hAnsiTheme="majorHAnsi" w:cstheme="majorBidi"/>
              <w:caps/>
            </w:rPr>
            <w:tab/>
          </w:r>
        </w:p>
        <w:p w:rsidR="00FD6AF6" w:rsidRDefault="00FD6AF6" w:rsidP="00FD6AF6">
          <w:pPr>
            <w:jc w:val="center"/>
            <w:rPr>
              <w:rFonts w:ascii="Arial" w:hAnsi="Arial"/>
              <w:sz w:val="32"/>
            </w:rPr>
          </w:pPr>
        </w:p>
        <w:p w:rsidR="00FD6AF6" w:rsidRDefault="00FD6AF6" w:rsidP="00FD6AF6">
          <w:pPr>
            <w:pStyle w:val="Ttulo4"/>
            <w:rPr>
              <w:b/>
              <w:sz w:val="36"/>
            </w:rPr>
          </w:pPr>
          <w:r>
            <w:rPr>
              <w:b/>
              <w:sz w:val="36"/>
            </w:rPr>
            <w:t xml:space="preserve">                           Junio, 2014</w:t>
          </w:r>
        </w:p>
        <w:p w:rsidR="00934ACF" w:rsidRDefault="00934ACF">
          <w:pPr>
            <w:rPr>
              <w:rFonts w:asciiTheme="majorHAnsi" w:eastAsiaTheme="majorEastAsia" w:hAnsiTheme="majorHAnsi" w:cstheme="majorBidi"/>
              <w:caps/>
            </w:rPr>
          </w:pPr>
        </w:p>
        <w:p w:rsidR="00683563" w:rsidRDefault="00683563" w:rsidP="0068356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RESUMEN ESPAÑOL</w:t>
          </w:r>
        </w:p>
        <w:p w:rsidR="00683563" w:rsidRDefault="00683563" w:rsidP="00683563">
          <w:pPr>
            <w:spacing w:line="360" w:lineRule="auto"/>
            <w:jc w:val="both"/>
            <w:rPr>
              <w:rFonts w:ascii="Times New Roman" w:hAnsi="Times New Roman" w:cs="Times New Roman"/>
              <w:sz w:val="24"/>
              <w:szCs w:val="24"/>
            </w:rPr>
          </w:pPr>
          <w:r>
            <w:rPr>
              <w:rFonts w:ascii="Times New Roman" w:hAnsi="Times New Roman" w:cs="Times New Roman"/>
              <w:sz w:val="24"/>
              <w:szCs w:val="24"/>
            </w:rPr>
            <w:t>El presente trabajo de investigación, trata de ofrecer una visión general de la industria farmacéutica española y su aportación económica a la sociedad.</w:t>
          </w:r>
        </w:p>
        <w:p w:rsidR="00683563" w:rsidRDefault="00683563" w:rsidP="00683563">
          <w:pPr>
            <w:spacing w:line="360" w:lineRule="auto"/>
            <w:jc w:val="both"/>
            <w:rPr>
              <w:rFonts w:ascii="Times New Roman" w:hAnsi="Times New Roman" w:cs="Times New Roman"/>
              <w:sz w:val="24"/>
              <w:szCs w:val="24"/>
            </w:rPr>
          </w:pPr>
          <w:r>
            <w:rPr>
              <w:rFonts w:ascii="Times New Roman" w:hAnsi="Times New Roman" w:cs="Times New Roman"/>
              <w:sz w:val="24"/>
              <w:szCs w:val="24"/>
            </w:rPr>
            <w:t>En él, se realiza un estudio del empleo, productividad y cifra de negocio</w:t>
          </w:r>
          <w:r w:rsidR="005C2839">
            <w:rPr>
              <w:rFonts w:ascii="Times New Roman" w:hAnsi="Times New Roman" w:cs="Times New Roman"/>
              <w:sz w:val="24"/>
              <w:szCs w:val="24"/>
            </w:rPr>
            <w:t>s generados en los últimos años. A</w:t>
          </w:r>
          <w:r>
            <w:rPr>
              <w:rFonts w:ascii="Times New Roman" w:hAnsi="Times New Roman" w:cs="Times New Roman"/>
              <w:sz w:val="24"/>
              <w:szCs w:val="24"/>
            </w:rPr>
            <w:t>demás</w:t>
          </w:r>
          <w:r w:rsidR="005C2839">
            <w:rPr>
              <w:rFonts w:ascii="Times New Roman" w:hAnsi="Times New Roman" w:cs="Times New Roman"/>
              <w:sz w:val="24"/>
              <w:szCs w:val="24"/>
            </w:rPr>
            <w:t>,</w:t>
          </w:r>
          <w:r>
            <w:rPr>
              <w:rFonts w:ascii="Times New Roman" w:hAnsi="Times New Roman" w:cs="Times New Roman"/>
              <w:sz w:val="24"/>
              <w:szCs w:val="24"/>
            </w:rPr>
            <w:t xml:space="preserve"> del carácter exportador alcanzado y una comparación con las importaciones, permitiendo obtener la situación en que se encuentra la</w:t>
          </w:r>
          <w:r w:rsidR="00077F4F">
            <w:rPr>
              <w:rFonts w:ascii="Times New Roman" w:hAnsi="Times New Roman" w:cs="Times New Roman"/>
              <w:sz w:val="24"/>
              <w:szCs w:val="24"/>
            </w:rPr>
            <w:t xml:space="preserve"> balanza comercial farmacéutica</w:t>
          </w:r>
          <w:r>
            <w:rPr>
              <w:rFonts w:ascii="Times New Roman" w:hAnsi="Times New Roman" w:cs="Times New Roman"/>
              <w:sz w:val="24"/>
              <w:szCs w:val="24"/>
            </w:rPr>
            <w:t>.</w:t>
          </w:r>
          <w:r w:rsidR="008F4C3C">
            <w:rPr>
              <w:rFonts w:ascii="Times New Roman" w:hAnsi="Times New Roman" w:cs="Times New Roman"/>
              <w:sz w:val="24"/>
              <w:szCs w:val="24"/>
            </w:rPr>
            <w:t xml:space="preserve"> </w:t>
          </w:r>
          <w:r>
            <w:rPr>
              <w:rFonts w:ascii="Times New Roman" w:hAnsi="Times New Roman" w:cs="Times New Roman"/>
              <w:sz w:val="24"/>
              <w:szCs w:val="24"/>
            </w:rPr>
            <w:t xml:space="preserve">Ofrece un relevante estudio de la inversión realizada en </w:t>
          </w:r>
          <w:r w:rsidR="0091394D">
            <w:rPr>
              <w:rFonts w:ascii="Times New Roman" w:hAnsi="Times New Roman" w:cs="Times New Roman"/>
              <w:sz w:val="24"/>
              <w:szCs w:val="24"/>
            </w:rPr>
            <w:t>Investigación y Desarrollo</w:t>
          </w:r>
          <w:r>
            <w:rPr>
              <w:rFonts w:ascii="Times New Roman" w:hAnsi="Times New Roman" w:cs="Times New Roman"/>
              <w:sz w:val="24"/>
              <w:szCs w:val="24"/>
            </w:rPr>
            <w:t>, el empleo generado en esta actividad y la cualificación del personal empleado. La I+D es fundamental para este tipo de industria, lo que determina el liderazgo alcanzado en comparación con los demás sectores industriales.</w:t>
          </w:r>
        </w:p>
        <w:p w:rsidR="00683563" w:rsidRDefault="00683563" w:rsidP="00683563">
          <w:pPr>
            <w:spacing w:line="360" w:lineRule="auto"/>
            <w:jc w:val="both"/>
            <w:rPr>
              <w:rFonts w:ascii="Times New Roman" w:hAnsi="Times New Roman" w:cs="Times New Roman"/>
              <w:sz w:val="24"/>
              <w:szCs w:val="24"/>
            </w:rPr>
          </w:pPr>
          <w:r>
            <w:rPr>
              <w:rFonts w:ascii="Times New Roman" w:hAnsi="Times New Roman" w:cs="Times New Roman"/>
              <w:sz w:val="24"/>
              <w:szCs w:val="24"/>
            </w:rPr>
            <w:t>Por último, estudia las principales compañías farmacéuticas en relación a su situación actual, beneficios obtenidos, ventas realizadas, etc., y como ha influido en ellas las medidas tomadas por parte del gobierno destinadas a reducir el gasto farmacéutico.</w:t>
          </w:r>
        </w:p>
        <w:p w:rsidR="00970FDC" w:rsidRPr="002D6314" w:rsidRDefault="00970FDC" w:rsidP="00683563">
          <w:pPr>
            <w:spacing w:line="360" w:lineRule="auto"/>
            <w:jc w:val="both"/>
            <w:rPr>
              <w:rFonts w:ascii="Times New Roman" w:hAnsi="Times New Roman" w:cs="Times New Roman"/>
              <w:sz w:val="24"/>
              <w:szCs w:val="24"/>
            </w:rPr>
          </w:pPr>
          <w:r w:rsidRPr="00C8598A">
            <w:rPr>
              <w:rFonts w:ascii="Times New Roman" w:hAnsi="Times New Roman" w:cs="Times New Roman"/>
              <w:sz w:val="24"/>
              <w:szCs w:val="24"/>
              <w:u w:val="single"/>
            </w:rPr>
            <w:t>Palabras clave</w:t>
          </w:r>
          <w:r>
            <w:rPr>
              <w:rFonts w:ascii="Times New Roman" w:hAnsi="Times New Roman" w:cs="Times New Roman"/>
              <w:sz w:val="24"/>
              <w:szCs w:val="24"/>
            </w:rPr>
            <w:t>: Industria farmacéutica, empleo, productividad, balanza comercial, I+D, empresas farmacéuticas, gasto farmacéutico.</w:t>
          </w:r>
        </w:p>
        <w:p w:rsidR="00765102" w:rsidRPr="00E064D8" w:rsidRDefault="00331229">
          <w:pPr>
            <w:rPr>
              <w:rFonts w:ascii="Times New Roman" w:hAnsi="Times New Roman" w:cs="Times New Roman"/>
              <w:sz w:val="24"/>
              <w:szCs w:val="24"/>
              <w:lang w:val="en-US"/>
            </w:rPr>
          </w:pPr>
          <w:r w:rsidRPr="00E064D8">
            <w:rPr>
              <w:rFonts w:ascii="Times New Roman" w:hAnsi="Times New Roman" w:cs="Times New Roman"/>
              <w:sz w:val="24"/>
              <w:szCs w:val="24"/>
              <w:lang w:val="en-US"/>
            </w:rPr>
            <w:t>ABSTRACT</w:t>
          </w:r>
        </w:p>
        <w:p w:rsidR="00331229" w:rsidRDefault="00077F4F" w:rsidP="00970FDC">
          <w:pPr>
            <w:spacing w:line="360" w:lineRule="auto"/>
            <w:jc w:val="both"/>
            <w:rPr>
              <w:rFonts w:ascii="Times New Roman" w:hAnsi="Times New Roman" w:cs="Times New Roman"/>
              <w:sz w:val="24"/>
              <w:szCs w:val="24"/>
              <w:lang w:val="en-US"/>
            </w:rPr>
          </w:pPr>
          <w:r w:rsidRPr="00077F4F">
            <w:rPr>
              <w:rFonts w:ascii="Times New Roman" w:hAnsi="Times New Roman" w:cs="Times New Roman"/>
              <w:sz w:val="24"/>
              <w:szCs w:val="24"/>
              <w:lang w:val="en-US"/>
            </w:rPr>
            <w:t>The aim of this</w:t>
          </w:r>
          <w:r>
            <w:rPr>
              <w:rFonts w:ascii="Times New Roman" w:hAnsi="Times New Roman" w:cs="Times New Roman"/>
              <w:sz w:val="24"/>
              <w:szCs w:val="24"/>
              <w:lang w:val="en-US"/>
            </w:rPr>
            <w:t xml:space="preserve"> current research work is to offer an overview of the Spanish pharmaceutical industry and its economic contribution to society.</w:t>
          </w:r>
        </w:p>
        <w:p w:rsidR="00077F4F" w:rsidRDefault="00077F4F" w:rsidP="00970FD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Throughout this paper, several surveys are </w:t>
          </w:r>
          <w:r w:rsidR="005C2839">
            <w:rPr>
              <w:rFonts w:ascii="Times New Roman" w:hAnsi="Times New Roman" w:cs="Times New Roman"/>
              <w:sz w:val="24"/>
              <w:szCs w:val="24"/>
              <w:lang w:val="en-US"/>
            </w:rPr>
            <w:t xml:space="preserve">carried out on employment, productivity and the number of businesses created in the last few years. Besides, the exportation rate and an import trade comparison </w:t>
          </w:r>
          <w:r w:rsidR="005B3C87">
            <w:rPr>
              <w:rFonts w:ascii="Times New Roman" w:hAnsi="Times New Roman" w:cs="Times New Roman"/>
              <w:sz w:val="24"/>
              <w:szCs w:val="24"/>
              <w:lang w:val="en-US"/>
            </w:rPr>
            <w:t>are</w:t>
          </w:r>
          <w:r w:rsidR="003577AA">
            <w:rPr>
              <w:rFonts w:ascii="Times New Roman" w:hAnsi="Times New Roman" w:cs="Times New Roman"/>
              <w:sz w:val="24"/>
              <w:szCs w:val="24"/>
              <w:lang w:val="en-US"/>
            </w:rPr>
            <w:t xml:space="preserve"> also studied in order to analyz</w:t>
          </w:r>
          <w:r w:rsidR="005B3C87">
            <w:rPr>
              <w:rFonts w:ascii="Times New Roman" w:hAnsi="Times New Roman" w:cs="Times New Roman"/>
              <w:sz w:val="24"/>
              <w:szCs w:val="24"/>
              <w:lang w:val="en-US"/>
            </w:rPr>
            <w:t>e the pharmaceutical trade balance situation. Relevant surveys on</w:t>
          </w:r>
          <w:r w:rsidR="00C8598A">
            <w:rPr>
              <w:rFonts w:ascii="Times New Roman" w:hAnsi="Times New Roman" w:cs="Times New Roman"/>
              <w:sz w:val="24"/>
              <w:szCs w:val="24"/>
              <w:lang w:val="en-US"/>
            </w:rPr>
            <w:t xml:space="preserve"> Research and Development</w:t>
          </w:r>
          <w:r w:rsidR="005B3C87">
            <w:rPr>
              <w:rFonts w:ascii="Times New Roman" w:hAnsi="Times New Roman" w:cs="Times New Roman"/>
              <w:sz w:val="24"/>
              <w:szCs w:val="24"/>
              <w:lang w:val="en-US"/>
            </w:rPr>
            <w:t xml:space="preserve"> </w:t>
          </w:r>
          <w:r w:rsidR="00C8598A">
            <w:rPr>
              <w:rFonts w:ascii="Times New Roman" w:hAnsi="Times New Roman" w:cs="Times New Roman"/>
              <w:sz w:val="24"/>
              <w:szCs w:val="24"/>
              <w:lang w:val="en-US"/>
            </w:rPr>
            <w:t>(</w:t>
          </w:r>
          <w:r w:rsidR="005B3C87">
            <w:rPr>
              <w:rFonts w:ascii="Times New Roman" w:hAnsi="Times New Roman" w:cs="Times New Roman"/>
              <w:sz w:val="24"/>
              <w:szCs w:val="24"/>
              <w:lang w:val="en-US"/>
            </w:rPr>
            <w:t>R+D</w:t>
          </w:r>
          <w:r w:rsidR="00C8598A">
            <w:rPr>
              <w:rFonts w:ascii="Times New Roman" w:hAnsi="Times New Roman" w:cs="Times New Roman"/>
              <w:sz w:val="24"/>
              <w:szCs w:val="24"/>
              <w:lang w:val="en-US"/>
            </w:rPr>
            <w:t>)</w:t>
          </w:r>
          <w:r w:rsidR="005B3C87">
            <w:rPr>
              <w:rFonts w:ascii="Times New Roman" w:hAnsi="Times New Roman" w:cs="Times New Roman"/>
              <w:sz w:val="24"/>
              <w:szCs w:val="24"/>
              <w:lang w:val="en-US"/>
            </w:rPr>
            <w:t xml:space="preserve"> investment, the employment and staff qualification are also done. R+D is essential for this particular industry, this it determines the reached leadership in comparison to the rest of the industrial sectors.</w:t>
          </w:r>
        </w:p>
        <w:p w:rsidR="005B3C87" w:rsidRDefault="00970FDC" w:rsidP="00970FDC">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Eventually, the main pharmaceutical firms are a</w:t>
          </w:r>
          <w:r w:rsidR="003577AA">
            <w:rPr>
              <w:rFonts w:ascii="Times New Roman" w:hAnsi="Times New Roman" w:cs="Times New Roman"/>
              <w:sz w:val="24"/>
              <w:szCs w:val="24"/>
              <w:lang w:val="en-US"/>
            </w:rPr>
            <w:t>nalyz</w:t>
          </w:r>
          <w:r>
            <w:rPr>
              <w:rFonts w:ascii="Times New Roman" w:hAnsi="Times New Roman" w:cs="Times New Roman"/>
              <w:sz w:val="24"/>
              <w:szCs w:val="24"/>
              <w:lang w:val="en-US"/>
            </w:rPr>
            <w:t>ed and the impact of the government policies whose goal is to reduce the pharmaceutical expenses.</w:t>
          </w:r>
        </w:p>
        <w:p w:rsidR="00970FDC" w:rsidRPr="00077F4F" w:rsidRDefault="00970FDC" w:rsidP="00970FDC">
          <w:pPr>
            <w:spacing w:line="360" w:lineRule="auto"/>
            <w:jc w:val="both"/>
            <w:rPr>
              <w:rFonts w:ascii="Times New Roman" w:hAnsi="Times New Roman" w:cs="Times New Roman"/>
              <w:sz w:val="24"/>
              <w:szCs w:val="24"/>
              <w:lang w:val="en-US"/>
            </w:rPr>
          </w:pPr>
          <w:r w:rsidRPr="00C8598A">
            <w:rPr>
              <w:rFonts w:ascii="Times New Roman" w:hAnsi="Times New Roman" w:cs="Times New Roman"/>
              <w:sz w:val="24"/>
              <w:szCs w:val="24"/>
              <w:u w:val="single"/>
              <w:lang w:val="en-US"/>
            </w:rPr>
            <w:t>Keywords</w:t>
          </w:r>
          <w:r>
            <w:rPr>
              <w:rFonts w:ascii="Times New Roman" w:hAnsi="Times New Roman" w:cs="Times New Roman"/>
              <w:sz w:val="24"/>
              <w:szCs w:val="24"/>
              <w:lang w:val="en-US"/>
            </w:rPr>
            <w:t>: Pharmaceutical industry, employment, productivity, trade bal</w:t>
          </w:r>
          <w:r w:rsidR="00C8598A">
            <w:rPr>
              <w:rFonts w:ascii="Times New Roman" w:hAnsi="Times New Roman" w:cs="Times New Roman"/>
              <w:sz w:val="24"/>
              <w:szCs w:val="24"/>
              <w:lang w:val="en-US"/>
            </w:rPr>
            <w:t>ance, R+D, pharmaceutical firm</w:t>
          </w:r>
          <w:r>
            <w:rPr>
              <w:rFonts w:ascii="Times New Roman" w:hAnsi="Times New Roman" w:cs="Times New Roman"/>
              <w:sz w:val="24"/>
              <w:szCs w:val="24"/>
              <w:lang w:val="en-US"/>
            </w:rPr>
            <w:t>, pharmaceutical expenses.</w:t>
          </w:r>
        </w:p>
        <w:p w:rsidR="00C32247" w:rsidRDefault="00534FA7" w:rsidP="00525E1A">
          <w:pPr>
            <w:jc w:val="both"/>
            <w:rPr>
              <w:rFonts w:ascii="Times New Roman" w:hAnsi="Times New Roman" w:cs="Times New Roman"/>
              <w:sz w:val="24"/>
              <w:szCs w:val="24"/>
            </w:rPr>
          </w:pPr>
        </w:p>
      </w:sdtContent>
    </w:sdt>
    <w:p w:rsidR="00045AFD" w:rsidRDefault="00045AFD" w:rsidP="004944A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ÍNDICE</w:t>
      </w:r>
    </w:p>
    <w:p w:rsidR="00045AFD" w:rsidRDefault="00AA4D9D" w:rsidP="004944A6">
      <w:pPr>
        <w:pStyle w:val="Prrafodelista"/>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Introducción</w:t>
      </w:r>
      <w:r w:rsidR="00FD0AAB">
        <w:rPr>
          <w:rFonts w:ascii="Times New Roman" w:hAnsi="Times New Roman" w:cs="Times New Roman"/>
          <w:sz w:val="24"/>
          <w:szCs w:val="24"/>
        </w:rPr>
        <w:t>………………</w:t>
      </w:r>
      <w:r w:rsidR="007E6C92">
        <w:rPr>
          <w:rFonts w:ascii="Times New Roman" w:hAnsi="Times New Roman" w:cs="Times New Roman"/>
          <w:sz w:val="24"/>
          <w:szCs w:val="24"/>
        </w:rPr>
        <w:t>…………………………………………………...4</w:t>
      </w:r>
    </w:p>
    <w:p w:rsidR="00FD0AAB" w:rsidRDefault="00FD0AAB" w:rsidP="004944A6">
      <w:pPr>
        <w:pStyle w:val="Prrafodelista"/>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Evolución del empleo, productividad y cifra de negocios de la industria farmacéutica……………………………………………………………………</w:t>
      </w:r>
      <w:r w:rsidR="007E6C92">
        <w:rPr>
          <w:rFonts w:ascii="Times New Roman" w:hAnsi="Times New Roman" w:cs="Times New Roman"/>
          <w:sz w:val="24"/>
          <w:szCs w:val="24"/>
        </w:rPr>
        <w:t>6</w:t>
      </w:r>
    </w:p>
    <w:p w:rsidR="00FD0AAB" w:rsidRDefault="00FD0AAB" w:rsidP="004944A6">
      <w:pPr>
        <w:pStyle w:val="Prrafodelista"/>
        <w:numPr>
          <w:ilvl w:val="1"/>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Empleo……………………………………………………………………..</w:t>
      </w:r>
      <w:r w:rsidR="007E6C92">
        <w:rPr>
          <w:rFonts w:ascii="Times New Roman" w:hAnsi="Times New Roman" w:cs="Times New Roman"/>
          <w:sz w:val="24"/>
          <w:szCs w:val="24"/>
        </w:rPr>
        <w:t>6</w:t>
      </w:r>
    </w:p>
    <w:p w:rsidR="00FD0AAB" w:rsidRDefault="00FD0AAB" w:rsidP="004944A6">
      <w:pPr>
        <w:pStyle w:val="Prrafodelista"/>
        <w:numPr>
          <w:ilvl w:val="1"/>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Productividad……………………………………………………………...</w:t>
      </w:r>
      <w:r w:rsidR="007E6C92">
        <w:rPr>
          <w:rFonts w:ascii="Times New Roman" w:hAnsi="Times New Roman" w:cs="Times New Roman"/>
          <w:sz w:val="24"/>
          <w:szCs w:val="24"/>
        </w:rPr>
        <w:t>8</w:t>
      </w:r>
    </w:p>
    <w:p w:rsidR="00FD0AAB" w:rsidRDefault="00FD0AAB" w:rsidP="004944A6">
      <w:pPr>
        <w:pStyle w:val="Prrafodelista"/>
        <w:numPr>
          <w:ilvl w:val="1"/>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Cifra de negocios…………………………………………………………..</w:t>
      </w:r>
      <w:r w:rsidR="007E6C92">
        <w:rPr>
          <w:rFonts w:ascii="Times New Roman" w:hAnsi="Times New Roman" w:cs="Times New Roman"/>
          <w:sz w:val="24"/>
          <w:szCs w:val="24"/>
        </w:rPr>
        <w:t>9</w:t>
      </w:r>
    </w:p>
    <w:p w:rsidR="0085511A" w:rsidRDefault="00FD0AAB" w:rsidP="004944A6">
      <w:pPr>
        <w:pStyle w:val="Prrafodelista"/>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Investigación y desarrollo en la industria farmacéutica………………………..</w:t>
      </w:r>
      <w:r w:rsidR="007E6C92">
        <w:rPr>
          <w:rFonts w:ascii="Times New Roman" w:hAnsi="Times New Roman" w:cs="Times New Roman"/>
          <w:sz w:val="24"/>
          <w:szCs w:val="24"/>
        </w:rPr>
        <w:t>10</w:t>
      </w:r>
    </w:p>
    <w:p w:rsidR="00F5683C" w:rsidRDefault="00F5683C" w:rsidP="004944A6">
      <w:pPr>
        <w:pStyle w:val="Prrafodelista"/>
        <w:numPr>
          <w:ilvl w:val="1"/>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Introducción………………………………………………………………..</w:t>
      </w:r>
      <w:r w:rsidR="007E6C92">
        <w:rPr>
          <w:rFonts w:ascii="Times New Roman" w:hAnsi="Times New Roman" w:cs="Times New Roman"/>
          <w:sz w:val="24"/>
          <w:szCs w:val="24"/>
        </w:rPr>
        <w:t>10</w:t>
      </w:r>
    </w:p>
    <w:p w:rsidR="00F5683C" w:rsidRDefault="00F5683C" w:rsidP="004944A6">
      <w:pPr>
        <w:pStyle w:val="Prrafodelista"/>
        <w:numPr>
          <w:ilvl w:val="1"/>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Evolución del gasto en I+D y empleo……………………………………...</w:t>
      </w:r>
      <w:r w:rsidR="007E6C92">
        <w:rPr>
          <w:rFonts w:ascii="Times New Roman" w:hAnsi="Times New Roman" w:cs="Times New Roman"/>
          <w:sz w:val="24"/>
          <w:szCs w:val="24"/>
        </w:rPr>
        <w:t>11</w:t>
      </w:r>
    </w:p>
    <w:p w:rsidR="00F5683C" w:rsidRDefault="00F5683C" w:rsidP="004944A6">
      <w:pPr>
        <w:pStyle w:val="Prrafodelista"/>
        <w:numPr>
          <w:ilvl w:val="1"/>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Inversión en las fases de investigación</w:t>
      </w:r>
      <w:r w:rsidR="007E6C92">
        <w:rPr>
          <w:rFonts w:ascii="Times New Roman" w:hAnsi="Times New Roman" w:cs="Times New Roman"/>
          <w:sz w:val="24"/>
          <w:szCs w:val="24"/>
        </w:rPr>
        <w:t xml:space="preserve"> y desglose del gasto………………15</w:t>
      </w:r>
    </w:p>
    <w:p w:rsidR="00F5683C" w:rsidRDefault="004944A6" w:rsidP="004944A6">
      <w:pPr>
        <w:pStyle w:val="Prrafodelista"/>
        <w:numPr>
          <w:ilvl w:val="1"/>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Gasto en I+D entre extramuros e intramuros………………………………</w:t>
      </w:r>
      <w:r w:rsidR="007E6C92">
        <w:rPr>
          <w:rFonts w:ascii="Times New Roman" w:hAnsi="Times New Roman" w:cs="Times New Roman"/>
          <w:sz w:val="24"/>
          <w:szCs w:val="24"/>
        </w:rPr>
        <w:t>18</w:t>
      </w:r>
    </w:p>
    <w:p w:rsidR="00FD0AAB" w:rsidRDefault="00FD0AAB" w:rsidP="004944A6">
      <w:pPr>
        <w:pStyle w:val="Prrafodelista"/>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Repercusión del gasto farmacéutico……………………………………………</w:t>
      </w:r>
      <w:r w:rsidR="007E6C92">
        <w:rPr>
          <w:rFonts w:ascii="Times New Roman" w:hAnsi="Times New Roman" w:cs="Times New Roman"/>
          <w:sz w:val="24"/>
          <w:szCs w:val="24"/>
        </w:rPr>
        <w:t>20</w:t>
      </w:r>
    </w:p>
    <w:p w:rsidR="0085511A" w:rsidRDefault="00FD0AAB" w:rsidP="004944A6">
      <w:pPr>
        <w:pStyle w:val="Prrafodelista"/>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Exportación de la industria farmacéutica………………………………………</w:t>
      </w:r>
      <w:r w:rsidR="007E6C92">
        <w:rPr>
          <w:rFonts w:ascii="Times New Roman" w:hAnsi="Times New Roman" w:cs="Times New Roman"/>
          <w:sz w:val="24"/>
          <w:szCs w:val="24"/>
        </w:rPr>
        <w:t>24</w:t>
      </w:r>
    </w:p>
    <w:p w:rsidR="000017D3" w:rsidRDefault="000017D3" w:rsidP="004944A6">
      <w:pPr>
        <w:pStyle w:val="Prrafodelista"/>
        <w:numPr>
          <w:ilvl w:val="1"/>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Evolución de las exportaciones…………………………………………….</w:t>
      </w:r>
      <w:r w:rsidR="007E6C92">
        <w:rPr>
          <w:rFonts w:ascii="Times New Roman" w:hAnsi="Times New Roman" w:cs="Times New Roman"/>
          <w:sz w:val="24"/>
          <w:szCs w:val="24"/>
        </w:rPr>
        <w:t>24</w:t>
      </w:r>
    </w:p>
    <w:p w:rsidR="000017D3" w:rsidRDefault="000017D3" w:rsidP="004944A6">
      <w:pPr>
        <w:pStyle w:val="Prrafodelista"/>
        <w:numPr>
          <w:ilvl w:val="1"/>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Exportaciones a nivel mundial y comparación con las importaciones…….</w:t>
      </w:r>
      <w:r w:rsidR="007E6C92">
        <w:rPr>
          <w:rFonts w:ascii="Times New Roman" w:hAnsi="Times New Roman" w:cs="Times New Roman"/>
          <w:sz w:val="24"/>
          <w:szCs w:val="24"/>
        </w:rPr>
        <w:t>..28</w:t>
      </w:r>
    </w:p>
    <w:p w:rsidR="0085511A" w:rsidRDefault="00FD0AAB" w:rsidP="004944A6">
      <w:pPr>
        <w:pStyle w:val="Prrafodelista"/>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Principales compañías farmacéuticas españolas</w:t>
      </w:r>
      <w:r w:rsidR="00F44F6C">
        <w:rPr>
          <w:rFonts w:ascii="Times New Roman" w:hAnsi="Times New Roman" w:cs="Times New Roman"/>
          <w:sz w:val="24"/>
          <w:szCs w:val="24"/>
        </w:rPr>
        <w:t>……………………………….</w:t>
      </w:r>
      <w:r w:rsidR="007E6C92">
        <w:rPr>
          <w:rFonts w:ascii="Times New Roman" w:hAnsi="Times New Roman" w:cs="Times New Roman"/>
          <w:sz w:val="24"/>
          <w:szCs w:val="24"/>
        </w:rPr>
        <w:t>..29</w:t>
      </w:r>
    </w:p>
    <w:p w:rsidR="00F44F6C" w:rsidRDefault="00F44F6C" w:rsidP="004944A6">
      <w:pPr>
        <w:pStyle w:val="Prrafodelista"/>
        <w:numPr>
          <w:ilvl w:val="1"/>
          <w:numId w:val="3"/>
        </w:num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Grifols</w:t>
      </w:r>
      <w:proofErr w:type="spellEnd"/>
      <w:r w:rsidR="0042092E">
        <w:rPr>
          <w:rFonts w:ascii="Times New Roman" w:hAnsi="Times New Roman" w:cs="Times New Roman"/>
          <w:sz w:val="24"/>
          <w:szCs w:val="24"/>
        </w:rPr>
        <w:t>, S.A.</w:t>
      </w:r>
      <w:r w:rsidR="001F1B23">
        <w:rPr>
          <w:rFonts w:ascii="Times New Roman" w:hAnsi="Times New Roman" w:cs="Times New Roman"/>
          <w:sz w:val="24"/>
          <w:szCs w:val="24"/>
        </w:rPr>
        <w:t>……………………………………………………………….</w:t>
      </w:r>
      <w:r>
        <w:rPr>
          <w:rFonts w:ascii="Times New Roman" w:hAnsi="Times New Roman" w:cs="Times New Roman"/>
          <w:sz w:val="24"/>
          <w:szCs w:val="24"/>
        </w:rPr>
        <w:t>.</w:t>
      </w:r>
      <w:r w:rsidR="007E6C92">
        <w:rPr>
          <w:rFonts w:ascii="Times New Roman" w:hAnsi="Times New Roman" w:cs="Times New Roman"/>
          <w:sz w:val="24"/>
          <w:szCs w:val="24"/>
        </w:rPr>
        <w:t>.29</w:t>
      </w:r>
    </w:p>
    <w:p w:rsidR="0042092E" w:rsidRDefault="0042092E" w:rsidP="004944A6">
      <w:pPr>
        <w:pStyle w:val="Prrafodelista"/>
        <w:numPr>
          <w:ilvl w:val="1"/>
          <w:numId w:val="3"/>
        </w:num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Almirall</w:t>
      </w:r>
      <w:proofErr w:type="spellEnd"/>
      <w:r>
        <w:rPr>
          <w:rFonts w:ascii="Times New Roman" w:hAnsi="Times New Roman" w:cs="Times New Roman"/>
          <w:sz w:val="24"/>
          <w:szCs w:val="24"/>
        </w:rPr>
        <w:t>,</w:t>
      </w:r>
      <w:r w:rsidR="007E6C92">
        <w:rPr>
          <w:rFonts w:ascii="Times New Roman" w:hAnsi="Times New Roman" w:cs="Times New Roman"/>
          <w:sz w:val="24"/>
          <w:szCs w:val="24"/>
        </w:rPr>
        <w:t xml:space="preserve"> S.A.……………………………………………………………….30</w:t>
      </w:r>
    </w:p>
    <w:p w:rsidR="0042092E" w:rsidRDefault="0042092E" w:rsidP="004944A6">
      <w:pPr>
        <w:pStyle w:val="Prrafodelista"/>
        <w:numPr>
          <w:ilvl w:val="1"/>
          <w:numId w:val="3"/>
        </w:num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Faes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Farm</w:t>
      </w:r>
      <w:r w:rsidR="007E6C92">
        <w:rPr>
          <w:rFonts w:ascii="Times New Roman" w:hAnsi="Times New Roman" w:cs="Times New Roman"/>
          <w:sz w:val="24"/>
          <w:szCs w:val="24"/>
        </w:rPr>
        <w:t>a</w:t>
      </w:r>
      <w:proofErr w:type="spellEnd"/>
      <w:r w:rsidR="007E6C92">
        <w:rPr>
          <w:rFonts w:ascii="Times New Roman" w:hAnsi="Times New Roman" w:cs="Times New Roman"/>
          <w:sz w:val="24"/>
          <w:szCs w:val="24"/>
        </w:rPr>
        <w:t>, S.A.……………………………………………………………31</w:t>
      </w:r>
    </w:p>
    <w:p w:rsidR="0042092E" w:rsidRDefault="0042092E" w:rsidP="004944A6">
      <w:pPr>
        <w:pStyle w:val="Prrafodelista"/>
        <w:numPr>
          <w:ilvl w:val="1"/>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Zeltia, </w:t>
      </w:r>
      <w:r w:rsidR="00F117D4">
        <w:rPr>
          <w:rFonts w:ascii="Times New Roman" w:hAnsi="Times New Roman" w:cs="Times New Roman"/>
          <w:sz w:val="24"/>
          <w:szCs w:val="24"/>
        </w:rPr>
        <w:t>S.A…………………………………………………………………..32</w:t>
      </w:r>
    </w:p>
    <w:p w:rsidR="0085511A" w:rsidRDefault="00FD0AAB" w:rsidP="004944A6">
      <w:pPr>
        <w:pStyle w:val="Prrafodelista"/>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Conclusiones</w:t>
      </w:r>
      <w:r w:rsidR="00F117D4">
        <w:rPr>
          <w:rFonts w:ascii="Times New Roman" w:hAnsi="Times New Roman" w:cs="Times New Roman"/>
          <w:sz w:val="24"/>
          <w:szCs w:val="24"/>
        </w:rPr>
        <w:t>……………………………………………………………………33</w:t>
      </w:r>
    </w:p>
    <w:p w:rsidR="0085511A" w:rsidRPr="00045AFD" w:rsidRDefault="00FD0AAB" w:rsidP="004944A6">
      <w:pPr>
        <w:pStyle w:val="Prrafodelista"/>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Bibliografía</w:t>
      </w:r>
      <w:r w:rsidR="00F117D4">
        <w:rPr>
          <w:rFonts w:ascii="Times New Roman" w:hAnsi="Times New Roman" w:cs="Times New Roman"/>
          <w:sz w:val="24"/>
          <w:szCs w:val="24"/>
        </w:rPr>
        <w:t>……………………………………………………………………..35</w:t>
      </w:r>
    </w:p>
    <w:p w:rsidR="00045AFD" w:rsidRDefault="00045AFD" w:rsidP="00547C47">
      <w:pPr>
        <w:spacing w:line="360" w:lineRule="auto"/>
        <w:jc w:val="both"/>
        <w:rPr>
          <w:rFonts w:ascii="Times New Roman" w:hAnsi="Times New Roman" w:cs="Times New Roman"/>
          <w:sz w:val="24"/>
          <w:szCs w:val="24"/>
        </w:rPr>
      </w:pPr>
    </w:p>
    <w:p w:rsidR="00045AFD" w:rsidRDefault="00045AFD" w:rsidP="00547C47">
      <w:pPr>
        <w:spacing w:line="360" w:lineRule="auto"/>
        <w:jc w:val="both"/>
        <w:rPr>
          <w:rFonts w:ascii="Times New Roman" w:hAnsi="Times New Roman" w:cs="Times New Roman"/>
          <w:sz w:val="24"/>
          <w:szCs w:val="24"/>
        </w:rPr>
      </w:pPr>
    </w:p>
    <w:p w:rsidR="00045AFD" w:rsidRDefault="00045AFD" w:rsidP="00547C47">
      <w:pPr>
        <w:spacing w:line="360" w:lineRule="auto"/>
        <w:jc w:val="both"/>
        <w:rPr>
          <w:rFonts w:ascii="Times New Roman" w:hAnsi="Times New Roman" w:cs="Times New Roman"/>
          <w:sz w:val="24"/>
          <w:szCs w:val="24"/>
        </w:rPr>
      </w:pPr>
    </w:p>
    <w:p w:rsidR="00045AFD" w:rsidRDefault="00045AFD" w:rsidP="00547C47">
      <w:pPr>
        <w:spacing w:line="360" w:lineRule="auto"/>
        <w:jc w:val="both"/>
        <w:rPr>
          <w:rFonts w:ascii="Times New Roman" w:hAnsi="Times New Roman" w:cs="Times New Roman"/>
          <w:sz w:val="24"/>
          <w:szCs w:val="24"/>
        </w:rPr>
      </w:pPr>
    </w:p>
    <w:p w:rsidR="00045AFD" w:rsidRDefault="00045AFD" w:rsidP="00547C47">
      <w:pPr>
        <w:spacing w:line="360" w:lineRule="auto"/>
        <w:jc w:val="both"/>
        <w:rPr>
          <w:rFonts w:ascii="Times New Roman" w:hAnsi="Times New Roman" w:cs="Times New Roman"/>
          <w:sz w:val="24"/>
          <w:szCs w:val="24"/>
        </w:rPr>
      </w:pPr>
    </w:p>
    <w:p w:rsidR="00683563" w:rsidRDefault="00683563" w:rsidP="00547C47">
      <w:pPr>
        <w:spacing w:line="360" w:lineRule="auto"/>
        <w:jc w:val="both"/>
        <w:rPr>
          <w:rFonts w:ascii="Times New Roman" w:hAnsi="Times New Roman" w:cs="Times New Roman"/>
          <w:sz w:val="24"/>
          <w:szCs w:val="24"/>
        </w:rPr>
      </w:pPr>
    </w:p>
    <w:p w:rsidR="00045AFD" w:rsidRDefault="00045AFD" w:rsidP="00547C47">
      <w:pPr>
        <w:spacing w:line="360" w:lineRule="auto"/>
        <w:jc w:val="both"/>
        <w:rPr>
          <w:rFonts w:ascii="Times New Roman" w:hAnsi="Times New Roman" w:cs="Times New Roman"/>
          <w:sz w:val="24"/>
          <w:szCs w:val="24"/>
        </w:rPr>
      </w:pPr>
    </w:p>
    <w:p w:rsidR="00A86AE3" w:rsidRPr="00547C47" w:rsidRDefault="00547C47" w:rsidP="00547C47">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INTRODUCCIÓN.</w:t>
      </w:r>
    </w:p>
    <w:p w:rsidR="00F21A7E" w:rsidRPr="00755797" w:rsidRDefault="00755797" w:rsidP="006315C7">
      <w:pPr>
        <w:pStyle w:val="NormalWeb"/>
        <w:shd w:val="clear" w:color="auto" w:fill="FFFFFF"/>
        <w:spacing w:before="0" w:beforeAutospacing="0" w:after="225" w:afterAutospacing="0" w:line="360" w:lineRule="auto"/>
        <w:ind w:firstLine="708"/>
        <w:jc w:val="both"/>
      </w:pPr>
      <w:r>
        <w:t xml:space="preserve">La </w:t>
      </w:r>
      <w:r w:rsidR="006D704B" w:rsidRPr="00755797">
        <w:rPr>
          <w:bCs/>
        </w:rPr>
        <w:t xml:space="preserve">industria </w:t>
      </w:r>
      <w:r w:rsidR="006D704B" w:rsidRPr="00755797">
        <w:t xml:space="preserve">farmacéutica es un sector </w:t>
      </w:r>
      <w:hyperlink r:id="rId9" w:tooltip="Empresa" w:history="1">
        <w:r w:rsidR="006D704B" w:rsidRPr="00755797">
          <w:rPr>
            <w:rStyle w:val="Hipervnculo"/>
            <w:color w:val="auto"/>
            <w:u w:val="none"/>
          </w:rPr>
          <w:t>empresarial</w:t>
        </w:r>
      </w:hyperlink>
      <w:r w:rsidR="0014130F" w:rsidRPr="00755797">
        <w:t xml:space="preserve"> dedicado a </w:t>
      </w:r>
      <w:r w:rsidR="006D704B" w:rsidRPr="00755797">
        <w:t xml:space="preserve">la fabricación, preparación y comercialización de </w:t>
      </w:r>
      <w:hyperlink r:id="rId10" w:tooltip="Medicamento" w:history="1">
        <w:r w:rsidR="006D704B" w:rsidRPr="00755797">
          <w:rPr>
            <w:rStyle w:val="Hipervnculo"/>
            <w:color w:val="auto"/>
            <w:u w:val="none"/>
          </w:rPr>
          <w:t>productos químicos medicinales</w:t>
        </w:r>
      </w:hyperlink>
      <w:r w:rsidR="006D704B" w:rsidRPr="00755797">
        <w:t xml:space="preserve"> para el tratamient</w:t>
      </w:r>
      <w:r w:rsidR="0095500B">
        <w:t>o y</w:t>
      </w:r>
      <w:r w:rsidR="00FA5B39">
        <w:t xml:space="preserve"> la prevención de</w:t>
      </w:r>
      <w:r w:rsidR="006D704B" w:rsidRPr="00755797">
        <w:t xml:space="preserve"> </w:t>
      </w:r>
      <w:hyperlink r:id="rId11" w:tooltip="Enfermedad" w:history="1">
        <w:r w:rsidR="006D704B" w:rsidRPr="00755797">
          <w:rPr>
            <w:rStyle w:val="Hipervnculo"/>
            <w:color w:val="auto"/>
            <w:u w:val="none"/>
          </w:rPr>
          <w:t>enfermedades</w:t>
        </w:r>
      </w:hyperlink>
      <w:r w:rsidR="0095500B">
        <w:t xml:space="preserve">. </w:t>
      </w:r>
      <w:r w:rsidR="006D704B" w:rsidRPr="00755797">
        <w:t>De los distintos tip</w:t>
      </w:r>
      <w:r w:rsidR="003D0C60" w:rsidRPr="00755797">
        <w:t>os de industri</w:t>
      </w:r>
      <w:r w:rsidR="003C02D7">
        <w:t>a, la</w:t>
      </w:r>
      <w:r w:rsidR="009773BA" w:rsidRPr="00755797">
        <w:t xml:space="preserve"> farmacéutica </w:t>
      </w:r>
      <w:r w:rsidR="00FC44FB" w:rsidRPr="00755797">
        <w:t xml:space="preserve">se </w:t>
      </w:r>
      <w:r w:rsidR="003C02D7">
        <w:t>encuentra dentro de la</w:t>
      </w:r>
      <w:r w:rsidR="003D0C60" w:rsidRPr="00755797">
        <w:t xml:space="preserve"> manufacturera</w:t>
      </w:r>
      <w:r w:rsidR="0095500B">
        <w:t>. Representa </w:t>
      </w:r>
      <w:r w:rsidR="006D704B" w:rsidRPr="00755797">
        <w:t>un sector estratégico para la sociedad, tanto por la naturaleza de su actividad, basada en su compromiso con la salud, como por su aportación empresarial y económica, de altísimo valor añadido</w:t>
      </w:r>
      <w:r w:rsidR="003355F3" w:rsidRPr="00755797">
        <w:t xml:space="preserve">. </w:t>
      </w:r>
    </w:p>
    <w:p w:rsidR="001A7637" w:rsidRDefault="003355F3" w:rsidP="006315C7">
      <w:pPr>
        <w:pStyle w:val="NormalWeb"/>
        <w:shd w:val="clear" w:color="auto" w:fill="FFFFFF"/>
        <w:spacing w:before="0" w:beforeAutospacing="0" w:after="225" w:afterAutospacing="0" w:line="360" w:lineRule="auto"/>
        <w:ind w:firstLine="708"/>
        <w:jc w:val="both"/>
      </w:pPr>
      <w:r w:rsidRPr="00755797">
        <w:t>La contribución económica del sector es muy importante, goza de las mayores tasas de productivida</w:t>
      </w:r>
      <w:r w:rsidR="00451A76" w:rsidRPr="00755797">
        <w:t>d de toda la industria española.</w:t>
      </w:r>
      <w:r w:rsidR="00FE7C1A">
        <w:t xml:space="preserve"> En el año 2012,</w:t>
      </w:r>
      <w:r w:rsidR="00AF6A7E">
        <w:t xml:space="preserve"> </w:t>
      </w:r>
      <w:r w:rsidR="00FE7C1A">
        <w:t>r</w:t>
      </w:r>
      <w:r w:rsidR="00AF6A7E">
        <w:t>egistró una importante tasa, con 106.518 euros por ocupado</w:t>
      </w:r>
      <w:r w:rsidR="009526FF" w:rsidRPr="00755797">
        <w:t>, justo</w:t>
      </w:r>
      <w:r w:rsidR="00AF6A7E">
        <w:t xml:space="preserve"> por</w:t>
      </w:r>
      <w:r w:rsidR="009526FF" w:rsidRPr="00755797">
        <w:t xml:space="preserve"> detrás de</w:t>
      </w:r>
      <w:r w:rsidR="00AF6A7E">
        <w:t>l sector petrolífero</w:t>
      </w:r>
      <w:r w:rsidR="009526FF" w:rsidRPr="00755797">
        <w:t xml:space="preserve"> que se encuentra en primer lugar con 264.556 euros por ocupado.</w:t>
      </w:r>
      <w:r w:rsidR="00FE7C1A">
        <w:t xml:space="preserve"> (INE, 2013</w:t>
      </w:r>
      <w:r w:rsidR="001E7DA3">
        <w:t>a</w:t>
      </w:r>
      <w:r w:rsidR="00FE7C1A">
        <w:t>).</w:t>
      </w:r>
    </w:p>
    <w:p w:rsidR="00FE7C1A" w:rsidRPr="00786176" w:rsidRDefault="00FE7C1A" w:rsidP="00FE7C1A">
      <w:pPr>
        <w:pStyle w:val="Epgrafe"/>
        <w:jc w:val="center"/>
        <w:rPr>
          <w:rFonts w:ascii="Times New Roman" w:hAnsi="Times New Roman" w:cs="Times New Roman"/>
          <w:b w:val="0"/>
          <w:color w:val="0070C0"/>
          <w:sz w:val="20"/>
          <w:szCs w:val="20"/>
        </w:rPr>
      </w:pPr>
      <w:r w:rsidRPr="00786176">
        <w:rPr>
          <w:rFonts w:ascii="Times New Roman" w:hAnsi="Times New Roman" w:cs="Times New Roman"/>
          <w:b w:val="0"/>
          <w:color w:val="0070C0"/>
          <w:sz w:val="20"/>
          <w:szCs w:val="20"/>
        </w:rPr>
        <w:t>Productividad (en euros) por ramas de actividad de la Industria Manufacturera. Año 2012.</w:t>
      </w:r>
    </w:p>
    <w:p w:rsidR="00FE7C1A" w:rsidRDefault="00FE7C1A" w:rsidP="00FE7C1A">
      <w:pPr>
        <w:pStyle w:val="NormalWeb"/>
        <w:keepNext/>
        <w:shd w:val="clear" w:color="auto" w:fill="FFFFFF"/>
        <w:spacing w:before="0" w:beforeAutospacing="0" w:after="225" w:afterAutospacing="0" w:line="360" w:lineRule="auto"/>
        <w:jc w:val="center"/>
      </w:pPr>
      <w:r>
        <w:rPr>
          <w:noProof/>
        </w:rPr>
        <w:drawing>
          <wp:inline distT="0" distB="0" distL="0" distR="0">
            <wp:extent cx="5172075" cy="1390650"/>
            <wp:effectExtent l="1905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5172075" cy="1390650"/>
                    </a:xfrm>
                    <a:prstGeom prst="rect">
                      <a:avLst/>
                    </a:prstGeom>
                    <a:noFill/>
                    <a:ln w="9525">
                      <a:noFill/>
                      <a:miter lim="800000"/>
                      <a:headEnd/>
                      <a:tailEnd/>
                    </a:ln>
                  </pic:spPr>
                </pic:pic>
              </a:graphicData>
            </a:graphic>
          </wp:inline>
        </w:drawing>
      </w:r>
    </w:p>
    <w:p w:rsidR="00FE7C1A" w:rsidRPr="00786176" w:rsidRDefault="00FE7C1A" w:rsidP="00FE7C1A">
      <w:pPr>
        <w:pStyle w:val="Epgrafe"/>
        <w:rPr>
          <w:rFonts w:ascii="Times New Roman" w:hAnsi="Times New Roman" w:cs="Times New Roman"/>
          <w:b w:val="0"/>
          <w:color w:val="0070C0"/>
          <w:sz w:val="20"/>
          <w:szCs w:val="20"/>
        </w:rPr>
      </w:pPr>
      <w:r w:rsidRPr="00786176">
        <w:rPr>
          <w:rFonts w:ascii="Times New Roman" w:hAnsi="Times New Roman" w:cs="Times New Roman"/>
          <w:b w:val="0"/>
          <w:color w:val="0070C0"/>
          <w:sz w:val="20"/>
          <w:szCs w:val="20"/>
        </w:rPr>
        <w:t>Fuente: INE</w:t>
      </w:r>
    </w:p>
    <w:p w:rsidR="00BC6B7F" w:rsidRPr="00755797" w:rsidRDefault="009526FF" w:rsidP="006315C7">
      <w:pPr>
        <w:pStyle w:val="NormalWeb"/>
        <w:shd w:val="clear" w:color="auto" w:fill="FFFFFF"/>
        <w:spacing w:before="0" w:beforeAutospacing="0" w:after="225" w:afterAutospacing="0" w:line="360" w:lineRule="auto"/>
        <w:ind w:firstLine="708"/>
        <w:jc w:val="both"/>
      </w:pPr>
      <w:r w:rsidRPr="00755797">
        <w:t>C</w:t>
      </w:r>
      <w:r w:rsidR="003355F3" w:rsidRPr="00755797">
        <w:t>onstituye una fuente de empleo cualificado, estable y diverso (más del 50%</w:t>
      </w:r>
      <w:r w:rsidR="00451A76" w:rsidRPr="00755797">
        <w:t xml:space="preserve"> de los empleados son mujeres); </w:t>
      </w:r>
      <w:r w:rsidR="003355F3" w:rsidRPr="00755797">
        <w:t xml:space="preserve">es muy </w:t>
      </w:r>
      <w:r w:rsidR="00451A76" w:rsidRPr="00755797">
        <w:t xml:space="preserve">competitivo internacionalmente, </w:t>
      </w:r>
      <w:r w:rsidR="00BD144F" w:rsidRPr="00755797">
        <w:t>el sector farmacéutico fue el cuarto con mayor volumen de exportaciones</w:t>
      </w:r>
      <w:r w:rsidR="00AA1D76">
        <w:t>, ascendiendo éstas</w:t>
      </w:r>
      <w:r w:rsidR="00BD144F" w:rsidRPr="00755797">
        <w:t xml:space="preserve"> a 10.091 millones de euros en 2012; </w:t>
      </w:r>
      <w:r w:rsidR="003355F3" w:rsidRPr="00755797">
        <w:t>e intensivo en I+D (casi 1.000 millones de euros de inve</w:t>
      </w:r>
      <w:r w:rsidR="00AA1D76">
        <w:t>rsión al año; el 20% de todo el</w:t>
      </w:r>
      <w:r w:rsidR="000E10D6" w:rsidRPr="00755797">
        <w:t xml:space="preserve"> </w:t>
      </w:r>
      <w:r w:rsidR="003355F3" w:rsidRPr="00755797">
        <w:t>sector industrial)</w:t>
      </w:r>
      <w:r w:rsidR="001F6186" w:rsidRPr="00755797">
        <w:t>.</w:t>
      </w:r>
      <w:r w:rsidR="00451A76" w:rsidRPr="00755797">
        <w:t xml:space="preserve"> </w:t>
      </w:r>
      <w:r w:rsidR="0024676F">
        <w:t>S</w:t>
      </w:r>
      <w:r w:rsidR="001B12CC">
        <w:t>e ha visto obligada a reducir</w:t>
      </w:r>
      <w:r w:rsidR="00AA1D76">
        <w:t xml:space="preserve"> la inversión en esta actividad</w:t>
      </w:r>
      <w:r w:rsidR="001F6186" w:rsidRPr="00755797">
        <w:t xml:space="preserve"> </w:t>
      </w:r>
      <w:r w:rsidR="00BC6B7F" w:rsidRPr="00755797">
        <w:t>en 2012</w:t>
      </w:r>
      <w:r w:rsidR="001B12CC">
        <w:t xml:space="preserve">, situándose a niveles de 2007, </w:t>
      </w:r>
      <w:r w:rsidR="007F585F" w:rsidRPr="00755797">
        <w:t>con 972,231 millones de euros</w:t>
      </w:r>
      <w:r w:rsidR="00BC6B7F" w:rsidRPr="00755797">
        <w:t>, pero aún así sigu</w:t>
      </w:r>
      <w:r w:rsidR="00E51704" w:rsidRPr="00755797">
        <w:t>e siendo un sector líde</w:t>
      </w:r>
      <w:r w:rsidR="001B12CC">
        <w:t>r.</w:t>
      </w:r>
      <w:r w:rsidR="00685865">
        <w:t xml:space="preserve"> La</w:t>
      </w:r>
      <w:r w:rsidR="00E51704" w:rsidRPr="00755797">
        <w:t xml:space="preserve"> farmacéutica es,</w:t>
      </w:r>
      <w:r w:rsidR="000E10D6" w:rsidRPr="00755797">
        <w:t xml:space="preserve"> </w:t>
      </w:r>
      <w:r w:rsidR="00E51704" w:rsidRPr="00755797">
        <w:t xml:space="preserve"> junto con la del automóvil, el</w:t>
      </w:r>
      <w:r w:rsidR="00E51704" w:rsidRPr="00755797">
        <w:rPr>
          <w:b/>
        </w:rPr>
        <w:t xml:space="preserve"> </w:t>
      </w:r>
      <w:r w:rsidR="00E51704" w:rsidRPr="00755797">
        <w:rPr>
          <w:rStyle w:val="Textoennegrita"/>
          <w:b w:val="0"/>
        </w:rPr>
        <w:t xml:space="preserve">sector empresarial que más invierte en </w:t>
      </w:r>
      <w:r w:rsidR="001B12CC">
        <w:rPr>
          <w:rStyle w:val="Textoennegrita"/>
          <w:b w:val="0"/>
        </w:rPr>
        <w:t>investigación y desarrollo (20,2%)</w:t>
      </w:r>
      <w:r w:rsidR="00E51704" w:rsidRPr="00755797">
        <w:t>, por delante de otros sectores de alta tecnología, como las telecomunicaciones o la aeronáutica.</w:t>
      </w:r>
      <w:r w:rsidR="00FE7C1A">
        <w:t xml:space="preserve"> (Farmaindustria, 2013</w:t>
      </w:r>
      <w:r w:rsidR="001E7DA3">
        <w:t>a</w:t>
      </w:r>
      <w:r w:rsidR="00FE7C1A">
        <w:t>).</w:t>
      </w:r>
    </w:p>
    <w:p w:rsidR="00F21A7E" w:rsidRPr="00755797" w:rsidRDefault="0024676F" w:rsidP="0024676F">
      <w:pPr>
        <w:pStyle w:val="NormalWeb"/>
        <w:shd w:val="clear" w:color="auto" w:fill="FFFFFF"/>
        <w:spacing w:before="0" w:beforeAutospacing="0" w:after="225" w:afterAutospacing="0" w:line="360" w:lineRule="auto"/>
        <w:ind w:firstLine="708"/>
        <w:jc w:val="both"/>
      </w:pPr>
      <w:r>
        <w:t>E</w:t>
      </w:r>
      <w:r w:rsidR="003355F3" w:rsidRPr="00755797">
        <w:t>stá comprometida con la dinamización de la investigación biomédica pública española y con el Sistema Sanitario en la formación continuada y en la actualización de los conocimientos de sus profesionales</w:t>
      </w:r>
      <w:r w:rsidR="001B12CC">
        <w:t>.</w:t>
      </w:r>
      <w:r w:rsidR="0055738B" w:rsidRPr="00755797">
        <w:t xml:space="preserve"> Como cualquier</w:t>
      </w:r>
      <w:r w:rsidR="001B12CC">
        <w:t xml:space="preserve"> otro</w:t>
      </w:r>
      <w:r w:rsidR="0055738B" w:rsidRPr="00755797">
        <w:t xml:space="preserve"> sector empresarial innovador, la </w:t>
      </w:r>
      <w:r w:rsidR="0055738B" w:rsidRPr="00755797">
        <w:lastRenderedPageBreak/>
        <w:t xml:space="preserve">industria farmacéutica necesita un </w:t>
      </w:r>
      <w:r w:rsidR="0055738B" w:rsidRPr="00755797">
        <w:rPr>
          <w:rStyle w:val="Textoennegrita"/>
          <w:b w:val="0"/>
        </w:rPr>
        <w:t>marco de estabilidad</w:t>
      </w:r>
      <w:r w:rsidR="0055738B" w:rsidRPr="00755797">
        <w:rPr>
          <w:rStyle w:val="Textoennegrita"/>
        </w:rPr>
        <w:t xml:space="preserve"> </w:t>
      </w:r>
      <w:r w:rsidR="0055738B" w:rsidRPr="00755797">
        <w:t xml:space="preserve">y unas </w:t>
      </w:r>
      <w:r w:rsidR="0055738B" w:rsidRPr="00755797">
        <w:rPr>
          <w:rStyle w:val="Textoennegrita"/>
          <w:b w:val="0"/>
        </w:rPr>
        <w:t>condiciones de mercado</w:t>
      </w:r>
      <w:r w:rsidR="0055738B" w:rsidRPr="00755797">
        <w:rPr>
          <w:rStyle w:val="Textoennegrita"/>
        </w:rPr>
        <w:t xml:space="preserve"> </w:t>
      </w:r>
      <w:r w:rsidR="0055738B" w:rsidRPr="00755797">
        <w:t xml:space="preserve">adecuadas para el desarrollo de su actividad. </w:t>
      </w:r>
      <w:r w:rsidR="001B12CC">
        <w:t>H</w:t>
      </w:r>
      <w:r w:rsidR="0055738B" w:rsidRPr="00755797">
        <w:t xml:space="preserve">ay dos elementos que le proporcionan una especial </w:t>
      </w:r>
      <w:r w:rsidR="0055738B" w:rsidRPr="00755797">
        <w:rPr>
          <w:rStyle w:val="Textoennegrita"/>
          <w:b w:val="0"/>
        </w:rPr>
        <w:t>singularidad</w:t>
      </w:r>
      <w:r w:rsidR="001B12CC">
        <w:rPr>
          <w:rStyle w:val="Textoennegrita"/>
          <w:b w:val="0"/>
        </w:rPr>
        <w:t>.</w:t>
      </w:r>
      <w:r w:rsidR="001B12CC">
        <w:t xml:space="preserve"> P</w:t>
      </w:r>
      <w:r w:rsidR="0055738B" w:rsidRPr="00755797">
        <w:t xml:space="preserve">or una parte, la </w:t>
      </w:r>
      <w:r w:rsidR="0055738B" w:rsidRPr="00755797">
        <w:rPr>
          <w:rStyle w:val="Textoennegrita"/>
          <w:b w:val="0"/>
        </w:rPr>
        <w:t>investigación en medicamentos es sumamente larga</w:t>
      </w:r>
      <w:r w:rsidR="0055738B" w:rsidRPr="00755797">
        <w:rPr>
          <w:rStyle w:val="Textoennegrita"/>
        </w:rPr>
        <w:t xml:space="preserve"> </w:t>
      </w:r>
      <w:r w:rsidR="0055738B" w:rsidRPr="00755797">
        <w:t xml:space="preserve">(entre 10 y 12 años), </w:t>
      </w:r>
      <w:r w:rsidR="0055738B" w:rsidRPr="00755797">
        <w:rPr>
          <w:rStyle w:val="Textoennegrita"/>
          <w:b w:val="0"/>
        </w:rPr>
        <w:t>arriesgada</w:t>
      </w:r>
      <w:r w:rsidR="0055738B" w:rsidRPr="00755797">
        <w:rPr>
          <w:rStyle w:val="Textoennegrita"/>
        </w:rPr>
        <w:t xml:space="preserve"> </w:t>
      </w:r>
      <w:r w:rsidR="0055738B" w:rsidRPr="00755797">
        <w:t>(sólo una de cada 10.000 moléculas investigadas llegan a convertirse en un pr</w:t>
      </w:r>
      <w:r w:rsidR="009F7CE5">
        <w:t>oducto económicamente viable) y de elevado coste</w:t>
      </w:r>
      <w:r w:rsidR="0055738B" w:rsidRPr="00755797">
        <w:rPr>
          <w:rStyle w:val="Textoennegrita"/>
        </w:rPr>
        <w:t xml:space="preserve"> </w:t>
      </w:r>
      <w:r w:rsidR="0055738B" w:rsidRPr="00755797">
        <w:t xml:space="preserve">(el coste medio de investigación de un nuevo medicamento supera los 800 millones de euros) y por otra parte, es un sector fuertemente intervenido en el que el </w:t>
      </w:r>
      <w:r w:rsidR="0055738B" w:rsidRPr="00755797">
        <w:rPr>
          <w:rStyle w:val="Textoennegrita"/>
          <w:b w:val="0"/>
        </w:rPr>
        <w:t>regulador estatal</w:t>
      </w:r>
      <w:r w:rsidR="0055738B" w:rsidRPr="00755797">
        <w:rPr>
          <w:rStyle w:val="Textoennegrita"/>
        </w:rPr>
        <w:t xml:space="preserve"> </w:t>
      </w:r>
      <w:r w:rsidR="0055738B" w:rsidRPr="00755797">
        <w:t xml:space="preserve">(que controla todo el proceso de investigación, producción y comercialización de los medicamentos, incluyendo sus precios) es además el </w:t>
      </w:r>
      <w:r w:rsidR="0055738B" w:rsidRPr="00755797">
        <w:rPr>
          <w:rStyle w:val="Textoennegrita"/>
          <w:b w:val="0"/>
        </w:rPr>
        <w:t>principal cliente</w:t>
      </w:r>
      <w:r w:rsidR="0055738B" w:rsidRPr="00755797">
        <w:t xml:space="preserve"> (3 de cada 4 medicamentos son financiados por la Seguridad Social</w:t>
      </w:r>
      <w:r w:rsidR="005E411C" w:rsidRPr="00755797">
        <w:t>)</w:t>
      </w:r>
      <w:r w:rsidR="0055738B" w:rsidRPr="00755797">
        <w:t xml:space="preserve">. </w:t>
      </w:r>
    </w:p>
    <w:p w:rsidR="00D17B90" w:rsidRPr="00755797" w:rsidRDefault="009773BA" w:rsidP="006315C7">
      <w:pPr>
        <w:pStyle w:val="NormalWeb"/>
        <w:shd w:val="clear" w:color="auto" w:fill="FFFFFF"/>
        <w:spacing w:before="0" w:beforeAutospacing="0" w:after="225" w:afterAutospacing="0" w:line="360" w:lineRule="auto"/>
        <w:ind w:firstLine="708"/>
        <w:jc w:val="both"/>
      </w:pPr>
      <w:r w:rsidRPr="00755797">
        <w:t xml:space="preserve">La industria española tiene </w:t>
      </w:r>
      <w:r w:rsidR="0055738B" w:rsidRPr="00755797">
        <w:t>un</w:t>
      </w:r>
      <w:r w:rsidR="0055738B" w:rsidRPr="00755797">
        <w:rPr>
          <w:rStyle w:val="Textoennegrita"/>
        </w:rPr>
        <w:t xml:space="preserve"> </w:t>
      </w:r>
      <w:r w:rsidR="0055738B" w:rsidRPr="00755797">
        <w:rPr>
          <w:rStyle w:val="Textoennegrita"/>
          <w:b w:val="0"/>
        </w:rPr>
        <w:t>impacto en el PIB y en el</w:t>
      </w:r>
      <w:r w:rsidR="0055738B" w:rsidRPr="00755797">
        <w:rPr>
          <w:rStyle w:val="Textoennegrita"/>
        </w:rPr>
        <w:t xml:space="preserve"> </w:t>
      </w:r>
      <w:r w:rsidR="009F7CE5">
        <w:rPr>
          <w:rStyle w:val="Textoennegrita"/>
          <w:b w:val="0"/>
        </w:rPr>
        <w:t>empleo de</w:t>
      </w:r>
      <w:r w:rsidRPr="00755797">
        <w:rPr>
          <w:rStyle w:val="Textoennegrita"/>
          <w:b w:val="0"/>
        </w:rPr>
        <w:t xml:space="preserve"> un 15%</w:t>
      </w:r>
      <w:r w:rsidR="0055738B" w:rsidRPr="00755797">
        <w:rPr>
          <w:rStyle w:val="Textoennegrita"/>
          <w:b w:val="0"/>
        </w:rPr>
        <w:t xml:space="preserve"> y del 23%</w:t>
      </w:r>
      <w:r w:rsidR="0055738B" w:rsidRPr="00755797">
        <w:rPr>
          <w:b/>
        </w:rPr>
        <w:t>,</w:t>
      </w:r>
      <w:r w:rsidR="0055738B" w:rsidRPr="00755797">
        <w:t xml:space="preserve"> respectivamente</w:t>
      </w:r>
      <w:r w:rsidR="00951E55" w:rsidRPr="00755797">
        <w:t>, mientras que el gasto farmacéutico representa un 0,9%</w:t>
      </w:r>
      <w:r w:rsidR="0055738B" w:rsidRPr="00755797">
        <w:t xml:space="preserve">. La cifra de negocios en el sector industrial descendió un 0,7% en 2012 y se situó en 570.984 millones de euros. </w:t>
      </w:r>
      <w:r w:rsidR="009F7CE5">
        <w:t>Además, e</w:t>
      </w:r>
      <w:r w:rsidR="0055738B" w:rsidRPr="00755797">
        <w:t>l número de empresas del sector se redujo un 6,0% y el personal ocupado descendió un 6,2% respecto a 2011</w:t>
      </w:r>
      <w:r w:rsidR="00F21A7E" w:rsidRPr="00755797">
        <w:t>. Según los últimos datos publicados por el INE, la industria manufacturera</w:t>
      </w:r>
      <w:r w:rsidR="00D17B90" w:rsidRPr="00755797">
        <w:t xml:space="preserve"> en 2012</w:t>
      </w:r>
      <w:r w:rsidR="00F21A7E" w:rsidRPr="00755797">
        <w:t>, generó</w:t>
      </w:r>
      <w:r w:rsidR="00864073" w:rsidRPr="00755797">
        <w:t xml:space="preserve"> unos</w:t>
      </w:r>
      <w:r w:rsidR="00F21A7E" w:rsidRPr="00755797">
        <w:t xml:space="preserve"> 453.037 millones de euros</w:t>
      </w:r>
      <w:r w:rsidR="00936C3C">
        <w:t>, un 79,3% del total</w:t>
      </w:r>
      <w:r w:rsidR="00F21A7E" w:rsidRPr="00755797">
        <w:t xml:space="preserve"> y un personal ocupado de 1.741.383 de media anual que representa un 90,6% sobre el total. </w:t>
      </w:r>
      <w:r w:rsidR="0095500B">
        <w:t>L</w:t>
      </w:r>
      <w:r w:rsidR="00936C3C">
        <w:t xml:space="preserve">a </w:t>
      </w:r>
      <w:r w:rsidR="00F21A7E" w:rsidRPr="00755797">
        <w:t>farmacéutica</w:t>
      </w:r>
      <w:r w:rsidR="0024676F">
        <w:t>,</w:t>
      </w:r>
      <w:r w:rsidR="00936C3C">
        <w:t xml:space="preserve"> generó en ese mismo año </w:t>
      </w:r>
      <w:r w:rsidR="00864073" w:rsidRPr="00755797">
        <w:t>13.962 millones de euros, un 2,4% sobre el total y en cuanto al empleo dispone de una media anual de 36.713 personas ocupadas, un 1,9% sobre el total</w:t>
      </w:r>
      <w:r w:rsidR="0095500B">
        <w:t>,</w:t>
      </w:r>
      <w:r w:rsidR="003355F3" w:rsidRPr="00755797">
        <w:t xml:space="preserve"> de los que 4.600 se dedican a tareas relacionas con la I+D</w:t>
      </w:r>
      <w:r w:rsidR="00986AF2" w:rsidRPr="00755797">
        <w:t>, siendo este</w:t>
      </w:r>
      <w:r w:rsidR="00936C3C">
        <w:t xml:space="preserve"> aspecto</w:t>
      </w:r>
      <w:r w:rsidR="00986AF2" w:rsidRPr="00755797">
        <w:t xml:space="preserve"> fundamenta</w:t>
      </w:r>
      <w:r w:rsidR="00936C3C">
        <w:t xml:space="preserve">l para conseguir innovaciones y </w:t>
      </w:r>
      <w:r w:rsidR="00986AF2" w:rsidRPr="00755797">
        <w:t>evolucionar.</w:t>
      </w:r>
      <w:r w:rsidR="00936C3C">
        <w:t xml:space="preserve"> (INE, 2013</w:t>
      </w:r>
      <w:r w:rsidR="001E7DA3">
        <w:t>a</w:t>
      </w:r>
      <w:r w:rsidR="00936C3C">
        <w:t>).</w:t>
      </w:r>
    </w:p>
    <w:p w:rsidR="005E411C" w:rsidRPr="00755797" w:rsidRDefault="003D0C60" w:rsidP="006315C7">
      <w:pPr>
        <w:pStyle w:val="NormalWeb"/>
        <w:shd w:val="clear" w:color="auto" w:fill="FFFFFF"/>
        <w:spacing w:before="0" w:beforeAutospacing="0" w:after="225" w:afterAutospacing="0" w:line="360" w:lineRule="auto"/>
        <w:ind w:firstLine="708"/>
        <w:jc w:val="both"/>
      </w:pPr>
      <w:r w:rsidRPr="00755797">
        <w:rPr>
          <w:color w:val="000000"/>
        </w:rPr>
        <w:t>L</w:t>
      </w:r>
      <w:r w:rsidR="00BC7D03" w:rsidRPr="00755797">
        <w:rPr>
          <w:color w:val="000000"/>
        </w:rPr>
        <w:t>as medidas impulsadas para la reducción del gasto farmacéutico, la nueva regulación sobre precios y el retraso en el abono de las deudas por parte de las administraciones públicas han afectado profundamente al mercado farmacéutico español.</w:t>
      </w:r>
      <w:r w:rsidRPr="00755797">
        <w:rPr>
          <w:color w:val="000000"/>
        </w:rPr>
        <w:t xml:space="preserve"> </w:t>
      </w:r>
      <w:r w:rsidR="00BC7D03" w:rsidRPr="00755797">
        <w:rPr>
          <w:color w:val="000000"/>
        </w:rPr>
        <w:t>La coyuntura económica y las modificaciones normativas que se han introducido en España para atajar el déficit en la sanidad han tenido un importante impacto en el negocio de los laboratorios farmacéuticos, distribuidores mayo</w:t>
      </w:r>
      <w:r w:rsidRPr="00755797">
        <w:rPr>
          <w:color w:val="000000"/>
        </w:rPr>
        <w:t>ristas y oficinas de farmacia. E</w:t>
      </w:r>
      <w:r w:rsidR="00BC7D03" w:rsidRPr="00755797">
        <w:rPr>
          <w:color w:val="000000"/>
        </w:rPr>
        <w:t xml:space="preserve">stas medidas han dado lugar, entre otros efectos, a una importante reducción </w:t>
      </w:r>
      <w:r w:rsidRPr="00755797">
        <w:rPr>
          <w:color w:val="000000"/>
        </w:rPr>
        <w:t>de márgenes y facturación de las compañías</w:t>
      </w:r>
      <w:r w:rsidR="00BC7D03" w:rsidRPr="00755797">
        <w:rPr>
          <w:color w:val="000000"/>
        </w:rPr>
        <w:t xml:space="preserve">. </w:t>
      </w:r>
      <w:r w:rsidR="0024676F">
        <w:rPr>
          <w:color w:val="000000"/>
        </w:rPr>
        <w:t xml:space="preserve">La situación comentada </w:t>
      </w:r>
      <w:r w:rsidRPr="00755797">
        <w:rPr>
          <w:color w:val="000000"/>
        </w:rPr>
        <w:t>se refleja en compañías como</w:t>
      </w:r>
      <w:r w:rsidR="0024676F">
        <w:rPr>
          <w:color w:val="000000"/>
        </w:rPr>
        <w:t>,</w:t>
      </w:r>
      <w:r w:rsidRPr="00755797">
        <w:rPr>
          <w:color w:val="000000"/>
        </w:rPr>
        <w:t xml:space="preserve"> por ejemplo</w:t>
      </w:r>
      <w:r w:rsidR="0055738B" w:rsidRPr="00755797">
        <w:rPr>
          <w:color w:val="000000"/>
        </w:rPr>
        <w:t>, l</w:t>
      </w:r>
      <w:r w:rsidR="00D7140B">
        <w:rPr>
          <w:color w:val="000000"/>
        </w:rPr>
        <w:t xml:space="preserve">a </w:t>
      </w:r>
      <w:r w:rsidR="00BC7D03" w:rsidRPr="00755797">
        <w:rPr>
          <w:color w:val="000000"/>
        </w:rPr>
        <w:t xml:space="preserve">farmacéutica catalana </w:t>
      </w:r>
      <w:proofErr w:type="spellStart"/>
      <w:r w:rsidR="00BC7D03" w:rsidRPr="00755797">
        <w:rPr>
          <w:color w:val="000000"/>
        </w:rPr>
        <w:t>Almirall</w:t>
      </w:r>
      <w:proofErr w:type="spellEnd"/>
      <w:r w:rsidR="005E411C" w:rsidRPr="00755797">
        <w:rPr>
          <w:color w:val="000000"/>
        </w:rPr>
        <w:t xml:space="preserve"> que</w:t>
      </w:r>
      <w:r w:rsidR="00BC7D03" w:rsidRPr="00755797">
        <w:rPr>
          <w:color w:val="000000"/>
        </w:rPr>
        <w:t xml:space="preserve"> perdió 33,7 millones de euros en 2013, frente a los beneficios de 76,4 millones registrados en el año anterior, debido a los costes de reestructuración de 80,3 millones provisionados para el reajuste que es</w:t>
      </w:r>
      <w:r w:rsidRPr="00755797">
        <w:rPr>
          <w:color w:val="000000"/>
        </w:rPr>
        <w:t>tá llevando a cabo la empresa</w:t>
      </w:r>
      <w:r w:rsidRPr="00755797">
        <w:t>.</w:t>
      </w:r>
    </w:p>
    <w:p w:rsidR="00947DA2" w:rsidRPr="00755797" w:rsidRDefault="003D0C60" w:rsidP="006315C7">
      <w:pPr>
        <w:pStyle w:val="NormalWeb"/>
        <w:shd w:val="clear" w:color="auto" w:fill="FFFFFF"/>
        <w:spacing w:before="0" w:beforeAutospacing="0" w:after="225" w:afterAutospacing="0" w:line="360" w:lineRule="auto"/>
        <w:ind w:firstLine="708"/>
        <w:jc w:val="both"/>
      </w:pPr>
      <w:r w:rsidRPr="00755797">
        <w:lastRenderedPageBreak/>
        <w:t>L</w:t>
      </w:r>
      <w:r w:rsidR="00BC7D03" w:rsidRPr="00755797">
        <w:t xml:space="preserve">as compañías farmacéuticas se enfrentan a </w:t>
      </w:r>
      <w:r w:rsidR="003B418F" w:rsidRPr="00755797">
        <w:t xml:space="preserve">elevados déficit públicos en los países en los que operan, como es el caso de España, y al incremento de la competencia por parte de los países emergentes para atraer la inversión de las grandes multinacionales. Una de las principales características del mercado </w:t>
      </w:r>
      <w:r w:rsidR="00D7140B">
        <w:t>farmacéutico español</w:t>
      </w:r>
      <w:r w:rsidR="003B418F" w:rsidRPr="00755797">
        <w:t xml:space="preserve"> es su intensa regulación pública que procede de dos fuentes: la administración </w:t>
      </w:r>
      <w:r w:rsidR="003B418F" w:rsidRPr="00755797">
        <w:rPr>
          <w:color w:val="000000"/>
        </w:rPr>
        <w:t>central</w:t>
      </w:r>
      <w:r w:rsidR="003B418F" w:rsidRPr="00755797">
        <w:t xml:space="preserve"> y las administraciones autonómicas</w:t>
      </w:r>
      <w:r w:rsidR="00AC2655" w:rsidRPr="00755797">
        <w:t xml:space="preserve">. </w:t>
      </w:r>
    </w:p>
    <w:p w:rsidR="00A963BB" w:rsidRDefault="0068291C" w:rsidP="006315C7">
      <w:pPr>
        <w:pStyle w:val="NormalWeb"/>
        <w:shd w:val="clear" w:color="auto" w:fill="FFFFFF"/>
        <w:spacing w:before="0" w:beforeAutospacing="0" w:after="225" w:afterAutospacing="0" w:line="360" w:lineRule="auto"/>
        <w:ind w:firstLine="708"/>
        <w:jc w:val="both"/>
        <w:rPr>
          <w:color w:val="000000"/>
        </w:rPr>
      </w:pPr>
      <w:r w:rsidRPr="00755797">
        <w:rPr>
          <w:color w:val="000000"/>
        </w:rPr>
        <w:t>La patronal Farmaindustria estimó una caída del mercado farmacéutico del 12%</w:t>
      </w:r>
      <w:r w:rsidR="00F70390" w:rsidRPr="00755797">
        <w:rPr>
          <w:color w:val="000000"/>
        </w:rPr>
        <w:t xml:space="preserve"> en 2013</w:t>
      </w:r>
      <w:r w:rsidRPr="00755797">
        <w:rPr>
          <w:color w:val="000000"/>
        </w:rPr>
        <w:t xml:space="preserve">. </w:t>
      </w:r>
      <w:r w:rsidR="00A963BB" w:rsidRPr="00755797">
        <w:rPr>
          <w:color w:val="000000"/>
        </w:rPr>
        <w:t>Para superar la delicada situación en que se hallan —efectos de la crisis general, recortes en el gasto sanitario, morosidad, competencia de los medicamentos genéricos y vencimiento de patentes—, los laboratorios españoles están recurriendo a nuevos productos y mercados, a la internacionalización, a fabricar y comercializar para terceros, a suscribir alianzas para el desarrollo de algún fármaco, y a eliminar deuda y reducir gastos.</w:t>
      </w:r>
      <w:r w:rsidR="0095500B">
        <w:rPr>
          <w:color w:val="000000"/>
        </w:rPr>
        <w:t xml:space="preserve"> </w:t>
      </w:r>
      <w:r w:rsidR="00A963BB" w:rsidRPr="00755797">
        <w:rPr>
          <w:color w:val="000000"/>
        </w:rPr>
        <w:t xml:space="preserve">Por </w:t>
      </w:r>
      <w:r w:rsidR="003A28C3" w:rsidRPr="00755797">
        <w:rPr>
          <w:color w:val="000000"/>
        </w:rPr>
        <w:t>tanto,</w:t>
      </w:r>
      <w:r w:rsidR="00A963BB" w:rsidRPr="00755797">
        <w:rPr>
          <w:color w:val="000000"/>
        </w:rPr>
        <w:t xml:space="preserve"> las exportaciones y los nuevos fármacos</w:t>
      </w:r>
      <w:r w:rsidR="003A28C3" w:rsidRPr="00755797">
        <w:rPr>
          <w:color w:val="000000"/>
        </w:rPr>
        <w:t xml:space="preserve"> están impulsando los resultados y cotizaciones del sector.</w:t>
      </w:r>
      <w:r w:rsidR="00F82324">
        <w:rPr>
          <w:color w:val="000000"/>
        </w:rPr>
        <w:t xml:space="preserve"> (KPMG, 2014).</w:t>
      </w:r>
    </w:p>
    <w:p w:rsidR="0095500B" w:rsidRPr="00755797" w:rsidRDefault="00CF6292" w:rsidP="006315C7">
      <w:pPr>
        <w:pStyle w:val="NormalWeb"/>
        <w:shd w:val="clear" w:color="auto" w:fill="FFFFFF"/>
        <w:spacing w:before="0" w:beforeAutospacing="0" w:after="225" w:afterAutospacing="0" w:line="360" w:lineRule="auto"/>
        <w:ind w:firstLine="708"/>
        <w:jc w:val="both"/>
        <w:rPr>
          <w:color w:val="000000"/>
        </w:rPr>
      </w:pPr>
      <w:r>
        <w:rPr>
          <w:color w:val="000000"/>
        </w:rPr>
        <w:t>A continuación, se ofrece un estudio del empleo, productividad, cifra de negocios, inversión en investigación y desarrollo realizado, repercusión del gasto farmacéutico, exportación y comparación con el nivel importador y, por último, la situación en que se encuentran las principales farmacéuticas españolas.</w:t>
      </w:r>
    </w:p>
    <w:p w:rsidR="00A963BB" w:rsidRDefault="00547C47" w:rsidP="00547C47">
      <w:pPr>
        <w:pStyle w:val="NormalWeb"/>
        <w:numPr>
          <w:ilvl w:val="0"/>
          <w:numId w:val="2"/>
        </w:numPr>
        <w:spacing w:line="360" w:lineRule="auto"/>
        <w:jc w:val="both"/>
      </w:pPr>
      <w:r>
        <w:t>EVOLUCIÓN DEL EMPLEO, PRODUCTIVIDAD Y CIFRA DE NEGOCIOS.</w:t>
      </w:r>
    </w:p>
    <w:p w:rsidR="00547C47" w:rsidRPr="00755797" w:rsidRDefault="00547C47" w:rsidP="00547C47">
      <w:pPr>
        <w:pStyle w:val="NormalWeb"/>
        <w:spacing w:line="360" w:lineRule="auto"/>
        <w:ind w:left="1080"/>
        <w:jc w:val="both"/>
      </w:pPr>
      <w:r>
        <w:t>2.1 EMPLEO.</w:t>
      </w:r>
    </w:p>
    <w:p w:rsidR="00D47787" w:rsidRDefault="00D47787" w:rsidP="00D47787">
      <w:pPr>
        <w:pStyle w:val="NormalWeb"/>
        <w:spacing w:line="360" w:lineRule="auto"/>
        <w:ind w:firstLine="708"/>
        <w:jc w:val="both"/>
      </w:pPr>
      <w:r>
        <w:t xml:space="preserve">Atendiendo </w:t>
      </w:r>
      <w:r w:rsidR="005203C9" w:rsidRPr="00755797">
        <w:t>a los últimos datos proporcionados por el Instituto Nacional de Estadística, en el año 2012 la industria farmacéutica ocupó a 36.713</w:t>
      </w:r>
      <w:r w:rsidR="00F076ED">
        <w:t xml:space="preserve"> personas</w:t>
      </w:r>
      <w:r w:rsidR="005203C9" w:rsidRPr="00755797">
        <w:t>, lo que se traduce en una contracción del número de empleados con respecto al año anterior,</w:t>
      </w:r>
      <w:r w:rsidR="00F076ED">
        <w:t xml:space="preserve"> 1.257 trabajadores menos, y </w:t>
      </w:r>
      <w:r w:rsidR="005203C9" w:rsidRPr="00755797">
        <w:t>una cont</w:t>
      </w:r>
      <w:r w:rsidR="00F076ED">
        <w:t>racción del 5% en comparación con</w:t>
      </w:r>
      <w:r w:rsidR="005203C9" w:rsidRPr="00755797">
        <w:t xml:space="preserve"> 2010. </w:t>
      </w:r>
    </w:p>
    <w:p w:rsidR="00521E99" w:rsidRDefault="005203C9" w:rsidP="006315C7">
      <w:pPr>
        <w:pStyle w:val="NormalWeb"/>
        <w:spacing w:line="360" w:lineRule="auto"/>
        <w:ind w:firstLine="708"/>
        <w:jc w:val="both"/>
      </w:pPr>
      <w:r w:rsidRPr="00755797">
        <w:t>La destrucción del tejido productivo y del empleo han sido factores predominantes en el ámbito de la economía española en los últimos años.</w:t>
      </w:r>
      <w:r w:rsidR="00691E3C" w:rsidRPr="00755797">
        <w:t xml:space="preserve"> Este sector había mostrado resistencia ante la situación de crisis de la economía española, ofreciendo datos positivos en 2010 sobre creación de empresas dedicadas tanto a la creación de productos farmacéuticos de base como a la fabricación d</w:t>
      </w:r>
      <w:r w:rsidR="00712486">
        <w:t>e especialidades farmacéuticas.</w:t>
      </w:r>
      <w:r w:rsidR="00945413">
        <w:t xml:space="preserve"> </w:t>
      </w:r>
      <w:r w:rsidR="00712486">
        <w:t>P</w:t>
      </w:r>
      <w:r w:rsidR="00691E3C" w:rsidRPr="00755797">
        <w:t>ese a estos datos</w:t>
      </w:r>
      <w:r w:rsidR="00945413">
        <w:t>,</w:t>
      </w:r>
      <w:r w:rsidR="00691E3C" w:rsidRPr="00755797">
        <w:t xml:space="preserve"> en los últimos años se ha</w:t>
      </w:r>
      <w:r w:rsidR="00521E99" w:rsidRPr="00755797">
        <w:t xml:space="preserve"> producido una gran destrucción del empleo como se ha mencionado anteriormente.</w:t>
      </w:r>
      <w:r w:rsidR="00B85EF2" w:rsidRPr="00755797">
        <w:t xml:space="preserve"> </w:t>
      </w:r>
      <w:r w:rsidR="00521E99" w:rsidRPr="00755797">
        <w:t xml:space="preserve">El año </w:t>
      </w:r>
      <w:r w:rsidR="00521E99" w:rsidRPr="00755797">
        <w:lastRenderedPageBreak/>
        <w:t xml:space="preserve">2012 estuvo marcado, además por </w:t>
      </w:r>
      <w:r w:rsidR="00286BD7" w:rsidRPr="00755797">
        <w:t>un descenso de la cifra de negocios</w:t>
      </w:r>
      <w:r w:rsidR="00613193" w:rsidRPr="00755797">
        <w:t xml:space="preserve"> del sector industrial del 0,7%</w:t>
      </w:r>
      <w:r w:rsidR="00286BD7" w:rsidRPr="00755797">
        <w:t xml:space="preserve">. </w:t>
      </w:r>
      <w:r w:rsidR="001E7DA3">
        <w:t>(INE, 2013a).</w:t>
      </w:r>
    </w:p>
    <w:p w:rsidR="00945413" w:rsidRDefault="00945413" w:rsidP="00945413">
      <w:pPr>
        <w:pStyle w:val="NormalWeb"/>
        <w:keepNext/>
        <w:spacing w:line="360" w:lineRule="auto"/>
        <w:jc w:val="center"/>
      </w:pPr>
      <w:r>
        <w:rPr>
          <w:noProof/>
        </w:rPr>
        <w:drawing>
          <wp:inline distT="0" distB="0" distL="0" distR="0">
            <wp:extent cx="3467100" cy="2143125"/>
            <wp:effectExtent l="19050" t="0" r="19050" b="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45413" w:rsidRPr="00786176" w:rsidRDefault="00945413" w:rsidP="00945413">
      <w:pPr>
        <w:pStyle w:val="Epgrafe"/>
        <w:rPr>
          <w:rFonts w:ascii="Times New Roman" w:hAnsi="Times New Roman" w:cs="Times New Roman"/>
          <w:b w:val="0"/>
          <w:color w:val="0070C0"/>
          <w:sz w:val="20"/>
          <w:szCs w:val="20"/>
        </w:rPr>
      </w:pPr>
      <w:r w:rsidRPr="00786176">
        <w:rPr>
          <w:rFonts w:ascii="Times New Roman" w:hAnsi="Times New Roman" w:cs="Times New Roman"/>
          <w:b w:val="0"/>
          <w:color w:val="0070C0"/>
          <w:sz w:val="20"/>
          <w:szCs w:val="20"/>
        </w:rPr>
        <w:t>Fuente: Elaboración Propia</w:t>
      </w:r>
    </w:p>
    <w:p w:rsidR="00B85EF2" w:rsidRPr="00755797" w:rsidRDefault="00B85EF2" w:rsidP="006315C7">
      <w:pPr>
        <w:pStyle w:val="NormalWeb"/>
        <w:spacing w:line="360" w:lineRule="auto"/>
        <w:ind w:firstLine="708"/>
        <w:jc w:val="both"/>
      </w:pPr>
      <w:r w:rsidRPr="00755797">
        <w:t xml:space="preserve">Catorce años atrás, en el año </w:t>
      </w:r>
      <w:r w:rsidR="00F076ED">
        <w:t>2000, el personal empleado</w:t>
      </w:r>
      <w:r w:rsidR="00126FC0">
        <w:t xml:space="preserve"> era de 38.700 personas, </w:t>
      </w:r>
      <w:r w:rsidRPr="00755797">
        <w:t xml:space="preserve">cifra que se </w:t>
      </w:r>
      <w:r w:rsidR="00F076ED">
        <w:t>fue incrementando</w:t>
      </w:r>
      <w:r w:rsidR="00126FC0">
        <w:t xml:space="preserve"> poco a poco</w:t>
      </w:r>
      <w:r w:rsidR="00F076ED">
        <w:t xml:space="preserve"> a lo largo de </w:t>
      </w:r>
      <w:r w:rsidRPr="00755797">
        <w:t>los años. El</w:t>
      </w:r>
      <w:r w:rsidR="00126FC0">
        <w:t xml:space="preserve"> número de empleados superaba </w:t>
      </w:r>
      <w:r w:rsidRPr="00755797">
        <w:t xml:space="preserve">aproximadamente </w:t>
      </w:r>
      <w:r w:rsidR="00126FC0">
        <w:t xml:space="preserve">en </w:t>
      </w:r>
      <w:r w:rsidRPr="00755797">
        <w:t>1</w:t>
      </w:r>
      <w:r w:rsidR="00126FC0">
        <w:t>.</w:t>
      </w:r>
      <w:r w:rsidRPr="00755797">
        <w:t xml:space="preserve">500 </w:t>
      </w:r>
      <w:r w:rsidR="00126FC0">
        <w:t>personas a la actual cifra</w:t>
      </w:r>
      <w:r w:rsidR="00801A3B" w:rsidRPr="00755797">
        <w:t>. Este dato refleja la reestructuración que está realizando este sector para superar la situación en que se encuentra</w:t>
      </w:r>
      <w:r w:rsidR="00E47405" w:rsidRPr="00755797">
        <w:t xml:space="preserve"> inmersa</w:t>
      </w:r>
      <w:r w:rsidR="00801A3B" w:rsidRPr="00755797">
        <w:t>.</w:t>
      </w:r>
      <w:r w:rsidR="00E47405" w:rsidRPr="00755797">
        <w:t xml:space="preserve"> En aquel año,</w:t>
      </w:r>
      <w:r w:rsidR="00801A3B" w:rsidRPr="00755797">
        <w:t xml:space="preserve"> España era el quinto país con más empleados (38.700) </w:t>
      </w:r>
      <w:r w:rsidR="00E47405" w:rsidRPr="00755797">
        <w:t>de toda la Unión Europea, situándose detrás de países como Alemania</w:t>
      </w:r>
      <w:r w:rsidR="008715FA" w:rsidRPr="00755797">
        <w:t xml:space="preserve"> (114.581)</w:t>
      </w:r>
      <w:r w:rsidR="00E47405" w:rsidRPr="00755797">
        <w:t>, Francia</w:t>
      </w:r>
      <w:r w:rsidR="008715FA" w:rsidRPr="00755797">
        <w:t xml:space="preserve"> (95.300)</w:t>
      </w:r>
      <w:r w:rsidR="00E47405" w:rsidRPr="00755797">
        <w:t>, Italia</w:t>
      </w:r>
      <w:r w:rsidR="008715FA" w:rsidRPr="00755797">
        <w:t xml:space="preserve"> (72.519)</w:t>
      </w:r>
      <w:r w:rsidR="00E47405" w:rsidRPr="00755797">
        <w:t xml:space="preserve"> y Reino Unido</w:t>
      </w:r>
      <w:r w:rsidR="008715FA" w:rsidRPr="00755797">
        <w:t xml:space="preserve"> (65.000)</w:t>
      </w:r>
      <w:r w:rsidR="00E47405" w:rsidRPr="00755797">
        <w:t xml:space="preserve"> y delante de otros como Bélgica</w:t>
      </w:r>
      <w:r w:rsidR="008715FA" w:rsidRPr="00755797">
        <w:t xml:space="preserve"> (22.713),</w:t>
      </w:r>
      <w:r w:rsidR="00E47405" w:rsidRPr="00755797">
        <w:t xml:space="preserve"> Finlandia</w:t>
      </w:r>
      <w:r w:rsidR="008715FA" w:rsidRPr="00755797">
        <w:t>, Holanda, Austria</w:t>
      </w:r>
      <w:r w:rsidR="00E47405" w:rsidRPr="00755797">
        <w:t xml:space="preserve"> o Suecia. El total de la UE era aproximadamente 511.000 personas.</w:t>
      </w:r>
      <w:r w:rsidR="00392311" w:rsidRPr="00755797">
        <w:t xml:space="preserve"> España se situaba por encima de la media de la UE ya que esta era de 36.497</w:t>
      </w:r>
      <w:r w:rsidR="000B07C8" w:rsidRPr="00755797">
        <w:t xml:space="preserve"> empleados</w:t>
      </w:r>
      <w:r w:rsidR="00392311" w:rsidRPr="00755797">
        <w:t>.</w:t>
      </w:r>
      <w:r w:rsidR="00126FC0">
        <w:t xml:space="preserve"> (Farmaindustria</w:t>
      </w:r>
      <w:r w:rsidR="002033CF">
        <w:t>, 2002)</w:t>
      </w:r>
    </w:p>
    <w:p w:rsidR="0027494B" w:rsidRDefault="000B07C8" w:rsidP="006315C7">
      <w:pPr>
        <w:pStyle w:val="NormalWeb"/>
        <w:spacing w:line="360" w:lineRule="auto"/>
        <w:ind w:firstLine="708"/>
        <w:jc w:val="both"/>
      </w:pPr>
      <w:r w:rsidRPr="00755797">
        <w:t xml:space="preserve">Los </w:t>
      </w:r>
      <w:r w:rsidR="00126FC0">
        <w:t>últimos datos publicados por EFPI</w:t>
      </w:r>
      <w:r w:rsidRPr="00755797">
        <w:t>A colocan a España como el sexto país de la UE con más empleo en este sector, siendo superado en los últimos año</w:t>
      </w:r>
      <w:r w:rsidR="00F46D23">
        <w:t>s por Suiza con 38.000 ocupados</w:t>
      </w:r>
      <w:r w:rsidRPr="00755797">
        <w:t>. En la actualidad</w:t>
      </w:r>
      <w:r w:rsidR="00D47787">
        <w:t>,</w:t>
      </w:r>
      <w:r w:rsidR="00DC77F1" w:rsidRPr="00755797">
        <w:t xml:space="preserve"> el</w:t>
      </w:r>
      <w:r w:rsidR="00D47787">
        <w:t xml:space="preserve"> número de empleados</w:t>
      </w:r>
      <w:r w:rsidRPr="00755797">
        <w:t xml:space="preserve"> en la UE es de 700.000 personas</w:t>
      </w:r>
      <w:r w:rsidR="00DC77F1" w:rsidRPr="00755797">
        <w:t>, aproximadamente 180.000 más que en 2002. Datos que reflejan el crecimiento del sector a nivel europeo. Los países líderes siguen siendo Alemania</w:t>
      </w:r>
      <w:r w:rsidR="00613193" w:rsidRPr="00755797">
        <w:t xml:space="preserve"> (105.435)</w:t>
      </w:r>
      <w:r w:rsidR="00DC77F1" w:rsidRPr="00755797">
        <w:t>, Francia</w:t>
      </w:r>
      <w:r w:rsidR="00613193" w:rsidRPr="00755797">
        <w:t xml:space="preserve"> (103.900)</w:t>
      </w:r>
      <w:r w:rsidR="00DC77F1" w:rsidRPr="00755797">
        <w:t xml:space="preserve"> e Italia</w:t>
      </w:r>
      <w:r w:rsidR="00613193" w:rsidRPr="00755797">
        <w:t xml:space="preserve"> (65.000)</w:t>
      </w:r>
      <w:r w:rsidR="00DC77F1" w:rsidRPr="00755797">
        <w:t>, también es importante destacar el crecimient</w:t>
      </w:r>
      <w:r w:rsidR="00597FB2" w:rsidRPr="00755797">
        <w:t>o de Reino Unido</w:t>
      </w:r>
      <w:r w:rsidR="00613193" w:rsidRPr="00755797">
        <w:t xml:space="preserve"> (65.000)</w:t>
      </w:r>
      <w:r w:rsidR="00597FB2" w:rsidRPr="00755797">
        <w:t>. España</w:t>
      </w:r>
      <w:r w:rsidR="00D8220E" w:rsidRPr="00755797">
        <w:t xml:space="preserve"> continú</w:t>
      </w:r>
      <w:r w:rsidR="008715FA" w:rsidRPr="00755797">
        <w:t xml:space="preserve">a situándose </w:t>
      </w:r>
      <w:r w:rsidR="00597FB2" w:rsidRPr="00755797">
        <w:t>por encima de la media de la U</w:t>
      </w:r>
      <w:r w:rsidR="008715FA" w:rsidRPr="00755797">
        <w:t>E.</w:t>
      </w:r>
      <w:r w:rsidR="002033CF">
        <w:t xml:space="preserve"> (EFPIA, 2012). </w:t>
      </w:r>
    </w:p>
    <w:p w:rsidR="00DE0AD0" w:rsidRDefault="00DE0AD0" w:rsidP="0092581D">
      <w:pPr>
        <w:pStyle w:val="NormalWeb"/>
        <w:spacing w:line="360" w:lineRule="auto"/>
        <w:jc w:val="both"/>
      </w:pPr>
    </w:p>
    <w:p w:rsidR="00DE0AD0" w:rsidRPr="00755797" w:rsidRDefault="00DE0AD0" w:rsidP="0092581D">
      <w:pPr>
        <w:pStyle w:val="NormalWeb"/>
        <w:spacing w:line="360" w:lineRule="auto"/>
        <w:jc w:val="both"/>
      </w:pPr>
    </w:p>
    <w:p w:rsidR="00B56B50" w:rsidRPr="00547C47" w:rsidRDefault="00547C47" w:rsidP="0092581D">
      <w:pPr>
        <w:pStyle w:val="NormalWeb"/>
        <w:spacing w:line="360" w:lineRule="auto"/>
        <w:jc w:val="both"/>
      </w:pPr>
      <w:r>
        <w:lastRenderedPageBreak/>
        <w:t xml:space="preserve">                  2.2  PRODUCTIVIDAD.</w:t>
      </w:r>
    </w:p>
    <w:p w:rsidR="004C1DA5" w:rsidRDefault="006315C7" w:rsidP="0092581D">
      <w:pPr>
        <w:pStyle w:val="NormalWeb"/>
        <w:shd w:val="clear" w:color="auto" w:fill="FFFFFF"/>
        <w:tabs>
          <w:tab w:val="left" w:pos="5790"/>
        </w:tabs>
        <w:spacing w:line="360" w:lineRule="auto"/>
        <w:jc w:val="both"/>
        <w:rPr>
          <w:color w:val="000000"/>
        </w:rPr>
      </w:pPr>
      <w:r>
        <w:rPr>
          <w:color w:val="000000"/>
        </w:rPr>
        <w:t xml:space="preserve">            </w:t>
      </w:r>
      <w:r w:rsidR="00B56B50" w:rsidRPr="00755797">
        <w:rPr>
          <w:color w:val="000000"/>
        </w:rPr>
        <w:t>La industria farmacéutica española es</w:t>
      </w:r>
      <w:r w:rsidR="00B76BD8">
        <w:rPr>
          <w:color w:val="000000"/>
        </w:rPr>
        <w:t xml:space="preserve"> actualmente</w:t>
      </w:r>
      <w:r w:rsidR="00B56B50" w:rsidRPr="00755797">
        <w:rPr>
          <w:color w:val="000000"/>
        </w:rPr>
        <w:t xml:space="preserve"> un sector clave en cua</w:t>
      </w:r>
      <w:r w:rsidR="000C5013" w:rsidRPr="00755797">
        <w:rPr>
          <w:color w:val="000000"/>
        </w:rPr>
        <w:t>nto a productividad. R</w:t>
      </w:r>
      <w:r w:rsidR="004C1DA5" w:rsidRPr="00755797">
        <w:rPr>
          <w:color w:val="000000"/>
        </w:rPr>
        <w:t>egistr</w:t>
      </w:r>
      <w:r w:rsidR="00C70C91">
        <w:rPr>
          <w:color w:val="000000"/>
        </w:rPr>
        <w:t>ó la segunda mayor tasa</w:t>
      </w:r>
      <w:r w:rsidR="004C1DA5" w:rsidRPr="00755797">
        <w:rPr>
          <w:color w:val="000000"/>
        </w:rPr>
        <w:t xml:space="preserve"> de toda l</w:t>
      </w:r>
      <w:r w:rsidR="002033CF">
        <w:rPr>
          <w:color w:val="000000"/>
        </w:rPr>
        <w:t>a industria española con 106</w:t>
      </w:r>
      <w:r w:rsidR="004C1DA5" w:rsidRPr="00755797">
        <w:rPr>
          <w:color w:val="000000"/>
        </w:rPr>
        <w:t>.518€ por ocupado. En primer lugar encontramos a la i</w:t>
      </w:r>
      <w:r w:rsidR="002033CF">
        <w:rPr>
          <w:color w:val="000000"/>
        </w:rPr>
        <w:t>ndustria del petróleo con 264.55</w:t>
      </w:r>
      <w:r w:rsidR="00B76BD8">
        <w:rPr>
          <w:color w:val="000000"/>
        </w:rPr>
        <w:t xml:space="preserve">6€ por </w:t>
      </w:r>
      <w:r w:rsidR="00C70C91">
        <w:rPr>
          <w:color w:val="000000"/>
        </w:rPr>
        <w:t>ocupado y en</w:t>
      </w:r>
      <w:r w:rsidR="004C1DA5" w:rsidRPr="00755797">
        <w:rPr>
          <w:color w:val="000000"/>
        </w:rPr>
        <w:t xml:space="preserve"> tercer lugar se sitúa l</w:t>
      </w:r>
      <w:r w:rsidR="00C70C91">
        <w:rPr>
          <w:color w:val="000000"/>
        </w:rPr>
        <w:t>a de Bebidas y T</w:t>
      </w:r>
      <w:r w:rsidR="002033CF">
        <w:rPr>
          <w:color w:val="000000"/>
        </w:rPr>
        <w:t>abaco con 92.572</w:t>
      </w:r>
      <w:r w:rsidR="004C1DA5" w:rsidRPr="00755797">
        <w:rPr>
          <w:color w:val="000000"/>
        </w:rPr>
        <w:t>€</w:t>
      </w:r>
      <w:r w:rsidR="00C70C91">
        <w:rPr>
          <w:color w:val="000000"/>
        </w:rPr>
        <w:t xml:space="preserve"> por empleado</w:t>
      </w:r>
      <w:r w:rsidR="004C1DA5" w:rsidRPr="00755797">
        <w:rPr>
          <w:color w:val="000000"/>
        </w:rPr>
        <w:t>.</w:t>
      </w:r>
      <w:r w:rsidR="00C70C91">
        <w:rPr>
          <w:color w:val="000000"/>
        </w:rPr>
        <w:t xml:space="preserve"> A pesar de los datos que reflejan que é</w:t>
      </w:r>
      <w:r w:rsidR="001D5A1F" w:rsidRPr="00755797">
        <w:rPr>
          <w:color w:val="000000"/>
        </w:rPr>
        <w:t>sta es líder en comparación con otros sectores indus</w:t>
      </w:r>
      <w:r w:rsidR="00323A0A">
        <w:rPr>
          <w:color w:val="000000"/>
        </w:rPr>
        <w:t xml:space="preserve">triales, la productividad del sector farmacéutico </w:t>
      </w:r>
      <w:r w:rsidR="001D5A1F" w:rsidRPr="00755797">
        <w:rPr>
          <w:color w:val="000000"/>
        </w:rPr>
        <w:t xml:space="preserve">ha caído </w:t>
      </w:r>
      <w:r w:rsidR="00BD75A5" w:rsidRPr="00755797">
        <w:rPr>
          <w:color w:val="000000"/>
        </w:rPr>
        <w:t>durante esta recesión</w:t>
      </w:r>
      <w:r w:rsidR="001D5A1F" w:rsidRPr="00755797">
        <w:rPr>
          <w:color w:val="000000"/>
        </w:rPr>
        <w:t xml:space="preserve"> en la que el país se encuentra inmerso. En 2010 </w:t>
      </w:r>
      <w:r w:rsidR="00151040" w:rsidRPr="00755797">
        <w:rPr>
          <w:color w:val="000000"/>
        </w:rPr>
        <w:t>gozaba de una productividad de 112.700€ por ocupado.</w:t>
      </w:r>
    </w:p>
    <w:p w:rsidR="00DE0AD0" w:rsidRPr="00786176" w:rsidRDefault="00DE0AD0" w:rsidP="00DE0AD0">
      <w:pPr>
        <w:pStyle w:val="Epgrafe"/>
        <w:jc w:val="center"/>
        <w:rPr>
          <w:rFonts w:ascii="Times New Roman" w:hAnsi="Times New Roman" w:cs="Times New Roman"/>
          <w:b w:val="0"/>
          <w:color w:val="0070C0"/>
          <w:sz w:val="20"/>
          <w:szCs w:val="20"/>
        </w:rPr>
      </w:pPr>
      <w:r w:rsidRPr="00786176">
        <w:rPr>
          <w:rFonts w:ascii="Times New Roman" w:hAnsi="Times New Roman" w:cs="Times New Roman"/>
          <w:b w:val="0"/>
          <w:color w:val="0070C0"/>
          <w:sz w:val="20"/>
          <w:szCs w:val="20"/>
        </w:rPr>
        <w:t>Productividad (en euros) por ramas de actividad de la Industria Manufacturera. Año 2012.</w:t>
      </w:r>
    </w:p>
    <w:p w:rsidR="003E1B1D" w:rsidRDefault="00975655" w:rsidP="003E1B1D">
      <w:pPr>
        <w:pStyle w:val="NormalWeb"/>
        <w:keepNext/>
        <w:shd w:val="clear" w:color="auto" w:fill="FFFFFF"/>
        <w:tabs>
          <w:tab w:val="left" w:pos="5790"/>
        </w:tabs>
        <w:spacing w:line="360" w:lineRule="auto"/>
        <w:jc w:val="center"/>
      </w:pPr>
      <w:r w:rsidRPr="00755797">
        <w:rPr>
          <w:noProof/>
          <w:color w:val="FF0000"/>
        </w:rPr>
        <w:drawing>
          <wp:inline distT="0" distB="0" distL="0" distR="0">
            <wp:extent cx="4267200" cy="2343150"/>
            <wp:effectExtent l="19050" t="0" r="0" b="0"/>
            <wp:docPr id="2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srcRect/>
                    <a:stretch>
                      <a:fillRect/>
                    </a:stretch>
                  </pic:blipFill>
                  <pic:spPr bwMode="auto">
                    <a:xfrm>
                      <a:off x="0" y="0"/>
                      <a:ext cx="4267200" cy="2343150"/>
                    </a:xfrm>
                    <a:prstGeom prst="rect">
                      <a:avLst/>
                    </a:prstGeom>
                    <a:noFill/>
                    <a:ln w="9525">
                      <a:noFill/>
                      <a:miter lim="800000"/>
                      <a:headEnd/>
                      <a:tailEnd/>
                    </a:ln>
                  </pic:spPr>
                </pic:pic>
              </a:graphicData>
            </a:graphic>
          </wp:inline>
        </w:drawing>
      </w:r>
    </w:p>
    <w:p w:rsidR="00975655" w:rsidRPr="00786176" w:rsidRDefault="003E1B1D" w:rsidP="003E1B1D">
      <w:pPr>
        <w:pStyle w:val="Epgrafe"/>
        <w:rPr>
          <w:rFonts w:ascii="Times New Roman" w:hAnsi="Times New Roman" w:cs="Times New Roman"/>
          <w:b w:val="0"/>
          <w:color w:val="0070C0"/>
          <w:sz w:val="20"/>
          <w:szCs w:val="20"/>
        </w:rPr>
      </w:pPr>
      <w:r w:rsidRPr="00786176">
        <w:rPr>
          <w:rFonts w:ascii="Times New Roman" w:hAnsi="Times New Roman" w:cs="Times New Roman"/>
          <w:b w:val="0"/>
          <w:color w:val="0070C0"/>
          <w:sz w:val="20"/>
          <w:szCs w:val="20"/>
        </w:rPr>
        <w:t>Fuente: INE</w:t>
      </w:r>
    </w:p>
    <w:p w:rsidR="00F83741" w:rsidRDefault="006315C7" w:rsidP="0092581D">
      <w:pPr>
        <w:pStyle w:val="NormalWeb"/>
        <w:shd w:val="clear" w:color="auto" w:fill="FFFFFF"/>
        <w:tabs>
          <w:tab w:val="left" w:pos="5790"/>
        </w:tabs>
        <w:spacing w:line="360" w:lineRule="auto"/>
        <w:jc w:val="both"/>
        <w:rPr>
          <w:color w:val="000000"/>
        </w:rPr>
      </w:pPr>
      <w:r>
        <w:rPr>
          <w:color w:val="000000"/>
        </w:rPr>
        <w:t xml:space="preserve">           El</w:t>
      </w:r>
      <w:r w:rsidR="00F83741">
        <w:rPr>
          <w:color w:val="000000"/>
        </w:rPr>
        <w:t xml:space="preserve"> total</w:t>
      </w:r>
      <w:r w:rsidR="00315BAE" w:rsidRPr="00755797">
        <w:rPr>
          <w:color w:val="000000"/>
        </w:rPr>
        <w:t xml:space="preserve"> de la industria manufacturera fue de 54.237€ en 2012, reflejando un 1,5% menos que el año anterior. </w:t>
      </w:r>
      <w:r w:rsidR="00DE1936">
        <w:rPr>
          <w:color w:val="000000"/>
        </w:rPr>
        <w:t>Por tanto, la</w:t>
      </w:r>
      <w:r w:rsidR="00924261" w:rsidRPr="00755797">
        <w:rPr>
          <w:color w:val="000000"/>
        </w:rPr>
        <w:t xml:space="preserve"> farmacéutica </w:t>
      </w:r>
      <w:r w:rsidR="00DE20EB">
        <w:rPr>
          <w:color w:val="000000"/>
        </w:rPr>
        <w:t xml:space="preserve">registró una tasa de productividad superior a </w:t>
      </w:r>
      <w:r w:rsidR="00F83741">
        <w:rPr>
          <w:color w:val="000000"/>
        </w:rPr>
        <w:t>la media, tal y como se puede observar en el gráfico anterior.</w:t>
      </w:r>
      <w:r w:rsidR="00DE20EB">
        <w:rPr>
          <w:color w:val="000000"/>
        </w:rPr>
        <w:t xml:space="preserve"> (INE, 2013</w:t>
      </w:r>
      <w:r w:rsidR="001E7DA3">
        <w:rPr>
          <w:color w:val="000000"/>
        </w:rPr>
        <w:t>a</w:t>
      </w:r>
      <w:r w:rsidR="00DE20EB">
        <w:rPr>
          <w:color w:val="000000"/>
        </w:rPr>
        <w:t>).</w:t>
      </w:r>
    </w:p>
    <w:p w:rsidR="00730712" w:rsidRDefault="006315C7" w:rsidP="0092581D">
      <w:pPr>
        <w:pStyle w:val="NormalWeb"/>
        <w:shd w:val="clear" w:color="auto" w:fill="FFFFFF"/>
        <w:tabs>
          <w:tab w:val="left" w:pos="5790"/>
        </w:tabs>
        <w:spacing w:line="360" w:lineRule="auto"/>
        <w:jc w:val="both"/>
      </w:pPr>
      <w:r>
        <w:rPr>
          <w:color w:val="000000"/>
        </w:rPr>
        <w:t xml:space="preserve">          </w:t>
      </w:r>
      <w:r w:rsidR="00DE1936">
        <w:rPr>
          <w:color w:val="000000"/>
        </w:rPr>
        <w:t xml:space="preserve">Los datos publicados por </w:t>
      </w:r>
      <w:proofErr w:type="spellStart"/>
      <w:r w:rsidR="00DE1936">
        <w:rPr>
          <w:color w:val="000000"/>
        </w:rPr>
        <w:t>Altran</w:t>
      </w:r>
      <w:proofErr w:type="spellEnd"/>
      <w:r w:rsidR="00DE1936">
        <w:rPr>
          <w:color w:val="000000"/>
        </w:rPr>
        <w:t xml:space="preserve"> sobre la productividad farmacéutica a nivel europeo</w:t>
      </w:r>
      <w:r w:rsidR="00964946" w:rsidRPr="00755797">
        <w:rPr>
          <w:color w:val="000000"/>
        </w:rPr>
        <w:t xml:space="preserve">, </w:t>
      </w:r>
      <w:r w:rsidR="00730712">
        <w:rPr>
          <w:color w:val="000000"/>
        </w:rPr>
        <w:t>sitúan a España en</w:t>
      </w:r>
      <w:r w:rsidR="00964946" w:rsidRPr="00755797">
        <w:rPr>
          <w:color w:val="000000"/>
        </w:rPr>
        <w:t xml:space="preserve"> el puesto número</w:t>
      </w:r>
      <w:r w:rsidR="00730712">
        <w:rPr>
          <w:color w:val="000000"/>
        </w:rPr>
        <w:t xml:space="preserve"> 9</w:t>
      </w:r>
      <w:r w:rsidR="00964946" w:rsidRPr="00755797">
        <w:rPr>
          <w:color w:val="000000"/>
        </w:rPr>
        <w:t>. Bélgica es el país líder en potencial de productividad</w:t>
      </w:r>
      <w:r w:rsidR="00B371BD" w:rsidRPr="00755797">
        <w:rPr>
          <w:color w:val="000000"/>
        </w:rPr>
        <w:t>, Dinamarca y Reino Unido ocup</w:t>
      </w:r>
      <w:r w:rsidR="00730712">
        <w:rPr>
          <w:color w:val="000000"/>
        </w:rPr>
        <w:t>an el segundo y tercer puesto de</w:t>
      </w:r>
      <w:r w:rsidR="00B371BD" w:rsidRPr="00755797">
        <w:rPr>
          <w:color w:val="000000"/>
        </w:rPr>
        <w:t xml:space="preserve"> este ranking</w:t>
      </w:r>
      <w:r w:rsidR="00B371BD" w:rsidRPr="00755797">
        <w:t xml:space="preserve">. </w:t>
      </w:r>
      <w:r w:rsidR="00716D90" w:rsidRPr="00755797">
        <w:t>Otros países líderes son Alemania</w:t>
      </w:r>
      <w:r w:rsidR="00B55C72">
        <w:t>, Francia,</w:t>
      </w:r>
      <w:r w:rsidR="00716D90" w:rsidRPr="00755797">
        <w:t xml:space="preserve"> Italia</w:t>
      </w:r>
      <w:r w:rsidR="00B55C72">
        <w:t xml:space="preserve"> y Holanda</w:t>
      </w:r>
      <w:r w:rsidR="00716D90" w:rsidRPr="00755797">
        <w:t>.</w:t>
      </w:r>
      <w:r w:rsidR="00A17A58" w:rsidRPr="00755797">
        <w:t xml:space="preserve"> </w:t>
      </w:r>
      <w:r w:rsidR="00B55C72">
        <w:t>Las principales potencias económicas de la UE superan a España en este aspecto, llevando al sector farmacéutico español a estar por debajo de la media europea.</w:t>
      </w:r>
    </w:p>
    <w:p w:rsidR="001474A7" w:rsidRDefault="006315C7" w:rsidP="0092581D">
      <w:pPr>
        <w:pStyle w:val="NormalWeb"/>
        <w:shd w:val="clear" w:color="auto" w:fill="FFFFFF"/>
        <w:tabs>
          <w:tab w:val="left" w:pos="5790"/>
        </w:tabs>
        <w:spacing w:line="360" w:lineRule="auto"/>
        <w:jc w:val="both"/>
      </w:pPr>
      <w:r>
        <w:t xml:space="preserve">         </w:t>
      </w:r>
      <w:r w:rsidR="001474A7" w:rsidRPr="00755797">
        <w:t>En c</w:t>
      </w:r>
      <w:r w:rsidR="00DE20EB">
        <w:t>uanto a los datos obtenidos</w:t>
      </w:r>
      <w:r w:rsidR="00B55C72">
        <w:t xml:space="preserve"> </w:t>
      </w:r>
      <w:r w:rsidR="001474A7" w:rsidRPr="00755797">
        <w:t>sobre el valor añadido bruto</w:t>
      </w:r>
      <w:r w:rsidR="00AC6ED9" w:rsidRPr="00755797">
        <w:t xml:space="preserve"> </w:t>
      </w:r>
      <w:r w:rsidR="001474A7" w:rsidRPr="00755797">
        <w:t>(VAB) por empleado del sector farmacéutico</w:t>
      </w:r>
      <w:r w:rsidR="00323A0A">
        <w:t xml:space="preserve"> europeo</w:t>
      </w:r>
      <w:r w:rsidR="001474A7" w:rsidRPr="00755797">
        <w:t xml:space="preserve">, sitúan </w:t>
      </w:r>
      <w:r w:rsidR="00323A0A">
        <w:t>al español en el puesto número diez. S</w:t>
      </w:r>
      <w:r w:rsidR="001474A7" w:rsidRPr="00755797">
        <w:t xml:space="preserve">e ubica en la cola </w:t>
      </w:r>
      <w:r w:rsidR="001474A7" w:rsidRPr="00755797">
        <w:lastRenderedPageBreak/>
        <w:t>del grupo</w:t>
      </w:r>
      <w:r w:rsidR="00CF77CD" w:rsidRPr="00755797">
        <w:t xml:space="preserve"> de países de potencial productivo medio, por detrás de Italia y Austria y muy lejos de Bélgica que es el primero con 224</w:t>
      </w:r>
      <w:r w:rsidR="004624B0" w:rsidRPr="00755797">
        <w:t>.470€ por ocupado. Es importante destacar países como Alemania y Reino Unido con 134.500€ y 205.030€ por empleado respectivamente. En este ran</w:t>
      </w:r>
      <w:r w:rsidR="00323A0A">
        <w:t>king de VAB europeo, España se sitúa</w:t>
      </w:r>
      <w:r w:rsidR="004624B0" w:rsidRPr="00755797">
        <w:t xml:space="preserve"> por debajo de la UE</w:t>
      </w:r>
      <w:r w:rsidR="00F46D23">
        <w:t xml:space="preserve"> (128.170 €/ocupado)</w:t>
      </w:r>
      <w:r w:rsidR="004624B0" w:rsidRPr="00755797">
        <w:t>.</w:t>
      </w:r>
      <w:r w:rsidR="00323A0A">
        <w:t xml:space="preserve"> (</w:t>
      </w:r>
      <w:proofErr w:type="spellStart"/>
      <w:r w:rsidR="00323A0A">
        <w:t>Altran</w:t>
      </w:r>
      <w:proofErr w:type="spellEnd"/>
      <w:r w:rsidR="00323A0A">
        <w:t>, 2013).</w:t>
      </w:r>
    </w:p>
    <w:p w:rsidR="00BC7D03" w:rsidRPr="00547C47" w:rsidRDefault="00547C47" w:rsidP="0092581D">
      <w:pPr>
        <w:pStyle w:val="NormalWeb"/>
        <w:spacing w:line="360" w:lineRule="auto"/>
        <w:jc w:val="both"/>
      </w:pPr>
      <w:r>
        <w:t xml:space="preserve">                        2.3 CIFRA DE NEGOCIOS.</w:t>
      </w:r>
    </w:p>
    <w:p w:rsidR="00C01210" w:rsidRPr="00755797" w:rsidRDefault="00DE20EB" w:rsidP="006315C7">
      <w:pPr>
        <w:pStyle w:val="NormalWeb"/>
        <w:spacing w:line="360" w:lineRule="auto"/>
        <w:ind w:firstLine="708"/>
        <w:jc w:val="both"/>
      </w:pPr>
      <w:r>
        <w:t>Los últimos datos</w:t>
      </w:r>
      <w:r w:rsidR="00C01210" w:rsidRPr="00755797">
        <w:t xml:space="preserve"> publicados reflejan una caída del mercado farmacéutico español de un 8%</w:t>
      </w:r>
      <w:r w:rsidR="00E064D8">
        <w:t xml:space="preserve"> en 2012</w:t>
      </w:r>
      <w:r w:rsidR="00C01210" w:rsidRPr="00755797">
        <w:t>, es la caída más acentuada de los nueve principales mercados del mundo.</w:t>
      </w:r>
    </w:p>
    <w:p w:rsidR="00D700AC" w:rsidRPr="00755797" w:rsidRDefault="00D700AC" w:rsidP="006315C7">
      <w:pPr>
        <w:pStyle w:val="NormalWeb"/>
        <w:spacing w:line="360" w:lineRule="auto"/>
        <w:ind w:firstLine="708"/>
        <w:jc w:val="both"/>
      </w:pPr>
      <w:r w:rsidRPr="00755797">
        <w:t>El volumen de negocios se situó en el año 2012 en 13.962 millones de euros lo que representa un 2,4</w:t>
      </w:r>
      <w:r w:rsidR="007E3D3D">
        <w:t>% sobre el total de la industria española</w:t>
      </w:r>
      <w:r w:rsidRPr="00755797">
        <w:t>.</w:t>
      </w:r>
      <w:r w:rsidR="007E3D3D">
        <w:t xml:space="preserve"> Destaca una caída del 2,5% con respecto a 2011, </w:t>
      </w:r>
      <w:r w:rsidR="00FD2A98" w:rsidRPr="00755797">
        <w:t>en este año la cifra de negocios del mercado farm</w:t>
      </w:r>
      <w:r w:rsidR="007E3D3D">
        <w:t>acéutico se situó en 14.318 millones de euros</w:t>
      </w:r>
      <w:r w:rsidR="00FD2A98" w:rsidRPr="00755797">
        <w:t>.</w:t>
      </w:r>
      <w:r w:rsidR="005E4B47" w:rsidRPr="00755797">
        <w:t xml:space="preserve"> Estas cifras reflejan el descenso del volumen de negocios</w:t>
      </w:r>
      <w:r w:rsidR="00E517DA">
        <w:t xml:space="preserve"> que se ha producido</w:t>
      </w:r>
      <w:r w:rsidR="005E4B47" w:rsidRPr="00755797">
        <w:t xml:space="preserve"> desde 2008. </w:t>
      </w:r>
      <w:r w:rsidR="00AF4749" w:rsidRPr="00755797">
        <w:t>Las políticas farmacéuticas se han dirigido exclusivamente a bajar precios y márgenes.</w:t>
      </w:r>
      <w:r w:rsidR="002168C0">
        <w:t xml:space="preserve"> (INE, 2012)</w:t>
      </w:r>
      <w:r w:rsidR="00E517DA">
        <w:t>.</w:t>
      </w:r>
    </w:p>
    <w:p w:rsidR="002B285D" w:rsidRPr="00755797" w:rsidRDefault="002B285D" w:rsidP="006315C7">
      <w:pPr>
        <w:pStyle w:val="NormalWeb"/>
        <w:spacing w:line="360" w:lineRule="auto"/>
        <w:ind w:firstLine="708"/>
        <w:jc w:val="both"/>
      </w:pPr>
      <w:r w:rsidRPr="00755797">
        <w:t>A nivel europeo, la evolución del mercado farmacéutico, al igual que en España, no puede verse de forma aislada del actual contexto económico. Tras un largo periodo en el que se encadenaron 13 años consecutivos de crecimiento económico</w:t>
      </w:r>
      <w:r w:rsidR="00290370" w:rsidRPr="00755797">
        <w:t xml:space="preserve"> (199</w:t>
      </w:r>
      <w:r w:rsidR="007E3D3D">
        <w:t xml:space="preserve">6-2008), </w:t>
      </w:r>
      <w:r w:rsidR="00DE44AD">
        <w:t xml:space="preserve">fue </w:t>
      </w:r>
      <w:r w:rsidR="007E3D3D">
        <w:t xml:space="preserve">a partir de este </w:t>
      </w:r>
      <w:r w:rsidR="00E517DA">
        <w:t>último año cua</w:t>
      </w:r>
      <w:r w:rsidR="00DE44AD">
        <w:t>ndo</w:t>
      </w:r>
      <w:r w:rsidR="00290370" w:rsidRPr="00755797">
        <w:t xml:space="preserve"> se produjo una caída de la </w:t>
      </w:r>
      <w:r w:rsidR="007E3D3D">
        <w:t xml:space="preserve">actividad económica en la UE </w:t>
      </w:r>
      <w:r w:rsidR="00290370" w:rsidRPr="00755797">
        <w:t>(-4,3%).</w:t>
      </w:r>
      <w:r w:rsidR="00DE44AD">
        <w:t xml:space="preserve"> Esta</w:t>
      </w:r>
      <w:r w:rsidR="008D26A4" w:rsidRPr="00755797">
        <w:t xml:space="preserve"> caída se ha traducido en un incremento de la </w:t>
      </w:r>
      <w:r w:rsidR="00DE44AD">
        <w:t>tasa de desempleo en la UE y ha</w:t>
      </w:r>
      <w:r w:rsidR="008D26A4" w:rsidRPr="00755797">
        <w:t xml:space="preserve"> lleva</w:t>
      </w:r>
      <w:r w:rsidR="00DE44AD">
        <w:t>do</w:t>
      </w:r>
      <w:r w:rsidR="008D26A4" w:rsidRPr="00755797">
        <w:t xml:space="preserve"> a un menor cons</w:t>
      </w:r>
      <w:r w:rsidR="00D57EE8" w:rsidRPr="00755797">
        <w:t>umo por parte de los ciudadanos, lo que propicia unos menores ingresos fiscales y mayor gasto público en</w:t>
      </w:r>
      <w:r w:rsidR="00DE44AD">
        <w:t xml:space="preserve"> forma de subsidios, y</w:t>
      </w:r>
      <w:r w:rsidR="00E517DA">
        <w:t xml:space="preserve"> debido a lo planteado</w:t>
      </w:r>
      <w:r w:rsidR="00D57EE8" w:rsidRPr="00755797">
        <w:t>, resulta difícil c</w:t>
      </w:r>
      <w:r w:rsidR="001E54EA" w:rsidRPr="00755797">
        <w:t>umplir los objetivos de déficit. Para hacer frente a esta situación</w:t>
      </w:r>
      <w:r w:rsidR="008D26E3" w:rsidRPr="00755797">
        <w:t xml:space="preserve"> se están llevando a cabo numerosos recortes en materia presupuestaria que está teniendo cierta incidencia en un mercado dependiente de los presupuestos públicos como es el farmacéutico.</w:t>
      </w:r>
      <w:r w:rsidR="00C51827" w:rsidRPr="00755797">
        <w:t xml:space="preserve"> </w:t>
      </w:r>
    </w:p>
    <w:p w:rsidR="00275F0C" w:rsidRPr="00755797" w:rsidRDefault="00A878CF" w:rsidP="006315C7">
      <w:pPr>
        <w:pStyle w:val="NormalWeb"/>
        <w:spacing w:line="360" w:lineRule="auto"/>
        <w:ind w:firstLine="708"/>
        <w:jc w:val="both"/>
      </w:pPr>
      <w:r w:rsidRPr="00755797">
        <w:t>Las dificultades mencionadas han tenido su impacto en las cifras de crecimiento de los mercados farm</w:t>
      </w:r>
      <w:r w:rsidR="002168C0">
        <w:t>acéuticos europeos</w:t>
      </w:r>
      <w:r w:rsidR="00F3107A">
        <w:t>.</w:t>
      </w:r>
      <w:r w:rsidRPr="00755797">
        <w:t xml:space="preserve"> </w:t>
      </w:r>
      <w:r w:rsidR="002168C0">
        <w:t>M</w:t>
      </w:r>
      <w:r w:rsidR="00C26689" w:rsidRPr="00755797">
        <w:t>uestra</w:t>
      </w:r>
      <w:r w:rsidR="002168C0">
        <w:t>n</w:t>
      </w:r>
      <w:r w:rsidR="00C26689" w:rsidRPr="00755797">
        <w:t xml:space="preserve"> la mayor caída entre los mercados desarrollados por segundo año consecutivo, con una evolución del -2%.</w:t>
      </w:r>
      <w:r w:rsidR="00231A91" w:rsidRPr="00755797">
        <w:t xml:space="preserve"> El único país de lo</w:t>
      </w:r>
      <w:r w:rsidR="00FF7157">
        <w:t xml:space="preserve">s cinco grandes destacados </w:t>
      </w:r>
      <w:r w:rsidR="00231A91" w:rsidRPr="00755797">
        <w:t>que ha experimentado</w:t>
      </w:r>
      <w:r w:rsidR="00FF7157">
        <w:t xml:space="preserve"> un cierto</w:t>
      </w:r>
      <w:r w:rsidR="00231A91" w:rsidRPr="00755797">
        <w:t xml:space="preserve"> crecimi</w:t>
      </w:r>
      <w:r w:rsidR="00FA5381" w:rsidRPr="00755797">
        <w:t>ento ha sido Alemania</w:t>
      </w:r>
      <w:r w:rsidR="00FF7157">
        <w:t xml:space="preserve"> (2%)</w:t>
      </w:r>
      <w:r w:rsidR="00FA5381" w:rsidRPr="00755797">
        <w:t xml:space="preserve">. </w:t>
      </w:r>
      <w:r w:rsidR="00FF7157">
        <w:t>E</w:t>
      </w:r>
      <w:r w:rsidR="00C766EA" w:rsidRPr="00755797">
        <w:t xml:space="preserve">n cambio otros países europeos líderes en este aspecto como Francia, Reino Unido e Italia han </w:t>
      </w:r>
      <w:r w:rsidR="008E3AC5">
        <w:t>registrado una caída del –2%,</w:t>
      </w:r>
      <w:r w:rsidR="00C766EA" w:rsidRPr="00755797">
        <w:t xml:space="preserve"> </w:t>
      </w:r>
      <w:r w:rsidR="000A6168" w:rsidRPr="00755797">
        <w:t>-2% y -4</w:t>
      </w:r>
      <w:r w:rsidR="00C766EA" w:rsidRPr="00755797">
        <w:t xml:space="preserve">% respectivamente. </w:t>
      </w:r>
      <w:r w:rsidR="00AC712B" w:rsidRPr="00755797">
        <w:t xml:space="preserve">En los últimos años, el mercado </w:t>
      </w:r>
      <w:r w:rsidR="00AC712B" w:rsidRPr="00755797">
        <w:lastRenderedPageBreak/>
        <w:t>español es el mercado farmacéutico europeo de peor evolución entre los cinco grandes</w:t>
      </w:r>
      <w:r w:rsidR="009E1E0E">
        <w:t xml:space="preserve"> comentados</w:t>
      </w:r>
      <w:r w:rsidR="00AC712B" w:rsidRPr="00755797">
        <w:t>.</w:t>
      </w:r>
      <w:r w:rsidR="002168C0">
        <w:t xml:space="preserve"> (Farma</w:t>
      </w:r>
      <w:r w:rsidR="00FF7157">
        <w:t>i</w:t>
      </w:r>
      <w:r w:rsidR="002168C0">
        <w:t>ndustria, 2013</w:t>
      </w:r>
      <w:r w:rsidR="001E7DA3">
        <w:t>b</w:t>
      </w:r>
      <w:r w:rsidR="002168C0">
        <w:t>).</w:t>
      </w:r>
    </w:p>
    <w:p w:rsidR="00AC712B" w:rsidRDefault="000A6168" w:rsidP="006315C7">
      <w:pPr>
        <w:pStyle w:val="NormalWeb"/>
        <w:spacing w:line="360" w:lineRule="auto"/>
        <w:ind w:firstLine="708"/>
        <w:jc w:val="both"/>
      </w:pPr>
      <w:r w:rsidRPr="00755797">
        <w:t>A</w:t>
      </w:r>
      <w:r w:rsidR="00524D33" w:rsidRPr="00755797">
        <w:t>tendiendo a los datos publicados por el ICEX, Estados Unidos dispone del mayor mercado farmacéutico del mundo valorado en 347.000 millones de dólares</w:t>
      </w:r>
      <w:r w:rsidR="0050219F">
        <w:t>, seguido por el europeo</w:t>
      </w:r>
      <w:r w:rsidR="00D22A3F" w:rsidRPr="00755797">
        <w:t xml:space="preserve"> con 265.400 millones de dólares y en tercer lugar encontramos a Japón con 111.200 millones. A diferencia de </w:t>
      </w:r>
      <w:r w:rsidR="00337358" w:rsidRPr="00755797">
        <w:t>Europa</w:t>
      </w:r>
      <w:r w:rsidR="00D22A3F" w:rsidRPr="00755797">
        <w:t xml:space="preserve">, salvo en el caso de Alemania, estos mercados han tenido un importante crecimiento, Estados Unidos ha </w:t>
      </w:r>
      <w:r w:rsidR="0050219F">
        <w:t>crecido un 1% desde 2010 y en el caso de Japón un</w:t>
      </w:r>
      <w:r w:rsidR="00D22A3F" w:rsidRPr="00755797">
        <w:t xml:space="preserve"> 4%.</w:t>
      </w:r>
      <w:r w:rsidR="00C23047" w:rsidRPr="00755797">
        <w:t xml:space="preserve"> Entre los mercados emergentes cabe destacar el enorme crecimiento </w:t>
      </w:r>
      <w:r w:rsidR="009A5AAB" w:rsidRPr="00755797">
        <w:t xml:space="preserve">que han seguido </w:t>
      </w:r>
      <w:r w:rsidR="009E1E0E">
        <w:t xml:space="preserve">en este aspecto </w:t>
      </w:r>
      <w:r w:rsidR="009A5AAB" w:rsidRPr="00755797">
        <w:t>China, Rusia, Corea del Sur y México</w:t>
      </w:r>
      <w:r w:rsidR="00332B50">
        <w:t xml:space="preserve"> (más importante en </w:t>
      </w:r>
      <w:r w:rsidR="009E1E0E">
        <w:t>Latinoamérica</w:t>
      </w:r>
      <w:r w:rsidR="00332B50">
        <w:t>)</w:t>
      </w:r>
      <w:r w:rsidR="009A5AAB" w:rsidRPr="00755797">
        <w:t>.</w:t>
      </w:r>
      <w:r w:rsidR="00332B50">
        <w:t xml:space="preserve"> Una situación simi</w:t>
      </w:r>
      <w:r w:rsidR="00DE0AD0">
        <w:t>lar ha ocurrido en</w:t>
      </w:r>
      <w:r w:rsidR="00332B50">
        <w:t xml:space="preserve"> el australiano (6%) y el canadiense (1%). </w:t>
      </w:r>
      <w:r w:rsidR="003E3CB9" w:rsidRPr="00755797">
        <w:t xml:space="preserve"> </w:t>
      </w:r>
      <w:r w:rsidR="00BC6253">
        <w:t>(González, J.</w:t>
      </w:r>
      <w:r w:rsidR="00FF7157">
        <w:t xml:space="preserve"> 2011).</w:t>
      </w:r>
    </w:p>
    <w:p w:rsidR="00337358" w:rsidRDefault="00547C47" w:rsidP="00547C47">
      <w:pPr>
        <w:pStyle w:val="NormalWeb"/>
        <w:numPr>
          <w:ilvl w:val="0"/>
          <w:numId w:val="2"/>
        </w:numPr>
        <w:spacing w:line="360" w:lineRule="auto"/>
        <w:jc w:val="both"/>
      </w:pPr>
      <w:r>
        <w:t>INVESTIGACIÓN Y DESARROLLO.</w:t>
      </w:r>
    </w:p>
    <w:p w:rsidR="004812EF" w:rsidRPr="00547C47" w:rsidRDefault="004812EF" w:rsidP="004812EF">
      <w:pPr>
        <w:pStyle w:val="NormalWeb"/>
        <w:spacing w:line="360" w:lineRule="auto"/>
        <w:ind w:left="1080"/>
        <w:jc w:val="both"/>
      </w:pPr>
      <w:r>
        <w:t>3.1 INTRODUCCIÓN.</w:t>
      </w:r>
    </w:p>
    <w:p w:rsidR="00337358" w:rsidRPr="00755797" w:rsidRDefault="00DE0AD0" w:rsidP="006315C7">
      <w:pPr>
        <w:pStyle w:val="NormalWeb"/>
        <w:spacing w:line="360" w:lineRule="auto"/>
        <w:ind w:firstLine="708"/>
        <w:jc w:val="both"/>
        <w:rPr>
          <w:color w:val="000000"/>
          <w:shd w:val="clear" w:color="auto" w:fill="FFFFFF"/>
        </w:rPr>
      </w:pPr>
      <w:r>
        <w:rPr>
          <w:color w:val="000000"/>
          <w:shd w:val="clear" w:color="auto" w:fill="FFFFFF"/>
        </w:rPr>
        <w:t xml:space="preserve">El </w:t>
      </w:r>
      <w:r w:rsidR="00E85873" w:rsidRPr="00755797">
        <w:rPr>
          <w:color w:val="000000"/>
          <w:shd w:val="clear" w:color="auto" w:fill="FFFFFF"/>
        </w:rPr>
        <w:t>término</w:t>
      </w:r>
      <w:r w:rsidR="00E85873" w:rsidRPr="00755797">
        <w:rPr>
          <w:rStyle w:val="apple-converted-space"/>
          <w:color w:val="000000"/>
          <w:shd w:val="clear" w:color="auto" w:fill="FFFFFF"/>
        </w:rPr>
        <w:t> </w:t>
      </w:r>
      <w:r w:rsidR="00E85873" w:rsidRPr="008E3AC5">
        <w:rPr>
          <w:bCs/>
          <w:color w:val="000000"/>
          <w:shd w:val="clear" w:color="auto" w:fill="FFFFFF"/>
        </w:rPr>
        <w:t>Investigación</w:t>
      </w:r>
      <w:r w:rsidR="00E85873" w:rsidRPr="008E3AC5">
        <w:rPr>
          <w:rStyle w:val="apple-converted-space"/>
          <w:color w:val="000000"/>
          <w:shd w:val="clear" w:color="auto" w:fill="FFFFFF"/>
        </w:rPr>
        <w:t> </w:t>
      </w:r>
      <w:r w:rsidR="00E85873" w:rsidRPr="008E3AC5">
        <w:rPr>
          <w:color w:val="000000"/>
          <w:shd w:val="clear" w:color="auto" w:fill="FFFFFF"/>
        </w:rPr>
        <w:t>y</w:t>
      </w:r>
      <w:r w:rsidR="00E85873" w:rsidRPr="008E3AC5">
        <w:rPr>
          <w:rStyle w:val="apple-converted-space"/>
          <w:color w:val="000000"/>
          <w:shd w:val="clear" w:color="auto" w:fill="FFFFFF"/>
        </w:rPr>
        <w:t> </w:t>
      </w:r>
      <w:r w:rsidR="00E85873" w:rsidRPr="008E3AC5">
        <w:rPr>
          <w:bCs/>
          <w:color w:val="000000"/>
          <w:shd w:val="clear" w:color="auto" w:fill="FFFFFF"/>
        </w:rPr>
        <w:t>Desarrollo</w:t>
      </w:r>
      <w:r>
        <w:rPr>
          <w:bCs/>
          <w:color w:val="000000"/>
          <w:shd w:val="clear" w:color="auto" w:fill="FFFFFF"/>
        </w:rPr>
        <w:t xml:space="preserve"> junto con la innovación</w:t>
      </w:r>
      <w:r w:rsidR="00BC6253">
        <w:rPr>
          <w:bCs/>
          <w:color w:val="000000"/>
          <w:shd w:val="clear" w:color="auto" w:fill="FFFFFF"/>
        </w:rPr>
        <w:t>,</w:t>
      </w:r>
      <w:r w:rsidR="00E85873" w:rsidRPr="00755797">
        <w:rPr>
          <w:rStyle w:val="apple-converted-space"/>
          <w:color w:val="000000"/>
          <w:shd w:val="clear" w:color="auto" w:fill="FFFFFF"/>
        </w:rPr>
        <w:t> </w:t>
      </w:r>
      <w:r w:rsidR="00547C47">
        <w:rPr>
          <w:color w:val="000000"/>
          <w:shd w:val="clear" w:color="auto" w:fill="FFFFFF"/>
        </w:rPr>
        <w:t>hace</w:t>
      </w:r>
      <w:r>
        <w:rPr>
          <w:color w:val="000000"/>
          <w:shd w:val="clear" w:color="auto" w:fill="FFFFFF"/>
        </w:rPr>
        <w:t xml:space="preserve"> </w:t>
      </w:r>
      <w:r w:rsidR="00E85873" w:rsidRPr="00755797">
        <w:rPr>
          <w:color w:val="000000"/>
          <w:shd w:val="clear" w:color="auto" w:fill="FFFFFF"/>
        </w:rPr>
        <w:t>referencia al “</w:t>
      </w:r>
      <w:r w:rsidR="00E85873" w:rsidRPr="007111EC">
        <w:rPr>
          <w:i/>
          <w:color w:val="000000"/>
          <w:shd w:val="clear" w:color="auto" w:fill="FFFFFF"/>
        </w:rPr>
        <w:t>conjunto de actividades emprendidas de forma sistemática, a fin de aumentar el caudal de conocimientos científicos y técnicos, así como la utilización de los resultados de estos trabajos para conseguir nuevos dispositivos, productos, materiales o procesos. Comprende esta actividad la investigación fundamental, la investigación aplicada y el desarrollo tecnológico</w:t>
      </w:r>
      <w:r w:rsidR="00E85873" w:rsidRPr="00755797">
        <w:rPr>
          <w:color w:val="000000"/>
          <w:shd w:val="clear" w:color="auto" w:fill="FFFFFF"/>
        </w:rPr>
        <w:t>.” (</w:t>
      </w:r>
      <w:proofErr w:type="spellStart"/>
      <w:r w:rsidR="00E85873" w:rsidRPr="00755797">
        <w:rPr>
          <w:color w:val="000000"/>
          <w:shd w:val="clear" w:color="auto" w:fill="FFFFFF"/>
        </w:rPr>
        <w:t>Cañibano</w:t>
      </w:r>
      <w:proofErr w:type="spellEnd"/>
      <w:r w:rsidR="00E85873" w:rsidRPr="00755797">
        <w:rPr>
          <w:color w:val="000000"/>
          <w:shd w:val="clear" w:color="auto" w:fill="FFFFFF"/>
        </w:rPr>
        <w:t>, L. 1988).</w:t>
      </w:r>
      <w:r w:rsidR="000D3A4B" w:rsidRPr="00755797">
        <w:rPr>
          <w:color w:val="000000"/>
          <w:shd w:val="clear" w:color="auto" w:fill="FFFFFF"/>
        </w:rPr>
        <w:t xml:space="preserve"> </w:t>
      </w:r>
    </w:p>
    <w:p w:rsidR="000D3A4B" w:rsidRPr="00755797" w:rsidRDefault="002B6478" w:rsidP="006315C7">
      <w:pPr>
        <w:pStyle w:val="NormalWeb"/>
        <w:spacing w:line="360" w:lineRule="auto"/>
        <w:ind w:firstLine="708"/>
        <w:jc w:val="both"/>
        <w:rPr>
          <w:color w:val="000000"/>
          <w:shd w:val="clear" w:color="auto" w:fill="FFFFFF"/>
        </w:rPr>
      </w:pPr>
      <w:r>
        <w:rPr>
          <w:color w:val="000000"/>
          <w:shd w:val="clear" w:color="auto" w:fill="FFFFFF"/>
        </w:rPr>
        <w:t>Un camino</w:t>
      </w:r>
      <w:r w:rsidR="000D3A4B" w:rsidRPr="00755797">
        <w:rPr>
          <w:color w:val="000000"/>
          <w:shd w:val="clear" w:color="auto" w:fill="FFFFFF"/>
        </w:rPr>
        <w:t xml:space="preserve"> muy importante </w:t>
      </w:r>
      <w:r>
        <w:rPr>
          <w:color w:val="000000"/>
          <w:shd w:val="clear" w:color="auto" w:fill="FFFFFF"/>
        </w:rPr>
        <w:t xml:space="preserve">a </w:t>
      </w:r>
      <w:r w:rsidR="000D3A4B" w:rsidRPr="00755797">
        <w:rPr>
          <w:color w:val="000000"/>
          <w:shd w:val="clear" w:color="auto" w:fill="FFFFFF"/>
        </w:rPr>
        <w:t>seguir, es el de la ciencia, en definitiva, la investigación y e</w:t>
      </w:r>
      <w:r w:rsidR="00332B50">
        <w:rPr>
          <w:color w:val="000000"/>
          <w:shd w:val="clear" w:color="auto" w:fill="FFFFFF"/>
        </w:rPr>
        <w:t>l desarrollo</w:t>
      </w:r>
      <w:r w:rsidR="002F6441">
        <w:rPr>
          <w:color w:val="000000"/>
          <w:shd w:val="clear" w:color="auto" w:fill="FFFFFF"/>
        </w:rPr>
        <w:t>. La I+D</w:t>
      </w:r>
      <w:r w:rsidR="000D3A4B" w:rsidRPr="00755797">
        <w:rPr>
          <w:color w:val="000000"/>
          <w:shd w:val="clear" w:color="auto" w:fill="FFFFFF"/>
        </w:rPr>
        <w:t xml:space="preserve"> es la base de tod</w:t>
      </w:r>
      <w:r w:rsidR="0042170B">
        <w:rPr>
          <w:color w:val="000000"/>
          <w:shd w:val="clear" w:color="auto" w:fill="FFFFFF"/>
        </w:rPr>
        <w:t>o, este es el modelo que debe</w:t>
      </w:r>
      <w:r w:rsidR="000D3A4B" w:rsidRPr="00755797">
        <w:rPr>
          <w:color w:val="000000"/>
          <w:shd w:val="clear" w:color="auto" w:fill="FFFFFF"/>
        </w:rPr>
        <w:t xml:space="preserve"> seguir España</w:t>
      </w:r>
      <w:r w:rsidR="005B2308" w:rsidRPr="00755797">
        <w:rPr>
          <w:color w:val="000000"/>
          <w:shd w:val="clear" w:color="auto" w:fill="FFFFFF"/>
        </w:rPr>
        <w:t xml:space="preserve"> en la actualidad</w:t>
      </w:r>
      <w:r w:rsidR="000D3A4B" w:rsidRPr="00755797">
        <w:rPr>
          <w:color w:val="000000"/>
          <w:shd w:val="clear" w:color="auto" w:fill="FFFFFF"/>
        </w:rPr>
        <w:t>. Lo</w:t>
      </w:r>
      <w:r w:rsidR="002F6441">
        <w:rPr>
          <w:color w:val="000000"/>
          <w:shd w:val="clear" w:color="auto" w:fill="FFFFFF"/>
        </w:rPr>
        <w:t>s grandes países como</w:t>
      </w:r>
      <w:r w:rsidR="000D3A4B" w:rsidRPr="00755797">
        <w:rPr>
          <w:color w:val="000000"/>
          <w:shd w:val="clear" w:color="auto" w:fill="FFFFFF"/>
        </w:rPr>
        <w:t xml:space="preserve"> Alemania y Estados Unidos son líderes en I+D</w:t>
      </w:r>
      <w:r w:rsidR="002F6441">
        <w:rPr>
          <w:color w:val="000000"/>
          <w:shd w:val="clear" w:color="auto" w:fill="FFFFFF"/>
        </w:rPr>
        <w:t xml:space="preserve"> y ello le ha permitido hacer frente a</w:t>
      </w:r>
      <w:r w:rsidR="000D3A4B" w:rsidRPr="00755797">
        <w:rPr>
          <w:color w:val="000000"/>
          <w:shd w:val="clear" w:color="auto" w:fill="FFFFFF"/>
        </w:rPr>
        <w:t xml:space="preserve"> la crisis económica mundial. </w:t>
      </w:r>
      <w:r w:rsidR="005B2308" w:rsidRPr="00755797">
        <w:rPr>
          <w:color w:val="000000"/>
          <w:shd w:val="clear" w:color="auto" w:fill="FFFFFF"/>
        </w:rPr>
        <w:t xml:space="preserve">En España se estaba realizando un esfuerzo inversor destinado a este tipo de actividades a partir del año 2000, pero se está viendo mermado con la actual coyuntura económica. </w:t>
      </w:r>
      <w:r w:rsidR="003655CC" w:rsidRPr="00755797">
        <w:rPr>
          <w:color w:val="000000"/>
          <w:shd w:val="clear" w:color="auto" w:fill="FFFFFF"/>
        </w:rPr>
        <w:t>En general se invierte poco en I+D en el territorio nacional a pesar de este esfuerzo. El recorte del 25% realizado por el gobierno perjudica a los sectores que dependen b</w:t>
      </w:r>
      <w:r w:rsidR="00650CD0">
        <w:rPr>
          <w:color w:val="000000"/>
          <w:shd w:val="clear" w:color="auto" w:fill="FFFFFF"/>
        </w:rPr>
        <w:t>ásicamente de estas actividades. La</w:t>
      </w:r>
      <w:r w:rsidR="003655CC" w:rsidRPr="00755797">
        <w:rPr>
          <w:color w:val="000000"/>
          <w:shd w:val="clear" w:color="auto" w:fill="FFFFFF"/>
        </w:rPr>
        <w:t xml:space="preserve"> medida </w:t>
      </w:r>
      <w:r w:rsidR="00650CD0">
        <w:rPr>
          <w:color w:val="000000"/>
          <w:shd w:val="clear" w:color="auto" w:fill="FFFFFF"/>
        </w:rPr>
        <w:t xml:space="preserve">tomada </w:t>
      </w:r>
      <w:r w:rsidR="003655CC" w:rsidRPr="00755797">
        <w:rPr>
          <w:color w:val="000000"/>
          <w:shd w:val="clear" w:color="auto" w:fill="FFFFFF"/>
        </w:rPr>
        <w:t>supone una reducción de 2.200 millones de euros y por tanto dificulta el hallazgo de nuevos medicamentos, investigación de enfermedades</w:t>
      </w:r>
      <w:r w:rsidR="002F6441">
        <w:rPr>
          <w:color w:val="000000"/>
          <w:shd w:val="clear" w:color="auto" w:fill="FFFFFF"/>
        </w:rPr>
        <w:t>, etc.</w:t>
      </w:r>
      <w:r w:rsidR="003655CC" w:rsidRPr="00755797">
        <w:rPr>
          <w:color w:val="000000"/>
          <w:shd w:val="clear" w:color="auto" w:fill="FFFFFF"/>
        </w:rPr>
        <w:t xml:space="preserve"> entre otros aspectos.</w:t>
      </w:r>
      <w:r w:rsidR="005D7215" w:rsidRPr="00755797">
        <w:rPr>
          <w:color w:val="000000"/>
          <w:shd w:val="clear" w:color="auto" w:fill="FFFFFF"/>
        </w:rPr>
        <w:t xml:space="preserve"> La inversi</w:t>
      </w:r>
      <w:r w:rsidR="002F6441">
        <w:rPr>
          <w:color w:val="000000"/>
          <w:shd w:val="clear" w:color="auto" w:fill="FFFFFF"/>
        </w:rPr>
        <w:t xml:space="preserve">ón en esta </w:t>
      </w:r>
      <w:r w:rsidR="002F6441">
        <w:rPr>
          <w:color w:val="000000"/>
          <w:shd w:val="clear" w:color="auto" w:fill="FFFFFF"/>
        </w:rPr>
        <w:lastRenderedPageBreak/>
        <w:t>actividad</w:t>
      </w:r>
      <w:r w:rsidR="005D7215" w:rsidRPr="00755797">
        <w:rPr>
          <w:color w:val="000000"/>
          <w:shd w:val="clear" w:color="auto" w:fill="FFFFFF"/>
        </w:rPr>
        <w:t xml:space="preserve"> implica esperar un largo perio</w:t>
      </w:r>
      <w:r w:rsidR="002F6441">
        <w:rPr>
          <w:color w:val="000000"/>
          <w:shd w:val="clear" w:color="auto" w:fill="FFFFFF"/>
        </w:rPr>
        <w:t>do de tiempo para obtener rendimiento</w:t>
      </w:r>
      <w:r w:rsidR="005D7215" w:rsidRPr="00755797">
        <w:rPr>
          <w:color w:val="000000"/>
          <w:shd w:val="clear" w:color="auto" w:fill="FFFFFF"/>
        </w:rPr>
        <w:t xml:space="preserve">, es un proceso a largo plazo. </w:t>
      </w:r>
    </w:p>
    <w:p w:rsidR="005D7215" w:rsidRDefault="00650CD0" w:rsidP="006315C7">
      <w:pPr>
        <w:pStyle w:val="NormalWeb"/>
        <w:spacing w:line="360" w:lineRule="auto"/>
        <w:ind w:firstLine="708"/>
        <w:jc w:val="both"/>
        <w:rPr>
          <w:color w:val="000000"/>
          <w:shd w:val="clear" w:color="auto" w:fill="FFFFFF"/>
        </w:rPr>
      </w:pPr>
      <w:r>
        <w:rPr>
          <w:color w:val="000000"/>
          <w:shd w:val="clear" w:color="auto" w:fill="FFFFFF"/>
        </w:rPr>
        <w:t>Favorecer la investigación</w:t>
      </w:r>
      <w:r w:rsidR="007B469B" w:rsidRPr="00755797">
        <w:rPr>
          <w:color w:val="000000"/>
          <w:shd w:val="clear" w:color="auto" w:fill="FFFFFF"/>
        </w:rPr>
        <w:t>, implica crear numerosos puestos de trabajo</w:t>
      </w:r>
      <w:r>
        <w:rPr>
          <w:color w:val="000000"/>
          <w:shd w:val="clear" w:color="auto" w:fill="FFFFFF"/>
        </w:rPr>
        <w:t>,</w:t>
      </w:r>
      <w:r w:rsidR="007B469B" w:rsidRPr="00755797">
        <w:rPr>
          <w:color w:val="000000"/>
          <w:shd w:val="clear" w:color="auto" w:fill="FFFFFF"/>
        </w:rPr>
        <w:t xml:space="preserve"> es una gran oportunidad que se presenta para solventar la situación de empleo en España aunque sea en una minúscula proporción.</w:t>
      </w:r>
      <w:r>
        <w:rPr>
          <w:color w:val="000000"/>
          <w:shd w:val="clear" w:color="auto" w:fill="FFFFFF"/>
        </w:rPr>
        <w:t xml:space="preserve"> Los empleados en la I+D industrial</w:t>
      </w:r>
      <w:r w:rsidR="001520C2" w:rsidRPr="00755797">
        <w:rPr>
          <w:color w:val="000000"/>
          <w:shd w:val="clear" w:color="auto" w:fill="FFFFFF"/>
        </w:rPr>
        <w:t xml:space="preserve"> </w:t>
      </w:r>
      <w:r w:rsidR="002F6441">
        <w:rPr>
          <w:color w:val="000000"/>
          <w:shd w:val="clear" w:color="auto" w:fill="FFFFFF"/>
        </w:rPr>
        <w:t>en el año 2012 supusieron</w:t>
      </w:r>
      <w:r w:rsidR="001520C2" w:rsidRPr="00755797">
        <w:rPr>
          <w:color w:val="000000"/>
          <w:shd w:val="clear" w:color="auto" w:fill="FFFFFF"/>
        </w:rPr>
        <w:t xml:space="preserve"> un total de 208.831,4</w:t>
      </w:r>
      <w:r w:rsidR="00096375">
        <w:rPr>
          <w:color w:val="000000"/>
          <w:shd w:val="clear" w:color="auto" w:fill="FFFFFF"/>
        </w:rPr>
        <w:t xml:space="preserve"> ocupados</w:t>
      </w:r>
      <w:r w:rsidR="001520C2" w:rsidRPr="00755797">
        <w:rPr>
          <w:color w:val="000000"/>
          <w:shd w:val="clear" w:color="auto" w:fill="FFFFFF"/>
        </w:rPr>
        <w:t>, lo que representa el 12,1 por mil de la población total ocupada</w:t>
      </w:r>
      <w:r w:rsidR="00495BD4" w:rsidRPr="00755797">
        <w:rPr>
          <w:color w:val="000000"/>
          <w:shd w:val="clear" w:color="auto" w:fill="FFFFFF"/>
        </w:rPr>
        <w:t>. El colectivo de investigadores alcanz</w:t>
      </w:r>
      <w:r w:rsidR="00096375">
        <w:rPr>
          <w:color w:val="000000"/>
          <w:shd w:val="clear" w:color="auto" w:fill="FFFFFF"/>
        </w:rPr>
        <w:t>ó la cifra de 126.777,5 personas</w:t>
      </w:r>
      <w:r w:rsidR="00495BD4" w:rsidRPr="00755797">
        <w:rPr>
          <w:color w:val="000000"/>
          <w:shd w:val="clear" w:color="auto" w:fill="FFFFFF"/>
        </w:rPr>
        <w:t>, un 7,3 por mil de la población total ocupada</w:t>
      </w:r>
      <w:r w:rsidR="001520C2" w:rsidRPr="00755797">
        <w:rPr>
          <w:color w:val="000000"/>
          <w:shd w:val="clear" w:color="auto" w:fill="FFFFFF"/>
        </w:rPr>
        <w:t>.</w:t>
      </w:r>
      <w:r w:rsidR="002F6441">
        <w:rPr>
          <w:color w:val="000000"/>
          <w:shd w:val="clear" w:color="auto" w:fill="FFFFFF"/>
        </w:rPr>
        <w:t xml:space="preserve"> </w:t>
      </w:r>
      <w:r w:rsidR="003C7A76" w:rsidRPr="00755797">
        <w:rPr>
          <w:color w:val="000000"/>
          <w:shd w:val="clear" w:color="auto" w:fill="FFFFFF"/>
        </w:rPr>
        <w:t>La actividad de I+D permite</w:t>
      </w:r>
      <w:r w:rsidR="00203AE3">
        <w:rPr>
          <w:color w:val="000000"/>
          <w:shd w:val="clear" w:color="auto" w:fill="FFFFFF"/>
        </w:rPr>
        <w:t xml:space="preserve"> además de</w:t>
      </w:r>
      <w:r w:rsidR="003C7A76" w:rsidRPr="00755797">
        <w:rPr>
          <w:color w:val="000000"/>
          <w:shd w:val="clear" w:color="auto" w:fill="FFFFFF"/>
        </w:rPr>
        <w:t xml:space="preserve"> crear empleo, desarrollar nuevos productos, la mejora de ellos o el descubrimiento de nuevas tecnologías, en definitiva, es una acción fundamental para las empresas hoy en día. </w:t>
      </w:r>
      <w:r w:rsidR="0008293A" w:rsidRPr="00755797">
        <w:rPr>
          <w:color w:val="000000"/>
          <w:shd w:val="clear" w:color="auto" w:fill="FFFFFF"/>
        </w:rPr>
        <w:t xml:space="preserve">Aquellas que no tengan </w:t>
      </w:r>
      <w:r w:rsidR="00203AE3">
        <w:rPr>
          <w:color w:val="000000"/>
          <w:shd w:val="clear" w:color="auto" w:fill="FFFFFF"/>
        </w:rPr>
        <w:t>un departamento de estas características</w:t>
      </w:r>
      <w:r w:rsidR="0008293A" w:rsidRPr="00755797">
        <w:rPr>
          <w:color w:val="000000"/>
          <w:shd w:val="clear" w:color="auto" w:fill="FFFFFF"/>
        </w:rPr>
        <w:t>, es útil que contraten esta tarea con empresas dedicadas a ello, van a conseguir que se mejoren los productos de la empresa, la maquinaria dest</w:t>
      </w:r>
      <w:r w:rsidR="00096375">
        <w:rPr>
          <w:color w:val="000000"/>
          <w:shd w:val="clear" w:color="auto" w:fill="FFFFFF"/>
        </w:rPr>
        <w:t xml:space="preserve">inada para conseguirlos </w:t>
      </w:r>
      <w:proofErr w:type="spellStart"/>
      <w:r w:rsidR="00096375">
        <w:rPr>
          <w:color w:val="000000"/>
          <w:shd w:val="clear" w:color="auto" w:fill="FFFFFF"/>
        </w:rPr>
        <w:t>etc</w:t>
      </w:r>
      <w:proofErr w:type="spellEnd"/>
      <w:r w:rsidR="00096375">
        <w:rPr>
          <w:color w:val="000000"/>
          <w:shd w:val="clear" w:color="auto" w:fill="FFFFFF"/>
        </w:rPr>
        <w:t>… Cua</w:t>
      </w:r>
      <w:r w:rsidR="0008293A" w:rsidRPr="00755797">
        <w:rPr>
          <w:color w:val="000000"/>
          <w:shd w:val="clear" w:color="auto" w:fill="FFFFFF"/>
        </w:rPr>
        <w:t xml:space="preserve">ndo las empresas de un país exportan, significa que sus productos o servicios tienen un valor añadido </w:t>
      </w:r>
      <w:r w:rsidR="009551D5" w:rsidRPr="00755797">
        <w:rPr>
          <w:color w:val="000000"/>
          <w:shd w:val="clear" w:color="auto" w:fill="FFFFFF"/>
        </w:rPr>
        <w:t>gracias a que se ha innovado. Las compañías se ven obligadas a vender más en otros mercados y para ello hay que ser mejor que los principales competidores y por tanto hay que incorporar tecnología.</w:t>
      </w:r>
      <w:r w:rsidR="00A805B1">
        <w:rPr>
          <w:color w:val="000000"/>
          <w:shd w:val="clear" w:color="auto" w:fill="FFFFFF"/>
        </w:rPr>
        <w:t xml:space="preserve"> (INE, 2013</w:t>
      </w:r>
      <w:r w:rsidR="001E7DA3">
        <w:rPr>
          <w:color w:val="000000"/>
          <w:shd w:val="clear" w:color="auto" w:fill="FFFFFF"/>
        </w:rPr>
        <w:t>b</w:t>
      </w:r>
      <w:r w:rsidR="00A805B1">
        <w:rPr>
          <w:color w:val="000000"/>
          <w:shd w:val="clear" w:color="auto" w:fill="FFFFFF"/>
        </w:rPr>
        <w:t>).</w:t>
      </w:r>
    </w:p>
    <w:p w:rsidR="004812EF" w:rsidRPr="00755797" w:rsidRDefault="004812EF" w:rsidP="004812EF">
      <w:pPr>
        <w:pStyle w:val="NormalWeb"/>
        <w:spacing w:line="360" w:lineRule="auto"/>
        <w:ind w:left="1080"/>
        <w:jc w:val="both"/>
        <w:rPr>
          <w:color w:val="000000"/>
          <w:shd w:val="clear" w:color="auto" w:fill="FFFFFF"/>
        </w:rPr>
      </w:pPr>
      <w:r>
        <w:rPr>
          <w:color w:val="000000"/>
          <w:shd w:val="clear" w:color="auto" w:fill="FFFFFF"/>
        </w:rPr>
        <w:t xml:space="preserve">3.2 </w:t>
      </w:r>
      <w:r w:rsidR="00DB79D2">
        <w:rPr>
          <w:color w:val="000000"/>
          <w:shd w:val="clear" w:color="auto" w:fill="FFFFFF"/>
        </w:rPr>
        <w:t xml:space="preserve">EVOLUCIÓN DE LA </w:t>
      </w:r>
      <w:r>
        <w:rPr>
          <w:color w:val="000000"/>
          <w:shd w:val="clear" w:color="auto" w:fill="FFFFFF"/>
        </w:rPr>
        <w:t>INVERSIÓN EN I+D</w:t>
      </w:r>
      <w:r w:rsidR="00DB79D2">
        <w:rPr>
          <w:color w:val="000000"/>
          <w:shd w:val="clear" w:color="auto" w:fill="FFFFFF"/>
        </w:rPr>
        <w:t xml:space="preserve"> Y EMPLEO</w:t>
      </w:r>
      <w:r>
        <w:rPr>
          <w:color w:val="000000"/>
          <w:shd w:val="clear" w:color="auto" w:fill="FFFFFF"/>
        </w:rPr>
        <w:t>.</w:t>
      </w:r>
    </w:p>
    <w:p w:rsidR="009551D5" w:rsidRPr="00755797" w:rsidRDefault="00E11728" w:rsidP="006315C7">
      <w:pPr>
        <w:pStyle w:val="NormalWeb"/>
        <w:spacing w:line="360" w:lineRule="auto"/>
        <w:ind w:firstLine="708"/>
        <w:jc w:val="both"/>
        <w:rPr>
          <w:color w:val="000000"/>
          <w:shd w:val="clear" w:color="auto" w:fill="FFFFFF"/>
        </w:rPr>
      </w:pPr>
      <w:r w:rsidRPr="00755797">
        <w:rPr>
          <w:color w:val="000000"/>
          <w:shd w:val="clear" w:color="auto" w:fill="FFFFFF"/>
        </w:rPr>
        <w:t>La última encuesta realizada por el INE sobre actividades en I+D</w:t>
      </w:r>
      <w:r w:rsidR="0042170B">
        <w:rPr>
          <w:color w:val="000000"/>
          <w:shd w:val="clear" w:color="auto" w:fill="FFFFFF"/>
        </w:rPr>
        <w:t xml:space="preserve"> de toda la industria</w:t>
      </w:r>
      <w:r w:rsidR="00203AE3">
        <w:rPr>
          <w:color w:val="000000"/>
          <w:shd w:val="clear" w:color="auto" w:fill="FFFFFF"/>
        </w:rPr>
        <w:t>, establece</w:t>
      </w:r>
      <w:r w:rsidR="00997BFA">
        <w:rPr>
          <w:color w:val="000000"/>
          <w:shd w:val="clear" w:color="auto" w:fill="FFFFFF"/>
        </w:rPr>
        <w:t xml:space="preserve"> que la inversión </w:t>
      </w:r>
      <w:r w:rsidRPr="00755797">
        <w:rPr>
          <w:color w:val="000000"/>
          <w:shd w:val="clear" w:color="auto" w:fill="FFFFFF"/>
        </w:rPr>
        <w:t xml:space="preserve">ascendió </w:t>
      </w:r>
      <w:r w:rsidR="00203AE3">
        <w:rPr>
          <w:color w:val="000000"/>
          <w:shd w:val="clear" w:color="auto" w:fill="FFFFFF"/>
        </w:rPr>
        <w:t xml:space="preserve">a </w:t>
      </w:r>
      <w:r w:rsidRPr="00755797">
        <w:rPr>
          <w:color w:val="000000"/>
          <w:shd w:val="clear" w:color="auto" w:fill="FFFFFF"/>
        </w:rPr>
        <w:t>13.932 millones de euros en 2012, lo que significa un descenso del 5,6% respecto al año anterior</w:t>
      </w:r>
      <w:r w:rsidR="00203AE3">
        <w:rPr>
          <w:color w:val="000000"/>
          <w:shd w:val="clear" w:color="auto" w:fill="FFFFFF"/>
        </w:rPr>
        <w:t>. E</w:t>
      </w:r>
      <w:r w:rsidR="009C7C2E" w:rsidRPr="00755797">
        <w:rPr>
          <w:color w:val="000000"/>
          <w:shd w:val="clear" w:color="auto" w:fill="FFFFFF"/>
        </w:rPr>
        <w:t>sta situac</w:t>
      </w:r>
      <w:r w:rsidR="00203AE3">
        <w:rPr>
          <w:color w:val="000000"/>
          <w:shd w:val="clear" w:color="auto" w:fill="FFFFFF"/>
        </w:rPr>
        <w:t>ión se refleja en datos como</w:t>
      </w:r>
      <w:r w:rsidR="009C7C2E" w:rsidRPr="00755797">
        <w:rPr>
          <w:color w:val="000000"/>
          <w:shd w:val="clear" w:color="auto" w:fill="FFFFFF"/>
        </w:rPr>
        <w:t xml:space="preserve"> la disminución de un 7,4% en el sector de la administración pública, un 7,2% en la enseñanza superior y un 4,1% en el sector de las empresas</w:t>
      </w:r>
      <w:r w:rsidR="00203AE3">
        <w:rPr>
          <w:color w:val="000000"/>
          <w:shd w:val="clear" w:color="auto" w:fill="FFFFFF"/>
        </w:rPr>
        <w:t>. La</w:t>
      </w:r>
      <w:r w:rsidR="00A805B1">
        <w:rPr>
          <w:color w:val="000000"/>
          <w:shd w:val="clear" w:color="auto" w:fill="FFFFFF"/>
        </w:rPr>
        <w:t xml:space="preserve"> inversión</w:t>
      </w:r>
      <w:r w:rsidR="00997BFA">
        <w:rPr>
          <w:color w:val="000000"/>
          <w:shd w:val="clear" w:color="auto" w:fill="FFFFFF"/>
        </w:rPr>
        <w:t xml:space="preserve"> </w:t>
      </w:r>
      <w:r w:rsidRPr="00755797">
        <w:rPr>
          <w:color w:val="000000"/>
          <w:shd w:val="clear" w:color="auto" w:fill="FFFFFF"/>
        </w:rPr>
        <w:t>supuso</w:t>
      </w:r>
      <w:r w:rsidR="00997BFA">
        <w:rPr>
          <w:color w:val="000000"/>
          <w:shd w:val="clear" w:color="auto" w:fill="FFFFFF"/>
        </w:rPr>
        <w:t xml:space="preserve"> en el año comentado</w:t>
      </w:r>
      <w:r w:rsidRPr="00755797">
        <w:rPr>
          <w:color w:val="000000"/>
          <w:shd w:val="clear" w:color="auto" w:fill="FFFFFF"/>
        </w:rPr>
        <w:t xml:space="preserve"> </w:t>
      </w:r>
      <w:r w:rsidR="00DB23FC" w:rsidRPr="00755797">
        <w:rPr>
          <w:color w:val="000000"/>
          <w:shd w:val="clear" w:color="auto" w:fill="FFFFFF"/>
        </w:rPr>
        <w:t>aproximadamente el 1,3%</w:t>
      </w:r>
      <w:r w:rsidR="009551D5" w:rsidRPr="00755797">
        <w:rPr>
          <w:color w:val="000000"/>
          <w:shd w:val="clear" w:color="auto" w:fill="FFFFFF"/>
        </w:rPr>
        <w:t xml:space="preserve"> del PIB</w:t>
      </w:r>
      <w:r w:rsidR="00997BFA">
        <w:rPr>
          <w:color w:val="000000"/>
          <w:shd w:val="clear" w:color="auto" w:fill="FFFFFF"/>
        </w:rPr>
        <w:t xml:space="preserve"> español</w:t>
      </w:r>
      <w:r w:rsidR="00DB23FC" w:rsidRPr="00755797">
        <w:rPr>
          <w:color w:val="000000"/>
          <w:shd w:val="clear" w:color="auto" w:fill="FFFFFF"/>
        </w:rPr>
        <w:t xml:space="preserve">, </w:t>
      </w:r>
      <w:r w:rsidR="00A805B1">
        <w:rPr>
          <w:color w:val="000000"/>
          <w:shd w:val="clear" w:color="auto" w:fill="FFFFFF"/>
        </w:rPr>
        <w:t>frente al 1,4% del año anterior y muy alejada en comparación con las principales potencias mundiales, como es el caso de Japón</w:t>
      </w:r>
      <w:r w:rsidR="00CE2C82">
        <w:rPr>
          <w:color w:val="000000"/>
          <w:shd w:val="clear" w:color="auto" w:fill="FFFFFF"/>
        </w:rPr>
        <w:t xml:space="preserve"> (3</w:t>
      </w:r>
      <w:r w:rsidR="00A805B1">
        <w:rPr>
          <w:color w:val="000000"/>
          <w:shd w:val="clear" w:color="auto" w:fill="FFFFFF"/>
        </w:rPr>
        <w:t>,</w:t>
      </w:r>
      <w:r w:rsidR="00CE2C82">
        <w:rPr>
          <w:color w:val="000000"/>
          <w:shd w:val="clear" w:color="auto" w:fill="FFFFFF"/>
        </w:rPr>
        <w:t>36%),</w:t>
      </w:r>
      <w:r w:rsidR="00A805B1">
        <w:rPr>
          <w:color w:val="000000"/>
          <w:shd w:val="clear" w:color="auto" w:fill="FFFFFF"/>
        </w:rPr>
        <w:t xml:space="preserve"> Alemania</w:t>
      </w:r>
      <w:r w:rsidR="00CE2C82">
        <w:rPr>
          <w:color w:val="000000"/>
          <w:shd w:val="clear" w:color="auto" w:fill="FFFFFF"/>
        </w:rPr>
        <w:t xml:space="preserve"> (3,33%)</w:t>
      </w:r>
      <w:r w:rsidR="00A805B1">
        <w:rPr>
          <w:color w:val="000000"/>
          <w:shd w:val="clear" w:color="auto" w:fill="FFFFFF"/>
        </w:rPr>
        <w:t xml:space="preserve"> y Estados Unidos</w:t>
      </w:r>
      <w:r w:rsidR="00CE2C82">
        <w:rPr>
          <w:color w:val="000000"/>
          <w:shd w:val="clear" w:color="auto" w:fill="FFFFFF"/>
        </w:rPr>
        <w:t xml:space="preserve"> (3%)</w:t>
      </w:r>
      <w:r w:rsidR="00203AE3">
        <w:rPr>
          <w:color w:val="000000"/>
          <w:shd w:val="clear" w:color="auto" w:fill="FFFFFF"/>
        </w:rPr>
        <w:t>,</w:t>
      </w:r>
      <w:r w:rsidR="007111EC">
        <w:rPr>
          <w:color w:val="000000"/>
          <w:shd w:val="clear" w:color="auto" w:fill="FFFFFF"/>
        </w:rPr>
        <w:t xml:space="preserve"> es</w:t>
      </w:r>
      <w:r w:rsidR="00203AE3">
        <w:rPr>
          <w:color w:val="000000"/>
          <w:shd w:val="clear" w:color="auto" w:fill="FFFFFF"/>
        </w:rPr>
        <w:t xml:space="preserve"> </w:t>
      </w:r>
      <w:r w:rsidR="009551D5" w:rsidRPr="00755797">
        <w:rPr>
          <w:color w:val="000000"/>
          <w:shd w:val="clear" w:color="auto" w:fill="FFFFFF"/>
        </w:rPr>
        <w:t>una amplia brech</w:t>
      </w:r>
      <w:r w:rsidR="00306DE4" w:rsidRPr="00755797">
        <w:rPr>
          <w:color w:val="000000"/>
          <w:shd w:val="clear" w:color="auto" w:fill="FFFFFF"/>
        </w:rPr>
        <w:t>a que</w:t>
      </w:r>
      <w:r w:rsidR="00CE2C82">
        <w:rPr>
          <w:color w:val="000000"/>
          <w:shd w:val="clear" w:color="auto" w:fill="FFFFFF"/>
        </w:rPr>
        <w:t xml:space="preserve"> es necesario</w:t>
      </w:r>
      <w:r w:rsidR="00306DE4" w:rsidRPr="00755797">
        <w:rPr>
          <w:color w:val="000000"/>
          <w:shd w:val="clear" w:color="auto" w:fill="FFFFFF"/>
        </w:rPr>
        <w:t xml:space="preserve"> solucionar. Se aleja del objetivo marcado por la comisión europea del 3% del Producto Interior Bruto para el año 2020.</w:t>
      </w:r>
    </w:p>
    <w:p w:rsidR="001520C2" w:rsidRPr="00755797" w:rsidRDefault="00FB2FD0" w:rsidP="006315C7">
      <w:pPr>
        <w:pStyle w:val="NormalWeb"/>
        <w:spacing w:line="360" w:lineRule="auto"/>
        <w:ind w:firstLine="708"/>
        <w:jc w:val="both"/>
      </w:pPr>
      <w:r w:rsidRPr="00755797">
        <w:t>El sector Empresas representó el mayor porcentaje sobre el gasto total en I+D, con un 53,0%</w:t>
      </w:r>
      <w:r w:rsidR="004F5D52">
        <w:t>,</w:t>
      </w:r>
      <w:r w:rsidRPr="00755797">
        <w:t xml:space="preserve"> lo que significa el 0,69% del PIB. Le siguió el sector de la Enseñanza Superior, con un 27,7% del gasto total (0,36% PIB), y por último destaca el sector de la Administración Pública que supuso el 0,25%.</w:t>
      </w:r>
      <w:r w:rsidR="001520C2" w:rsidRPr="00755797">
        <w:t xml:space="preserve"> Las comunidades autónomas que más esfuerzo realizaron en </w:t>
      </w:r>
      <w:r w:rsidR="001520C2" w:rsidRPr="00755797">
        <w:lastRenderedPageBreak/>
        <w:t>actividades de I+D s</w:t>
      </w:r>
      <w:r w:rsidR="004F5D52">
        <w:t>on, País Vasco (2,19% PIB), la C</w:t>
      </w:r>
      <w:r w:rsidR="001520C2" w:rsidRPr="00755797">
        <w:t>omunidad foral de Navarra (1,91%) y Comunidad de Madrid (1,82%).</w:t>
      </w:r>
    </w:p>
    <w:p w:rsidR="00CE2C82" w:rsidRDefault="00B17B73" w:rsidP="00CE2C82">
      <w:pPr>
        <w:pStyle w:val="NormalWeb"/>
        <w:keepNext/>
        <w:spacing w:line="360" w:lineRule="auto"/>
        <w:jc w:val="center"/>
      </w:pPr>
      <w:r w:rsidRPr="00755797">
        <w:rPr>
          <w:noProof/>
        </w:rPr>
        <w:drawing>
          <wp:inline distT="0" distB="0" distL="0" distR="0">
            <wp:extent cx="5400675" cy="2943225"/>
            <wp:effectExtent l="19050" t="0" r="9525" b="0"/>
            <wp:docPr id="1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srcRect/>
                    <a:stretch>
                      <a:fillRect/>
                    </a:stretch>
                  </pic:blipFill>
                  <pic:spPr bwMode="auto">
                    <a:xfrm>
                      <a:off x="0" y="0"/>
                      <a:ext cx="5400675" cy="2943225"/>
                    </a:xfrm>
                    <a:prstGeom prst="rect">
                      <a:avLst/>
                    </a:prstGeom>
                    <a:noFill/>
                    <a:ln w="9525">
                      <a:noFill/>
                      <a:miter lim="800000"/>
                      <a:headEnd/>
                      <a:tailEnd/>
                    </a:ln>
                  </pic:spPr>
                </pic:pic>
              </a:graphicData>
            </a:graphic>
          </wp:inline>
        </w:drawing>
      </w:r>
    </w:p>
    <w:p w:rsidR="00B17B73" w:rsidRPr="00786176" w:rsidRDefault="00CE2C82" w:rsidP="00AE1886">
      <w:pPr>
        <w:pStyle w:val="Epgrafe"/>
        <w:rPr>
          <w:rFonts w:ascii="Times New Roman" w:hAnsi="Times New Roman" w:cs="Times New Roman"/>
          <w:b w:val="0"/>
          <w:color w:val="0070C0"/>
          <w:sz w:val="20"/>
          <w:szCs w:val="20"/>
        </w:rPr>
      </w:pPr>
      <w:r w:rsidRPr="00786176">
        <w:rPr>
          <w:rFonts w:ascii="Times New Roman" w:hAnsi="Times New Roman" w:cs="Times New Roman"/>
          <w:b w:val="0"/>
          <w:color w:val="0070C0"/>
          <w:sz w:val="20"/>
          <w:szCs w:val="20"/>
        </w:rPr>
        <w:t>Fuente: INE</w:t>
      </w:r>
    </w:p>
    <w:p w:rsidR="00565F08" w:rsidRPr="00755797" w:rsidRDefault="00565F08" w:rsidP="006315C7">
      <w:pPr>
        <w:pStyle w:val="NormalWeb"/>
        <w:spacing w:line="360" w:lineRule="auto"/>
        <w:ind w:firstLine="708"/>
        <w:jc w:val="both"/>
      </w:pPr>
      <w:r w:rsidRPr="00755797">
        <w:t>Tal y como hemos mencionado, la investigación y el desarrollo es una parte fundamental de todos los sectores industriales, y en concreto es el pilar básico de la industria farmacéutica.</w:t>
      </w:r>
      <w:r w:rsidR="00357E8C">
        <w:t xml:space="preserve"> </w:t>
      </w:r>
      <w:r w:rsidR="007111EC">
        <w:t>L</w:t>
      </w:r>
      <w:r w:rsidRPr="00755797">
        <w:t>a inversión en este ámbito es superior a la realizada por empresas dedicadas a la fabricación de productos informáticos, electrónicos y ópticos, y también es mayor a la realizada por el sector de la cons</w:t>
      </w:r>
      <w:r w:rsidR="00AE1886">
        <w:t>trucción aeronáutica y espacial. (INE, 2013</w:t>
      </w:r>
      <w:r w:rsidR="001E7DA3">
        <w:t>b</w:t>
      </w:r>
      <w:r w:rsidR="00AE1886">
        <w:t>).</w:t>
      </w:r>
    </w:p>
    <w:p w:rsidR="005456BC" w:rsidRDefault="00AE1886" w:rsidP="006315C7">
      <w:pPr>
        <w:pStyle w:val="NormalWeb"/>
        <w:spacing w:line="360" w:lineRule="auto"/>
        <w:ind w:firstLine="708"/>
        <w:jc w:val="both"/>
      </w:pPr>
      <w:r>
        <w:t>Los expertos</w:t>
      </w:r>
      <w:r w:rsidR="007B112D" w:rsidRPr="00755797">
        <w:t xml:space="preserve"> han alertado de las negativas consecuencias que tendría sobre </w:t>
      </w:r>
      <w:r w:rsidR="00357E8C">
        <w:t xml:space="preserve">esta actividad </w:t>
      </w:r>
      <w:r w:rsidR="007B112D" w:rsidRPr="00755797">
        <w:t>la fuerte caída de los ingresos de las compañías</w:t>
      </w:r>
      <w:r w:rsidR="00357E8C">
        <w:t xml:space="preserve"> farmacéuticas</w:t>
      </w:r>
      <w:r w:rsidR="007B112D" w:rsidRPr="00755797">
        <w:t xml:space="preserve">, </w:t>
      </w:r>
      <w:r>
        <w:t xml:space="preserve">y se debe fundamentalmente a las medidas tomadas por el gobierno para la reducción </w:t>
      </w:r>
      <w:r w:rsidR="005456BC">
        <w:t xml:space="preserve">del gasto público en medicamentos </w:t>
      </w:r>
      <w:r w:rsidR="007B112D" w:rsidRPr="00755797">
        <w:t xml:space="preserve">que han afectado </w:t>
      </w:r>
      <w:r w:rsidR="005456BC">
        <w:t xml:space="preserve">al sector en los últimos años. </w:t>
      </w:r>
    </w:p>
    <w:p w:rsidR="007B112D" w:rsidRPr="00755797" w:rsidRDefault="005456BC" w:rsidP="006315C7">
      <w:pPr>
        <w:pStyle w:val="NormalWeb"/>
        <w:spacing w:line="360" w:lineRule="auto"/>
        <w:ind w:firstLine="708"/>
        <w:jc w:val="both"/>
      </w:pPr>
      <w:r>
        <w:t>L</w:t>
      </w:r>
      <w:r w:rsidR="00357E8C">
        <w:t>os últimos datos</w:t>
      </w:r>
      <w:r w:rsidR="007B112D" w:rsidRPr="00755797">
        <w:t xml:space="preserve"> publicados por el Instituto Nacional de Estadística (INE), correspondientes</w:t>
      </w:r>
      <w:r>
        <w:t xml:space="preserve"> al año 2012, corroboran</w:t>
      </w:r>
      <w:r w:rsidR="007B112D" w:rsidRPr="00755797">
        <w:t xml:space="preserve"> la relación existente entre ingresos de las c</w:t>
      </w:r>
      <w:r w:rsidR="00357E8C">
        <w:t>ompañías e inversión en investigación y desarrollo</w:t>
      </w:r>
      <w:r w:rsidR="00BD1975">
        <w:t>. De esta forma</w:t>
      </w:r>
      <w:r w:rsidR="007B112D" w:rsidRPr="00755797">
        <w:t>, en el periodo comprendido entre 2009 y 2012, mientras que los ingres</w:t>
      </w:r>
      <w:r w:rsidR="00BD1975">
        <w:t>os de las empresas</w:t>
      </w:r>
      <w:r w:rsidR="007B112D" w:rsidRPr="00755797">
        <w:t xml:space="preserve"> por vent</w:t>
      </w:r>
      <w:r w:rsidR="00BD1975">
        <w:t>as en el mercado público disminuyeron</w:t>
      </w:r>
      <w:r w:rsidR="007B112D" w:rsidRPr="00755797">
        <w:t xml:space="preserve"> a una tasa media del 7,9% anual, la I+D farmacéutica registró </w:t>
      </w:r>
      <w:r w:rsidR="00BD1975">
        <w:t>un claro estancamiento (+1,0%).</w:t>
      </w:r>
    </w:p>
    <w:p w:rsidR="005A3D32" w:rsidRDefault="00BD1975" w:rsidP="006315C7">
      <w:pPr>
        <w:pStyle w:val="NormalWeb"/>
        <w:spacing w:line="360" w:lineRule="auto"/>
        <w:ind w:firstLine="708"/>
        <w:jc w:val="both"/>
      </w:pPr>
      <w:r>
        <w:lastRenderedPageBreak/>
        <w:t xml:space="preserve">Se produce un contraste con el elevado </w:t>
      </w:r>
      <w:r w:rsidR="007B112D" w:rsidRPr="00755797">
        <w:t>crecimiento registrado en años anteriores (la tasa media de variación en los diez años precedentes había sido del +10,6% anual), cuando los ingresos</w:t>
      </w:r>
      <w:r w:rsidR="005A3D32">
        <w:t xml:space="preserve"> obtenidos por las empresas del sector eran crecientes</w:t>
      </w:r>
      <w:r w:rsidR="007B112D" w:rsidRPr="00755797">
        <w:t>.</w:t>
      </w:r>
      <w:r w:rsidR="00524B10" w:rsidRPr="00755797">
        <w:t xml:space="preserve"> </w:t>
      </w:r>
      <w:r w:rsidR="007B112D" w:rsidRPr="00755797">
        <w:t xml:space="preserve">No obstante, a pesar de la pérdida de </w:t>
      </w:r>
      <w:r w:rsidR="005A3D32">
        <w:t>atractivo del mercado español, “</w:t>
      </w:r>
      <w:r w:rsidR="007B112D" w:rsidRPr="007111EC">
        <w:rPr>
          <w:i/>
        </w:rPr>
        <w:t>la industria farmacéutica sigue siendo el sector industrial que más invierte en I+D, con gran</w:t>
      </w:r>
      <w:r w:rsidR="005A3D32" w:rsidRPr="007111EC">
        <w:rPr>
          <w:i/>
        </w:rPr>
        <w:t xml:space="preserve"> distancia sobre los siguientes</w:t>
      </w:r>
      <w:r w:rsidR="00661BD5" w:rsidRPr="007111EC">
        <w:rPr>
          <w:i/>
        </w:rPr>
        <w:t>. Representa una quinta parte del total (20,2% para ser exactos), a pesar de tener una cifra de negocios que supone un 2,4% del total de la industria nacional</w:t>
      </w:r>
      <w:r w:rsidR="005A3D32">
        <w:t>”. (Farmaindustria, 2013</w:t>
      </w:r>
      <w:r w:rsidR="00782C3D">
        <w:t>c</w:t>
      </w:r>
      <w:r w:rsidR="005A3D32">
        <w:t>).</w:t>
      </w:r>
      <w:r w:rsidR="00782C3D">
        <w:t xml:space="preserve"> </w:t>
      </w:r>
    </w:p>
    <w:p w:rsidR="00524B10" w:rsidRPr="00755797" w:rsidRDefault="00AF2DBB" w:rsidP="006315C7">
      <w:pPr>
        <w:pStyle w:val="NormalWeb"/>
        <w:spacing w:line="360" w:lineRule="auto"/>
        <w:ind w:firstLine="708"/>
        <w:jc w:val="both"/>
      </w:pPr>
      <w:r w:rsidRPr="00755797">
        <w:t>La última encuesta realiz</w:t>
      </w:r>
      <w:r w:rsidR="008006AA" w:rsidRPr="00755797">
        <w:t>ada por Farmaindustria</w:t>
      </w:r>
      <w:r w:rsidR="00661BD5">
        <w:t>,</w:t>
      </w:r>
      <w:r w:rsidR="008006AA" w:rsidRPr="00755797">
        <w:t xml:space="preserve"> </w:t>
      </w:r>
      <w:r w:rsidRPr="00755797">
        <w:t xml:space="preserve">determina </w:t>
      </w:r>
      <w:r w:rsidR="00C861D6" w:rsidRPr="00755797">
        <w:t>que la inversión realizada ha bajado de los 1.000 millones de euros, situación que no ocurría desde 2007, cuando en ese año la inversión fue de 923 millones de euros. La principal razó</w:t>
      </w:r>
      <w:r w:rsidR="004D35A9">
        <w:t xml:space="preserve">n </w:t>
      </w:r>
      <w:r w:rsidR="00C861D6" w:rsidRPr="00755797">
        <w:t>es la contención del gasto farmacéutico adoptado en los últim</w:t>
      </w:r>
      <w:r w:rsidR="004D35A9">
        <w:t>os años, teniendo</w:t>
      </w:r>
      <w:r w:rsidR="00C861D6" w:rsidRPr="00755797">
        <w:t xml:space="preserve"> un fuerte impacto sobre </w:t>
      </w:r>
      <w:r w:rsidR="00F272FB" w:rsidRPr="00755797">
        <w:t>las compañías farmacéuticas</w:t>
      </w:r>
      <w:r w:rsidR="004D35A9">
        <w:t>.</w:t>
      </w:r>
    </w:p>
    <w:p w:rsidR="00524B10" w:rsidRPr="00755797" w:rsidRDefault="00431993" w:rsidP="0092581D">
      <w:pPr>
        <w:pStyle w:val="NormalWeb"/>
        <w:spacing w:line="360" w:lineRule="auto"/>
        <w:jc w:val="center"/>
      </w:pPr>
      <w:r w:rsidRPr="00755797">
        <w:rPr>
          <w:noProof/>
        </w:rPr>
        <w:drawing>
          <wp:inline distT="0" distB="0" distL="0" distR="0">
            <wp:extent cx="3971925" cy="2457450"/>
            <wp:effectExtent l="19050" t="0" r="9525" b="0"/>
            <wp:docPr id="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srcRect/>
                    <a:stretch>
                      <a:fillRect/>
                    </a:stretch>
                  </pic:blipFill>
                  <pic:spPr bwMode="auto">
                    <a:xfrm>
                      <a:off x="0" y="0"/>
                      <a:ext cx="3971925" cy="2457450"/>
                    </a:xfrm>
                    <a:prstGeom prst="rect">
                      <a:avLst/>
                    </a:prstGeom>
                    <a:noFill/>
                    <a:ln w="9525">
                      <a:noFill/>
                      <a:miter lim="800000"/>
                      <a:headEnd/>
                      <a:tailEnd/>
                    </a:ln>
                  </pic:spPr>
                </pic:pic>
              </a:graphicData>
            </a:graphic>
          </wp:inline>
        </w:drawing>
      </w:r>
    </w:p>
    <w:p w:rsidR="003127F9" w:rsidRPr="00755797" w:rsidRDefault="00F272FB" w:rsidP="006315C7">
      <w:pPr>
        <w:pStyle w:val="NormalWeb"/>
        <w:spacing w:line="360" w:lineRule="auto"/>
        <w:ind w:firstLine="708"/>
        <w:jc w:val="both"/>
      </w:pPr>
      <w:r w:rsidRPr="00755797">
        <w:t>La desaceleración del gasto comenzó en 2008, hasta suponer dos caídas consecutivas en los años 2011 y 2012 de un -5,8% y un -0,2% respectivamente</w:t>
      </w:r>
      <w:r w:rsidR="00AF4C63" w:rsidRPr="00755797">
        <w:t>, pero en este</w:t>
      </w:r>
      <w:r w:rsidR="000A7E8D">
        <w:t xml:space="preserve"> último</w:t>
      </w:r>
      <w:r w:rsidR="00AF4C63" w:rsidRPr="00755797">
        <w:t xml:space="preserve"> año parece estancarse </w:t>
      </w:r>
      <w:r w:rsidR="000A7E8D">
        <w:t>la</w:t>
      </w:r>
      <w:r w:rsidR="00B93EA5" w:rsidRPr="00755797">
        <w:t xml:space="preserve"> situación negativa. Fue en el periodo</w:t>
      </w:r>
      <w:r w:rsidR="000A7E8D">
        <w:t xml:space="preserve"> comprendido</w:t>
      </w:r>
      <w:r w:rsidR="00B93EA5" w:rsidRPr="00755797">
        <w:t xml:space="preserve"> entre 2000-2004</w:t>
      </w:r>
      <w:r w:rsidR="000A7E8D">
        <w:t>,</w:t>
      </w:r>
      <w:r w:rsidR="00B93EA5" w:rsidRPr="00755797">
        <w:t xml:space="preserve"> cuando se produjo la mayor inversión en</w:t>
      </w:r>
      <w:r w:rsidR="000A7E8D">
        <w:t xml:space="preserve"> I+D</w:t>
      </w:r>
      <w:r w:rsidR="00B93EA5" w:rsidRPr="00755797">
        <w:t>, creció al 18,9%</w:t>
      </w:r>
      <w:r w:rsidR="000A7E8D">
        <w:t xml:space="preserve"> como media anual</w:t>
      </w:r>
      <w:r w:rsidR="00B93EA5" w:rsidRPr="00755797">
        <w:t xml:space="preserve">. </w:t>
      </w:r>
      <w:r w:rsidR="007D688C" w:rsidRPr="00755797">
        <w:t>Dentro de e</w:t>
      </w:r>
      <w:r w:rsidR="000F50D6" w:rsidRPr="00755797">
        <w:t>sta importante etapa, 2001 es el año</w:t>
      </w:r>
      <w:r w:rsidR="007D688C" w:rsidRPr="00755797">
        <w:t xml:space="preserve"> con mayor crecimient</w:t>
      </w:r>
      <w:r w:rsidR="00307588">
        <w:t xml:space="preserve">o, </w:t>
      </w:r>
      <w:r w:rsidR="00782C3D">
        <w:t>con un</w:t>
      </w:r>
      <w:r w:rsidR="000A7E8D">
        <w:t xml:space="preserve"> incremento</w:t>
      </w:r>
      <w:r w:rsidR="007D688C" w:rsidRPr="00755797">
        <w:t xml:space="preserve"> del 27,4%.</w:t>
      </w:r>
      <w:r w:rsidR="00431993" w:rsidRPr="00755797">
        <w:t xml:space="preserve"> </w:t>
      </w:r>
      <w:r w:rsidR="00683011">
        <w:t>(Farmaindustria, 2006).</w:t>
      </w:r>
    </w:p>
    <w:p w:rsidR="007B13A6" w:rsidRPr="00755797" w:rsidRDefault="00431993" w:rsidP="007C5751">
      <w:pPr>
        <w:pStyle w:val="NormalWeb"/>
        <w:spacing w:line="360" w:lineRule="auto"/>
        <w:jc w:val="center"/>
      </w:pPr>
      <w:r w:rsidRPr="00755797">
        <w:rPr>
          <w:noProof/>
        </w:rPr>
        <w:lastRenderedPageBreak/>
        <w:drawing>
          <wp:inline distT="0" distB="0" distL="0" distR="0">
            <wp:extent cx="3952875" cy="2524125"/>
            <wp:effectExtent l="19050" t="0" r="9525" b="0"/>
            <wp:docPr id="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rcRect/>
                    <a:stretch>
                      <a:fillRect/>
                    </a:stretch>
                  </pic:blipFill>
                  <pic:spPr bwMode="auto">
                    <a:xfrm>
                      <a:off x="0" y="0"/>
                      <a:ext cx="3952875" cy="2524125"/>
                    </a:xfrm>
                    <a:prstGeom prst="rect">
                      <a:avLst/>
                    </a:prstGeom>
                    <a:noFill/>
                    <a:ln w="9525">
                      <a:noFill/>
                      <a:miter lim="800000"/>
                      <a:headEnd/>
                      <a:tailEnd/>
                    </a:ln>
                  </pic:spPr>
                </pic:pic>
              </a:graphicData>
            </a:graphic>
          </wp:inline>
        </w:drawing>
      </w:r>
    </w:p>
    <w:p w:rsidR="00975655" w:rsidRPr="00755797" w:rsidRDefault="00202368" w:rsidP="006315C7">
      <w:pPr>
        <w:pStyle w:val="NormalWeb"/>
        <w:spacing w:line="360" w:lineRule="auto"/>
        <w:ind w:firstLine="708"/>
        <w:jc w:val="both"/>
      </w:pPr>
      <w:r w:rsidRPr="00755797">
        <w:t>Al igual que se ha pr</w:t>
      </w:r>
      <w:r w:rsidR="000A7E8D">
        <w:t>oducido una caída en el gasto en</w:t>
      </w:r>
      <w:r w:rsidRPr="00755797">
        <w:t xml:space="preserve"> I+D, también ha </w:t>
      </w:r>
      <w:r w:rsidR="00166DC5" w:rsidRPr="00755797">
        <w:t>disminuido el número de ocupados en esta actividad. La industria farmacéutica española empleó en 2012 a 4.330 personas</w:t>
      </w:r>
      <w:r w:rsidR="00962771" w:rsidRPr="00755797">
        <w:t>, lo que supone una disminución del personal empleado a niveles de</w:t>
      </w:r>
      <w:r w:rsidR="00166DC5" w:rsidRPr="00755797">
        <w:t xml:space="preserve"> 2005, siendo el número de ocupados de 4.310 personas.</w:t>
      </w:r>
      <w:r w:rsidR="008E3BEF" w:rsidRPr="00755797">
        <w:t xml:space="preserve"> El año en </w:t>
      </w:r>
      <w:r w:rsidR="000A7E8D">
        <w:t xml:space="preserve">el cual se </w:t>
      </w:r>
      <w:r w:rsidR="008E3BEF" w:rsidRPr="00755797">
        <w:t>empl</w:t>
      </w:r>
      <w:r w:rsidR="001229F0">
        <w:t>eó el mayor número ha sido</w:t>
      </w:r>
      <w:r w:rsidR="00EC0009" w:rsidRPr="00755797">
        <w:t xml:space="preserve"> 2009</w:t>
      </w:r>
      <w:r w:rsidR="000A7E8D">
        <w:t>,</w:t>
      </w:r>
      <w:r w:rsidR="00EC0009" w:rsidRPr="00755797">
        <w:t xml:space="preserve"> con una cifra de 4.813 empleados. </w:t>
      </w:r>
    </w:p>
    <w:p w:rsidR="00C667DE" w:rsidRPr="00755797" w:rsidRDefault="00EC0009" w:rsidP="0092581D">
      <w:pPr>
        <w:pStyle w:val="NormalWeb"/>
        <w:spacing w:line="360" w:lineRule="auto"/>
        <w:jc w:val="center"/>
      </w:pPr>
      <w:r w:rsidRPr="00755797">
        <w:rPr>
          <w:noProof/>
        </w:rPr>
        <w:drawing>
          <wp:inline distT="0" distB="0" distL="0" distR="0">
            <wp:extent cx="3781425" cy="2581275"/>
            <wp:effectExtent l="19050" t="0" r="9525" b="0"/>
            <wp:docPr id="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srcRect/>
                    <a:stretch>
                      <a:fillRect/>
                    </a:stretch>
                  </pic:blipFill>
                  <pic:spPr bwMode="auto">
                    <a:xfrm>
                      <a:off x="0" y="0"/>
                      <a:ext cx="3781425" cy="2581275"/>
                    </a:xfrm>
                    <a:prstGeom prst="rect">
                      <a:avLst/>
                    </a:prstGeom>
                    <a:noFill/>
                    <a:ln w="9525">
                      <a:noFill/>
                      <a:miter lim="800000"/>
                      <a:headEnd/>
                      <a:tailEnd/>
                    </a:ln>
                  </pic:spPr>
                </pic:pic>
              </a:graphicData>
            </a:graphic>
          </wp:inline>
        </w:drawing>
      </w:r>
    </w:p>
    <w:p w:rsidR="008E3BEF" w:rsidRPr="00755797" w:rsidRDefault="00C03286" w:rsidP="006315C7">
      <w:pPr>
        <w:pStyle w:val="NormalWeb"/>
        <w:spacing w:line="360" w:lineRule="auto"/>
        <w:ind w:firstLine="708"/>
        <w:jc w:val="both"/>
      </w:pPr>
      <w:r>
        <w:t>La cifra</w:t>
      </w:r>
      <w:r w:rsidR="0026458C">
        <w:t xml:space="preserve"> comenzó a disminuir</w:t>
      </w:r>
      <w:r w:rsidR="00166DC5" w:rsidRPr="00755797">
        <w:t xml:space="preserve"> en 2010 y registra t</w:t>
      </w:r>
      <w:r w:rsidR="00F21D59" w:rsidRPr="00755797">
        <w:t>res años consecutivos de caída, siendo la más fuerte en 2011 con un -4,2%.</w:t>
      </w:r>
      <w:r w:rsidR="008E3BEF" w:rsidRPr="00755797">
        <w:t xml:space="preserve"> </w:t>
      </w:r>
      <w:r w:rsidR="00661BD5">
        <w:t xml:space="preserve">El objetivo para los próximos años </w:t>
      </w:r>
      <w:r>
        <w:t>es un estancamiento de la situación negativa al igual que ha ocurrido con el gasto.</w:t>
      </w:r>
    </w:p>
    <w:p w:rsidR="008E3BEF" w:rsidRPr="00755797" w:rsidRDefault="00EC0009" w:rsidP="0092581D">
      <w:pPr>
        <w:pStyle w:val="NormalWeb"/>
        <w:spacing w:line="360" w:lineRule="auto"/>
        <w:jc w:val="center"/>
      </w:pPr>
      <w:r w:rsidRPr="00755797">
        <w:rPr>
          <w:noProof/>
        </w:rPr>
        <w:lastRenderedPageBreak/>
        <w:drawing>
          <wp:inline distT="0" distB="0" distL="0" distR="0">
            <wp:extent cx="4000500" cy="2447925"/>
            <wp:effectExtent l="19050" t="0" r="0" b="0"/>
            <wp:docPr id="1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srcRect/>
                    <a:stretch>
                      <a:fillRect/>
                    </a:stretch>
                  </pic:blipFill>
                  <pic:spPr bwMode="auto">
                    <a:xfrm>
                      <a:off x="0" y="0"/>
                      <a:ext cx="4000500" cy="2447925"/>
                    </a:xfrm>
                    <a:prstGeom prst="rect">
                      <a:avLst/>
                    </a:prstGeom>
                    <a:noFill/>
                    <a:ln w="9525">
                      <a:noFill/>
                      <a:miter lim="800000"/>
                      <a:headEnd/>
                      <a:tailEnd/>
                    </a:ln>
                  </pic:spPr>
                </pic:pic>
              </a:graphicData>
            </a:graphic>
          </wp:inline>
        </w:drawing>
      </w:r>
    </w:p>
    <w:p w:rsidR="003127F9" w:rsidRPr="00755797" w:rsidRDefault="00F21D59" w:rsidP="006315C7">
      <w:pPr>
        <w:pStyle w:val="NormalWeb"/>
        <w:spacing w:line="360" w:lineRule="auto"/>
        <w:ind w:firstLine="708"/>
        <w:jc w:val="both"/>
      </w:pPr>
      <w:r w:rsidRPr="00755797">
        <w:t xml:space="preserve">La cualificación de este tipo de personal es alta, </w:t>
      </w:r>
      <w:r w:rsidR="00AE1DBB" w:rsidRPr="00755797">
        <w:t>siendo la mayoría licenciados y doctores.</w:t>
      </w:r>
      <w:r w:rsidR="00277DE0" w:rsidRPr="00755797">
        <w:t xml:space="preserve"> El porcentaje de titulad</w:t>
      </w:r>
      <w:r w:rsidR="00973349" w:rsidRPr="00755797">
        <w:t>os superiores en esta categoría</w:t>
      </w:r>
      <w:r w:rsidR="00277DE0" w:rsidRPr="00755797">
        <w:t xml:space="preserve"> es aproximadamente de un 82% y un 18% son no titulados</w:t>
      </w:r>
      <w:r w:rsidR="00962771" w:rsidRPr="00755797">
        <w:t>. Ha habido una evolución muy importante en la cualificación del personal investigador</w:t>
      </w:r>
      <w:r w:rsidR="0033070B" w:rsidRPr="00755797">
        <w:t xml:space="preserve">, pasando de una cifra de 65,9% en 2003 a un 82,0% de titulados superiores en 2012, esta elevada cualificación constituye un elemento clave </w:t>
      </w:r>
      <w:r w:rsidR="00553C4E" w:rsidRPr="00755797">
        <w:t>del empleo en I+D de la industria farmacéutica</w:t>
      </w:r>
      <w:r w:rsidR="008006AA" w:rsidRPr="00755797">
        <w:t>.</w:t>
      </w:r>
      <w:r w:rsidR="00593BC8" w:rsidRPr="00755797">
        <w:t xml:space="preserve"> </w:t>
      </w:r>
      <w:r w:rsidR="00852E79">
        <w:t xml:space="preserve">El personal empleado registró </w:t>
      </w:r>
      <w:r w:rsidR="00593BC8" w:rsidRPr="00755797">
        <w:t>su mayor crecimiento entre 2000-2004</w:t>
      </w:r>
      <w:r w:rsidR="006110B0" w:rsidRPr="00755797">
        <w:t>, siendo este de 10,8</w:t>
      </w:r>
      <w:r w:rsidR="003127F9" w:rsidRPr="00755797">
        <w:t>%.</w:t>
      </w:r>
      <w:r w:rsidR="00884A58">
        <w:t xml:space="preserve"> (Farmaindustria, 2013</w:t>
      </w:r>
      <w:r w:rsidR="00782C3D">
        <w:t>a</w:t>
      </w:r>
      <w:r w:rsidR="00884A58">
        <w:t>)</w:t>
      </w:r>
      <w:r w:rsidR="00782C3D">
        <w:t>.</w:t>
      </w:r>
    </w:p>
    <w:p w:rsidR="008006AA" w:rsidRDefault="003127F9" w:rsidP="0092581D">
      <w:pPr>
        <w:pStyle w:val="NormalWeb"/>
        <w:spacing w:line="360" w:lineRule="auto"/>
        <w:jc w:val="center"/>
      </w:pPr>
      <w:r w:rsidRPr="00755797">
        <w:rPr>
          <w:noProof/>
        </w:rPr>
        <w:drawing>
          <wp:inline distT="0" distB="0" distL="0" distR="0">
            <wp:extent cx="4095750" cy="2162175"/>
            <wp:effectExtent l="19050" t="0" r="0" b="0"/>
            <wp:docPr id="1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srcRect/>
                    <a:stretch>
                      <a:fillRect/>
                    </a:stretch>
                  </pic:blipFill>
                  <pic:spPr bwMode="auto">
                    <a:xfrm>
                      <a:off x="0" y="0"/>
                      <a:ext cx="4095750" cy="2162175"/>
                    </a:xfrm>
                    <a:prstGeom prst="rect">
                      <a:avLst/>
                    </a:prstGeom>
                    <a:noFill/>
                    <a:ln w="9525">
                      <a:noFill/>
                      <a:miter lim="800000"/>
                      <a:headEnd/>
                      <a:tailEnd/>
                    </a:ln>
                  </pic:spPr>
                </pic:pic>
              </a:graphicData>
            </a:graphic>
          </wp:inline>
        </w:drawing>
      </w:r>
    </w:p>
    <w:p w:rsidR="00DB79D2" w:rsidRPr="00755797" w:rsidRDefault="00DB79D2" w:rsidP="00DB79D2">
      <w:pPr>
        <w:pStyle w:val="NormalWeb"/>
        <w:spacing w:line="360" w:lineRule="auto"/>
        <w:jc w:val="both"/>
      </w:pPr>
      <w:r>
        <w:t xml:space="preserve">                  3.3 INVERSIÓN EN LAS FASES DE INVESTIGACIÓN</w:t>
      </w:r>
      <w:r w:rsidR="001A59FE">
        <w:t xml:space="preserve"> Y DESGLOSE DEL GASTO</w:t>
      </w:r>
      <w:r>
        <w:t>.</w:t>
      </w:r>
    </w:p>
    <w:p w:rsidR="00156BD7" w:rsidRPr="00755797" w:rsidRDefault="004E68E0" w:rsidP="006315C7">
      <w:pPr>
        <w:pStyle w:val="NormalWeb"/>
        <w:spacing w:line="360" w:lineRule="auto"/>
        <w:ind w:firstLine="708"/>
        <w:jc w:val="both"/>
      </w:pPr>
      <w:r>
        <w:t xml:space="preserve">El dinero invertido </w:t>
      </w:r>
      <w:r w:rsidR="00D03C6B" w:rsidRPr="00755797">
        <w:t>está destinado en su mayor parte a la investigación clínica. Es la pr</w:t>
      </w:r>
      <w:r w:rsidR="001B263E">
        <w:t>incipal partida</w:t>
      </w:r>
      <w:r w:rsidR="00A94D64" w:rsidRPr="00755797">
        <w:t xml:space="preserve">, seguida por la investigación básica y la </w:t>
      </w:r>
      <w:proofErr w:type="spellStart"/>
      <w:r w:rsidR="00A94D64" w:rsidRPr="00755797">
        <w:t>farmaeconomía</w:t>
      </w:r>
      <w:proofErr w:type="spellEnd"/>
      <w:r w:rsidR="00A94D64" w:rsidRPr="00755797">
        <w:t>, epidemiología y estudios post-autorización.</w:t>
      </w:r>
      <w:r w:rsidR="00332AEA" w:rsidRPr="00755797">
        <w:t xml:space="preserve"> La investigación clínica se compone de estudios que intentan responder algunas preguntas específicas acerca de nuevos medicamentos y modalidades de </w:t>
      </w:r>
      <w:r w:rsidR="00332AEA" w:rsidRPr="00755797">
        <w:lastRenderedPageBreak/>
        <w:t>tratamiento para al</w:t>
      </w:r>
      <w:r w:rsidR="00AE6A87">
        <w:t>guna enfermedad específica. En é</w:t>
      </w:r>
      <w:r w:rsidR="00332AEA" w:rsidRPr="00755797">
        <w:t>stos, no solo se evalúan los efectos benéficos sino también la seguridad y los efectos adversos que puedan controlarse y/o evitarse. Por estas razones los ensayos clínicos son un pilar fundamental de la investigación, y es por ello por lo que</w:t>
      </w:r>
      <w:r w:rsidR="00AE6A87">
        <w:t xml:space="preserve"> se</w:t>
      </w:r>
      <w:r w:rsidR="00332AEA" w:rsidRPr="00755797">
        <w:t xml:space="preserve"> destina más dinero. </w:t>
      </w:r>
      <w:r w:rsidR="00C95B9F" w:rsidRPr="00755797">
        <w:t xml:space="preserve">En el año 2012 la investigación clínica recibió 479 millones de euros. </w:t>
      </w:r>
      <w:r w:rsidR="003A0591" w:rsidRPr="00755797">
        <w:t>A partir de todas las encuestas publicadas por Farmaindustria, se puede observar cómo con el paso de los años</w:t>
      </w:r>
      <w:r w:rsidR="002D0045" w:rsidRPr="00755797">
        <w:t>,</w:t>
      </w:r>
      <w:r w:rsidR="003A0591" w:rsidRPr="00755797">
        <w:t xml:space="preserve"> cada vez más se invierte en investigación clínica, pasando de un gasto de 29</w:t>
      </w:r>
      <w:r w:rsidR="00F61EA1" w:rsidRPr="00755797">
        <w:t>9 millones de euros en 2005 a la última cifra publicada que se ha mencionado anteriormente.</w:t>
      </w:r>
      <w:r w:rsidR="00AE6A87">
        <w:t xml:space="preserve"> (Farmaindustria, 2006). </w:t>
      </w:r>
    </w:p>
    <w:p w:rsidR="0022553F" w:rsidRPr="00755797" w:rsidRDefault="0022553F" w:rsidP="007C5751">
      <w:pPr>
        <w:pStyle w:val="NormalWeb"/>
        <w:spacing w:line="360" w:lineRule="auto"/>
        <w:jc w:val="center"/>
      </w:pPr>
      <w:r w:rsidRPr="00755797">
        <w:rPr>
          <w:noProof/>
        </w:rPr>
        <w:drawing>
          <wp:inline distT="0" distB="0" distL="0" distR="0">
            <wp:extent cx="4686300" cy="2800350"/>
            <wp:effectExtent l="1905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4686300" cy="2800350"/>
                    </a:xfrm>
                    <a:prstGeom prst="rect">
                      <a:avLst/>
                    </a:prstGeom>
                    <a:noFill/>
                    <a:ln w="9525">
                      <a:noFill/>
                      <a:miter lim="800000"/>
                      <a:headEnd/>
                      <a:tailEnd/>
                    </a:ln>
                  </pic:spPr>
                </pic:pic>
              </a:graphicData>
            </a:graphic>
          </wp:inline>
        </w:drawing>
      </w:r>
    </w:p>
    <w:p w:rsidR="001A59FE" w:rsidRDefault="00156BD7" w:rsidP="006315C7">
      <w:pPr>
        <w:pStyle w:val="NormalWeb"/>
        <w:spacing w:line="360" w:lineRule="auto"/>
        <w:ind w:firstLine="708"/>
        <w:jc w:val="both"/>
      </w:pPr>
      <w:r w:rsidRPr="00755797">
        <w:t>La investigación clínica requiere de cuatro fases, en la que en cada una de ellas se realiza un estudio diferente. La fase má</w:t>
      </w:r>
      <w:r w:rsidR="00914420">
        <w:t>s importante</w:t>
      </w:r>
      <w:r w:rsidRPr="00755797">
        <w:t xml:space="preserve"> y por tanto en la que más dinero se invierte es la Fase III, supone un 53,6% </w:t>
      </w:r>
      <w:r w:rsidR="00BB4B4A" w:rsidRPr="00755797">
        <w:t>del total de la inversión</w:t>
      </w:r>
      <w:r w:rsidR="00AA2800" w:rsidRPr="00755797">
        <w:t>, es decir, más de la mitad del gasto</w:t>
      </w:r>
      <w:r w:rsidR="00862037" w:rsidRPr="00755797">
        <w:t xml:space="preserve"> en 2012</w:t>
      </w:r>
      <w:r w:rsidR="00BB4B4A" w:rsidRPr="00755797">
        <w:t>. La fase II y IV representan un 21,5% y un 19,6% respectivamente. La fase I es aquella en la que se invie</w:t>
      </w:r>
      <w:r w:rsidR="00AA2800" w:rsidRPr="00755797">
        <w:t>rte menos dinero, cuyo gasto</w:t>
      </w:r>
      <w:r w:rsidR="00BB4B4A" w:rsidRPr="00755797">
        <w:t xml:space="preserve"> es del 5,3%.</w:t>
      </w:r>
      <w:r w:rsidR="00AA2800" w:rsidRPr="00755797">
        <w:t xml:space="preserve"> </w:t>
      </w:r>
    </w:p>
    <w:p w:rsidR="00862037" w:rsidRPr="00755797" w:rsidRDefault="0038393E" w:rsidP="006315C7">
      <w:pPr>
        <w:pStyle w:val="NormalWeb"/>
        <w:spacing w:line="360" w:lineRule="auto"/>
        <w:ind w:firstLine="708"/>
        <w:jc w:val="both"/>
      </w:pPr>
      <w:r w:rsidRPr="00755797">
        <w:t>Los datos publicados por Farmaindustria, indican un incremento de la inversión a lo largo de todo</w:t>
      </w:r>
      <w:r w:rsidR="004302CF" w:rsidRPr="00755797">
        <w:t>s estos años en la fase III, en cambio las otras</w:t>
      </w:r>
      <w:r w:rsidRPr="00755797">
        <w:t xml:space="preserve"> fases han sufrido una serie de altibajos</w:t>
      </w:r>
      <w:r w:rsidR="002741AB" w:rsidRPr="00755797">
        <w:t xml:space="preserve">. Las </w:t>
      </w:r>
      <w:r w:rsidR="00DC3F2E" w:rsidRPr="00755797">
        <w:t xml:space="preserve"> fases</w:t>
      </w:r>
      <w:r w:rsidR="002741AB" w:rsidRPr="00755797">
        <w:t xml:space="preserve"> I y II</w:t>
      </w:r>
      <w:r w:rsidR="00DC3F2E" w:rsidRPr="00755797">
        <w:t xml:space="preserve"> han tenido</w:t>
      </w:r>
      <w:r w:rsidR="00914420">
        <w:t xml:space="preserve"> un importante crecimiento en el periodo comprendido entre</w:t>
      </w:r>
      <w:r w:rsidR="00DC3F2E" w:rsidRPr="00755797">
        <w:t xml:space="preserve"> 2</w:t>
      </w:r>
      <w:r w:rsidR="00914420">
        <w:t>007-</w:t>
      </w:r>
      <w:r w:rsidR="00DC3F2E" w:rsidRPr="00755797">
        <w:t>2010</w:t>
      </w:r>
      <w:r w:rsidR="001B76F2" w:rsidRPr="00755797">
        <w:t>, la fase II pasó de un 24,2% en 2009 a un 29,6% y la fase I tuvo un incremento algo menor, pasando de un 8,9% a un 9,3%</w:t>
      </w:r>
      <w:r w:rsidR="002741AB" w:rsidRPr="00755797">
        <w:t xml:space="preserve">. La fase IV tuvo una importante caída en 2010, situación que ha cambiado ya que en los dos últimos años ha pasado del 13,7% en 2010 a </w:t>
      </w:r>
      <w:r w:rsidR="000E658C" w:rsidRPr="00755797">
        <w:t xml:space="preserve">un 19,6% en 2012, a pesar de estos datos la fase comentada está lejos de la inversión que recibía en otras épocas. </w:t>
      </w:r>
      <w:r w:rsidR="00914420">
        <w:t>(Farmaindustria, 2013</w:t>
      </w:r>
      <w:r w:rsidR="00782C3D">
        <w:t>a</w:t>
      </w:r>
      <w:r w:rsidR="00914420">
        <w:t>)</w:t>
      </w:r>
      <w:r w:rsidR="00376271">
        <w:t>.</w:t>
      </w:r>
    </w:p>
    <w:p w:rsidR="00A878CF" w:rsidRPr="00755797" w:rsidRDefault="00A95199" w:rsidP="006315C7">
      <w:pPr>
        <w:pStyle w:val="NormalWeb"/>
        <w:spacing w:line="360" w:lineRule="auto"/>
        <w:ind w:firstLine="708"/>
        <w:jc w:val="both"/>
      </w:pPr>
      <w:r w:rsidRPr="00755797">
        <w:lastRenderedPageBreak/>
        <w:t>En conclusión, l</w:t>
      </w:r>
      <w:r w:rsidR="00862037" w:rsidRPr="00755797">
        <w:t>a inversión en investigación clínica ha aumentado un 86% en los últimos 9 años, pasando de 258 millones de euros en 2003 a 479 millones de euros en 2012.</w:t>
      </w:r>
      <w:r w:rsidRPr="00755797">
        <w:t xml:space="preserve"> </w:t>
      </w:r>
      <w:r w:rsidR="00EC23AD" w:rsidRPr="00755797">
        <w:t>En cada año del periodo analizado, es la fase III de la investigación clínica la que más dinero recibe.</w:t>
      </w:r>
      <w:r w:rsidR="004302CF" w:rsidRPr="00755797">
        <w:t xml:space="preserve"> </w:t>
      </w:r>
      <w:r w:rsidR="000E658C" w:rsidRPr="00755797">
        <w:t xml:space="preserve">Es de destacar la pérdida progresiva de relevancia de las fases I y IV, que ha cedido 9 puntos porcentuales entre 2003 y 2012 a favor de la fase III, en tanto que la fase II ha mantenido su peso. </w:t>
      </w:r>
    </w:p>
    <w:p w:rsidR="00AA5353" w:rsidRDefault="00AA5353" w:rsidP="00FB562A">
      <w:pPr>
        <w:pStyle w:val="NormalWeb"/>
        <w:spacing w:line="360" w:lineRule="auto"/>
        <w:ind w:firstLine="708"/>
        <w:jc w:val="both"/>
      </w:pPr>
      <w:r w:rsidRPr="00755797">
        <w:t>La partida en la cual se invierte menos dinero es en “otros” que está c</w:t>
      </w:r>
      <w:r w:rsidR="00D27A62">
        <w:t xml:space="preserve">ompuesta por diferentes clases. </w:t>
      </w:r>
      <w:r w:rsidRPr="00755797">
        <w:t>La inve</w:t>
      </w:r>
      <w:r w:rsidR="00491977" w:rsidRPr="00755797">
        <w:t>rsión en el último año</w:t>
      </w:r>
      <w:r w:rsidR="00914420">
        <w:t xml:space="preserve"> fue de </w:t>
      </w:r>
      <w:r w:rsidRPr="00755797">
        <w:t>34 millones de euros. En penúltimo y an</w:t>
      </w:r>
      <w:r w:rsidR="00914420">
        <w:t>tepenúltimo lugar encontramos el</w:t>
      </w:r>
      <w:r w:rsidRPr="00755797">
        <w:t xml:space="preserve"> desarrollo tecnológico y la investigación preclínica.</w:t>
      </w:r>
      <w:r w:rsidR="00491977" w:rsidRPr="00755797">
        <w:t xml:space="preserve"> </w:t>
      </w:r>
      <w:r w:rsidR="00E90F32" w:rsidRPr="00755797">
        <w:t>Las dos últimas partidas mencionadas han tenido una evolución similar, y en los últimos años ha descendido la inversi</w:t>
      </w:r>
      <w:r w:rsidR="00914420">
        <w:t>ón en ellas</w:t>
      </w:r>
      <w:r w:rsidR="00703358" w:rsidRPr="00755797">
        <w:t>. A pesar de que la investigación básica es fundamental en la</w:t>
      </w:r>
      <w:r w:rsidR="00D27A62">
        <w:t xml:space="preserve"> fase de investigación, debido a que</w:t>
      </w:r>
      <w:r w:rsidR="00703358" w:rsidRPr="00755797">
        <w:t xml:space="preserve"> tiene como finalidad la obtención y recopilación de información para ir construyendo una base de conocimiento que se va agregando a la información previa existente, la inversión ha disminuido en unos 20 millones de euros desde 2010. </w:t>
      </w:r>
      <w:r w:rsidR="00914420">
        <w:t>(Farmaindustria, 2007)</w:t>
      </w:r>
      <w:r w:rsidR="00683011">
        <w:t xml:space="preserve">. </w:t>
      </w:r>
    </w:p>
    <w:p w:rsidR="001B263E" w:rsidRDefault="001B263E" w:rsidP="00FB562A">
      <w:pPr>
        <w:pStyle w:val="NormalWeb"/>
        <w:spacing w:line="360" w:lineRule="auto"/>
        <w:ind w:firstLine="708"/>
        <w:jc w:val="both"/>
      </w:pPr>
      <w:r>
        <w:t>Por otra parte, e</w:t>
      </w:r>
      <w:r w:rsidRPr="00755797">
        <w:t>l estudio realizado por Farmaindustria sobre el desglose del gasto en I+D por parte de las empresas farmacéuticas en 2012 establece que los gastos corrientes suponen la mayor parte del gasto en esta actividad, un 94,6%, lo que significa aproximadamente unos 920 millones de euros</w:t>
      </w:r>
      <w:r>
        <w:t>. El resto</w:t>
      </w:r>
      <w:r w:rsidRPr="00755797">
        <w:t xml:space="preserve"> pertenece a lo invertido en capital, es decir, 53 millones de euros. Los datos publicados por la patronal muestran actualmente unos mayores gastos corrientes, en 2008 suponían el 93,8% del total. El año con mayores gastos de este tipo ha sido 2011, con un porcentaje de 95,1.</w:t>
      </w:r>
      <w:r w:rsidR="001A59FE">
        <w:t xml:space="preserve"> (Farmaindustria, 2013a).</w:t>
      </w:r>
      <w:r w:rsidRPr="00755797">
        <w:t xml:space="preserve"> </w:t>
      </w:r>
    </w:p>
    <w:p w:rsidR="004F3501" w:rsidRDefault="004F3501" w:rsidP="004F3501">
      <w:pPr>
        <w:pStyle w:val="NormalWeb"/>
        <w:spacing w:line="360" w:lineRule="auto"/>
        <w:jc w:val="center"/>
      </w:pPr>
      <w:r>
        <w:rPr>
          <w:noProof/>
        </w:rPr>
        <w:drawing>
          <wp:inline distT="0" distB="0" distL="0" distR="0">
            <wp:extent cx="4152900" cy="2438400"/>
            <wp:effectExtent l="1905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4152900" cy="2438400"/>
                    </a:xfrm>
                    <a:prstGeom prst="rect">
                      <a:avLst/>
                    </a:prstGeom>
                    <a:noFill/>
                    <a:ln w="9525">
                      <a:noFill/>
                      <a:miter lim="800000"/>
                      <a:headEnd/>
                      <a:tailEnd/>
                    </a:ln>
                  </pic:spPr>
                </pic:pic>
              </a:graphicData>
            </a:graphic>
          </wp:inline>
        </w:drawing>
      </w:r>
    </w:p>
    <w:p w:rsidR="00DB79D2" w:rsidRPr="00755797" w:rsidRDefault="00DB79D2" w:rsidP="0092581D">
      <w:pPr>
        <w:pStyle w:val="NormalWeb"/>
        <w:spacing w:line="360" w:lineRule="auto"/>
        <w:jc w:val="both"/>
      </w:pPr>
      <w:r>
        <w:lastRenderedPageBreak/>
        <w:t xml:space="preserve">                 3.4 GASTO EN I+D ENTRE INTRAMUROS Y EXTRAMUROS. </w:t>
      </w:r>
    </w:p>
    <w:p w:rsidR="00376271" w:rsidRDefault="009D058D" w:rsidP="00FB562A">
      <w:pPr>
        <w:pStyle w:val="NormalWeb"/>
        <w:spacing w:line="360" w:lineRule="auto"/>
        <w:ind w:firstLine="708"/>
        <w:jc w:val="both"/>
      </w:pPr>
      <w:r w:rsidRPr="00755797">
        <w:t>Atendiendo al reparto de la inversión en I+D</w:t>
      </w:r>
      <w:r w:rsidR="00D72178" w:rsidRPr="00755797">
        <w:t xml:space="preserve"> en 2012</w:t>
      </w:r>
      <w:r w:rsidRPr="00755797">
        <w:t xml:space="preserve"> entre intramuros y extramuros</w:t>
      </w:r>
      <w:r w:rsidR="00D72178" w:rsidRPr="00755797">
        <w:t xml:space="preserve">, se establece </w:t>
      </w:r>
      <w:r w:rsidR="00C87A7F" w:rsidRPr="00755797">
        <w:t>que el 45% del gasto total realizado se dedicó a contratos de investigación con hospitales, universidades y centros públicos, esto es lo que</w:t>
      </w:r>
      <w:r w:rsidR="006D3BC9" w:rsidRPr="00755797">
        <w:t xml:space="preserve"> se conoce como I+D extramuros, habiendo aumentado su cuantía un 4,4% en relación con el año anterior. En cambio el gasto intramuros ha sufrido una caída (-3,7%) con respecto a 2011.</w:t>
      </w:r>
    </w:p>
    <w:p w:rsidR="00156BD7" w:rsidRPr="00755797" w:rsidRDefault="008224F4" w:rsidP="00FB562A">
      <w:pPr>
        <w:pStyle w:val="NormalWeb"/>
        <w:spacing w:line="360" w:lineRule="auto"/>
        <w:ind w:firstLine="708"/>
        <w:jc w:val="both"/>
      </w:pPr>
      <w:r>
        <w:t>L</w:t>
      </w:r>
      <w:r w:rsidR="00F21F0E" w:rsidRPr="00755797">
        <w:t>a mayor parte</w:t>
      </w:r>
      <w:r w:rsidR="006055B8" w:rsidRPr="00755797">
        <w:t xml:space="preserve"> del gasto</w:t>
      </w:r>
      <w:r>
        <w:t xml:space="preserve"> se ha realizado</w:t>
      </w:r>
      <w:r w:rsidR="00F21F0E" w:rsidRPr="00755797">
        <w:t xml:space="preserve"> en el extranjero con 125,2 millones de euros, 96,4 en la capital de España y 87,5 en Catalunya y</w:t>
      </w:r>
      <w:r w:rsidR="009D6F97">
        <w:t>,</w:t>
      </w:r>
      <w:r w:rsidR="00F21F0E" w:rsidRPr="00755797">
        <w:t xml:space="preserve"> por úl</w:t>
      </w:r>
      <w:r w:rsidR="00F12019" w:rsidRPr="00755797">
        <w:t>timo</w:t>
      </w:r>
      <w:r w:rsidR="00376271">
        <w:t>,</w:t>
      </w:r>
      <w:r w:rsidR="00F12019" w:rsidRPr="00755797">
        <w:t xml:space="preserve"> en menor medida Andalucía y Valencia con 32,4 y 29</w:t>
      </w:r>
      <w:r w:rsidR="00F21F0E" w:rsidRPr="00755797">
        <w:t xml:space="preserve"> millones de euros.</w:t>
      </w:r>
      <w:r w:rsidR="008352A2" w:rsidRPr="00755797">
        <w:t xml:space="preserve"> </w:t>
      </w:r>
      <w:r w:rsidR="00E04F4B" w:rsidRPr="00755797">
        <w:t>En porcentajes, el extranjero, Madrid y Catalunya representa</w:t>
      </w:r>
      <w:r w:rsidR="00F67167" w:rsidRPr="00755797">
        <w:t>n el 28,8%, 22,2% y el 20,2% del total</w:t>
      </w:r>
      <w:r w:rsidR="006055B8" w:rsidRPr="00755797">
        <w:t xml:space="preserve"> respectivamente</w:t>
      </w:r>
      <w:r w:rsidR="00F67167" w:rsidRPr="00755797">
        <w:t>.</w:t>
      </w:r>
    </w:p>
    <w:p w:rsidR="00D8220E" w:rsidRPr="00755797" w:rsidRDefault="00F67167" w:rsidP="00FB562A">
      <w:pPr>
        <w:pStyle w:val="NormalWeb"/>
        <w:spacing w:line="360" w:lineRule="auto"/>
        <w:ind w:firstLine="708"/>
        <w:jc w:val="both"/>
      </w:pPr>
      <w:r w:rsidRPr="00755797">
        <w:t>Comparando los datos de este año con los de una década antes, se puede ver como el gasto extramuros se ha incrementado en más de 200 millones de euros.</w:t>
      </w:r>
      <w:r w:rsidR="006055B8" w:rsidRPr="00755797">
        <w:t xml:space="preserve"> Hoy por hoy</w:t>
      </w:r>
      <w:r w:rsidR="008224F4">
        <w:t>,</w:t>
      </w:r>
      <w:r w:rsidR="006055B8" w:rsidRPr="00755797">
        <w:t xml:space="preserve"> l</w:t>
      </w:r>
      <w:r w:rsidRPr="00755797">
        <w:t xml:space="preserve">a inversión I+D extramuros está más repartida entre las distintas comunidades autónomas, como por ejemplo, en las Baleares se ha pasado de 0,4% en 2003 a 1,1% en 2012, la misma situación ha ocurrido en Galicia, Valencia </w:t>
      </w:r>
      <w:r w:rsidR="006055B8" w:rsidRPr="00755797">
        <w:t>y Andalucía. En cambio</w:t>
      </w:r>
      <w:r w:rsidR="008C7EEE" w:rsidRPr="00755797">
        <w:t>, las comunidades que más influyen en este aspecto como Catalunya, han sufrido una un pequeño descenso, pasando de un 20,8% a un 20,2% o lo mismo ocurre con el gasto en el Extranjero que ha pasado del 36,3% a un 28,8%.</w:t>
      </w:r>
      <w:r w:rsidR="00FD1CD6" w:rsidRPr="00755797">
        <w:t xml:space="preserve"> </w:t>
      </w:r>
    </w:p>
    <w:p w:rsidR="007B5AD0" w:rsidRPr="00755797" w:rsidRDefault="007B5AD0" w:rsidP="007C5751">
      <w:pPr>
        <w:pStyle w:val="NormalWeb"/>
        <w:spacing w:line="360" w:lineRule="auto"/>
        <w:jc w:val="center"/>
      </w:pPr>
      <w:r w:rsidRPr="00755797">
        <w:rPr>
          <w:noProof/>
        </w:rPr>
        <w:drawing>
          <wp:inline distT="0" distB="0" distL="0" distR="0">
            <wp:extent cx="4219575" cy="2800350"/>
            <wp:effectExtent l="19050" t="0" r="9525" b="0"/>
            <wp:docPr id="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srcRect/>
                    <a:stretch>
                      <a:fillRect/>
                    </a:stretch>
                  </pic:blipFill>
                  <pic:spPr bwMode="auto">
                    <a:xfrm>
                      <a:off x="0" y="0"/>
                      <a:ext cx="4219575" cy="2800350"/>
                    </a:xfrm>
                    <a:prstGeom prst="rect">
                      <a:avLst/>
                    </a:prstGeom>
                    <a:noFill/>
                    <a:ln w="9525">
                      <a:noFill/>
                      <a:miter lim="800000"/>
                      <a:headEnd/>
                      <a:tailEnd/>
                    </a:ln>
                  </pic:spPr>
                </pic:pic>
              </a:graphicData>
            </a:graphic>
          </wp:inline>
        </w:drawing>
      </w:r>
    </w:p>
    <w:p w:rsidR="006B37BA" w:rsidRPr="00755797" w:rsidRDefault="00C40717" w:rsidP="00FB562A">
      <w:pPr>
        <w:pStyle w:val="NormalWeb"/>
        <w:spacing w:line="360" w:lineRule="auto"/>
        <w:ind w:firstLine="708"/>
        <w:jc w:val="both"/>
      </w:pPr>
      <w:r w:rsidRPr="00755797">
        <w:lastRenderedPageBreak/>
        <w:t>En lo que se refiere a los gastos intramuros en I+D, la inversión en 2012 fue de 538,2 millones de euros, un 3,7% menos que en el ejercicio anterior, de los que el 52% se realizaron en Cataluña, el 35,3% en Madrid y el 12,7% restante en el extranjero.</w:t>
      </w:r>
    </w:p>
    <w:p w:rsidR="00C035B9" w:rsidRPr="00755797" w:rsidRDefault="00C035B9" w:rsidP="007C5751">
      <w:pPr>
        <w:pStyle w:val="NormalWeb"/>
        <w:spacing w:line="360" w:lineRule="auto"/>
        <w:jc w:val="center"/>
      </w:pPr>
      <w:r w:rsidRPr="00755797">
        <w:rPr>
          <w:noProof/>
        </w:rPr>
        <w:drawing>
          <wp:inline distT="0" distB="0" distL="0" distR="0">
            <wp:extent cx="3743325" cy="2286000"/>
            <wp:effectExtent l="19050" t="0" r="9525" b="0"/>
            <wp:docPr id="1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print"/>
                    <a:srcRect/>
                    <a:stretch>
                      <a:fillRect/>
                    </a:stretch>
                  </pic:blipFill>
                  <pic:spPr bwMode="auto">
                    <a:xfrm>
                      <a:off x="0" y="0"/>
                      <a:ext cx="3743325" cy="2286000"/>
                    </a:xfrm>
                    <a:prstGeom prst="rect">
                      <a:avLst/>
                    </a:prstGeom>
                    <a:noFill/>
                    <a:ln w="9525">
                      <a:noFill/>
                      <a:miter lim="800000"/>
                      <a:headEnd/>
                      <a:tailEnd/>
                    </a:ln>
                  </pic:spPr>
                </pic:pic>
              </a:graphicData>
            </a:graphic>
          </wp:inline>
        </w:drawing>
      </w:r>
    </w:p>
    <w:p w:rsidR="00290D20" w:rsidRPr="00755797" w:rsidRDefault="00290D20" w:rsidP="00FB562A">
      <w:pPr>
        <w:pStyle w:val="NormalWeb"/>
        <w:spacing w:line="360" w:lineRule="auto"/>
        <w:ind w:firstLine="708"/>
        <w:jc w:val="both"/>
      </w:pPr>
      <w:r w:rsidRPr="00755797">
        <w:t>En los últimos años las colaboraciones externas están cobrando cada vez mayor importancia en la estructura de investigació</w:t>
      </w:r>
      <w:r w:rsidR="003B6E96" w:rsidRPr="00755797">
        <w:t xml:space="preserve">n de las compañías </w:t>
      </w:r>
      <w:r w:rsidR="00AA4D9D">
        <w:t>farmacéuticas</w:t>
      </w:r>
      <w:r w:rsidR="003B6E96" w:rsidRPr="00755797">
        <w:t>. En 2003 el gasto extramuros suponía un 35,4% del total, en la actualidad este gasto se ha increme</w:t>
      </w:r>
      <w:r w:rsidR="002571B9" w:rsidRPr="00755797">
        <w:t>ntado en un 10% aproximadamente.</w:t>
      </w:r>
      <w:r w:rsidR="003B6E96" w:rsidRPr="00755797">
        <w:t xml:space="preserve"> </w:t>
      </w:r>
      <w:r w:rsidR="002571B9" w:rsidRPr="00755797">
        <w:t>En cambio se ha producido</w:t>
      </w:r>
      <w:r w:rsidR="003B6E96" w:rsidRPr="00755797">
        <w:t xml:space="preserve"> simultáneamente en los últimos tiempos una</w:t>
      </w:r>
      <w:r w:rsidR="002571B9" w:rsidRPr="00755797">
        <w:t xml:space="preserve"> reducció</w:t>
      </w:r>
      <w:r w:rsidR="008224F4">
        <w:t xml:space="preserve">n del gasto intramuros, pasando de </w:t>
      </w:r>
      <w:r w:rsidR="002571B9" w:rsidRPr="00755797">
        <w:t xml:space="preserve">un 64,6% del total </w:t>
      </w:r>
      <w:r w:rsidR="008224F4">
        <w:t xml:space="preserve">en 2003 </w:t>
      </w:r>
      <w:r w:rsidR="002571B9" w:rsidRPr="00755797">
        <w:t>a un 55,4% en 2012.</w:t>
      </w:r>
      <w:r w:rsidR="008224F4">
        <w:t xml:space="preserve"> (Farmaindustria, 2013</w:t>
      </w:r>
      <w:r w:rsidR="004F3501">
        <w:t>b</w:t>
      </w:r>
      <w:r w:rsidR="008224F4">
        <w:t>).</w:t>
      </w:r>
    </w:p>
    <w:p w:rsidR="00290D20" w:rsidRDefault="00077A2F" w:rsidP="007C5751">
      <w:pPr>
        <w:pStyle w:val="NormalWeb"/>
        <w:spacing w:line="360" w:lineRule="auto"/>
        <w:jc w:val="center"/>
      </w:pPr>
      <w:r w:rsidRPr="00755797">
        <w:rPr>
          <w:noProof/>
        </w:rPr>
        <w:drawing>
          <wp:inline distT="0" distB="0" distL="0" distR="0">
            <wp:extent cx="4124325" cy="2219325"/>
            <wp:effectExtent l="19050" t="0" r="9525" b="0"/>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srcRect/>
                    <a:stretch>
                      <a:fillRect/>
                    </a:stretch>
                  </pic:blipFill>
                  <pic:spPr bwMode="auto">
                    <a:xfrm>
                      <a:off x="0" y="0"/>
                      <a:ext cx="4124325" cy="2219325"/>
                    </a:xfrm>
                    <a:prstGeom prst="rect">
                      <a:avLst/>
                    </a:prstGeom>
                    <a:noFill/>
                    <a:ln w="9525">
                      <a:noFill/>
                      <a:miter lim="800000"/>
                      <a:headEnd/>
                      <a:tailEnd/>
                    </a:ln>
                  </pic:spPr>
                </pic:pic>
              </a:graphicData>
            </a:graphic>
          </wp:inline>
        </w:drawing>
      </w:r>
    </w:p>
    <w:p w:rsidR="00DB79D2" w:rsidRDefault="00DB79D2" w:rsidP="007C5751">
      <w:pPr>
        <w:pStyle w:val="NormalWeb"/>
        <w:spacing w:line="360" w:lineRule="auto"/>
        <w:jc w:val="center"/>
      </w:pPr>
    </w:p>
    <w:p w:rsidR="008224F4" w:rsidRDefault="008224F4" w:rsidP="007C5751">
      <w:pPr>
        <w:pStyle w:val="NormalWeb"/>
        <w:spacing w:line="360" w:lineRule="auto"/>
        <w:jc w:val="center"/>
      </w:pPr>
    </w:p>
    <w:p w:rsidR="00AA4D9D" w:rsidRDefault="00AA4D9D" w:rsidP="007C5751">
      <w:pPr>
        <w:pStyle w:val="NormalWeb"/>
        <w:spacing w:line="360" w:lineRule="auto"/>
        <w:jc w:val="center"/>
      </w:pPr>
    </w:p>
    <w:p w:rsidR="007C5751" w:rsidRPr="00755797" w:rsidRDefault="007C5751" w:rsidP="007C5751">
      <w:pPr>
        <w:pStyle w:val="NormalWeb"/>
        <w:numPr>
          <w:ilvl w:val="0"/>
          <w:numId w:val="2"/>
        </w:numPr>
        <w:spacing w:line="360" w:lineRule="auto"/>
        <w:jc w:val="both"/>
      </w:pPr>
      <w:r>
        <w:lastRenderedPageBreak/>
        <w:t>REPERCUSIÓN DEL GASTO FARMACÉUTICO.</w:t>
      </w:r>
    </w:p>
    <w:p w:rsidR="00E61C3E" w:rsidRPr="00755797" w:rsidRDefault="00E61C3E" w:rsidP="00FB562A">
      <w:pPr>
        <w:shd w:val="clear" w:color="auto" w:fill="FFFFFF"/>
        <w:spacing w:after="225" w:line="360" w:lineRule="auto"/>
        <w:ind w:firstLine="708"/>
        <w:jc w:val="both"/>
        <w:rPr>
          <w:rFonts w:ascii="Times New Roman" w:eastAsia="Times New Roman" w:hAnsi="Times New Roman" w:cs="Times New Roman"/>
          <w:color w:val="000000"/>
          <w:sz w:val="24"/>
          <w:szCs w:val="24"/>
          <w:lang w:eastAsia="es-ES"/>
        </w:rPr>
      </w:pPr>
      <w:r w:rsidRPr="00755797">
        <w:rPr>
          <w:rFonts w:ascii="Times New Roman" w:eastAsia="Times New Roman" w:hAnsi="Times New Roman" w:cs="Times New Roman"/>
          <w:color w:val="000000"/>
          <w:sz w:val="24"/>
          <w:szCs w:val="24"/>
          <w:lang w:eastAsia="es-ES"/>
        </w:rPr>
        <w:t xml:space="preserve">España ha sido un país en el que tradicionalmente, el gasto farmacéutico crecía año tras año. Hasta el año 2009 se ha seguido esta tendencia. </w:t>
      </w:r>
      <w:r w:rsidR="00442BFE">
        <w:rPr>
          <w:rFonts w:ascii="Times New Roman" w:eastAsia="Times New Roman" w:hAnsi="Times New Roman" w:cs="Times New Roman"/>
          <w:color w:val="000000"/>
          <w:sz w:val="24"/>
          <w:szCs w:val="24"/>
          <w:lang w:eastAsia="es-ES"/>
        </w:rPr>
        <w:t xml:space="preserve">En el periodo comprendido entre </w:t>
      </w:r>
      <w:r w:rsidRPr="00755797">
        <w:rPr>
          <w:rFonts w:ascii="Times New Roman" w:eastAsia="Times New Roman" w:hAnsi="Times New Roman" w:cs="Times New Roman"/>
          <w:color w:val="000000"/>
          <w:sz w:val="24"/>
          <w:szCs w:val="24"/>
          <w:lang w:eastAsia="es-ES"/>
        </w:rPr>
        <w:t>2005 y 2009</w:t>
      </w:r>
      <w:r w:rsidR="00442BFE">
        <w:rPr>
          <w:rFonts w:ascii="Times New Roman" w:eastAsia="Times New Roman" w:hAnsi="Times New Roman" w:cs="Times New Roman"/>
          <w:color w:val="000000"/>
          <w:sz w:val="24"/>
          <w:szCs w:val="24"/>
          <w:lang w:eastAsia="es-ES"/>
        </w:rPr>
        <w:t xml:space="preserve">, </w:t>
      </w:r>
      <w:r w:rsidRPr="00755797">
        <w:rPr>
          <w:rFonts w:ascii="Times New Roman" w:eastAsia="Times New Roman" w:hAnsi="Times New Roman" w:cs="Times New Roman"/>
          <w:color w:val="000000"/>
          <w:sz w:val="24"/>
          <w:szCs w:val="24"/>
          <w:lang w:eastAsia="es-ES"/>
        </w:rPr>
        <w:t xml:space="preserve">el gasto farmacéutico pasó de los 10.051 millones de euros a 12.506 millones de euros, es decir, un 24,42% más. Sin embargo, esta tendencia se rompe de una manera clara al bajar el gasto desde los </w:t>
      </w:r>
      <w:r w:rsidR="00442BFE">
        <w:rPr>
          <w:rFonts w:ascii="Times New Roman" w:eastAsia="Times New Roman" w:hAnsi="Times New Roman" w:cs="Times New Roman"/>
          <w:color w:val="000000"/>
          <w:sz w:val="24"/>
          <w:szCs w:val="24"/>
          <w:lang w:eastAsia="es-ES"/>
        </w:rPr>
        <w:t>12.506 millones de euros</w:t>
      </w:r>
      <w:r w:rsidRPr="00755797">
        <w:rPr>
          <w:rFonts w:ascii="Times New Roman" w:eastAsia="Times New Roman" w:hAnsi="Times New Roman" w:cs="Times New Roman"/>
          <w:color w:val="000000"/>
          <w:sz w:val="24"/>
          <w:szCs w:val="24"/>
          <w:lang w:eastAsia="es-ES"/>
        </w:rPr>
        <w:t xml:space="preserve"> a 12.208 millones de euros</w:t>
      </w:r>
      <w:r w:rsidR="00442BFE">
        <w:rPr>
          <w:rFonts w:ascii="Times New Roman" w:eastAsia="Times New Roman" w:hAnsi="Times New Roman" w:cs="Times New Roman"/>
          <w:color w:val="000000"/>
          <w:sz w:val="24"/>
          <w:szCs w:val="24"/>
          <w:lang w:eastAsia="es-ES"/>
        </w:rPr>
        <w:t xml:space="preserve"> en 2010</w:t>
      </w:r>
      <w:r w:rsidRPr="00755797">
        <w:rPr>
          <w:rFonts w:ascii="Times New Roman" w:eastAsia="Times New Roman" w:hAnsi="Times New Roman" w:cs="Times New Roman"/>
          <w:color w:val="000000"/>
          <w:sz w:val="24"/>
          <w:szCs w:val="24"/>
          <w:lang w:eastAsia="es-ES"/>
        </w:rPr>
        <w:t>, es decir, un 2,38% menos. Esta tendencia bajista se ha mantenido desde entonces, cayendo a 11.135 millones en 2011 y a 9.771 millones de euros en 2012, teniendo que remontarse a años previos a 2005 para encontrar una cifra así.</w:t>
      </w:r>
    </w:p>
    <w:p w:rsidR="007C5751" w:rsidRDefault="00442BFE" w:rsidP="00FB562A">
      <w:pPr>
        <w:shd w:val="clear" w:color="auto" w:fill="FFFFFF"/>
        <w:spacing w:after="225" w:line="360" w:lineRule="auto"/>
        <w:ind w:firstLine="708"/>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Por tanto,</w:t>
      </w:r>
      <w:r w:rsidR="00E61C3E" w:rsidRPr="00755797">
        <w:rPr>
          <w:rFonts w:ascii="Times New Roman" w:eastAsia="Times New Roman" w:hAnsi="Times New Roman" w:cs="Times New Roman"/>
          <w:color w:val="000000"/>
          <w:sz w:val="24"/>
          <w:szCs w:val="24"/>
          <w:lang w:eastAsia="es-ES"/>
        </w:rPr>
        <w:t xml:space="preserve"> entre 2009 y 2012, el gasto farmacéutico en España ha caído un 21,87%. </w:t>
      </w:r>
      <w:r>
        <w:rPr>
          <w:rFonts w:ascii="Times New Roman" w:eastAsia="Times New Roman" w:hAnsi="Times New Roman" w:cs="Times New Roman"/>
          <w:color w:val="000000"/>
          <w:sz w:val="24"/>
          <w:szCs w:val="24"/>
          <w:lang w:eastAsia="es-ES"/>
        </w:rPr>
        <w:t xml:space="preserve">En 2013 se registró una caída del 6%. </w:t>
      </w:r>
      <w:r w:rsidR="00E61C3E" w:rsidRPr="00755797">
        <w:rPr>
          <w:rFonts w:ascii="Times New Roman" w:eastAsia="Times New Roman" w:hAnsi="Times New Roman" w:cs="Times New Roman"/>
          <w:color w:val="000000"/>
          <w:sz w:val="24"/>
          <w:szCs w:val="24"/>
          <w:lang w:eastAsia="es-ES"/>
        </w:rPr>
        <w:t>Por otro lado, el gasto farmacéutico público p</w:t>
      </w:r>
      <w:r>
        <w:rPr>
          <w:rFonts w:ascii="Times New Roman" w:eastAsia="Times New Roman" w:hAnsi="Times New Roman" w:cs="Times New Roman"/>
          <w:color w:val="000000"/>
          <w:sz w:val="24"/>
          <w:szCs w:val="24"/>
          <w:lang w:eastAsia="es-ES"/>
        </w:rPr>
        <w:t>er cápita cerró el año pasado con</w:t>
      </w:r>
      <w:r w:rsidR="00E61C3E" w:rsidRPr="00755797">
        <w:rPr>
          <w:rFonts w:ascii="Times New Roman" w:eastAsia="Times New Roman" w:hAnsi="Times New Roman" w:cs="Times New Roman"/>
          <w:color w:val="000000"/>
          <w:sz w:val="24"/>
          <w:szCs w:val="24"/>
          <w:lang w:eastAsia="es-ES"/>
        </w:rPr>
        <w:t xml:space="preserve"> un valor de 194,9 euros por habitante y año, muy similar al nivel </w:t>
      </w:r>
      <w:r>
        <w:rPr>
          <w:rFonts w:ascii="Times New Roman" w:eastAsia="Times New Roman" w:hAnsi="Times New Roman" w:cs="Times New Roman"/>
          <w:color w:val="000000"/>
          <w:sz w:val="24"/>
          <w:szCs w:val="24"/>
          <w:lang w:eastAsia="es-ES"/>
        </w:rPr>
        <w:t xml:space="preserve">alcanzado </w:t>
      </w:r>
      <w:r w:rsidR="00E61C3E" w:rsidRPr="00755797">
        <w:rPr>
          <w:rFonts w:ascii="Times New Roman" w:eastAsia="Times New Roman" w:hAnsi="Times New Roman" w:cs="Times New Roman"/>
          <w:color w:val="000000"/>
          <w:sz w:val="24"/>
          <w:szCs w:val="24"/>
          <w:lang w:eastAsia="es-ES"/>
        </w:rPr>
        <w:t xml:space="preserve">en 2002, a pesar de la notable mejora del arsenal terapéutico aportada por la industria farmacéutica en este periodo y al coste creciente de la innovación en </w:t>
      </w:r>
      <w:r w:rsidR="008E3AC5">
        <w:rPr>
          <w:rFonts w:ascii="Times New Roman" w:eastAsia="Times New Roman" w:hAnsi="Times New Roman" w:cs="Times New Roman"/>
          <w:color w:val="000000"/>
          <w:sz w:val="24"/>
          <w:szCs w:val="24"/>
          <w:lang w:eastAsia="es-ES"/>
        </w:rPr>
        <w:t xml:space="preserve">medicamentos. </w:t>
      </w:r>
      <w:r w:rsidR="00E61C3E" w:rsidRPr="00755797">
        <w:rPr>
          <w:rFonts w:ascii="Times New Roman" w:eastAsia="Times New Roman" w:hAnsi="Times New Roman" w:cs="Times New Roman"/>
          <w:color w:val="000000"/>
          <w:sz w:val="24"/>
          <w:szCs w:val="24"/>
          <w:lang w:eastAsia="es-ES"/>
        </w:rPr>
        <w:t>Esta evolución se puede ver en el siguiente gráfico:</w:t>
      </w:r>
      <w:r w:rsidR="00D2357D" w:rsidRPr="00755797">
        <w:rPr>
          <w:rFonts w:ascii="Times New Roman" w:eastAsia="Times New Roman" w:hAnsi="Times New Roman" w:cs="Times New Roman"/>
          <w:color w:val="000000"/>
          <w:sz w:val="24"/>
          <w:szCs w:val="24"/>
          <w:lang w:eastAsia="es-ES"/>
        </w:rPr>
        <w:t xml:space="preserve"> </w:t>
      </w:r>
    </w:p>
    <w:p w:rsidR="00E61C3E" w:rsidRPr="00755797" w:rsidRDefault="00E61C3E" w:rsidP="007C5751">
      <w:pPr>
        <w:shd w:val="clear" w:color="auto" w:fill="FFFFFF"/>
        <w:spacing w:after="225" w:line="360" w:lineRule="auto"/>
        <w:jc w:val="center"/>
        <w:rPr>
          <w:rFonts w:ascii="Times New Roman" w:eastAsia="Times New Roman" w:hAnsi="Times New Roman" w:cs="Times New Roman"/>
          <w:color w:val="000000"/>
          <w:sz w:val="24"/>
          <w:szCs w:val="24"/>
          <w:lang w:eastAsia="es-ES"/>
        </w:rPr>
      </w:pPr>
      <w:r w:rsidRPr="00755797">
        <w:rPr>
          <w:rFonts w:ascii="Times New Roman" w:eastAsia="Times New Roman" w:hAnsi="Times New Roman" w:cs="Times New Roman"/>
          <w:noProof/>
          <w:color w:val="000000"/>
          <w:sz w:val="24"/>
          <w:szCs w:val="24"/>
          <w:lang w:eastAsia="es-ES"/>
        </w:rPr>
        <w:drawing>
          <wp:inline distT="0" distB="0" distL="0" distR="0">
            <wp:extent cx="4448175" cy="2428875"/>
            <wp:effectExtent l="19050" t="0" r="9525" b="0"/>
            <wp:docPr id="1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srcRect/>
                    <a:stretch>
                      <a:fillRect/>
                    </a:stretch>
                  </pic:blipFill>
                  <pic:spPr bwMode="auto">
                    <a:xfrm>
                      <a:off x="0" y="0"/>
                      <a:ext cx="4448175" cy="2428875"/>
                    </a:xfrm>
                    <a:prstGeom prst="rect">
                      <a:avLst/>
                    </a:prstGeom>
                    <a:noFill/>
                    <a:ln w="9525">
                      <a:noFill/>
                      <a:miter lim="800000"/>
                      <a:headEnd/>
                      <a:tailEnd/>
                    </a:ln>
                  </pic:spPr>
                </pic:pic>
              </a:graphicData>
            </a:graphic>
          </wp:inline>
        </w:drawing>
      </w:r>
    </w:p>
    <w:p w:rsidR="00E61C3E" w:rsidRPr="00BC6511" w:rsidRDefault="00E61C3E" w:rsidP="00FB562A">
      <w:pPr>
        <w:spacing w:line="360" w:lineRule="auto"/>
        <w:ind w:firstLine="708"/>
        <w:jc w:val="both"/>
        <w:rPr>
          <w:rFonts w:ascii="Times New Roman" w:hAnsi="Times New Roman" w:cs="Times New Roman"/>
          <w:sz w:val="24"/>
          <w:szCs w:val="24"/>
          <w:lang w:eastAsia="es-ES"/>
        </w:rPr>
      </w:pPr>
      <w:r w:rsidRPr="00BC6511">
        <w:rPr>
          <w:rFonts w:ascii="Times New Roman" w:hAnsi="Times New Roman" w:cs="Times New Roman"/>
          <w:sz w:val="24"/>
          <w:szCs w:val="24"/>
          <w:lang w:eastAsia="es-ES"/>
        </w:rPr>
        <w:t xml:space="preserve">Según los datos publicados por EAE Business </w:t>
      </w:r>
      <w:proofErr w:type="spellStart"/>
      <w:r w:rsidRPr="00BC6511">
        <w:rPr>
          <w:rFonts w:ascii="Times New Roman" w:hAnsi="Times New Roman" w:cs="Times New Roman"/>
          <w:sz w:val="24"/>
          <w:szCs w:val="24"/>
          <w:lang w:eastAsia="es-ES"/>
        </w:rPr>
        <w:t>School</w:t>
      </w:r>
      <w:proofErr w:type="spellEnd"/>
      <w:r w:rsidR="00442BFE" w:rsidRPr="00BC6511">
        <w:rPr>
          <w:rFonts w:ascii="Times New Roman" w:hAnsi="Times New Roman" w:cs="Times New Roman"/>
          <w:sz w:val="24"/>
          <w:szCs w:val="24"/>
          <w:lang w:eastAsia="es-ES"/>
        </w:rPr>
        <w:t>,</w:t>
      </w:r>
      <w:r w:rsidRPr="00BC6511">
        <w:rPr>
          <w:rFonts w:ascii="Times New Roman" w:hAnsi="Times New Roman" w:cs="Times New Roman"/>
          <w:sz w:val="24"/>
          <w:szCs w:val="24"/>
          <w:lang w:eastAsia="es-ES"/>
        </w:rPr>
        <w:t xml:space="preserve"> destaca que</w:t>
      </w:r>
      <w:r w:rsidR="00BC6511">
        <w:rPr>
          <w:rFonts w:ascii="Times New Roman" w:hAnsi="Times New Roman" w:cs="Times New Roman"/>
          <w:sz w:val="24"/>
          <w:szCs w:val="24"/>
          <w:lang w:eastAsia="es-ES"/>
        </w:rPr>
        <w:t xml:space="preserve"> durante estos años </w:t>
      </w:r>
      <w:r w:rsidR="00BC6511" w:rsidRPr="00BC6511">
        <w:rPr>
          <w:rFonts w:ascii="Times New Roman" w:hAnsi="Times New Roman" w:cs="Times New Roman"/>
          <w:sz w:val="24"/>
          <w:szCs w:val="24"/>
          <w:lang w:eastAsia="es-ES"/>
        </w:rPr>
        <w:t>comentados,</w:t>
      </w:r>
      <w:r w:rsidR="00BC6511">
        <w:rPr>
          <w:rFonts w:ascii="Times New Roman" w:hAnsi="Times New Roman" w:cs="Times New Roman"/>
          <w:sz w:val="24"/>
          <w:szCs w:val="24"/>
          <w:lang w:eastAsia="es-ES"/>
        </w:rPr>
        <w:t xml:space="preserve"> </w:t>
      </w:r>
      <w:r w:rsidRPr="00BC6511">
        <w:rPr>
          <w:rFonts w:ascii="Times New Roman" w:hAnsi="Times New Roman" w:cs="Times New Roman"/>
          <w:sz w:val="24"/>
          <w:szCs w:val="24"/>
          <w:lang w:eastAsia="es-ES"/>
        </w:rPr>
        <w:t>los países que ocupan la zona más alta de la tabla</w:t>
      </w:r>
      <w:r w:rsidR="00BC6511" w:rsidRPr="00BC6511">
        <w:rPr>
          <w:rFonts w:ascii="Times New Roman" w:hAnsi="Times New Roman" w:cs="Times New Roman"/>
          <w:sz w:val="24"/>
          <w:szCs w:val="24"/>
          <w:lang w:eastAsia="es-ES"/>
        </w:rPr>
        <w:t xml:space="preserve"> en cuanto al gasto farmacéutico público internacional como porcentaje del PIB</w:t>
      </w:r>
      <w:r w:rsidRPr="00BC6511">
        <w:rPr>
          <w:rFonts w:ascii="Times New Roman" w:hAnsi="Times New Roman" w:cs="Times New Roman"/>
          <w:sz w:val="24"/>
          <w:szCs w:val="24"/>
          <w:lang w:eastAsia="es-ES"/>
        </w:rPr>
        <w:t xml:space="preserve"> son</w:t>
      </w:r>
      <w:r w:rsidR="00BC6511">
        <w:rPr>
          <w:rFonts w:ascii="Times New Roman" w:hAnsi="Times New Roman" w:cs="Times New Roman"/>
          <w:sz w:val="24"/>
          <w:szCs w:val="24"/>
          <w:lang w:eastAsia="es-ES"/>
        </w:rPr>
        <w:t>:</w:t>
      </w:r>
      <w:r w:rsidRPr="00BC6511">
        <w:rPr>
          <w:rFonts w:ascii="Times New Roman" w:hAnsi="Times New Roman" w:cs="Times New Roman"/>
          <w:sz w:val="24"/>
          <w:szCs w:val="24"/>
          <w:lang w:eastAsia="es-ES"/>
        </w:rPr>
        <w:t xml:space="preserve"> Hungría, Eslovaquia, Francia, Canadá y Alemania, con unas tasas del 1,70%, 1,53%, 1,43%, 1,35% y 1,32% respectivamente. Otro país que es muy importante en cuanto a este aspecto es el caso de Estados Unidos</w:t>
      </w:r>
      <w:r w:rsidR="00BC6511">
        <w:rPr>
          <w:rFonts w:ascii="Times New Roman" w:hAnsi="Times New Roman" w:cs="Times New Roman"/>
          <w:sz w:val="24"/>
          <w:szCs w:val="24"/>
          <w:lang w:eastAsia="es-ES"/>
        </w:rPr>
        <w:t xml:space="preserve"> (1,19%). </w:t>
      </w:r>
      <w:r w:rsidRPr="00BC6511">
        <w:rPr>
          <w:rFonts w:ascii="Times New Roman" w:hAnsi="Times New Roman" w:cs="Times New Roman"/>
          <w:sz w:val="24"/>
          <w:szCs w:val="24"/>
          <w:lang w:eastAsia="es-ES"/>
        </w:rPr>
        <w:t xml:space="preserve">Los países que ocupan la zona baja de la tabla son Noruega, </w:t>
      </w:r>
      <w:r w:rsidRPr="00BC6511">
        <w:rPr>
          <w:rFonts w:ascii="Times New Roman" w:hAnsi="Times New Roman" w:cs="Times New Roman"/>
          <w:sz w:val="24"/>
          <w:szCs w:val="24"/>
          <w:lang w:eastAsia="es-ES"/>
        </w:rPr>
        <w:lastRenderedPageBreak/>
        <w:t>Dinamarca, Suiza, Nueva Zelanda y Corea del Sur, con unas tasas del 0,59%, 0,70%, 0,72%</w:t>
      </w:r>
      <w:r w:rsidR="00DB79D2" w:rsidRPr="00BC6511">
        <w:rPr>
          <w:rFonts w:ascii="Times New Roman" w:hAnsi="Times New Roman" w:cs="Times New Roman"/>
          <w:sz w:val="24"/>
          <w:szCs w:val="24"/>
          <w:lang w:eastAsia="es-ES"/>
        </w:rPr>
        <w:t>, 0,79% y 0,89% respectivamente”.</w:t>
      </w:r>
      <w:r w:rsidR="00BC6511">
        <w:rPr>
          <w:rFonts w:ascii="Times New Roman" w:hAnsi="Times New Roman" w:cs="Times New Roman"/>
          <w:sz w:val="24"/>
          <w:szCs w:val="24"/>
          <w:lang w:eastAsia="es-ES"/>
        </w:rPr>
        <w:t xml:space="preserve"> (</w:t>
      </w:r>
      <w:proofErr w:type="spellStart"/>
      <w:r w:rsidR="004F3501">
        <w:rPr>
          <w:rFonts w:ascii="Times New Roman" w:hAnsi="Times New Roman" w:cs="Times New Roman"/>
          <w:sz w:val="24"/>
          <w:szCs w:val="24"/>
          <w:lang w:eastAsia="es-ES"/>
        </w:rPr>
        <w:t>Strategic</w:t>
      </w:r>
      <w:proofErr w:type="spellEnd"/>
      <w:r w:rsidR="004F3501">
        <w:rPr>
          <w:rFonts w:ascii="Times New Roman" w:hAnsi="Times New Roman" w:cs="Times New Roman"/>
          <w:sz w:val="24"/>
          <w:szCs w:val="24"/>
          <w:lang w:eastAsia="es-ES"/>
        </w:rPr>
        <w:t xml:space="preserve"> </w:t>
      </w:r>
      <w:proofErr w:type="spellStart"/>
      <w:r w:rsidR="004F3501">
        <w:rPr>
          <w:rFonts w:ascii="Times New Roman" w:hAnsi="Times New Roman" w:cs="Times New Roman"/>
          <w:sz w:val="24"/>
          <w:szCs w:val="24"/>
          <w:lang w:eastAsia="es-ES"/>
        </w:rPr>
        <w:t>Research</w:t>
      </w:r>
      <w:proofErr w:type="spellEnd"/>
      <w:r w:rsidR="004F3501">
        <w:rPr>
          <w:rFonts w:ascii="Times New Roman" w:hAnsi="Times New Roman" w:cs="Times New Roman"/>
          <w:sz w:val="24"/>
          <w:szCs w:val="24"/>
          <w:lang w:eastAsia="es-ES"/>
        </w:rPr>
        <w:t xml:space="preserve"> Center </w:t>
      </w:r>
      <w:r w:rsidR="00BC6511">
        <w:rPr>
          <w:rFonts w:ascii="Times New Roman" w:hAnsi="Times New Roman" w:cs="Times New Roman"/>
          <w:sz w:val="24"/>
          <w:szCs w:val="24"/>
          <w:lang w:eastAsia="es-ES"/>
        </w:rPr>
        <w:t xml:space="preserve">EAE Business </w:t>
      </w:r>
      <w:proofErr w:type="spellStart"/>
      <w:r w:rsidR="00BC6511">
        <w:rPr>
          <w:rFonts w:ascii="Times New Roman" w:hAnsi="Times New Roman" w:cs="Times New Roman"/>
          <w:sz w:val="24"/>
          <w:szCs w:val="24"/>
          <w:lang w:eastAsia="es-ES"/>
        </w:rPr>
        <w:t>School</w:t>
      </w:r>
      <w:proofErr w:type="spellEnd"/>
      <w:r w:rsidR="00BC6511">
        <w:rPr>
          <w:rFonts w:ascii="Times New Roman" w:hAnsi="Times New Roman" w:cs="Times New Roman"/>
          <w:sz w:val="24"/>
          <w:szCs w:val="24"/>
          <w:lang w:eastAsia="es-ES"/>
        </w:rPr>
        <w:t>, 2013).</w:t>
      </w:r>
    </w:p>
    <w:p w:rsidR="00D2357D" w:rsidRPr="00755797" w:rsidRDefault="00E61C3E" w:rsidP="00FB562A">
      <w:pPr>
        <w:shd w:val="clear" w:color="auto" w:fill="FFFFFF"/>
        <w:spacing w:after="225" w:line="360" w:lineRule="auto"/>
        <w:ind w:firstLine="708"/>
        <w:jc w:val="both"/>
        <w:rPr>
          <w:rFonts w:ascii="Times New Roman" w:eastAsia="Times New Roman" w:hAnsi="Times New Roman" w:cs="Times New Roman"/>
          <w:color w:val="000000"/>
          <w:sz w:val="24"/>
          <w:szCs w:val="24"/>
          <w:lang w:eastAsia="es-ES"/>
        </w:rPr>
      </w:pPr>
      <w:r w:rsidRPr="00755797">
        <w:rPr>
          <w:rFonts w:ascii="Times New Roman" w:eastAsia="Times New Roman" w:hAnsi="Times New Roman" w:cs="Times New Roman"/>
          <w:color w:val="000000"/>
          <w:sz w:val="24"/>
          <w:szCs w:val="24"/>
          <w:lang w:eastAsia="es-ES"/>
        </w:rPr>
        <w:t>La evolución del gasto farmacéutico público en términos de por</w:t>
      </w:r>
      <w:r w:rsidR="00BC6511">
        <w:rPr>
          <w:rFonts w:ascii="Times New Roman" w:eastAsia="Times New Roman" w:hAnsi="Times New Roman" w:cs="Times New Roman"/>
          <w:color w:val="000000"/>
          <w:sz w:val="24"/>
          <w:szCs w:val="24"/>
          <w:lang w:eastAsia="es-ES"/>
        </w:rPr>
        <w:t>centaje del PIB, terminó 2013 con</w:t>
      </w:r>
      <w:r w:rsidRPr="00755797">
        <w:rPr>
          <w:rFonts w:ascii="Times New Roman" w:eastAsia="Times New Roman" w:hAnsi="Times New Roman" w:cs="Times New Roman"/>
          <w:color w:val="000000"/>
          <w:sz w:val="24"/>
          <w:szCs w:val="24"/>
          <w:lang w:eastAsia="es-ES"/>
        </w:rPr>
        <w:t xml:space="preserve"> un 0,9% de nuestra producción interna, casi 0,3 puntos (un 25%) menos que cuatro años antes y en un nivel que no se registraba</w:t>
      </w:r>
      <w:r w:rsidR="00BC6511">
        <w:rPr>
          <w:rFonts w:ascii="Times New Roman" w:eastAsia="Times New Roman" w:hAnsi="Times New Roman" w:cs="Times New Roman"/>
          <w:color w:val="000000"/>
          <w:sz w:val="24"/>
          <w:szCs w:val="24"/>
          <w:lang w:eastAsia="es-ES"/>
        </w:rPr>
        <w:t xml:space="preserve"> en España desde 1994, cuando esta</w:t>
      </w:r>
      <w:r w:rsidR="00DB79D2">
        <w:rPr>
          <w:rFonts w:ascii="Times New Roman" w:eastAsia="Times New Roman" w:hAnsi="Times New Roman" w:cs="Times New Roman"/>
          <w:color w:val="000000"/>
          <w:sz w:val="24"/>
          <w:szCs w:val="24"/>
          <w:lang w:eastAsia="es-ES"/>
        </w:rPr>
        <w:t xml:space="preserve"> </w:t>
      </w:r>
      <w:r w:rsidR="007E5B62">
        <w:rPr>
          <w:rFonts w:ascii="Times New Roman" w:eastAsia="Times New Roman" w:hAnsi="Times New Roman" w:cs="Times New Roman"/>
          <w:color w:val="000000"/>
          <w:sz w:val="24"/>
          <w:szCs w:val="24"/>
          <w:lang w:eastAsia="es-ES"/>
        </w:rPr>
        <w:t>cifra</w:t>
      </w:r>
      <w:r w:rsidRPr="00755797">
        <w:rPr>
          <w:rFonts w:ascii="Times New Roman" w:eastAsia="Times New Roman" w:hAnsi="Times New Roman" w:cs="Times New Roman"/>
          <w:color w:val="000000"/>
          <w:sz w:val="24"/>
          <w:szCs w:val="24"/>
          <w:lang w:eastAsia="es-ES"/>
        </w:rPr>
        <w:t xml:space="preserve"> suponía un 0,92%</w:t>
      </w:r>
      <w:r w:rsidR="00BC6511">
        <w:rPr>
          <w:rFonts w:ascii="Times New Roman" w:eastAsia="Times New Roman" w:hAnsi="Times New Roman" w:cs="Times New Roman"/>
          <w:color w:val="000000"/>
          <w:sz w:val="24"/>
          <w:szCs w:val="24"/>
          <w:lang w:eastAsia="es-ES"/>
        </w:rPr>
        <w:t xml:space="preserve"> del PIB español.</w:t>
      </w:r>
      <w:r w:rsidR="00D2357D" w:rsidRPr="00755797">
        <w:rPr>
          <w:rFonts w:ascii="Times New Roman" w:eastAsia="Times New Roman" w:hAnsi="Times New Roman" w:cs="Times New Roman"/>
          <w:color w:val="000000"/>
          <w:sz w:val="24"/>
          <w:szCs w:val="24"/>
          <w:lang w:eastAsia="es-ES"/>
        </w:rPr>
        <w:t xml:space="preserve"> </w:t>
      </w:r>
    </w:p>
    <w:p w:rsidR="00E61C3E" w:rsidRPr="00755797" w:rsidRDefault="00E61C3E" w:rsidP="007C5751">
      <w:pPr>
        <w:shd w:val="clear" w:color="auto" w:fill="FFFFFF"/>
        <w:spacing w:after="225" w:line="360" w:lineRule="auto"/>
        <w:jc w:val="center"/>
        <w:rPr>
          <w:rFonts w:ascii="Times New Roman" w:eastAsia="Times New Roman" w:hAnsi="Times New Roman" w:cs="Times New Roman"/>
          <w:color w:val="000000"/>
          <w:sz w:val="24"/>
          <w:szCs w:val="24"/>
          <w:lang w:eastAsia="es-ES"/>
        </w:rPr>
      </w:pPr>
      <w:r w:rsidRPr="00755797">
        <w:rPr>
          <w:rFonts w:ascii="Times New Roman" w:eastAsia="Times New Roman" w:hAnsi="Times New Roman" w:cs="Times New Roman"/>
          <w:noProof/>
          <w:color w:val="000000"/>
          <w:sz w:val="24"/>
          <w:szCs w:val="24"/>
          <w:lang w:eastAsia="es-ES"/>
        </w:rPr>
        <w:drawing>
          <wp:inline distT="0" distB="0" distL="0" distR="0">
            <wp:extent cx="4772025" cy="2600325"/>
            <wp:effectExtent l="19050" t="0" r="9525" b="0"/>
            <wp:docPr id="1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srcRect/>
                    <a:stretch>
                      <a:fillRect/>
                    </a:stretch>
                  </pic:blipFill>
                  <pic:spPr bwMode="auto">
                    <a:xfrm>
                      <a:off x="0" y="0"/>
                      <a:ext cx="4772025" cy="2600325"/>
                    </a:xfrm>
                    <a:prstGeom prst="rect">
                      <a:avLst/>
                    </a:prstGeom>
                    <a:noFill/>
                    <a:ln w="9525">
                      <a:noFill/>
                      <a:miter lim="800000"/>
                      <a:headEnd/>
                      <a:tailEnd/>
                    </a:ln>
                  </pic:spPr>
                </pic:pic>
              </a:graphicData>
            </a:graphic>
          </wp:inline>
        </w:drawing>
      </w:r>
    </w:p>
    <w:p w:rsidR="0028288C" w:rsidRDefault="00E61C3E" w:rsidP="00FB562A">
      <w:pPr>
        <w:shd w:val="clear" w:color="auto" w:fill="FFFFFF"/>
        <w:spacing w:after="225" w:line="360" w:lineRule="auto"/>
        <w:ind w:firstLine="708"/>
        <w:jc w:val="both"/>
        <w:rPr>
          <w:rFonts w:ascii="Times New Roman" w:eastAsia="Times New Roman" w:hAnsi="Times New Roman" w:cs="Times New Roman"/>
          <w:color w:val="000000"/>
          <w:sz w:val="24"/>
          <w:szCs w:val="24"/>
          <w:lang w:eastAsia="es-ES"/>
        </w:rPr>
      </w:pPr>
      <w:r w:rsidRPr="00755797">
        <w:rPr>
          <w:rFonts w:ascii="Times New Roman" w:eastAsia="Times New Roman" w:hAnsi="Times New Roman" w:cs="Times New Roman"/>
          <w:color w:val="000000"/>
          <w:sz w:val="24"/>
          <w:szCs w:val="24"/>
          <w:lang w:eastAsia="es-ES"/>
        </w:rPr>
        <w:t>El gasto farmacéutico</w:t>
      </w:r>
      <w:r w:rsidR="0028288C">
        <w:rPr>
          <w:rFonts w:ascii="Times New Roman" w:eastAsia="Times New Roman" w:hAnsi="Times New Roman" w:cs="Times New Roman"/>
          <w:color w:val="000000"/>
          <w:sz w:val="24"/>
          <w:szCs w:val="24"/>
          <w:lang w:eastAsia="es-ES"/>
        </w:rPr>
        <w:t xml:space="preserve">, cantidad que paga la administración por la parte que resulta subvencionada de los medicamentos con receta, </w:t>
      </w:r>
      <w:r w:rsidRPr="00755797">
        <w:rPr>
          <w:rFonts w:ascii="Times New Roman" w:eastAsia="Times New Roman" w:hAnsi="Times New Roman" w:cs="Times New Roman"/>
          <w:color w:val="000000"/>
          <w:sz w:val="24"/>
          <w:szCs w:val="24"/>
          <w:lang w:eastAsia="es-ES"/>
        </w:rPr>
        <w:t>cayó en mayo de 2013 un 12% con respecto al mismo mes del año anterior. En</w:t>
      </w:r>
      <w:r w:rsidR="009D6F97">
        <w:rPr>
          <w:rFonts w:ascii="Times New Roman" w:eastAsia="Times New Roman" w:hAnsi="Times New Roman" w:cs="Times New Roman"/>
          <w:color w:val="000000"/>
          <w:sz w:val="24"/>
          <w:szCs w:val="24"/>
          <w:lang w:eastAsia="es-ES"/>
        </w:rPr>
        <w:t xml:space="preserve"> noviembre</w:t>
      </w:r>
      <w:r w:rsidRPr="00755797">
        <w:rPr>
          <w:rFonts w:ascii="Times New Roman" w:eastAsia="Times New Roman" w:hAnsi="Times New Roman" w:cs="Times New Roman"/>
          <w:color w:val="000000"/>
          <w:sz w:val="24"/>
          <w:szCs w:val="24"/>
          <w:lang w:eastAsia="es-ES"/>
        </w:rPr>
        <w:t xml:space="preserve">, este importe subió un 4,8% con respecto al mismo mes del año anterior. </w:t>
      </w:r>
      <w:r w:rsidR="0028288C">
        <w:rPr>
          <w:rFonts w:ascii="Times New Roman" w:eastAsia="Times New Roman" w:hAnsi="Times New Roman" w:cs="Times New Roman"/>
          <w:color w:val="000000"/>
          <w:sz w:val="24"/>
          <w:szCs w:val="24"/>
          <w:lang w:eastAsia="es-ES"/>
        </w:rPr>
        <w:t>Lo que indica un repunte en los últimos meses de 2013.</w:t>
      </w:r>
    </w:p>
    <w:p w:rsidR="00886918" w:rsidRPr="00755797" w:rsidRDefault="0028288C" w:rsidP="00FB562A">
      <w:pPr>
        <w:shd w:val="clear" w:color="auto" w:fill="FFFFFF"/>
        <w:spacing w:after="225" w:line="360" w:lineRule="auto"/>
        <w:ind w:firstLine="708"/>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 xml:space="preserve">El sistema sanitario español lleva 20 años intentando bajar esta cifra, pero los resultados positivos alcanzados son parciales. En el tiempo indicado, </w:t>
      </w:r>
      <w:r w:rsidR="00F73B91">
        <w:rPr>
          <w:rFonts w:ascii="Times New Roman" w:eastAsia="Times New Roman" w:hAnsi="Times New Roman" w:cs="Times New Roman"/>
          <w:color w:val="000000"/>
          <w:sz w:val="24"/>
          <w:szCs w:val="24"/>
          <w:lang w:eastAsia="es-ES"/>
        </w:rPr>
        <w:t>ha habido recortes, precios de referencia, exclusión de productos de la financiación del estado</w:t>
      </w:r>
      <w:r w:rsidR="009D6F97">
        <w:rPr>
          <w:rFonts w:ascii="Times New Roman" w:eastAsia="Times New Roman" w:hAnsi="Times New Roman" w:cs="Times New Roman"/>
          <w:color w:val="000000"/>
          <w:sz w:val="24"/>
          <w:szCs w:val="24"/>
          <w:lang w:eastAsia="es-ES"/>
        </w:rPr>
        <w:t>, etc</w:t>
      </w:r>
      <w:r w:rsidR="00F73B91">
        <w:rPr>
          <w:rFonts w:ascii="Times New Roman" w:eastAsia="Times New Roman" w:hAnsi="Times New Roman" w:cs="Times New Roman"/>
          <w:color w:val="000000"/>
          <w:sz w:val="24"/>
          <w:szCs w:val="24"/>
          <w:lang w:eastAsia="es-ES"/>
        </w:rPr>
        <w:t>.</w:t>
      </w:r>
      <w:r w:rsidR="00E61C3E" w:rsidRPr="00755797">
        <w:rPr>
          <w:rFonts w:ascii="Times New Roman" w:eastAsia="Times New Roman" w:hAnsi="Times New Roman" w:cs="Times New Roman"/>
          <w:color w:val="000000"/>
          <w:sz w:val="24"/>
          <w:szCs w:val="24"/>
          <w:lang w:eastAsia="es-ES"/>
        </w:rPr>
        <w:t xml:space="preserve">, al final, </w:t>
      </w:r>
      <w:r w:rsidR="00F73B91">
        <w:rPr>
          <w:rFonts w:ascii="Times New Roman" w:eastAsia="Times New Roman" w:hAnsi="Times New Roman" w:cs="Times New Roman"/>
          <w:color w:val="000000"/>
          <w:sz w:val="24"/>
          <w:szCs w:val="24"/>
          <w:lang w:eastAsia="es-ES"/>
        </w:rPr>
        <w:t>cuando se aplican una serie de medidas, transcurre un tiempo de bajada, pero posteriormente, de manera inevitable vuelve a repuntar. Esto es lo que ha ocurrido con la modificación de</w:t>
      </w:r>
      <w:r w:rsidR="0064054A">
        <w:rPr>
          <w:rFonts w:ascii="Times New Roman" w:eastAsia="Times New Roman" w:hAnsi="Times New Roman" w:cs="Times New Roman"/>
          <w:color w:val="000000"/>
          <w:sz w:val="24"/>
          <w:szCs w:val="24"/>
          <w:lang w:eastAsia="es-ES"/>
        </w:rPr>
        <w:t>l copago llevado a cabo por el M</w:t>
      </w:r>
      <w:r w:rsidR="00F73B91">
        <w:rPr>
          <w:rFonts w:ascii="Times New Roman" w:eastAsia="Times New Roman" w:hAnsi="Times New Roman" w:cs="Times New Roman"/>
          <w:color w:val="000000"/>
          <w:sz w:val="24"/>
          <w:szCs w:val="24"/>
          <w:lang w:eastAsia="es-ES"/>
        </w:rPr>
        <w:t xml:space="preserve">inisterio de Sanidad. </w:t>
      </w:r>
      <w:r w:rsidR="001F551B">
        <w:rPr>
          <w:rFonts w:ascii="Times New Roman" w:eastAsia="Times New Roman" w:hAnsi="Times New Roman" w:cs="Times New Roman"/>
          <w:color w:val="000000"/>
          <w:sz w:val="24"/>
          <w:szCs w:val="24"/>
          <w:lang w:eastAsia="es-ES"/>
        </w:rPr>
        <w:t>La</w:t>
      </w:r>
      <w:r w:rsidR="00E61C3E" w:rsidRPr="00755797">
        <w:rPr>
          <w:rFonts w:ascii="Times New Roman" w:eastAsia="Times New Roman" w:hAnsi="Times New Roman" w:cs="Times New Roman"/>
          <w:color w:val="000000"/>
          <w:sz w:val="24"/>
          <w:szCs w:val="24"/>
          <w:lang w:eastAsia="es-ES"/>
        </w:rPr>
        <w:t xml:space="preserve"> medida</w:t>
      </w:r>
      <w:r w:rsidR="001F551B">
        <w:rPr>
          <w:rFonts w:ascii="Times New Roman" w:eastAsia="Times New Roman" w:hAnsi="Times New Roman" w:cs="Times New Roman"/>
          <w:color w:val="000000"/>
          <w:sz w:val="24"/>
          <w:szCs w:val="24"/>
          <w:lang w:eastAsia="es-ES"/>
        </w:rPr>
        <w:t xml:space="preserve"> tomada</w:t>
      </w:r>
      <w:r w:rsidR="00E61C3E" w:rsidRPr="00755797">
        <w:rPr>
          <w:rFonts w:ascii="Times New Roman" w:eastAsia="Times New Roman" w:hAnsi="Times New Roman" w:cs="Times New Roman"/>
          <w:color w:val="000000"/>
          <w:sz w:val="24"/>
          <w:szCs w:val="24"/>
          <w:lang w:eastAsia="es-ES"/>
        </w:rPr>
        <w:t xml:space="preserve"> con el refuerzo de la exclusión de 400 productos de la financiación pública ha conseguido que en tres años y medio el gasto haya pasado de 12.000 millones anuales a poco men</w:t>
      </w:r>
      <w:r w:rsidR="001F551B">
        <w:rPr>
          <w:rFonts w:ascii="Times New Roman" w:eastAsia="Times New Roman" w:hAnsi="Times New Roman" w:cs="Times New Roman"/>
          <w:color w:val="000000"/>
          <w:sz w:val="24"/>
          <w:szCs w:val="24"/>
          <w:lang w:eastAsia="es-ES"/>
        </w:rPr>
        <w:t>os de 9.000 millones. Pero actualmente</w:t>
      </w:r>
      <w:r w:rsidR="00E61C3E" w:rsidRPr="00755797">
        <w:rPr>
          <w:rFonts w:ascii="Times New Roman" w:eastAsia="Times New Roman" w:hAnsi="Times New Roman" w:cs="Times New Roman"/>
          <w:color w:val="000000"/>
          <w:sz w:val="24"/>
          <w:szCs w:val="24"/>
          <w:lang w:eastAsia="es-ES"/>
        </w:rPr>
        <w:t xml:space="preserve"> está repuntando otra vez</w:t>
      </w:r>
      <w:bookmarkStart w:id="0" w:name="sumario_4"/>
      <w:bookmarkEnd w:id="0"/>
      <w:r w:rsidR="001F551B">
        <w:rPr>
          <w:rFonts w:ascii="Times New Roman" w:eastAsia="Times New Roman" w:hAnsi="Times New Roman" w:cs="Times New Roman"/>
          <w:color w:val="000000"/>
          <w:sz w:val="24"/>
          <w:szCs w:val="24"/>
          <w:lang w:eastAsia="es-ES"/>
        </w:rPr>
        <w:t>, tal y como se puede observar en el siguiente gráfico.</w:t>
      </w:r>
    </w:p>
    <w:p w:rsidR="001F551B" w:rsidRDefault="00E61C3E" w:rsidP="001F551B">
      <w:pPr>
        <w:keepNext/>
        <w:shd w:val="clear" w:color="auto" w:fill="FFFFFF"/>
        <w:spacing w:after="225" w:line="360" w:lineRule="auto"/>
        <w:jc w:val="center"/>
      </w:pPr>
      <w:r w:rsidRPr="00755797">
        <w:rPr>
          <w:rFonts w:ascii="Times New Roman" w:eastAsia="Times New Roman" w:hAnsi="Times New Roman" w:cs="Times New Roman"/>
          <w:noProof/>
          <w:color w:val="000000"/>
          <w:sz w:val="24"/>
          <w:szCs w:val="24"/>
          <w:lang w:eastAsia="es-ES"/>
        </w:rPr>
        <w:lastRenderedPageBreak/>
        <w:drawing>
          <wp:inline distT="0" distB="0" distL="0" distR="0">
            <wp:extent cx="5019675" cy="3028950"/>
            <wp:effectExtent l="19050" t="0" r="9525" b="0"/>
            <wp:docPr id="2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srcRect/>
                    <a:stretch>
                      <a:fillRect/>
                    </a:stretch>
                  </pic:blipFill>
                  <pic:spPr bwMode="auto">
                    <a:xfrm>
                      <a:off x="0" y="0"/>
                      <a:ext cx="5019675" cy="3028950"/>
                    </a:xfrm>
                    <a:prstGeom prst="rect">
                      <a:avLst/>
                    </a:prstGeom>
                    <a:noFill/>
                    <a:ln w="9525">
                      <a:noFill/>
                      <a:miter lim="800000"/>
                      <a:headEnd/>
                      <a:tailEnd/>
                    </a:ln>
                  </pic:spPr>
                </pic:pic>
              </a:graphicData>
            </a:graphic>
          </wp:inline>
        </w:drawing>
      </w:r>
    </w:p>
    <w:p w:rsidR="00E61C3E" w:rsidRPr="00786176" w:rsidRDefault="001F551B" w:rsidP="001F551B">
      <w:pPr>
        <w:pStyle w:val="Epgrafe"/>
        <w:rPr>
          <w:rFonts w:ascii="Times New Roman" w:eastAsia="Times New Roman" w:hAnsi="Times New Roman" w:cs="Times New Roman"/>
          <w:b w:val="0"/>
          <w:color w:val="0070C0"/>
          <w:sz w:val="20"/>
          <w:szCs w:val="20"/>
          <w:lang w:eastAsia="es-ES"/>
        </w:rPr>
      </w:pPr>
      <w:r w:rsidRPr="00786176">
        <w:rPr>
          <w:rFonts w:ascii="Times New Roman" w:hAnsi="Times New Roman" w:cs="Times New Roman"/>
          <w:b w:val="0"/>
          <w:color w:val="0070C0"/>
          <w:sz w:val="20"/>
          <w:szCs w:val="20"/>
        </w:rPr>
        <w:t>Fuente: El País</w:t>
      </w:r>
    </w:p>
    <w:p w:rsidR="00E61C3E" w:rsidRPr="00755797" w:rsidRDefault="001F551B" w:rsidP="00FB562A">
      <w:pPr>
        <w:shd w:val="clear" w:color="auto" w:fill="FFFFFF"/>
        <w:spacing w:after="225" w:line="360" w:lineRule="auto"/>
        <w:ind w:firstLine="708"/>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 xml:space="preserve">Para comprender de manera correcta </w:t>
      </w:r>
      <w:r w:rsidR="00E61C3E" w:rsidRPr="00755797">
        <w:rPr>
          <w:rFonts w:ascii="Times New Roman" w:eastAsia="Times New Roman" w:hAnsi="Times New Roman" w:cs="Times New Roman"/>
          <w:color w:val="000000"/>
          <w:sz w:val="24"/>
          <w:szCs w:val="24"/>
          <w:lang w:eastAsia="es-ES"/>
        </w:rPr>
        <w:t xml:space="preserve">lo que representa este gasto farmacéutico en las finanzas de los sistemas sanitarios, hay que ir a los grandes números. </w:t>
      </w:r>
      <w:r w:rsidR="003040F2">
        <w:rPr>
          <w:rFonts w:ascii="Times New Roman" w:eastAsia="Times New Roman" w:hAnsi="Times New Roman" w:cs="Times New Roman"/>
          <w:color w:val="000000"/>
          <w:sz w:val="24"/>
          <w:szCs w:val="24"/>
          <w:lang w:eastAsia="es-ES"/>
        </w:rPr>
        <w:t>“</w:t>
      </w:r>
      <w:r w:rsidR="00E61C3E" w:rsidRPr="008F4804">
        <w:rPr>
          <w:rFonts w:ascii="Times New Roman" w:eastAsia="Times New Roman" w:hAnsi="Times New Roman" w:cs="Times New Roman"/>
          <w:i/>
          <w:color w:val="000000"/>
          <w:sz w:val="24"/>
          <w:szCs w:val="24"/>
          <w:lang w:eastAsia="es-ES"/>
        </w:rPr>
        <w:t>En los últimos 12 meses con datos ha sumado 9.000 millones. Los presupuestos de las comunidades representan unos 50.000 millones. Es decir, el gasto en medicamentos (los de farmacia, no los de los hospitales) supone el 18% del total, mucho menos, por ejemplo, que el capítulo de personal (el 40%)</w:t>
      </w:r>
      <w:r w:rsidR="003040F2">
        <w:rPr>
          <w:rFonts w:ascii="Times New Roman" w:eastAsia="Times New Roman" w:hAnsi="Times New Roman" w:cs="Times New Roman"/>
          <w:color w:val="000000"/>
          <w:sz w:val="24"/>
          <w:szCs w:val="24"/>
          <w:lang w:eastAsia="es-ES"/>
        </w:rPr>
        <w:t>”</w:t>
      </w:r>
      <w:r w:rsidR="00E61C3E" w:rsidRPr="00755797">
        <w:rPr>
          <w:rFonts w:ascii="Times New Roman" w:eastAsia="Times New Roman" w:hAnsi="Times New Roman" w:cs="Times New Roman"/>
          <w:color w:val="000000"/>
          <w:sz w:val="24"/>
          <w:szCs w:val="24"/>
          <w:lang w:eastAsia="es-ES"/>
        </w:rPr>
        <w:t>.</w:t>
      </w:r>
      <w:r w:rsidR="003040F2">
        <w:rPr>
          <w:rFonts w:ascii="Times New Roman" w:eastAsia="Times New Roman" w:hAnsi="Times New Roman" w:cs="Times New Roman"/>
          <w:color w:val="000000"/>
          <w:sz w:val="24"/>
          <w:szCs w:val="24"/>
          <w:lang w:eastAsia="es-ES"/>
        </w:rPr>
        <w:t xml:space="preserve"> (De Benito, E. 2014).</w:t>
      </w:r>
    </w:p>
    <w:p w:rsidR="00E1661E" w:rsidRDefault="00DD28AA" w:rsidP="00FB562A">
      <w:pPr>
        <w:shd w:val="clear" w:color="auto" w:fill="FFFFFF"/>
        <w:spacing w:after="225" w:line="360" w:lineRule="auto"/>
        <w:ind w:firstLine="708"/>
        <w:jc w:val="both"/>
        <w:rPr>
          <w:rFonts w:ascii="Times New Roman" w:eastAsia="Times New Roman" w:hAnsi="Times New Roman" w:cs="Times New Roman"/>
          <w:color w:val="000000"/>
          <w:sz w:val="24"/>
          <w:szCs w:val="24"/>
          <w:lang w:eastAsia="es-ES"/>
        </w:rPr>
      </w:pPr>
      <w:r w:rsidRPr="00755797">
        <w:rPr>
          <w:rFonts w:ascii="Times New Roman" w:eastAsia="Times New Roman" w:hAnsi="Times New Roman" w:cs="Times New Roman"/>
          <w:color w:val="000000"/>
          <w:sz w:val="24"/>
          <w:szCs w:val="24"/>
          <w:lang w:eastAsia="es-ES"/>
        </w:rPr>
        <w:t>Ante la necesidad de incorporar novedades terapéuticas y una población cada vez más envejecida</w:t>
      </w:r>
      <w:r>
        <w:rPr>
          <w:rFonts w:ascii="Times New Roman" w:eastAsia="Times New Roman" w:hAnsi="Times New Roman" w:cs="Times New Roman"/>
          <w:color w:val="000000"/>
          <w:sz w:val="24"/>
          <w:szCs w:val="24"/>
          <w:lang w:eastAsia="es-ES"/>
        </w:rPr>
        <w:t>, l</w:t>
      </w:r>
      <w:r w:rsidR="00E31AF3">
        <w:rPr>
          <w:rFonts w:ascii="Times New Roman" w:eastAsia="Times New Roman" w:hAnsi="Times New Roman" w:cs="Times New Roman"/>
          <w:color w:val="000000"/>
          <w:sz w:val="24"/>
          <w:szCs w:val="24"/>
          <w:lang w:eastAsia="es-ES"/>
        </w:rPr>
        <w:t xml:space="preserve">a gran mayoría de los laboratorios están en la línea de que el gasto </w:t>
      </w:r>
      <w:r w:rsidR="00AC4501">
        <w:rPr>
          <w:rFonts w:ascii="Times New Roman" w:eastAsia="Times New Roman" w:hAnsi="Times New Roman" w:cs="Times New Roman"/>
          <w:color w:val="000000"/>
          <w:sz w:val="24"/>
          <w:szCs w:val="24"/>
          <w:lang w:eastAsia="es-ES"/>
        </w:rPr>
        <w:t>farmacéutico ya ha tocado suelo</w:t>
      </w:r>
      <w:r w:rsidR="00E31AF3">
        <w:rPr>
          <w:rFonts w:ascii="Times New Roman" w:eastAsia="Times New Roman" w:hAnsi="Times New Roman" w:cs="Times New Roman"/>
          <w:color w:val="000000"/>
          <w:sz w:val="24"/>
          <w:szCs w:val="24"/>
          <w:lang w:eastAsia="es-ES"/>
        </w:rPr>
        <w:t xml:space="preserve"> con la cifra</w:t>
      </w:r>
      <w:r w:rsidR="00AC4501">
        <w:rPr>
          <w:rFonts w:ascii="Times New Roman" w:eastAsia="Times New Roman" w:hAnsi="Times New Roman" w:cs="Times New Roman"/>
          <w:color w:val="000000"/>
          <w:sz w:val="24"/>
          <w:szCs w:val="24"/>
          <w:lang w:eastAsia="es-ES"/>
        </w:rPr>
        <w:t xml:space="preserve"> comentada</w:t>
      </w:r>
      <w:r w:rsidR="00E31AF3">
        <w:rPr>
          <w:rFonts w:ascii="Times New Roman" w:eastAsia="Times New Roman" w:hAnsi="Times New Roman" w:cs="Times New Roman"/>
          <w:color w:val="000000"/>
          <w:sz w:val="24"/>
          <w:szCs w:val="24"/>
          <w:lang w:eastAsia="es-ES"/>
        </w:rPr>
        <w:t>, es decir, una caída aproximadamente de un 30%</w:t>
      </w:r>
      <w:r w:rsidR="006A4CB4">
        <w:rPr>
          <w:rFonts w:ascii="Times New Roman" w:eastAsia="Times New Roman" w:hAnsi="Times New Roman" w:cs="Times New Roman"/>
          <w:color w:val="000000"/>
          <w:sz w:val="24"/>
          <w:szCs w:val="24"/>
          <w:lang w:eastAsia="es-ES"/>
        </w:rPr>
        <w:t xml:space="preserve"> en tres años</w:t>
      </w:r>
      <w:r w:rsidR="00E61C3E" w:rsidRPr="00755797">
        <w:rPr>
          <w:rFonts w:ascii="Times New Roman" w:eastAsia="Times New Roman" w:hAnsi="Times New Roman" w:cs="Times New Roman"/>
          <w:color w:val="000000"/>
          <w:sz w:val="24"/>
          <w:szCs w:val="24"/>
          <w:lang w:eastAsia="es-ES"/>
        </w:rPr>
        <w:t>.</w:t>
      </w:r>
      <w:r w:rsidR="006A4CB4">
        <w:rPr>
          <w:rFonts w:ascii="Times New Roman" w:eastAsia="Times New Roman" w:hAnsi="Times New Roman" w:cs="Times New Roman"/>
          <w:color w:val="000000"/>
          <w:sz w:val="24"/>
          <w:szCs w:val="24"/>
          <w:lang w:eastAsia="es-ES"/>
        </w:rPr>
        <w:t xml:space="preserve"> Estos laboratorios se han visto </w:t>
      </w:r>
      <w:r w:rsidR="00610D6C">
        <w:rPr>
          <w:rFonts w:ascii="Times New Roman" w:eastAsia="Times New Roman" w:hAnsi="Times New Roman" w:cs="Times New Roman"/>
          <w:color w:val="000000"/>
          <w:sz w:val="24"/>
          <w:szCs w:val="24"/>
          <w:lang w:eastAsia="es-ES"/>
        </w:rPr>
        <w:t>perjudicados, y ello se puede observar en la</w:t>
      </w:r>
      <w:bookmarkStart w:id="1" w:name="sumario_1"/>
      <w:bookmarkEnd w:id="1"/>
      <w:r w:rsidR="00610D6C">
        <w:rPr>
          <w:rFonts w:ascii="Times New Roman" w:eastAsia="Times New Roman" w:hAnsi="Times New Roman" w:cs="Times New Roman"/>
          <w:color w:val="000000"/>
          <w:sz w:val="24"/>
          <w:szCs w:val="24"/>
          <w:lang w:eastAsia="es-ES"/>
        </w:rPr>
        <w:t xml:space="preserve"> caída de sus ventas en territorio español, reducción del personal y menos investigación, por mucho que lo hayan intentado mantener. </w:t>
      </w:r>
      <w:r w:rsidR="00482CEA">
        <w:rPr>
          <w:rFonts w:ascii="Times New Roman" w:eastAsia="Times New Roman" w:hAnsi="Times New Roman" w:cs="Times New Roman"/>
          <w:color w:val="000000"/>
          <w:sz w:val="24"/>
          <w:szCs w:val="24"/>
          <w:lang w:eastAsia="es-ES"/>
        </w:rPr>
        <w:t>El gasto farmacéutico</w:t>
      </w:r>
      <w:r w:rsidR="00E1661E">
        <w:rPr>
          <w:rFonts w:ascii="Times New Roman" w:eastAsia="Times New Roman" w:hAnsi="Times New Roman" w:cs="Times New Roman"/>
          <w:color w:val="000000"/>
          <w:sz w:val="24"/>
          <w:szCs w:val="24"/>
          <w:lang w:eastAsia="es-ES"/>
        </w:rPr>
        <w:t xml:space="preserve"> debe crecer al ritmo de la economía, el PIB nominal marca perfectamente la variación de los ingresos públic</w:t>
      </w:r>
      <w:r w:rsidR="008F4804">
        <w:rPr>
          <w:rFonts w:ascii="Times New Roman" w:eastAsia="Times New Roman" w:hAnsi="Times New Roman" w:cs="Times New Roman"/>
          <w:color w:val="000000"/>
          <w:sz w:val="24"/>
          <w:szCs w:val="24"/>
          <w:lang w:eastAsia="es-ES"/>
        </w:rPr>
        <w:t>os, y eso no puede estar disminuyendo</w:t>
      </w:r>
      <w:r w:rsidR="00E1661E">
        <w:rPr>
          <w:rFonts w:ascii="Times New Roman" w:eastAsia="Times New Roman" w:hAnsi="Times New Roman" w:cs="Times New Roman"/>
          <w:color w:val="000000"/>
          <w:sz w:val="24"/>
          <w:szCs w:val="24"/>
          <w:lang w:eastAsia="es-ES"/>
        </w:rPr>
        <w:t xml:space="preserve"> todos los años. </w:t>
      </w:r>
    </w:p>
    <w:p w:rsidR="00E61C3E" w:rsidRPr="00755797" w:rsidRDefault="00E1661E" w:rsidP="00FB562A">
      <w:pPr>
        <w:shd w:val="clear" w:color="auto" w:fill="FFFFFF"/>
        <w:spacing w:after="225" w:line="360" w:lineRule="auto"/>
        <w:ind w:firstLine="708"/>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E</w:t>
      </w:r>
      <w:r w:rsidR="00E61C3E" w:rsidRPr="00755797">
        <w:rPr>
          <w:rFonts w:ascii="Times New Roman" w:eastAsia="Times New Roman" w:hAnsi="Times New Roman" w:cs="Times New Roman"/>
          <w:color w:val="000000"/>
          <w:sz w:val="24"/>
          <w:szCs w:val="24"/>
          <w:lang w:eastAsia="es-ES"/>
        </w:rPr>
        <w:t>l sector no solo se ha visto perjudicado por los recortes</w:t>
      </w:r>
      <w:r>
        <w:rPr>
          <w:rFonts w:ascii="Times New Roman" w:eastAsia="Times New Roman" w:hAnsi="Times New Roman" w:cs="Times New Roman"/>
          <w:color w:val="000000"/>
          <w:sz w:val="24"/>
          <w:szCs w:val="24"/>
          <w:lang w:eastAsia="es-ES"/>
        </w:rPr>
        <w:t xml:space="preserve">, sino también por la menor entrada de medicamentos innovadores aunque </w:t>
      </w:r>
      <w:r w:rsidR="001E738D">
        <w:rPr>
          <w:rFonts w:ascii="Times New Roman" w:eastAsia="Times New Roman" w:hAnsi="Times New Roman" w:cs="Times New Roman"/>
          <w:color w:val="000000"/>
          <w:sz w:val="24"/>
          <w:szCs w:val="24"/>
          <w:lang w:eastAsia="es-ES"/>
        </w:rPr>
        <w:t>estos sean más caros</w:t>
      </w:r>
      <w:r w:rsidR="008F4804">
        <w:rPr>
          <w:rFonts w:ascii="Times New Roman" w:eastAsia="Times New Roman" w:hAnsi="Times New Roman" w:cs="Times New Roman"/>
          <w:color w:val="000000"/>
          <w:sz w:val="24"/>
          <w:szCs w:val="24"/>
          <w:lang w:eastAsia="es-ES"/>
        </w:rPr>
        <w:t>,</w:t>
      </w:r>
      <w:r w:rsidR="001E738D">
        <w:rPr>
          <w:rFonts w:ascii="Times New Roman" w:eastAsia="Times New Roman" w:hAnsi="Times New Roman" w:cs="Times New Roman"/>
          <w:color w:val="000000"/>
          <w:sz w:val="24"/>
          <w:szCs w:val="24"/>
          <w:lang w:eastAsia="es-ES"/>
        </w:rPr>
        <w:t xml:space="preserve"> y hay que añadir la salida de muchos de ellos a precio de referencia, tal y como se ha comentado al inicio de este punto.</w:t>
      </w:r>
      <w:r w:rsidR="00E61C3E" w:rsidRPr="00755797">
        <w:rPr>
          <w:rFonts w:ascii="Times New Roman" w:eastAsia="Times New Roman" w:hAnsi="Times New Roman" w:cs="Times New Roman"/>
          <w:color w:val="000000"/>
          <w:sz w:val="24"/>
          <w:szCs w:val="24"/>
          <w:lang w:eastAsia="es-ES"/>
        </w:rPr>
        <w:t xml:space="preserve"> </w:t>
      </w:r>
      <w:r w:rsidR="001E738D">
        <w:rPr>
          <w:rFonts w:ascii="Times New Roman" w:eastAsia="Times New Roman" w:hAnsi="Times New Roman" w:cs="Times New Roman"/>
          <w:color w:val="000000"/>
          <w:sz w:val="24"/>
          <w:szCs w:val="24"/>
          <w:lang w:eastAsia="es-ES"/>
        </w:rPr>
        <w:t>Todos estos aspectos a los que se ha hecho referencia</w:t>
      </w:r>
      <w:r w:rsidR="00E61C3E" w:rsidRPr="00755797">
        <w:rPr>
          <w:rFonts w:ascii="Times New Roman" w:eastAsia="Times New Roman" w:hAnsi="Times New Roman" w:cs="Times New Roman"/>
          <w:color w:val="000000"/>
          <w:sz w:val="24"/>
          <w:szCs w:val="24"/>
          <w:lang w:eastAsia="es-ES"/>
        </w:rPr>
        <w:t xml:space="preserve"> son los que han tenido una importante repercusión en la industria farmacéutica.</w:t>
      </w:r>
    </w:p>
    <w:p w:rsidR="00E61C3E" w:rsidRPr="00755797" w:rsidRDefault="00E61C3E" w:rsidP="00FB562A">
      <w:pPr>
        <w:shd w:val="clear" w:color="auto" w:fill="FFFFFF"/>
        <w:spacing w:after="225" w:line="360" w:lineRule="auto"/>
        <w:ind w:firstLine="708"/>
        <w:jc w:val="both"/>
        <w:rPr>
          <w:rFonts w:ascii="Times New Roman" w:eastAsia="Times New Roman" w:hAnsi="Times New Roman" w:cs="Times New Roman"/>
          <w:color w:val="000000"/>
          <w:sz w:val="24"/>
          <w:szCs w:val="24"/>
          <w:lang w:eastAsia="es-ES"/>
        </w:rPr>
      </w:pPr>
      <w:r w:rsidRPr="00755797">
        <w:rPr>
          <w:rFonts w:ascii="Times New Roman" w:eastAsia="Times New Roman" w:hAnsi="Times New Roman" w:cs="Times New Roman"/>
          <w:color w:val="000000"/>
          <w:sz w:val="24"/>
          <w:szCs w:val="24"/>
          <w:lang w:eastAsia="es-ES"/>
        </w:rPr>
        <w:lastRenderedPageBreak/>
        <w:t xml:space="preserve">La principal consultora de mercado farmacéutico, IMS, apunta que estos 9.000 millones son un suelo. Para 2014 prevé una subida del 3,9% y para 2015 del 3,4%. </w:t>
      </w:r>
      <w:r w:rsidR="001E738D">
        <w:rPr>
          <w:rFonts w:ascii="Times New Roman" w:eastAsia="Times New Roman" w:hAnsi="Times New Roman" w:cs="Times New Roman"/>
          <w:color w:val="000000"/>
          <w:sz w:val="24"/>
          <w:szCs w:val="24"/>
          <w:lang w:eastAsia="es-ES"/>
        </w:rPr>
        <w:t>Es una visión bastante compartida por el Ministerio de Sanidad.</w:t>
      </w:r>
      <w:r w:rsidR="008468FD">
        <w:rPr>
          <w:rFonts w:ascii="Times New Roman" w:eastAsia="Times New Roman" w:hAnsi="Times New Roman" w:cs="Times New Roman"/>
          <w:color w:val="000000"/>
          <w:sz w:val="24"/>
          <w:szCs w:val="24"/>
          <w:lang w:eastAsia="es-ES"/>
        </w:rPr>
        <w:t xml:space="preserve"> </w:t>
      </w:r>
      <w:r w:rsidRPr="00755797">
        <w:rPr>
          <w:rFonts w:ascii="Times New Roman" w:eastAsia="Times New Roman" w:hAnsi="Times New Roman" w:cs="Times New Roman"/>
          <w:color w:val="000000"/>
          <w:sz w:val="24"/>
          <w:szCs w:val="24"/>
          <w:lang w:eastAsia="es-ES"/>
        </w:rPr>
        <w:t>El gasto farmacéutico público encadena tres meses seguidos de subida, tal y como se puede observar en el gráfico de abajo. Los datos</w:t>
      </w:r>
      <w:r w:rsidR="008468FD">
        <w:rPr>
          <w:rFonts w:ascii="Times New Roman" w:eastAsia="Times New Roman" w:hAnsi="Times New Roman" w:cs="Times New Roman"/>
          <w:color w:val="000000"/>
          <w:sz w:val="24"/>
          <w:szCs w:val="24"/>
          <w:lang w:eastAsia="es-ES"/>
        </w:rPr>
        <w:t xml:space="preserve"> </w:t>
      </w:r>
      <w:r w:rsidR="00DA6BD6">
        <w:rPr>
          <w:rFonts w:ascii="Times New Roman" w:eastAsia="Times New Roman" w:hAnsi="Times New Roman" w:cs="Times New Roman"/>
          <w:color w:val="000000"/>
          <w:sz w:val="24"/>
          <w:szCs w:val="24"/>
          <w:lang w:eastAsia="es-ES"/>
        </w:rPr>
        <w:t>corresponden a la</w:t>
      </w:r>
      <w:r w:rsidRPr="00755797">
        <w:rPr>
          <w:rFonts w:ascii="Times New Roman" w:eastAsia="Times New Roman" w:hAnsi="Times New Roman" w:cs="Times New Roman"/>
          <w:color w:val="000000"/>
          <w:sz w:val="24"/>
          <w:szCs w:val="24"/>
          <w:lang w:eastAsia="es-ES"/>
        </w:rPr>
        <w:t xml:space="preserve"> evolución</w:t>
      </w:r>
      <w:r w:rsidR="00DA6BD6">
        <w:rPr>
          <w:rFonts w:ascii="Times New Roman" w:eastAsia="Times New Roman" w:hAnsi="Times New Roman" w:cs="Times New Roman"/>
          <w:color w:val="000000"/>
          <w:sz w:val="24"/>
          <w:szCs w:val="24"/>
          <w:lang w:eastAsia="es-ES"/>
        </w:rPr>
        <w:t xml:space="preserve"> que se ha producido</w:t>
      </w:r>
      <w:r w:rsidRPr="00755797">
        <w:rPr>
          <w:rFonts w:ascii="Times New Roman" w:eastAsia="Times New Roman" w:hAnsi="Times New Roman" w:cs="Times New Roman"/>
          <w:color w:val="000000"/>
          <w:sz w:val="24"/>
          <w:szCs w:val="24"/>
          <w:lang w:eastAsia="es-ES"/>
        </w:rPr>
        <w:t xml:space="preserve"> desde</w:t>
      </w:r>
      <w:r w:rsidR="004542E8">
        <w:rPr>
          <w:rFonts w:ascii="Times New Roman" w:eastAsia="Times New Roman" w:hAnsi="Times New Roman" w:cs="Times New Roman"/>
          <w:color w:val="000000"/>
          <w:sz w:val="24"/>
          <w:szCs w:val="24"/>
          <w:lang w:eastAsia="es-ES"/>
        </w:rPr>
        <w:t xml:space="preserve"> el año</w:t>
      </w:r>
      <w:r w:rsidRPr="00755797">
        <w:rPr>
          <w:rFonts w:ascii="Times New Roman" w:eastAsia="Times New Roman" w:hAnsi="Times New Roman" w:cs="Times New Roman"/>
          <w:color w:val="000000"/>
          <w:sz w:val="24"/>
          <w:szCs w:val="24"/>
          <w:lang w:eastAsia="es-ES"/>
        </w:rPr>
        <w:t xml:space="preserve"> 2010</w:t>
      </w:r>
      <w:r w:rsidR="00DA6BD6">
        <w:rPr>
          <w:rFonts w:ascii="Times New Roman" w:eastAsia="Times New Roman" w:hAnsi="Times New Roman" w:cs="Times New Roman"/>
          <w:color w:val="000000"/>
          <w:sz w:val="24"/>
          <w:szCs w:val="24"/>
          <w:lang w:eastAsia="es-ES"/>
        </w:rPr>
        <w:t xml:space="preserve"> hasta los primeros meses de 2014</w:t>
      </w:r>
      <w:r w:rsidRPr="00755797">
        <w:rPr>
          <w:rFonts w:ascii="Times New Roman" w:eastAsia="Times New Roman" w:hAnsi="Times New Roman" w:cs="Times New Roman"/>
          <w:color w:val="000000"/>
          <w:sz w:val="24"/>
          <w:szCs w:val="24"/>
          <w:lang w:eastAsia="es-ES"/>
        </w:rPr>
        <w:t xml:space="preserve">, donde en el mes </w:t>
      </w:r>
      <w:r w:rsidR="00DA6BD6">
        <w:rPr>
          <w:rFonts w:ascii="Times New Roman" w:eastAsia="Times New Roman" w:hAnsi="Times New Roman" w:cs="Times New Roman"/>
          <w:color w:val="000000"/>
          <w:sz w:val="24"/>
          <w:szCs w:val="24"/>
          <w:lang w:eastAsia="es-ES"/>
        </w:rPr>
        <w:t>de mayo de 2010 se alcanza un</w:t>
      </w:r>
      <w:r w:rsidR="004542E8">
        <w:rPr>
          <w:rFonts w:ascii="Times New Roman" w:eastAsia="Times New Roman" w:hAnsi="Times New Roman" w:cs="Times New Roman"/>
          <w:color w:val="000000"/>
          <w:sz w:val="24"/>
          <w:szCs w:val="24"/>
          <w:lang w:eastAsia="es-ES"/>
        </w:rPr>
        <w:t xml:space="preserve"> máximo histórico</w:t>
      </w:r>
      <w:r w:rsidRPr="00755797">
        <w:rPr>
          <w:rFonts w:ascii="Times New Roman" w:eastAsia="Times New Roman" w:hAnsi="Times New Roman" w:cs="Times New Roman"/>
          <w:color w:val="000000"/>
          <w:sz w:val="24"/>
          <w:szCs w:val="24"/>
          <w:lang w:eastAsia="es-ES"/>
        </w:rPr>
        <w:t xml:space="preserve"> </w:t>
      </w:r>
      <w:r w:rsidR="004542E8">
        <w:rPr>
          <w:rFonts w:ascii="Times New Roman" w:eastAsia="Times New Roman" w:hAnsi="Times New Roman" w:cs="Times New Roman"/>
          <w:color w:val="000000"/>
          <w:sz w:val="24"/>
          <w:szCs w:val="24"/>
          <w:lang w:eastAsia="es-ES"/>
        </w:rPr>
        <w:t>(</w:t>
      </w:r>
      <w:r w:rsidRPr="00755797">
        <w:rPr>
          <w:rFonts w:ascii="Times New Roman" w:eastAsia="Times New Roman" w:hAnsi="Times New Roman" w:cs="Times New Roman"/>
          <w:color w:val="000000"/>
          <w:sz w:val="24"/>
          <w:szCs w:val="24"/>
          <w:lang w:eastAsia="es-ES"/>
        </w:rPr>
        <w:t>12.800 millones de</w:t>
      </w:r>
      <w:r w:rsidR="00DA6BD6">
        <w:rPr>
          <w:rFonts w:ascii="Times New Roman" w:eastAsia="Times New Roman" w:hAnsi="Times New Roman" w:cs="Times New Roman"/>
          <w:color w:val="000000"/>
          <w:sz w:val="24"/>
          <w:szCs w:val="24"/>
          <w:lang w:eastAsia="es-ES"/>
        </w:rPr>
        <w:t xml:space="preserve"> euros</w:t>
      </w:r>
      <w:r w:rsidR="004542E8">
        <w:rPr>
          <w:rFonts w:ascii="Times New Roman" w:eastAsia="Times New Roman" w:hAnsi="Times New Roman" w:cs="Times New Roman"/>
          <w:color w:val="000000"/>
          <w:sz w:val="24"/>
          <w:szCs w:val="24"/>
          <w:lang w:eastAsia="es-ES"/>
        </w:rPr>
        <w:t>)</w:t>
      </w:r>
      <w:r w:rsidR="00DA6BD6">
        <w:rPr>
          <w:rFonts w:ascii="Times New Roman" w:eastAsia="Times New Roman" w:hAnsi="Times New Roman" w:cs="Times New Roman"/>
          <w:color w:val="000000"/>
          <w:sz w:val="24"/>
          <w:szCs w:val="24"/>
          <w:lang w:eastAsia="es-ES"/>
        </w:rPr>
        <w:t>. En esta secuencia de</w:t>
      </w:r>
      <w:r w:rsidRPr="00755797">
        <w:rPr>
          <w:rFonts w:ascii="Times New Roman" w:eastAsia="Times New Roman" w:hAnsi="Times New Roman" w:cs="Times New Roman"/>
          <w:color w:val="000000"/>
          <w:sz w:val="24"/>
          <w:szCs w:val="24"/>
          <w:lang w:eastAsia="es-ES"/>
        </w:rPr>
        <w:t xml:space="preserve"> meses tambié</w:t>
      </w:r>
      <w:r w:rsidR="00DA6BD6">
        <w:rPr>
          <w:rFonts w:ascii="Times New Roman" w:eastAsia="Times New Roman" w:hAnsi="Times New Roman" w:cs="Times New Roman"/>
          <w:color w:val="000000"/>
          <w:sz w:val="24"/>
          <w:szCs w:val="24"/>
          <w:lang w:eastAsia="es-ES"/>
        </w:rPr>
        <w:t>n encontramos un mínimo, producido</w:t>
      </w:r>
      <w:r w:rsidRPr="00755797">
        <w:rPr>
          <w:rFonts w:ascii="Times New Roman" w:eastAsia="Times New Roman" w:hAnsi="Times New Roman" w:cs="Times New Roman"/>
          <w:color w:val="000000"/>
          <w:sz w:val="24"/>
          <w:szCs w:val="24"/>
          <w:lang w:eastAsia="es-ES"/>
        </w:rPr>
        <w:t xml:space="preserve"> en el mes de junio</w:t>
      </w:r>
      <w:r w:rsidR="00DA6BD6">
        <w:rPr>
          <w:rFonts w:ascii="Times New Roman" w:eastAsia="Times New Roman" w:hAnsi="Times New Roman" w:cs="Times New Roman"/>
          <w:color w:val="000000"/>
          <w:sz w:val="24"/>
          <w:szCs w:val="24"/>
          <w:lang w:eastAsia="es-ES"/>
        </w:rPr>
        <w:t xml:space="preserve"> de 2013</w:t>
      </w:r>
      <w:r w:rsidRPr="00755797">
        <w:rPr>
          <w:rFonts w:ascii="Times New Roman" w:eastAsia="Times New Roman" w:hAnsi="Times New Roman" w:cs="Times New Roman"/>
          <w:color w:val="000000"/>
          <w:sz w:val="24"/>
          <w:szCs w:val="24"/>
          <w:lang w:eastAsia="es-ES"/>
        </w:rPr>
        <w:t xml:space="preserve">. </w:t>
      </w:r>
    </w:p>
    <w:p w:rsidR="00E61C3E" w:rsidRPr="00755797" w:rsidRDefault="00E61C3E" w:rsidP="00FB562A">
      <w:pPr>
        <w:shd w:val="clear" w:color="auto" w:fill="FFFFFF"/>
        <w:spacing w:after="225" w:line="360" w:lineRule="auto"/>
        <w:ind w:firstLine="708"/>
        <w:jc w:val="both"/>
        <w:rPr>
          <w:rFonts w:ascii="Times New Roman" w:eastAsia="Times New Roman" w:hAnsi="Times New Roman" w:cs="Times New Roman"/>
          <w:color w:val="000000"/>
          <w:sz w:val="24"/>
          <w:szCs w:val="24"/>
          <w:lang w:eastAsia="es-ES"/>
        </w:rPr>
      </w:pPr>
      <w:r w:rsidRPr="00755797">
        <w:rPr>
          <w:rFonts w:ascii="Times New Roman" w:eastAsia="Times New Roman" w:hAnsi="Times New Roman" w:cs="Times New Roman"/>
          <w:color w:val="000000"/>
          <w:sz w:val="24"/>
          <w:szCs w:val="24"/>
          <w:lang w:eastAsia="es-ES"/>
        </w:rPr>
        <w:t>Con esta secuencia se confirma que el mercado de medicamentos vuelve a crecer a partir de agosto de 2013, tras encadenar 39 meses de descenso. Las caídas en valores absolutos empezaron en junio de 2010, con las reformas del sistema de entrada en vigor de los precios de referencia y las rebajas decretadas y, sobre todo, el cambio del sistema del copago</w:t>
      </w:r>
      <w:r w:rsidR="004542E8">
        <w:rPr>
          <w:rFonts w:ascii="Times New Roman" w:eastAsia="Times New Roman" w:hAnsi="Times New Roman" w:cs="Times New Roman"/>
          <w:color w:val="000000"/>
          <w:sz w:val="24"/>
          <w:szCs w:val="24"/>
          <w:lang w:eastAsia="es-ES"/>
        </w:rPr>
        <w:t>.</w:t>
      </w:r>
      <w:r w:rsidR="008F3C73">
        <w:rPr>
          <w:rFonts w:ascii="Times New Roman" w:eastAsia="Times New Roman" w:hAnsi="Times New Roman" w:cs="Times New Roman"/>
          <w:color w:val="000000"/>
          <w:sz w:val="24"/>
          <w:szCs w:val="24"/>
          <w:lang w:eastAsia="es-ES"/>
        </w:rPr>
        <w:t xml:space="preserve"> </w:t>
      </w:r>
      <w:r w:rsidR="00341CA2">
        <w:rPr>
          <w:rFonts w:ascii="Times New Roman" w:eastAsia="Times New Roman" w:hAnsi="Times New Roman" w:cs="Times New Roman"/>
          <w:color w:val="000000"/>
          <w:sz w:val="24"/>
          <w:szCs w:val="24"/>
          <w:lang w:eastAsia="es-ES"/>
        </w:rPr>
        <w:t>(De Benito, E. 2014).</w:t>
      </w:r>
    </w:p>
    <w:p w:rsidR="00443ADF" w:rsidRPr="008F4C3C" w:rsidRDefault="00443ADF" w:rsidP="00443ADF">
      <w:pPr>
        <w:pStyle w:val="Epgrafe"/>
        <w:keepNext/>
        <w:jc w:val="center"/>
        <w:rPr>
          <w:rFonts w:ascii="Times New Roman" w:hAnsi="Times New Roman" w:cs="Times New Roman"/>
          <w:color w:val="31849B" w:themeColor="accent5" w:themeShade="BF"/>
          <w:sz w:val="20"/>
          <w:szCs w:val="20"/>
        </w:rPr>
      </w:pPr>
      <w:r w:rsidRPr="008F4C3C">
        <w:rPr>
          <w:rFonts w:ascii="Times New Roman" w:hAnsi="Times New Roman" w:cs="Times New Roman"/>
          <w:color w:val="31849B" w:themeColor="accent5" w:themeShade="BF"/>
          <w:sz w:val="20"/>
          <w:szCs w:val="20"/>
        </w:rPr>
        <w:t>Evolución del Gasto Farmacéutico (Millones €)</w:t>
      </w:r>
    </w:p>
    <w:p w:rsidR="00E61C3E" w:rsidRDefault="00E61C3E" w:rsidP="00F5683C">
      <w:pPr>
        <w:shd w:val="clear" w:color="auto" w:fill="FFFFFF"/>
        <w:spacing w:after="225" w:line="360" w:lineRule="auto"/>
        <w:jc w:val="center"/>
        <w:rPr>
          <w:rFonts w:ascii="Times New Roman" w:eastAsia="Times New Roman" w:hAnsi="Times New Roman" w:cs="Times New Roman"/>
          <w:color w:val="000000"/>
          <w:sz w:val="24"/>
          <w:szCs w:val="24"/>
          <w:lang w:eastAsia="es-ES"/>
        </w:rPr>
      </w:pPr>
      <w:r w:rsidRPr="00755797">
        <w:rPr>
          <w:rFonts w:ascii="Times New Roman" w:eastAsia="Times New Roman" w:hAnsi="Times New Roman" w:cs="Times New Roman"/>
          <w:noProof/>
          <w:color w:val="000000"/>
          <w:sz w:val="24"/>
          <w:szCs w:val="24"/>
          <w:lang w:eastAsia="es-ES"/>
        </w:rPr>
        <w:drawing>
          <wp:inline distT="0" distB="0" distL="0" distR="0">
            <wp:extent cx="4400550" cy="3000375"/>
            <wp:effectExtent l="19050" t="0" r="0" b="0"/>
            <wp:docPr id="2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srcRect/>
                    <a:stretch>
                      <a:fillRect/>
                    </a:stretch>
                  </pic:blipFill>
                  <pic:spPr bwMode="auto">
                    <a:xfrm>
                      <a:off x="0" y="0"/>
                      <a:ext cx="4400550" cy="3000375"/>
                    </a:xfrm>
                    <a:prstGeom prst="rect">
                      <a:avLst/>
                    </a:prstGeom>
                    <a:noFill/>
                    <a:ln w="9525">
                      <a:noFill/>
                      <a:miter lim="800000"/>
                      <a:headEnd/>
                      <a:tailEnd/>
                    </a:ln>
                  </pic:spPr>
                </pic:pic>
              </a:graphicData>
            </a:graphic>
          </wp:inline>
        </w:drawing>
      </w:r>
    </w:p>
    <w:p w:rsidR="008468FD" w:rsidRDefault="008468FD" w:rsidP="00F5683C">
      <w:pPr>
        <w:shd w:val="clear" w:color="auto" w:fill="FFFFFF"/>
        <w:spacing w:after="225" w:line="360" w:lineRule="auto"/>
        <w:jc w:val="center"/>
        <w:rPr>
          <w:rFonts w:ascii="Times New Roman" w:eastAsia="Times New Roman" w:hAnsi="Times New Roman" w:cs="Times New Roman"/>
          <w:color w:val="000000"/>
          <w:sz w:val="24"/>
          <w:szCs w:val="24"/>
          <w:lang w:eastAsia="es-ES"/>
        </w:rPr>
      </w:pPr>
    </w:p>
    <w:p w:rsidR="004542E8" w:rsidRDefault="004542E8" w:rsidP="00F5683C">
      <w:pPr>
        <w:shd w:val="clear" w:color="auto" w:fill="FFFFFF"/>
        <w:spacing w:after="225" w:line="360" w:lineRule="auto"/>
        <w:jc w:val="center"/>
        <w:rPr>
          <w:rFonts w:ascii="Times New Roman" w:eastAsia="Times New Roman" w:hAnsi="Times New Roman" w:cs="Times New Roman"/>
          <w:color w:val="000000"/>
          <w:sz w:val="24"/>
          <w:szCs w:val="24"/>
          <w:lang w:eastAsia="es-ES"/>
        </w:rPr>
      </w:pPr>
    </w:p>
    <w:p w:rsidR="00E1661E" w:rsidRDefault="00E1661E" w:rsidP="00F5683C">
      <w:pPr>
        <w:shd w:val="clear" w:color="auto" w:fill="FFFFFF"/>
        <w:spacing w:after="225" w:line="360" w:lineRule="auto"/>
        <w:jc w:val="center"/>
        <w:rPr>
          <w:rFonts w:ascii="Times New Roman" w:eastAsia="Times New Roman" w:hAnsi="Times New Roman" w:cs="Times New Roman"/>
          <w:color w:val="000000"/>
          <w:sz w:val="24"/>
          <w:szCs w:val="24"/>
          <w:lang w:eastAsia="es-ES"/>
        </w:rPr>
      </w:pPr>
    </w:p>
    <w:p w:rsidR="00E1661E" w:rsidRDefault="00E1661E" w:rsidP="00F5683C">
      <w:pPr>
        <w:shd w:val="clear" w:color="auto" w:fill="FFFFFF"/>
        <w:spacing w:after="225" w:line="360" w:lineRule="auto"/>
        <w:jc w:val="center"/>
        <w:rPr>
          <w:rFonts w:ascii="Times New Roman" w:eastAsia="Times New Roman" w:hAnsi="Times New Roman" w:cs="Times New Roman"/>
          <w:color w:val="000000"/>
          <w:sz w:val="24"/>
          <w:szCs w:val="24"/>
          <w:lang w:eastAsia="es-ES"/>
        </w:rPr>
      </w:pPr>
    </w:p>
    <w:p w:rsidR="00E61C3E" w:rsidRDefault="007C5751" w:rsidP="007C5751">
      <w:pPr>
        <w:pStyle w:val="Prrafodelista"/>
        <w:numPr>
          <w:ilvl w:val="0"/>
          <w:numId w:val="2"/>
        </w:numPr>
        <w:shd w:val="clear" w:color="auto" w:fill="FFFFFF"/>
        <w:spacing w:after="225"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lastRenderedPageBreak/>
        <w:t>EXPORTACIÓN.</w:t>
      </w:r>
    </w:p>
    <w:p w:rsidR="007B606C" w:rsidRPr="007C5751" w:rsidRDefault="007B606C" w:rsidP="007B606C">
      <w:pPr>
        <w:pStyle w:val="Prrafodelista"/>
        <w:shd w:val="clear" w:color="auto" w:fill="FFFFFF"/>
        <w:spacing w:after="225" w:line="360" w:lineRule="auto"/>
        <w:ind w:left="1080"/>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 xml:space="preserve">5.1 EVOLUCIÓN DE LAS EXPORTACIONES </w:t>
      </w:r>
    </w:p>
    <w:p w:rsidR="00E61C3E" w:rsidRPr="00755797" w:rsidRDefault="00DE7AAA" w:rsidP="00FB562A">
      <w:pPr>
        <w:shd w:val="clear" w:color="auto" w:fill="FFFFFF"/>
        <w:spacing w:after="225" w:line="360" w:lineRule="auto"/>
        <w:ind w:firstLine="708"/>
        <w:jc w:val="both"/>
        <w:rPr>
          <w:rFonts w:ascii="Times New Roman" w:eastAsia="Times New Roman" w:hAnsi="Times New Roman" w:cs="Times New Roman"/>
          <w:color w:val="000000"/>
          <w:sz w:val="24"/>
          <w:szCs w:val="24"/>
          <w:lang w:eastAsia="es-ES"/>
        </w:rPr>
      </w:pPr>
      <w:r w:rsidRPr="00755797">
        <w:rPr>
          <w:rFonts w:ascii="Times New Roman" w:eastAsia="Times New Roman" w:hAnsi="Times New Roman" w:cs="Times New Roman"/>
          <w:color w:val="000000"/>
          <w:sz w:val="24"/>
          <w:szCs w:val="24"/>
          <w:lang w:eastAsia="es-ES"/>
        </w:rPr>
        <w:t>Años atrás</w:t>
      </w:r>
      <w:r w:rsidR="00FB562A">
        <w:rPr>
          <w:rFonts w:ascii="Times New Roman" w:eastAsia="Times New Roman" w:hAnsi="Times New Roman" w:cs="Times New Roman"/>
          <w:color w:val="000000"/>
          <w:sz w:val="24"/>
          <w:szCs w:val="24"/>
          <w:lang w:eastAsia="es-ES"/>
        </w:rPr>
        <w:t>,</w:t>
      </w:r>
      <w:r w:rsidRPr="00755797">
        <w:rPr>
          <w:rFonts w:ascii="Times New Roman" w:eastAsia="Times New Roman" w:hAnsi="Times New Roman" w:cs="Times New Roman"/>
          <w:color w:val="000000"/>
          <w:sz w:val="24"/>
          <w:szCs w:val="24"/>
          <w:lang w:eastAsia="es-ES"/>
        </w:rPr>
        <w:t xml:space="preserve"> la economía española ha presentado un déficit en su balanza comercial. Éste déficit comentado está motivado por la estructura productiva desarrollada por la economía española, que ha dado lugar a que tengamos un cierto carácte</w:t>
      </w:r>
      <w:r w:rsidR="00443ADF">
        <w:rPr>
          <w:rFonts w:ascii="Times New Roman" w:eastAsia="Times New Roman" w:hAnsi="Times New Roman" w:cs="Times New Roman"/>
          <w:color w:val="000000"/>
          <w:sz w:val="24"/>
          <w:szCs w:val="24"/>
          <w:lang w:eastAsia="es-ES"/>
        </w:rPr>
        <w:t>r importador, por</w:t>
      </w:r>
      <w:r w:rsidRPr="00755797">
        <w:rPr>
          <w:rFonts w:ascii="Times New Roman" w:eastAsia="Times New Roman" w:hAnsi="Times New Roman" w:cs="Times New Roman"/>
          <w:color w:val="000000"/>
          <w:sz w:val="24"/>
          <w:szCs w:val="24"/>
          <w:lang w:eastAsia="es-ES"/>
        </w:rPr>
        <w:t xml:space="preserve"> una mayor dependencia del mercado exterior.</w:t>
      </w:r>
    </w:p>
    <w:p w:rsidR="00DE7AAA" w:rsidRPr="00755797" w:rsidRDefault="00DE7AAA" w:rsidP="00FB562A">
      <w:pPr>
        <w:shd w:val="clear" w:color="auto" w:fill="FFFFFF"/>
        <w:spacing w:after="225" w:line="360" w:lineRule="auto"/>
        <w:ind w:firstLine="708"/>
        <w:jc w:val="both"/>
        <w:rPr>
          <w:rFonts w:ascii="Times New Roman" w:eastAsia="Times New Roman" w:hAnsi="Times New Roman" w:cs="Times New Roman"/>
          <w:color w:val="000000"/>
          <w:sz w:val="24"/>
          <w:szCs w:val="24"/>
          <w:lang w:eastAsia="es-ES"/>
        </w:rPr>
      </w:pPr>
      <w:r w:rsidRPr="00755797">
        <w:rPr>
          <w:rFonts w:ascii="Times New Roman" w:eastAsia="Times New Roman" w:hAnsi="Times New Roman" w:cs="Times New Roman"/>
          <w:color w:val="000000"/>
          <w:sz w:val="24"/>
          <w:szCs w:val="24"/>
          <w:lang w:eastAsia="es-ES"/>
        </w:rPr>
        <w:t xml:space="preserve">A pesar de todo ello, se ha comprobado </w:t>
      </w:r>
      <w:r w:rsidR="00C85695" w:rsidRPr="00755797">
        <w:rPr>
          <w:rFonts w:ascii="Times New Roman" w:eastAsia="Times New Roman" w:hAnsi="Times New Roman" w:cs="Times New Roman"/>
          <w:color w:val="000000"/>
          <w:sz w:val="24"/>
          <w:szCs w:val="24"/>
          <w:lang w:eastAsia="es-ES"/>
        </w:rPr>
        <w:t xml:space="preserve">que el ciclo </w:t>
      </w:r>
      <w:r w:rsidR="00443ADF">
        <w:rPr>
          <w:rFonts w:ascii="Times New Roman" w:eastAsia="Times New Roman" w:hAnsi="Times New Roman" w:cs="Times New Roman"/>
          <w:color w:val="000000"/>
          <w:sz w:val="24"/>
          <w:szCs w:val="24"/>
          <w:lang w:eastAsia="es-ES"/>
        </w:rPr>
        <w:t>económico matiza esta tendencia. S</w:t>
      </w:r>
      <w:r w:rsidR="00C85695" w:rsidRPr="00755797">
        <w:rPr>
          <w:rFonts w:ascii="Times New Roman" w:eastAsia="Times New Roman" w:hAnsi="Times New Roman" w:cs="Times New Roman"/>
          <w:color w:val="000000"/>
          <w:sz w:val="24"/>
          <w:szCs w:val="24"/>
          <w:lang w:eastAsia="es-ES"/>
        </w:rPr>
        <w:t>e suele dar en épocas de bonanza, en la que nuestra demanda estimulaba fuertemente las importaciones, y suavizándola en épocas donde se producía una contracción, estancamiento o de</w:t>
      </w:r>
      <w:r w:rsidR="00443ADF">
        <w:rPr>
          <w:rFonts w:ascii="Times New Roman" w:eastAsia="Times New Roman" w:hAnsi="Times New Roman" w:cs="Times New Roman"/>
          <w:color w:val="000000"/>
          <w:sz w:val="24"/>
          <w:szCs w:val="24"/>
          <w:lang w:eastAsia="es-ES"/>
        </w:rPr>
        <w:t>saceleración de la actividad, debido a que</w:t>
      </w:r>
      <w:r w:rsidR="00C85695" w:rsidRPr="00755797">
        <w:rPr>
          <w:rFonts w:ascii="Times New Roman" w:eastAsia="Times New Roman" w:hAnsi="Times New Roman" w:cs="Times New Roman"/>
          <w:color w:val="000000"/>
          <w:sz w:val="24"/>
          <w:szCs w:val="24"/>
          <w:lang w:eastAsia="es-ES"/>
        </w:rPr>
        <w:t xml:space="preserve"> las adquisiciones al exterior bajan su ritmo y adicionalmente, las empresas de nue</w:t>
      </w:r>
      <w:r w:rsidR="00443ADF">
        <w:rPr>
          <w:rFonts w:ascii="Times New Roman" w:eastAsia="Times New Roman" w:hAnsi="Times New Roman" w:cs="Times New Roman"/>
          <w:color w:val="000000"/>
          <w:sz w:val="24"/>
          <w:szCs w:val="24"/>
          <w:lang w:eastAsia="es-ES"/>
        </w:rPr>
        <w:t>stro país tiende más a vender en el</w:t>
      </w:r>
      <w:r w:rsidR="00C85695" w:rsidRPr="00755797">
        <w:rPr>
          <w:rFonts w:ascii="Times New Roman" w:eastAsia="Times New Roman" w:hAnsi="Times New Roman" w:cs="Times New Roman"/>
          <w:color w:val="000000"/>
          <w:sz w:val="24"/>
          <w:szCs w:val="24"/>
          <w:lang w:eastAsia="es-ES"/>
        </w:rPr>
        <w:t xml:space="preserve"> exterior (situación que está ocurriendo actualmente) y por tanto, se produce un incremento de las exportaciones. </w:t>
      </w:r>
    </w:p>
    <w:p w:rsidR="004D01E8" w:rsidRPr="00755797" w:rsidRDefault="004D01E8" w:rsidP="00FB562A">
      <w:pPr>
        <w:shd w:val="clear" w:color="auto" w:fill="FFFFFF"/>
        <w:spacing w:after="225" w:line="360" w:lineRule="auto"/>
        <w:ind w:firstLine="708"/>
        <w:jc w:val="both"/>
        <w:rPr>
          <w:rFonts w:ascii="Times New Roman" w:eastAsia="Times New Roman" w:hAnsi="Times New Roman" w:cs="Times New Roman"/>
          <w:color w:val="000000"/>
          <w:sz w:val="24"/>
          <w:szCs w:val="24"/>
          <w:lang w:eastAsia="es-ES"/>
        </w:rPr>
      </w:pPr>
      <w:r w:rsidRPr="00755797">
        <w:rPr>
          <w:rFonts w:ascii="Times New Roman" w:eastAsia="Times New Roman" w:hAnsi="Times New Roman" w:cs="Times New Roman"/>
          <w:color w:val="000000"/>
          <w:sz w:val="24"/>
          <w:szCs w:val="24"/>
          <w:lang w:eastAsia="es-ES"/>
        </w:rPr>
        <w:t>A todo esto hay que añadirle el incremento de la competitivi</w:t>
      </w:r>
      <w:r w:rsidR="00BB0207">
        <w:rPr>
          <w:rFonts w:ascii="Times New Roman" w:eastAsia="Times New Roman" w:hAnsi="Times New Roman" w:cs="Times New Roman"/>
          <w:color w:val="000000"/>
          <w:sz w:val="24"/>
          <w:szCs w:val="24"/>
          <w:lang w:eastAsia="es-ES"/>
        </w:rPr>
        <w:t xml:space="preserve">dad de nuestra economía, que </w:t>
      </w:r>
      <w:r w:rsidRPr="00755797">
        <w:rPr>
          <w:rFonts w:ascii="Times New Roman" w:eastAsia="Times New Roman" w:hAnsi="Times New Roman" w:cs="Times New Roman"/>
          <w:color w:val="000000"/>
          <w:sz w:val="24"/>
          <w:szCs w:val="24"/>
          <w:lang w:eastAsia="es-ES"/>
        </w:rPr>
        <w:t xml:space="preserve">ha tenido que ir </w:t>
      </w:r>
      <w:r w:rsidR="00BB0207" w:rsidRPr="00755797">
        <w:rPr>
          <w:rFonts w:ascii="Times New Roman" w:eastAsia="Times New Roman" w:hAnsi="Times New Roman" w:cs="Times New Roman"/>
          <w:color w:val="000000"/>
          <w:sz w:val="24"/>
          <w:szCs w:val="24"/>
          <w:lang w:eastAsia="es-ES"/>
        </w:rPr>
        <w:t>reajustándo</w:t>
      </w:r>
      <w:r w:rsidR="00BB0207">
        <w:rPr>
          <w:rFonts w:ascii="Times New Roman" w:eastAsia="Times New Roman" w:hAnsi="Times New Roman" w:cs="Times New Roman"/>
          <w:color w:val="000000"/>
          <w:sz w:val="24"/>
          <w:szCs w:val="24"/>
          <w:lang w:eastAsia="es-ES"/>
        </w:rPr>
        <w:t>se</w:t>
      </w:r>
      <w:r w:rsidRPr="00755797">
        <w:rPr>
          <w:rFonts w:ascii="Times New Roman" w:eastAsia="Times New Roman" w:hAnsi="Times New Roman" w:cs="Times New Roman"/>
          <w:color w:val="000000"/>
          <w:sz w:val="24"/>
          <w:szCs w:val="24"/>
          <w:lang w:eastAsia="es-ES"/>
        </w:rPr>
        <w:t xml:space="preserve"> como consecuencia de la crisis financiera</w:t>
      </w:r>
      <w:r w:rsidR="00BB0207">
        <w:rPr>
          <w:rFonts w:ascii="Times New Roman" w:eastAsia="Times New Roman" w:hAnsi="Times New Roman" w:cs="Times New Roman"/>
          <w:color w:val="000000"/>
          <w:sz w:val="24"/>
          <w:szCs w:val="24"/>
          <w:lang w:eastAsia="es-ES"/>
        </w:rPr>
        <w:t>. Ha</w:t>
      </w:r>
      <w:r w:rsidRPr="00755797">
        <w:rPr>
          <w:rFonts w:ascii="Times New Roman" w:eastAsia="Times New Roman" w:hAnsi="Times New Roman" w:cs="Times New Roman"/>
          <w:color w:val="000000"/>
          <w:sz w:val="24"/>
          <w:szCs w:val="24"/>
          <w:lang w:eastAsia="es-ES"/>
        </w:rPr>
        <w:t xml:space="preserve"> lleva</w:t>
      </w:r>
      <w:r w:rsidR="00BB0207">
        <w:rPr>
          <w:rFonts w:ascii="Times New Roman" w:eastAsia="Times New Roman" w:hAnsi="Times New Roman" w:cs="Times New Roman"/>
          <w:color w:val="000000"/>
          <w:sz w:val="24"/>
          <w:szCs w:val="24"/>
          <w:lang w:eastAsia="es-ES"/>
        </w:rPr>
        <w:t>do</w:t>
      </w:r>
      <w:r w:rsidRPr="00755797">
        <w:rPr>
          <w:rFonts w:ascii="Times New Roman" w:eastAsia="Times New Roman" w:hAnsi="Times New Roman" w:cs="Times New Roman"/>
          <w:color w:val="000000"/>
          <w:sz w:val="24"/>
          <w:szCs w:val="24"/>
          <w:lang w:eastAsia="es-ES"/>
        </w:rPr>
        <w:t xml:space="preserve"> a una importante reducción del déficit comercial, que ha pasado de </w:t>
      </w:r>
      <w:r w:rsidR="00BB0207">
        <w:rPr>
          <w:rFonts w:ascii="Times New Roman" w:eastAsia="Times New Roman" w:hAnsi="Times New Roman" w:cs="Times New Roman"/>
          <w:color w:val="000000"/>
          <w:sz w:val="24"/>
          <w:szCs w:val="24"/>
          <w:lang w:eastAsia="es-ES"/>
        </w:rPr>
        <w:t xml:space="preserve">suponer un 9,5% del </w:t>
      </w:r>
      <w:r w:rsidR="006C168E" w:rsidRPr="00755797">
        <w:rPr>
          <w:rFonts w:ascii="Times New Roman" w:eastAsia="Times New Roman" w:hAnsi="Times New Roman" w:cs="Times New Roman"/>
          <w:color w:val="000000"/>
          <w:sz w:val="24"/>
          <w:szCs w:val="24"/>
          <w:lang w:eastAsia="es-ES"/>
        </w:rPr>
        <w:t>PIB en 2007 a un 2,9% en los últimos años. Ésta tendencia queda constatada debido al resultado q</w:t>
      </w:r>
      <w:r w:rsidR="00D93D7F">
        <w:rPr>
          <w:rFonts w:ascii="Times New Roman" w:eastAsia="Times New Roman" w:hAnsi="Times New Roman" w:cs="Times New Roman"/>
          <w:color w:val="000000"/>
          <w:sz w:val="24"/>
          <w:szCs w:val="24"/>
          <w:lang w:eastAsia="es-ES"/>
        </w:rPr>
        <w:t>ue nos aporta el ratio</w:t>
      </w:r>
      <w:r w:rsidR="006C168E" w:rsidRPr="00755797">
        <w:rPr>
          <w:rFonts w:ascii="Times New Roman" w:eastAsia="Times New Roman" w:hAnsi="Times New Roman" w:cs="Times New Roman"/>
          <w:color w:val="000000"/>
          <w:sz w:val="24"/>
          <w:szCs w:val="24"/>
          <w:lang w:eastAsia="es-ES"/>
        </w:rPr>
        <w:t xml:space="preserve"> de cobertura de exportaciones entre importaciones, cuyo resultado muestra una mejora clara. Pasando de un 64,9% en 2007 a un 87,9% en 2012. </w:t>
      </w:r>
      <w:r w:rsidR="00000262" w:rsidRPr="00755797">
        <w:rPr>
          <w:rFonts w:ascii="Times New Roman" w:eastAsia="Times New Roman" w:hAnsi="Times New Roman" w:cs="Times New Roman"/>
          <w:color w:val="000000"/>
          <w:sz w:val="24"/>
          <w:szCs w:val="24"/>
          <w:lang w:eastAsia="es-ES"/>
        </w:rPr>
        <w:t>En este año 2012 podemos observar la reducción del desequil</w:t>
      </w:r>
      <w:r w:rsidR="00D93D7F">
        <w:rPr>
          <w:rFonts w:ascii="Times New Roman" w:eastAsia="Times New Roman" w:hAnsi="Times New Roman" w:cs="Times New Roman"/>
          <w:color w:val="000000"/>
          <w:sz w:val="24"/>
          <w:szCs w:val="24"/>
          <w:lang w:eastAsia="es-ES"/>
        </w:rPr>
        <w:t>ibrio comercial, se produjo</w:t>
      </w:r>
      <w:r w:rsidR="00000262" w:rsidRPr="00755797">
        <w:rPr>
          <w:rFonts w:ascii="Times New Roman" w:eastAsia="Times New Roman" w:hAnsi="Times New Roman" w:cs="Times New Roman"/>
          <w:color w:val="000000"/>
          <w:sz w:val="24"/>
          <w:szCs w:val="24"/>
          <w:lang w:eastAsia="es-ES"/>
        </w:rPr>
        <w:t xml:space="preserve"> un crecimiento de las exportaciones (3,8%) y una caída de las importaciones (-2,8%),</w:t>
      </w:r>
      <w:r w:rsidR="00D93D7F">
        <w:rPr>
          <w:rFonts w:ascii="Times New Roman" w:eastAsia="Times New Roman" w:hAnsi="Times New Roman" w:cs="Times New Roman"/>
          <w:color w:val="000000"/>
          <w:sz w:val="24"/>
          <w:szCs w:val="24"/>
          <w:lang w:eastAsia="es-ES"/>
        </w:rPr>
        <w:t xml:space="preserve"> y por tanto, llevó </w:t>
      </w:r>
      <w:r w:rsidR="00000262" w:rsidRPr="00755797">
        <w:rPr>
          <w:rFonts w:ascii="Times New Roman" w:eastAsia="Times New Roman" w:hAnsi="Times New Roman" w:cs="Times New Roman"/>
          <w:color w:val="000000"/>
          <w:sz w:val="24"/>
          <w:szCs w:val="24"/>
          <w:lang w:eastAsia="es-ES"/>
        </w:rPr>
        <w:t>a una mejoría de la tasa de cobertura en 6,1 puntos porcentuales con respecto a 2011</w:t>
      </w:r>
      <w:r w:rsidR="00336862" w:rsidRPr="00755797">
        <w:rPr>
          <w:rFonts w:ascii="Times New Roman" w:eastAsia="Times New Roman" w:hAnsi="Times New Roman" w:cs="Times New Roman"/>
          <w:color w:val="000000"/>
          <w:sz w:val="24"/>
          <w:szCs w:val="24"/>
          <w:lang w:eastAsia="es-ES"/>
        </w:rPr>
        <w:t>.</w:t>
      </w:r>
    </w:p>
    <w:p w:rsidR="00E61C3E" w:rsidRPr="00755797" w:rsidRDefault="00B260A3" w:rsidP="00FB562A">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Una vez analizada de manera breve la economía española en el ámbito exportador, pasamos a estudiar el comercio exterior farmacéutico. En 2012</w:t>
      </w:r>
      <w:r w:rsidR="009C11DF">
        <w:rPr>
          <w:rFonts w:ascii="Times New Roman" w:hAnsi="Times New Roman" w:cs="Times New Roman"/>
          <w:sz w:val="24"/>
          <w:szCs w:val="24"/>
        </w:rPr>
        <w:t>,</w:t>
      </w:r>
      <w:r w:rsidRPr="00755797">
        <w:rPr>
          <w:rFonts w:ascii="Times New Roman" w:hAnsi="Times New Roman" w:cs="Times New Roman"/>
          <w:sz w:val="24"/>
          <w:szCs w:val="24"/>
        </w:rPr>
        <w:t xml:space="preserve"> la tasa de cobertura de</w:t>
      </w:r>
      <w:r w:rsidR="00D93D7F">
        <w:rPr>
          <w:rFonts w:ascii="Times New Roman" w:hAnsi="Times New Roman" w:cs="Times New Roman"/>
          <w:sz w:val="24"/>
          <w:szCs w:val="24"/>
        </w:rPr>
        <w:t xml:space="preserve"> las exportaciones se si</w:t>
      </w:r>
      <w:r w:rsidR="009C11DF">
        <w:rPr>
          <w:rFonts w:ascii="Times New Roman" w:hAnsi="Times New Roman" w:cs="Times New Roman"/>
          <w:sz w:val="24"/>
          <w:szCs w:val="24"/>
        </w:rPr>
        <w:t>t</w:t>
      </w:r>
      <w:r w:rsidR="00D93D7F">
        <w:rPr>
          <w:rFonts w:ascii="Times New Roman" w:hAnsi="Times New Roman" w:cs="Times New Roman"/>
          <w:sz w:val="24"/>
          <w:szCs w:val="24"/>
        </w:rPr>
        <w:t>uó</w:t>
      </w:r>
      <w:r w:rsidRPr="00755797">
        <w:rPr>
          <w:rFonts w:ascii="Times New Roman" w:hAnsi="Times New Roman" w:cs="Times New Roman"/>
          <w:sz w:val="24"/>
          <w:szCs w:val="24"/>
        </w:rPr>
        <w:t xml:space="preserve"> en el 85,5%, su nivel más alto hasta ahora. </w:t>
      </w:r>
      <w:r w:rsidR="007E1C5C" w:rsidRPr="00755797">
        <w:rPr>
          <w:rFonts w:ascii="Times New Roman" w:hAnsi="Times New Roman" w:cs="Times New Roman"/>
          <w:sz w:val="24"/>
          <w:szCs w:val="24"/>
        </w:rPr>
        <w:t>Las exportaciones farmacéut</w:t>
      </w:r>
      <w:r w:rsidR="009C11DF">
        <w:rPr>
          <w:rFonts w:ascii="Times New Roman" w:hAnsi="Times New Roman" w:cs="Times New Roman"/>
          <w:sz w:val="24"/>
          <w:szCs w:val="24"/>
        </w:rPr>
        <w:t>icas en este año registraron</w:t>
      </w:r>
      <w:r w:rsidR="007E1C5C" w:rsidRPr="00755797">
        <w:rPr>
          <w:rFonts w:ascii="Times New Roman" w:hAnsi="Times New Roman" w:cs="Times New Roman"/>
          <w:sz w:val="24"/>
          <w:szCs w:val="24"/>
        </w:rPr>
        <w:t xml:space="preserve"> un 3,9% del total de las exportaciones realizadas por la economía española.</w:t>
      </w:r>
      <w:r w:rsidR="00746854" w:rsidRPr="00755797">
        <w:rPr>
          <w:rFonts w:ascii="Times New Roman" w:hAnsi="Times New Roman" w:cs="Times New Roman"/>
          <w:sz w:val="24"/>
          <w:szCs w:val="24"/>
        </w:rPr>
        <w:t xml:space="preserve"> La repercusión sobre el total se ha incrementado un 2%, debido a que en 2001 representaba </w:t>
      </w:r>
      <w:r w:rsidR="00DD6D20" w:rsidRPr="00755797">
        <w:rPr>
          <w:rFonts w:ascii="Times New Roman" w:hAnsi="Times New Roman" w:cs="Times New Roman"/>
          <w:sz w:val="24"/>
          <w:szCs w:val="24"/>
        </w:rPr>
        <w:t xml:space="preserve">únicamente </w:t>
      </w:r>
      <w:r w:rsidR="00746854" w:rsidRPr="00755797">
        <w:rPr>
          <w:rFonts w:ascii="Times New Roman" w:hAnsi="Times New Roman" w:cs="Times New Roman"/>
          <w:sz w:val="24"/>
          <w:szCs w:val="24"/>
        </w:rPr>
        <w:t>un 1,8%.</w:t>
      </w:r>
      <w:r w:rsidR="007E1C5C" w:rsidRPr="00755797">
        <w:rPr>
          <w:rFonts w:ascii="Times New Roman" w:hAnsi="Times New Roman" w:cs="Times New Roman"/>
          <w:sz w:val="24"/>
          <w:szCs w:val="24"/>
        </w:rPr>
        <w:t xml:space="preserve"> </w:t>
      </w:r>
      <w:r w:rsidR="009C11DF">
        <w:rPr>
          <w:rFonts w:ascii="Times New Roman" w:hAnsi="Times New Roman" w:cs="Times New Roman"/>
          <w:sz w:val="24"/>
          <w:szCs w:val="24"/>
        </w:rPr>
        <w:t>(Farmaindustria, 2013</w:t>
      </w:r>
      <w:r w:rsidR="003B7CE4">
        <w:rPr>
          <w:rFonts w:ascii="Times New Roman" w:hAnsi="Times New Roman" w:cs="Times New Roman"/>
          <w:sz w:val="24"/>
          <w:szCs w:val="24"/>
        </w:rPr>
        <w:t>b</w:t>
      </w:r>
      <w:r w:rsidR="00816D6C">
        <w:rPr>
          <w:rFonts w:ascii="Times New Roman" w:hAnsi="Times New Roman" w:cs="Times New Roman"/>
          <w:sz w:val="24"/>
          <w:szCs w:val="24"/>
        </w:rPr>
        <w:t>).</w:t>
      </w:r>
    </w:p>
    <w:p w:rsidR="00DD6D20" w:rsidRDefault="00A44C1D" w:rsidP="00FB562A">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Las compañías</w:t>
      </w:r>
      <w:r w:rsidR="00DD6D20" w:rsidRPr="00755797">
        <w:rPr>
          <w:rFonts w:ascii="Times New Roman" w:hAnsi="Times New Roman" w:cs="Times New Roman"/>
          <w:sz w:val="24"/>
          <w:szCs w:val="24"/>
        </w:rPr>
        <w:t xml:space="preserve"> farmacéuticas</w:t>
      </w:r>
      <w:r>
        <w:rPr>
          <w:rFonts w:ascii="Times New Roman" w:hAnsi="Times New Roman" w:cs="Times New Roman"/>
          <w:sz w:val="24"/>
          <w:szCs w:val="24"/>
        </w:rPr>
        <w:t xml:space="preserve"> españolas están cada vez más internacionalizadas, </w:t>
      </w:r>
      <w:r w:rsidR="00CC5162">
        <w:rPr>
          <w:rFonts w:ascii="Times New Roman" w:hAnsi="Times New Roman" w:cs="Times New Roman"/>
          <w:sz w:val="24"/>
          <w:szCs w:val="24"/>
        </w:rPr>
        <w:t xml:space="preserve">venden más del 50% de su producción en el exterior. Este hecho comentado, situó al sector farmacéutico como el cuarto sector exportador de la industria española en el año 2012. </w:t>
      </w:r>
    </w:p>
    <w:p w:rsidR="008F3C73" w:rsidRPr="00755797" w:rsidRDefault="008F3C73" w:rsidP="0092581D">
      <w:pPr>
        <w:spacing w:line="360" w:lineRule="auto"/>
        <w:jc w:val="both"/>
        <w:rPr>
          <w:rFonts w:ascii="Times New Roman" w:hAnsi="Times New Roman" w:cs="Times New Roman"/>
          <w:sz w:val="24"/>
          <w:szCs w:val="24"/>
        </w:rPr>
      </w:pPr>
    </w:p>
    <w:p w:rsidR="00140525" w:rsidRDefault="008F3C73" w:rsidP="00140525">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es-ES"/>
        </w:rPr>
        <w:lastRenderedPageBreak/>
        <w:drawing>
          <wp:inline distT="0" distB="0" distL="0" distR="0">
            <wp:extent cx="3924300" cy="1914525"/>
            <wp:effectExtent l="19050" t="0" r="0" b="0"/>
            <wp:docPr id="2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a:stretch>
                      <a:fillRect/>
                    </a:stretch>
                  </pic:blipFill>
                  <pic:spPr bwMode="auto">
                    <a:xfrm>
                      <a:off x="0" y="0"/>
                      <a:ext cx="3924300" cy="1914525"/>
                    </a:xfrm>
                    <a:prstGeom prst="rect">
                      <a:avLst/>
                    </a:prstGeom>
                    <a:noFill/>
                    <a:ln w="9525">
                      <a:noFill/>
                      <a:miter lim="800000"/>
                      <a:headEnd/>
                      <a:tailEnd/>
                    </a:ln>
                  </pic:spPr>
                </pic:pic>
              </a:graphicData>
            </a:graphic>
          </wp:inline>
        </w:drawing>
      </w:r>
    </w:p>
    <w:p w:rsidR="005D1364" w:rsidRPr="00755797" w:rsidRDefault="00140525" w:rsidP="00FB562A">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w:t>
      </w:r>
      <w:r w:rsidR="005A7CEA" w:rsidRPr="00755797">
        <w:rPr>
          <w:rFonts w:ascii="Times New Roman" w:hAnsi="Times New Roman" w:cs="Times New Roman"/>
          <w:sz w:val="24"/>
          <w:szCs w:val="24"/>
        </w:rPr>
        <w:t xml:space="preserve">as exportaciones de productos farmacéuticos </w:t>
      </w:r>
      <w:r w:rsidR="00CC5162">
        <w:rPr>
          <w:rFonts w:ascii="Times New Roman" w:hAnsi="Times New Roman" w:cs="Times New Roman"/>
          <w:sz w:val="24"/>
          <w:szCs w:val="24"/>
        </w:rPr>
        <w:t>han sumado</w:t>
      </w:r>
      <w:r w:rsidR="00223006">
        <w:rPr>
          <w:rFonts w:ascii="Times New Roman" w:hAnsi="Times New Roman" w:cs="Times New Roman"/>
          <w:sz w:val="24"/>
          <w:szCs w:val="24"/>
        </w:rPr>
        <w:t xml:space="preserve"> 10.674</w:t>
      </w:r>
      <w:r w:rsidR="005A7CEA" w:rsidRPr="00755797">
        <w:rPr>
          <w:rFonts w:ascii="Times New Roman" w:hAnsi="Times New Roman" w:cs="Times New Roman"/>
          <w:sz w:val="24"/>
          <w:szCs w:val="24"/>
        </w:rPr>
        <w:t xml:space="preserve"> millones de euros en</w:t>
      </w:r>
      <w:r w:rsidR="00223006">
        <w:rPr>
          <w:rFonts w:ascii="Times New Roman" w:hAnsi="Times New Roman" w:cs="Times New Roman"/>
          <w:sz w:val="24"/>
          <w:szCs w:val="24"/>
        </w:rPr>
        <w:t xml:space="preserve"> el año</w:t>
      </w:r>
      <w:r w:rsidR="00004753">
        <w:rPr>
          <w:rFonts w:ascii="Times New Roman" w:hAnsi="Times New Roman" w:cs="Times New Roman"/>
          <w:sz w:val="24"/>
          <w:szCs w:val="24"/>
        </w:rPr>
        <w:t xml:space="preserve"> 2012, y se estima un incremento</w:t>
      </w:r>
      <w:r w:rsidR="00223006">
        <w:rPr>
          <w:rFonts w:ascii="Times New Roman" w:hAnsi="Times New Roman" w:cs="Times New Roman"/>
          <w:sz w:val="24"/>
          <w:szCs w:val="24"/>
        </w:rPr>
        <w:t xml:space="preserve"> para 2013</w:t>
      </w:r>
      <w:r w:rsidR="00836360" w:rsidRPr="00755797">
        <w:rPr>
          <w:rFonts w:ascii="Times New Roman" w:hAnsi="Times New Roman" w:cs="Times New Roman"/>
          <w:sz w:val="24"/>
          <w:szCs w:val="24"/>
        </w:rPr>
        <w:t>.</w:t>
      </w:r>
      <w:r w:rsidR="00223006">
        <w:rPr>
          <w:rFonts w:ascii="Times New Roman" w:hAnsi="Times New Roman" w:cs="Times New Roman"/>
          <w:sz w:val="24"/>
          <w:szCs w:val="24"/>
        </w:rPr>
        <w:t xml:space="preserve"> Es una</w:t>
      </w:r>
      <w:r w:rsidR="00836360" w:rsidRPr="00755797">
        <w:rPr>
          <w:rFonts w:ascii="Times New Roman" w:hAnsi="Times New Roman" w:cs="Times New Roman"/>
          <w:sz w:val="24"/>
          <w:szCs w:val="24"/>
        </w:rPr>
        <w:t xml:space="preserve"> cifra muy superior a</w:t>
      </w:r>
      <w:r w:rsidR="00004753">
        <w:rPr>
          <w:rFonts w:ascii="Times New Roman" w:hAnsi="Times New Roman" w:cs="Times New Roman"/>
          <w:sz w:val="24"/>
          <w:szCs w:val="24"/>
        </w:rPr>
        <w:t>l volumen de ventas</w:t>
      </w:r>
      <w:r w:rsidR="00CC5162">
        <w:rPr>
          <w:rFonts w:ascii="Times New Roman" w:hAnsi="Times New Roman" w:cs="Times New Roman"/>
          <w:sz w:val="24"/>
          <w:szCs w:val="24"/>
        </w:rPr>
        <w:t xml:space="preserve"> alcanzado</w:t>
      </w:r>
      <w:r w:rsidR="005A7CEA" w:rsidRPr="00755797">
        <w:rPr>
          <w:rFonts w:ascii="Times New Roman" w:hAnsi="Times New Roman" w:cs="Times New Roman"/>
          <w:sz w:val="24"/>
          <w:szCs w:val="24"/>
        </w:rPr>
        <w:t xml:space="preserve"> ocho años antes.</w:t>
      </w:r>
      <w:r w:rsidR="00836360" w:rsidRPr="00755797">
        <w:rPr>
          <w:rFonts w:ascii="Times New Roman" w:hAnsi="Times New Roman" w:cs="Times New Roman"/>
          <w:sz w:val="24"/>
          <w:szCs w:val="24"/>
        </w:rPr>
        <w:t xml:space="preserve"> </w:t>
      </w:r>
      <w:r w:rsidR="00CC5162">
        <w:rPr>
          <w:rFonts w:ascii="Times New Roman" w:hAnsi="Times New Roman" w:cs="Times New Roman"/>
          <w:sz w:val="24"/>
          <w:szCs w:val="24"/>
        </w:rPr>
        <w:t>En aquel año (2005)</w:t>
      </w:r>
      <w:r w:rsidR="005A7CEA" w:rsidRPr="00755797">
        <w:rPr>
          <w:rFonts w:ascii="Times New Roman" w:hAnsi="Times New Roman" w:cs="Times New Roman"/>
          <w:sz w:val="24"/>
          <w:szCs w:val="24"/>
        </w:rPr>
        <w:t xml:space="preserve">, la cuantía de medicamentos exportados alcanzó los 5.569 millones de euros. </w:t>
      </w:r>
      <w:r w:rsidR="00FD7504" w:rsidRPr="00755797">
        <w:rPr>
          <w:rFonts w:ascii="Times New Roman" w:hAnsi="Times New Roman" w:cs="Times New Roman"/>
          <w:sz w:val="24"/>
          <w:szCs w:val="24"/>
        </w:rPr>
        <w:t>Años atrás, en el 2000, las exportaciones de estos productos únicamente</w:t>
      </w:r>
      <w:r w:rsidR="005A7CEA" w:rsidRPr="00755797">
        <w:rPr>
          <w:rFonts w:ascii="Times New Roman" w:hAnsi="Times New Roman" w:cs="Times New Roman"/>
          <w:sz w:val="24"/>
          <w:szCs w:val="24"/>
        </w:rPr>
        <w:t xml:space="preserve"> </w:t>
      </w:r>
      <w:r w:rsidR="00FD7504" w:rsidRPr="00755797">
        <w:rPr>
          <w:rFonts w:ascii="Times New Roman" w:hAnsi="Times New Roman" w:cs="Times New Roman"/>
          <w:sz w:val="24"/>
          <w:szCs w:val="24"/>
        </w:rPr>
        <w:t>alcanzaban</w:t>
      </w:r>
      <w:r w:rsidR="005A7CEA" w:rsidRPr="00755797">
        <w:rPr>
          <w:rFonts w:ascii="Times New Roman" w:hAnsi="Times New Roman" w:cs="Times New Roman"/>
          <w:sz w:val="24"/>
          <w:szCs w:val="24"/>
        </w:rPr>
        <w:t xml:space="preserve"> los 2.438 millones de euros. </w:t>
      </w:r>
      <w:r w:rsidR="00FD7504" w:rsidRPr="00755797">
        <w:rPr>
          <w:rFonts w:ascii="Times New Roman" w:hAnsi="Times New Roman" w:cs="Times New Roman"/>
          <w:sz w:val="24"/>
          <w:szCs w:val="24"/>
        </w:rPr>
        <w:t>El importante aumento de la cifra de exportaciones se ha producido</w:t>
      </w:r>
      <w:r w:rsidR="005A7CEA" w:rsidRPr="00755797">
        <w:rPr>
          <w:rFonts w:ascii="Times New Roman" w:hAnsi="Times New Roman" w:cs="Times New Roman"/>
          <w:sz w:val="24"/>
          <w:szCs w:val="24"/>
        </w:rPr>
        <w:t>, según las compañías, fundamentalment</w:t>
      </w:r>
      <w:r w:rsidR="00FD7504" w:rsidRPr="00755797">
        <w:rPr>
          <w:rFonts w:ascii="Times New Roman" w:hAnsi="Times New Roman" w:cs="Times New Roman"/>
          <w:sz w:val="24"/>
          <w:szCs w:val="24"/>
        </w:rPr>
        <w:t>e por haber seguido apostando durante</w:t>
      </w:r>
      <w:r w:rsidR="005A7CEA" w:rsidRPr="00755797">
        <w:rPr>
          <w:rFonts w:ascii="Times New Roman" w:hAnsi="Times New Roman" w:cs="Times New Roman"/>
          <w:sz w:val="24"/>
          <w:szCs w:val="24"/>
        </w:rPr>
        <w:t xml:space="preserve"> este </w:t>
      </w:r>
      <w:r>
        <w:rPr>
          <w:rFonts w:ascii="Times New Roman" w:hAnsi="Times New Roman" w:cs="Times New Roman"/>
          <w:sz w:val="24"/>
          <w:szCs w:val="24"/>
        </w:rPr>
        <w:t>tiempo por las inversiones en</w:t>
      </w:r>
      <w:r w:rsidR="005A7CEA" w:rsidRPr="00755797">
        <w:rPr>
          <w:rFonts w:ascii="Times New Roman" w:hAnsi="Times New Roman" w:cs="Times New Roman"/>
          <w:sz w:val="24"/>
          <w:szCs w:val="24"/>
        </w:rPr>
        <w:t xml:space="preserve"> producción en las fábricas nacionales.</w:t>
      </w:r>
      <w:r>
        <w:rPr>
          <w:rFonts w:ascii="Times New Roman" w:hAnsi="Times New Roman" w:cs="Times New Roman"/>
          <w:sz w:val="24"/>
          <w:szCs w:val="24"/>
        </w:rPr>
        <w:t xml:space="preserve"> (Farmaindustria, 2013</w:t>
      </w:r>
      <w:r w:rsidR="008F3C73">
        <w:rPr>
          <w:rFonts w:ascii="Times New Roman" w:hAnsi="Times New Roman" w:cs="Times New Roman"/>
          <w:sz w:val="24"/>
          <w:szCs w:val="24"/>
        </w:rPr>
        <w:t>b</w:t>
      </w:r>
      <w:r>
        <w:rPr>
          <w:rFonts w:ascii="Times New Roman" w:hAnsi="Times New Roman" w:cs="Times New Roman"/>
          <w:sz w:val="24"/>
          <w:szCs w:val="24"/>
        </w:rPr>
        <w:t>).</w:t>
      </w:r>
      <w:r w:rsidR="00F312E6">
        <w:rPr>
          <w:rFonts w:ascii="Times New Roman" w:hAnsi="Times New Roman" w:cs="Times New Roman"/>
          <w:sz w:val="24"/>
          <w:szCs w:val="24"/>
        </w:rPr>
        <w:t xml:space="preserve"> </w:t>
      </w:r>
    </w:p>
    <w:p w:rsidR="00F312E6" w:rsidRDefault="00AE2E39" w:rsidP="00F312E6">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Además, estudiando</w:t>
      </w:r>
      <w:r w:rsidR="005A7CEA" w:rsidRPr="00755797">
        <w:rPr>
          <w:rFonts w:ascii="Times New Roman" w:hAnsi="Times New Roman" w:cs="Times New Roman"/>
          <w:sz w:val="24"/>
          <w:szCs w:val="24"/>
        </w:rPr>
        <w:t xml:space="preserve"> el volumen de las exportaciones re</w:t>
      </w:r>
      <w:r w:rsidRPr="00755797">
        <w:rPr>
          <w:rFonts w:ascii="Times New Roman" w:hAnsi="Times New Roman" w:cs="Times New Roman"/>
          <w:sz w:val="24"/>
          <w:szCs w:val="24"/>
        </w:rPr>
        <w:t>alizadas por número de trabajadores</w:t>
      </w:r>
      <w:r w:rsidR="005A7CEA" w:rsidRPr="00755797">
        <w:rPr>
          <w:rFonts w:ascii="Times New Roman" w:hAnsi="Times New Roman" w:cs="Times New Roman"/>
          <w:sz w:val="24"/>
          <w:szCs w:val="24"/>
        </w:rPr>
        <w:t xml:space="preserve">, el sector </w:t>
      </w:r>
      <w:r w:rsidRPr="00755797">
        <w:rPr>
          <w:rFonts w:ascii="Times New Roman" w:hAnsi="Times New Roman" w:cs="Times New Roman"/>
          <w:sz w:val="24"/>
          <w:szCs w:val="24"/>
        </w:rPr>
        <w:t>farmacéutico también ha subido puestos en el ranking español</w:t>
      </w:r>
      <w:r w:rsidR="005A7CEA" w:rsidRPr="00755797">
        <w:rPr>
          <w:rFonts w:ascii="Times New Roman" w:hAnsi="Times New Roman" w:cs="Times New Roman"/>
          <w:sz w:val="24"/>
          <w:szCs w:val="24"/>
        </w:rPr>
        <w:t xml:space="preserve"> y</w:t>
      </w:r>
      <w:r w:rsidRPr="00755797">
        <w:rPr>
          <w:rFonts w:ascii="Times New Roman" w:hAnsi="Times New Roman" w:cs="Times New Roman"/>
          <w:sz w:val="24"/>
          <w:szCs w:val="24"/>
        </w:rPr>
        <w:t xml:space="preserve"> en la actualidad</w:t>
      </w:r>
      <w:r w:rsidR="005A7CEA" w:rsidRPr="00755797">
        <w:rPr>
          <w:rFonts w:ascii="Times New Roman" w:hAnsi="Times New Roman" w:cs="Times New Roman"/>
          <w:sz w:val="24"/>
          <w:szCs w:val="24"/>
        </w:rPr>
        <w:t xml:space="preserve"> serían 2,7 veces </w:t>
      </w:r>
      <w:proofErr w:type="gramStart"/>
      <w:r w:rsidR="005A7CEA" w:rsidRPr="00755797">
        <w:rPr>
          <w:rFonts w:ascii="Times New Roman" w:hAnsi="Times New Roman" w:cs="Times New Roman"/>
          <w:sz w:val="24"/>
          <w:szCs w:val="24"/>
        </w:rPr>
        <w:t>superior</w:t>
      </w:r>
      <w:proofErr w:type="gramEnd"/>
      <w:r w:rsidR="005A7CEA" w:rsidRPr="00755797">
        <w:rPr>
          <w:rFonts w:ascii="Times New Roman" w:hAnsi="Times New Roman" w:cs="Times New Roman"/>
          <w:sz w:val="24"/>
          <w:szCs w:val="24"/>
        </w:rPr>
        <w:t xml:space="preserve"> a la media de la industria. Este nivel de </w:t>
      </w:r>
      <w:r w:rsidRPr="00755797">
        <w:rPr>
          <w:rFonts w:ascii="Times New Roman" w:hAnsi="Times New Roman" w:cs="Times New Roman"/>
          <w:sz w:val="24"/>
          <w:szCs w:val="24"/>
        </w:rPr>
        <w:t>transacciones hacia el exterior se está reflejando internamente</w:t>
      </w:r>
      <w:r w:rsidR="005A7CEA" w:rsidRPr="00755797">
        <w:rPr>
          <w:rFonts w:ascii="Times New Roman" w:hAnsi="Times New Roman" w:cs="Times New Roman"/>
          <w:sz w:val="24"/>
          <w:szCs w:val="24"/>
        </w:rPr>
        <w:t xml:space="preserve"> en la productividad de las empresa</w:t>
      </w:r>
      <w:r w:rsidRPr="00755797">
        <w:rPr>
          <w:rFonts w:ascii="Times New Roman" w:hAnsi="Times New Roman" w:cs="Times New Roman"/>
          <w:sz w:val="24"/>
          <w:szCs w:val="24"/>
        </w:rPr>
        <w:t>s</w:t>
      </w:r>
      <w:r w:rsidR="005A7CEA" w:rsidRPr="00755797">
        <w:rPr>
          <w:rFonts w:ascii="Times New Roman" w:hAnsi="Times New Roman" w:cs="Times New Roman"/>
          <w:sz w:val="24"/>
          <w:szCs w:val="24"/>
        </w:rPr>
        <w:t>.</w:t>
      </w:r>
    </w:p>
    <w:p w:rsidR="005A7CEA" w:rsidRPr="00755797" w:rsidRDefault="006E7F68" w:rsidP="00F312E6">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 xml:space="preserve"> Los principale</w:t>
      </w:r>
      <w:r w:rsidR="00004753">
        <w:rPr>
          <w:rFonts w:ascii="Times New Roman" w:hAnsi="Times New Roman" w:cs="Times New Roman"/>
          <w:sz w:val="24"/>
          <w:szCs w:val="24"/>
        </w:rPr>
        <w:t>s países a los que España exporta este tipo de productos son, en el caso de la U</w:t>
      </w:r>
      <w:r w:rsidR="00E346E8">
        <w:rPr>
          <w:rFonts w:ascii="Times New Roman" w:hAnsi="Times New Roman" w:cs="Times New Roman"/>
          <w:sz w:val="24"/>
          <w:szCs w:val="24"/>
        </w:rPr>
        <w:t>E-27</w:t>
      </w:r>
      <w:r w:rsidR="00004753">
        <w:rPr>
          <w:rFonts w:ascii="Times New Roman" w:hAnsi="Times New Roman" w:cs="Times New Roman"/>
          <w:sz w:val="24"/>
          <w:szCs w:val="24"/>
        </w:rPr>
        <w:t>, Francia, Alemania e Italia</w:t>
      </w:r>
      <w:r w:rsidR="00412CE6">
        <w:rPr>
          <w:rFonts w:ascii="Times New Roman" w:hAnsi="Times New Roman" w:cs="Times New Roman"/>
          <w:sz w:val="24"/>
          <w:szCs w:val="24"/>
        </w:rPr>
        <w:t>, y en el caso del resto del mundo, Japón, China, Estados Unidos e India. Los tres países europeos han mantenido el porcentaje con respecto a 2011</w:t>
      </w:r>
      <w:r w:rsidR="000E458A">
        <w:rPr>
          <w:rFonts w:ascii="Times New Roman" w:hAnsi="Times New Roman" w:cs="Times New Roman"/>
          <w:sz w:val="24"/>
          <w:szCs w:val="24"/>
        </w:rPr>
        <w:t xml:space="preserve">. </w:t>
      </w:r>
      <w:r w:rsidR="00D07EAD">
        <w:rPr>
          <w:rFonts w:ascii="Times New Roman" w:hAnsi="Times New Roman" w:cs="Times New Roman"/>
          <w:sz w:val="24"/>
          <w:szCs w:val="24"/>
        </w:rPr>
        <w:t>E</w:t>
      </w:r>
      <w:r w:rsidR="000E458A">
        <w:rPr>
          <w:rFonts w:ascii="Times New Roman" w:hAnsi="Times New Roman" w:cs="Times New Roman"/>
          <w:sz w:val="24"/>
          <w:szCs w:val="24"/>
        </w:rPr>
        <w:t>n cambio, EE.UU. ha mostrado un notable descenso en 2012</w:t>
      </w:r>
      <w:r w:rsidR="00D07EAD">
        <w:rPr>
          <w:rFonts w:ascii="Times New Roman" w:hAnsi="Times New Roman" w:cs="Times New Roman"/>
          <w:sz w:val="24"/>
          <w:szCs w:val="24"/>
        </w:rPr>
        <w:t>, pasando del 6,3% al 2%. En cuanto al nivel importador, España recibe productos farmacéuticos fundamentalmente de Estados Unidos</w:t>
      </w:r>
      <w:r w:rsidR="00E346E8">
        <w:rPr>
          <w:rFonts w:ascii="Times New Roman" w:hAnsi="Times New Roman" w:cs="Times New Roman"/>
          <w:sz w:val="24"/>
          <w:szCs w:val="24"/>
        </w:rPr>
        <w:t xml:space="preserve"> (17,7%)</w:t>
      </w:r>
      <w:r w:rsidR="00D07EAD">
        <w:rPr>
          <w:rFonts w:ascii="Times New Roman" w:hAnsi="Times New Roman" w:cs="Times New Roman"/>
          <w:sz w:val="24"/>
          <w:szCs w:val="24"/>
        </w:rPr>
        <w:t>, Reino Unido</w:t>
      </w:r>
      <w:r w:rsidR="00E346E8">
        <w:rPr>
          <w:rFonts w:ascii="Times New Roman" w:hAnsi="Times New Roman" w:cs="Times New Roman"/>
          <w:sz w:val="24"/>
          <w:szCs w:val="24"/>
        </w:rPr>
        <w:t xml:space="preserve"> (13,8%)</w:t>
      </w:r>
      <w:r w:rsidR="00F67BCD">
        <w:rPr>
          <w:rFonts w:ascii="Times New Roman" w:hAnsi="Times New Roman" w:cs="Times New Roman"/>
          <w:sz w:val="24"/>
          <w:szCs w:val="24"/>
        </w:rPr>
        <w:t>,</w:t>
      </w:r>
      <w:r w:rsidR="00D07EAD">
        <w:rPr>
          <w:rFonts w:ascii="Times New Roman" w:hAnsi="Times New Roman" w:cs="Times New Roman"/>
          <w:sz w:val="24"/>
          <w:szCs w:val="24"/>
        </w:rPr>
        <w:t xml:space="preserve"> Alemania</w:t>
      </w:r>
      <w:r w:rsidR="00E346E8">
        <w:rPr>
          <w:rFonts w:ascii="Times New Roman" w:hAnsi="Times New Roman" w:cs="Times New Roman"/>
          <w:sz w:val="24"/>
          <w:szCs w:val="24"/>
        </w:rPr>
        <w:t xml:space="preserve"> (13,5%)</w:t>
      </w:r>
      <w:r w:rsidR="00F67BCD">
        <w:rPr>
          <w:rFonts w:ascii="Times New Roman" w:hAnsi="Times New Roman" w:cs="Times New Roman"/>
          <w:sz w:val="24"/>
          <w:szCs w:val="24"/>
        </w:rPr>
        <w:t xml:space="preserve"> y Francia (13%).</w:t>
      </w:r>
      <w:r w:rsidR="002B791A">
        <w:rPr>
          <w:rFonts w:ascii="Times New Roman" w:hAnsi="Times New Roman" w:cs="Times New Roman"/>
          <w:sz w:val="24"/>
          <w:szCs w:val="24"/>
        </w:rPr>
        <w:t xml:space="preserve"> Otro país destacado en ambas vertientes es Suiza.</w:t>
      </w:r>
      <w:r w:rsidR="00E346E8">
        <w:rPr>
          <w:rFonts w:ascii="Times New Roman" w:hAnsi="Times New Roman" w:cs="Times New Roman"/>
          <w:sz w:val="24"/>
          <w:szCs w:val="24"/>
        </w:rPr>
        <w:t xml:space="preserve"> </w:t>
      </w:r>
      <w:r w:rsidR="00D07EAD">
        <w:rPr>
          <w:rFonts w:ascii="Times New Roman" w:hAnsi="Times New Roman" w:cs="Times New Roman"/>
          <w:sz w:val="24"/>
          <w:szCs w:val="24"/>
        </w:rPr>
        <w:t xml:space="preserve"> </w:t>
      </w:r>
      <w:r w:rsidR="00412CE6">
        <w:rPr>
          <w:rFonts w:ascii="Times New Roman" w:hAnsi="Times New Roman" w:cs="Times New Roman"/>
          <w:sz w:val="24"/>
          <w:szCs w:val="24"/>
        </w:rPr>
        <w:t xml:space="preserve">  </w:t>
      </w:r>
      <w:r w:rsidR="00004753">
        <w:rPr>
          <w:rFonts w:ascii="Times New Roman" w:hAnsi="Times New Roman" w:cs="Times New Roman"/>
          <w:sz w:val="24"/>
          <w:szCs w:val="24"/>
        </w:rPr>
        <w:t xml:space="preserve"> </w:t>
      </w:r>
      <w:r w:rsidRPr="00755797">
        <w:rPr>
          <w:rFonts w:ascii="Times New Roman" w:hAnsi="Times New Roman" w:cs="Times New Roman"/>
          <w:sz w:val="24"/>
          <w:szCs w:val="24"/>
        </w:rPr>
        <w:t xml:space="preserve"> </w:t>
      </w:r>
    </w:p>
    <w:p w:rsidR="00683011" w:rsidRDefault="00FB7A18" w:rsidP="00683011">
      <w:pPr>
        <w:keepNext/>
        <w:spacing w:line="360" w:lineRule="auto"/>
        <w:jc w:val="center"/>
      </w:pPr>
      <w:r>
        <w:rPr>
          <w:noProof/>
          <w:lang w:eastAsia="es-ES"/>
        </w:rPr>
        <w:lastRenderedPageBreak/>
        <w:drawing>
          <wp:inline distT="0" distB="0" distL="0" distR="0">
            <wp:extent cx="3086100" cy="2762250"/>
            <wp:effectExtent l="19050" t="0" r="0" b="0"/>
            <wp:docPr id="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srcRect/>
                    <a:stretch>
                      <a:fillRect/>
                    </a:stretch>
                  </pic:blipFill>
                  <pic:spPr bwMode="auto">
                    <a:xfrm>
                      <a:off x="0" y="0"/>
                      <a:ext cx="3086100" cy="2762250"/>
                    </a:xfrm>
                    <a:prstGeom prst="rect">
                      <a:avLst/>
                    </a:prstGeom>
                    <a:noFill/>
                    <a:ln w="9525">
                      <a:noFill/>
                      <a:miter lim="800000"/>
                      <a:headEnd/>
                      <a:tailEnd/>
                    </a:ln>
                  </pic:spPr>
                </pic:pic>
              </a:graphicData>
            </a:graphic>
          </wp:inline>
        </w:drawing>
      </w:r>
    </w:p>
    <w:p w:rsidR="006E7F68" w:rsidRPr="00786176" w:rsidRDefault="00683011" w:rsidP="00CE1692">
      <w:pPr>
        <w:pStyle w:val="Epgrafe"/>
        <w:rPr>
          <w:rFonts w:ascii="Times New Roman" w:hAnsi="Times New Roman" w:cs="Times New Roman"/>
          <w:b w:val="0"/>
          <w:color w:val="0070C0"/>
          <w:sz w:val="20"/>
          <w:szCs w:val="20"/>
        </w:rPr>
      </w:pPr>
      <w:r w:rsidRPr="00786176">
        <w:rPr>
          <w:rFonts w:ascii="Times New Roman" w:hAnsi="Times New Roman" w:cs="Times New Roman"/>
          <w:b w:val="0"/>
          <w:color w:val="0070C0"/>
          <w:sz w:val="20"/>
          <w:szCs w:val="20"/>
        </w:rPr>
        <w:t>Fuente:</w:t>
      </w:r>
      <w:r w:rsidR="003B7CE4" w:rsidRPr="00786176">
        <w:rPr>
          <w:rFonts w:ascii="Times New Roman" w:hAnsi="Times New Roman" w:cs="Times New Roman"/>
          <w:b w:val="0"/>
          <w:color w:val="0070C0"/>
          <w:sz w:val="20"/>
          <w:szCs w:val="20"/>
        </w:rPr>
        <w:t xml:space="preserve"> El Economista a partir</w:t>
      </w:r>
      <w:r w:rsidRPr="00786176">
        <w:rPr>
          <w:rFonts w:ascii="Times New Roman" w:hAnsi="Times New Roman" w:cs="Times New Roman"/>
          <w:b w:val="0"/>
          <w:color w:val="0070C0"/>
          <w:sz w:val="20"/>
          <w:szCs w:val="20"/>
        </w:rPr>
        <w:t xml:space="preserve"> Secretaria del Estado de Comercio</w:t>
      </w:r>
      <w:r w:rsidR="003B7CE4" w:rsidRPr="00786176">
        <w:rPr>
          <w:rFonts w:ascii="Times New Roman" w:hAnsi="Times New Roman" w:cs="Times New Roman"/>
          <w:b w:val="0"/>
          <w:color w:val="0070C0"/>
          <w:sz w:val="20"/>
          <w:szCs w:val="20"/>
        </w:rPr>
        <w:t>.</w:t>
      </w:r>
    </w:p>
    <w:p w:rsidR="006C554B" w:rsidRPr="00755797" w:rsidRDefault="00DF3876" w:rsidP="00FB562A">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Por primera vez, gracias al crecimiento</w:t>
      </w:r>
      <w:r w:rsidR="006C554B" w:rsidRPr="00755797">
        <w:rPr>
          <w:rFonts w:ascii="Times New Roman" w:hAnsi="Times New Roman" w:cs="Times New Roman"/>
          <w:sz w:val="24"/>
          <w:szCs w:val="24"/>
        </w:rPr>
        <w:t xml:space="preserve"> de las exportaciones</w:t>
      </w:r>
      <w:r>
        <w:rPr>
          <w:rFonts w:ascii="Times New Roman" w:hAnsi="Times New Roman" w:cs="Times New Roman"/>
          <w:sz w:val="24"/>
          <w:szCs w:val="24"/>
        </w:rPr>
        <w:t xml:space="preserve">, </w:t>
      </w:r>
      <w:r w:rsidR="006C554B" w:rsidRPr="00755797">
        <w:rPr>
          <w:rFonts w:ascii="Times New Roman" w:hAnsi="Times New Roman" w:cs="Times New Roman"/>
          <w:sz w:val="24"/>
          <w:szCs w:val="24"/>
        </w:rPr>
        <w:t>la bal</w:t>
      </w:r>
      <w:r w:rsidR="00D27A62">
        <w:rPr>
          <w:rFonts w:ascii="Times New Roman" w:hAnsi="Times New Roman" w:cs="Times New Roman"/>
          <w:sz w:val="24"/>
          <w:szCs w:val="24"/>
        </w:rPr>
        <w:t>anza comercial</w:t>
      </w:r>
      <w:r>
        <w:rPr>
          <w:rFonts w:ascii="Times New Roman" w:hAnsi="Times New Roman" w:cs="Times New Roman"/>
          <w:sz w:val="24"/>
          <w:szCs w:val="24"/>
        </w:rPr>
        <w:t xml:space="preserve"> farmacéutica</w:t>
      </w:r>
      <w:r w:rsidR="006C554B" w:rsidRPr="00755797">
        <w:rPr>
          <w:rFonts w:ascii="Times New Roman" w:hAnsi="Times New Roman" w:cs="Times New Roman"/>
          <w:sz w:val="24"/>
          <w:szCs w:val="24"/>
        </w:rPr>
        <w:t xml:space="preserve"> está próxima al equilibrio y cerca de pasar a ser positiva, ya que años atrás siempre se ha encontrado en déficit.</w:t>
      </w:r>
    </w:p>
    <w:p w:rsidR="005A7CEA" w:rsidRPr="00755797" w:rsidRDefault="0043190B" w:rsidP="00FB562A">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En el primer semestre</w:t>
      </w:r>
      <w:r w:rsidR="005A7CEA" w:rsidRPr="00755797">
        <w:rPr>
          <w:rFonts w:ascii="Times New Roman" w:hAnsi="Times New Roman" w:cs="Times New Roman"/>
          <w:sz w:val="24"/>
          <w:szCs w:val="24"/>
        </w:rPr>
        <w:t xml:space="preserve"> de 2013 l</w:t>
      </w:r>
      <w:r w:rsidRPr="00755797">
        <w:rPr>
          <w:rFonts w:ascii="Times New Roman" w:hAnsi="Times New Roman" w:cs="Times New Roman"/>
          <w:sz w:val="24"/>
          <w:szCs w:val="24"/>
        </w:rPr>
        <w:t>as exportaciones de productos farmacéuticos</w:t>
      </w:r>
      <w:r w:rsidR="005A7CEA" w:rsidRPr="00755797">
        <w:rPr>
          <w:rFonts w:ascii="Times New Roman" w:hAnsi="Times New Roman" w:cs="Times New Roman"/>
          <w:sz w:val="24"/>
          <w:szCs w:val="24"/>
        </w:rPr>
        <w:t xml:space="preserve"> alcanzaron los 6.100 millone</w:t>
      </w:r>
      <w:r w:rsidRPr="00755797">
        <w:rPr>
          <w:rFonts w:ascii="Times New Roman" w:hAnsi="Times New Roman" w:cs="Times New Roman"/>
          <w:sz w:val="24"/>
          <w:szCs w:val="24"/>
        </w:rPr>
        <w:t>s de euros, un 21 por ciento más que en el mismo semestre</w:t>
      </w:r>
      <w:r w:rsidR="005A7CEA" w:rsidRPr="00755797">
        <w:rPr>
          <w:rFonts w:ascii="Times New Roman" w:hAnsi="Times New Roman" w:cs="Times New Roman"/>
          <w:sz w:val="24"/>
          <w:szCs w:val="24"/>
        </w:rPr>
        <w:t xml:space="preserve"> de 2012, mientras que las importaciones se elevaron h</w:t>
      </w:r>
      <w:r w:rsidRPr="00755797">
        <w:rPr>
          <w:rFonts w:ascii="Times New Roman" w:hAnsi="Times New Roman" w:cs="Times New Roman"/>
          <w:sz w:val="24"/>
          <w:szCs w:val="24"/>
        </w:rPr>
        <w:t xml:space="preserve">asta los 6.228 </w:t>
      </w:r>
      <w:r w:rsidR="00D27A62">
        <w:rPr>
          <w:rFonts w:ascii="Times New Roman" w:hAnsi="Times New Roman" w:cs="Times New Roman"/>
          <w:sz w:val="24"/>
          <w:szCs w:val="24"/>
        </w:rPr>
        <w:t>millones, lo que ha supuesto un</w:t>
      </w:r>
      <w:r w:rsidR="005A7CEA" w:rsidRPr="00755797">
        <w:rPr>
          <w:rFonts w:ascii="Times New Roman" w:hAnsi="Times New Roman" w:cs="Times New Roman"/>
          <w:sz w:val="24"/>
          <w:szCs w:val="24"/>
        </w:rPr>
        <w:t xml:space="preserve"> 4 por ciento más que en dicho periodo del año</w:t>
      </w:r>
      <w:r w:rsidR="006E7F68" w:rsidRPr="00755797">
        <w:rPr>
          <w:rFonts w:ascii="Times New Roman" w:hAnsi="Times New Roman" w:cs="Times New Roman"/>
          <w:sz w:val="24"/>
          <w:szCs w:val="24"/>
        </w:rPr>
        <w:t xml:space="preserve"> </w:t>
      </w:r>
      <w:r w:rsidR="005A7CEA" w:rsidRPr="00755797">
        <w:rPr>
          <w:rFonts w:ascii="Times New Roman" w:hAnsi="Times New Roman" w:cs="Times New Roman"/>
          <w:sz w:val="24"/>
          <w:szCs w:val="24"/>
        </w:rPr>
        <w:t>pasado. Esto supondría que la balanza comercial en los primeros meses del año habría registrado una tasa de cobertura del 98 por ciento.</w:t>
      </w:r>
    </w:p>
    <w:p w:rsidR="005A7CEA" w:rsidRPr="00755797" w:rsidRDefault="003E0643" w:rsidP="00FB562A">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 xml:space="preserve">Como refleja </w:t>
      </w:r>
      <w:r w:rsidR="005A7CEA" w:rsidRPr="00755797">
        <w:rPr>
          <w:rFonts w:ascii="Times New Roman" w:hAnsi="Times New Roman" w:cs="Times New Roman"/>
          <w:sz w:val="24"/>
          <w:szCs w:val="24"/>
        </w:rPr>
        <w:t xml:space="preserve"> Farmaindustria, a pesar de que la industria farmacéutica española tiene una gran </w:t>
      </w:r>
      <w:r w:rsidRPr="00755797">
        <w:rPr>
          <w:rFonts w:ascii="Times New Roman" w:hAnsi="Times New Roman" w:cs="Times New Roman"/>
          <w:sz w:val="24"/>
          <w:szCs w:val="24"/>
        </w:rPr>
        <w:t>propensión</w:t>
      </w:r>
      <w:r w:rsidR="005A7CEA" w:rsidRPr="00755797">
        <w:rPr>
          <w:rFonts w:ascii="Times New Roman" w:hAnsi="Times New Roman" w:cs="Times New Roman"/>
          <w:sz w:val="24"/>
          <w:szCs w:val="24"/>
        </w:rPr>
        <w:t xml:space="preserve"> exportadora, las peculiares características de la producción de medicamentos- muy globalizada y concentrada en grandes ce</w:t>
      </w:r>
      <w:r w:rsidRPr="00755797">
        <w:rPr>
          <w:rFonts w:ascii="Times New Roman" w:hAnsi="Times New Roman" w:cs="Times New Roman"/>
          <w:sz w:val="24"/>
          <w:szCs w:val="24"/>
        </w:rPr>
        <w:t>ntros de fabricación- han provocado</w:t>
      </w:r>
      <w:r w:rsidR="005A7CEA" w:rsidRPr="00755797">
        <w:rPr>
          <w:rFonts w:ascii="Times New Roman" w:hAnsi="Times New Roman" w:cs="Times New Roman"/>
          <w:sz w:val="24"/>
          <w:szCs w:val="24"/>
        </w:rPr>
        <w:t xml:space="preserve"> q</w:t>
      </w:r>
      <w:r w:rsidRPr="00755797">
        <w:rPr>
          <w:rFonts w:ascii="Times New Roman" w:hAnsi="Times New Roman" w:cs="Times New Roman"/>
          <w:sz w:val="24"/>
          <w:szCs w:val="24"/>
        </w:rPr>
        <w:t>ue las importaciones de los productos farmacéuticos hayan sido mayores que las</w:t>
      </w:r>
      <w:r w:rsidR="005A7CEA" w:rsidRPr="00755797">
        <w:rPr>
          <w:rFonts w:ascii="Times New Roman" w:hAnsi="Times New Roman" w:cs="Times New Roman"/>
          <w:sz w:val="24"/>
          <w:szCs w:val="24"/>
        </w:rPr>
        <w:t xml:space="preserve"> exportaciones españolas en este ámbito, lo que suponía una balanza comercial farmacéutica deficitaria.</w:t>
      </w:r>
    </w:p>
    <w:p w:rsidR="00D5052C" w:rsidRPr="00755797" w:rsidRDefault="00A10C2F" w:rsidP="00FB562A">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Las principales compañías farmacéuticas españolas venden ya la mayor parte de sus medicamentos fuera de nuestras fronteras</w:t>
      </w:r>
      <w:r w:rsidR="008029F7" w:rsidRPr="00755797">
        <w:rPr>
          <w:rFonts w:ascii="Times New Roman" w:hAnsi="Times New Roman" w:cs="Times New Roman"/>
          <w:sz w:val="24"/>
          <w:szCs w:val="24"/>
        </w:rPr>
        <w:t>. Es una tendencia que se ha elevado en los últimos años ante la caída del mercado nacional.</w:t>
      </w:r>
      <w:r w:rsidRPr="00755797">
        <w:rPr>
          <w:rFonts w:ascii="Times New Roman" w:hAnsi="Times New Roman" w:cs="Times New Roman"/>
          <w:sz w:val="24"/>
          <w:szCs w:val="24"/>
        </w:rPr>
        <w:t xml:space="preserve"> </w:t>
      </w:r>
      <w:r w:rsidR="005A7CEA" w:rsidRPr="00755797">
        <w:rPr>
          <w:rFonts w:ascii="Times New Roman" w:hAnsi="Times New Roman" w:cs="Times New Roman"/>
          <w:sz w:val="24"/>
          <w:szCs w:val="24"/>
        </w:rPr>
        <w:t xml:space="preserve">En concreto, los seis laboratorios nacionales que cotizan en bolsa, </w:t>
      </w:r>
      <w:proofErr w:type="spellStart"/>
      <w:r w:rsidR="005A7CEA" w:rsidRPr="00755797">
        <w:rPr>
          <w:rFonts w:ascii="Times New Roman" w:hAnsi="Times New Roman" w:cs="Times New Roman"/>
          <w:sz w:val="24"/>
          <w:szCs w:val="24"/>
        </w:rPr>
        <w:t>Grifols</w:t>
      </w:r>
      <w:proofErr w:type="spellEnd"/>
      <w:r w:rsidR="005A7CEA" w:rsidRPr="00755797">
        <w:rPr>
          <w:rFonts w:ascii="Times New Roman" w:hAnsi="Times New Roman" w:cs="Times New Roman"/>
          <w:sz w:val="24"/>
          <w:szCs w:val="24"/>
        </w:rPr>
        <w:t xml:space="preserve"> (en el Ibex 35), Zeltia, </w:t>
      </w:r>
      <w:proofErr w:type="spellStart"/>
      <w:r w:rsidR="005A7CEA" w:rsidRPr="00755797">
        <w:rPr>
          <w:rFonts w:ascii="Times New Roman" w:hAnsi="Times New Roman" w:cs="Times New Roman"/>
          <w:sz w:val="24"/>
          <w:szCs w:val="24"/>
        </w:rPr>
        <w:t>Almirall</w:t>
      </w:r>
      <w:proofErr w:type="spellEnd"/>
      <w:r w:rsidR="005A7CEA" w:rsidRPr="00755797">
        <w:rPr>
          <w:rFonts w:ascii="Times New Roman" w:hAnsi="Times New Roman" w:cs="Times New Roman"/>
          <w:sz w:val="24"/>
          <w:szCs w:val="24"/>
        </w:rPr>
        <w:t xml:space="preserve">, </w:t>
      </w:r>
      <w:proofErr w:type="spellStart"/>
      <w:r w:rsidR="005A7CEA" w:rsidRPr="00755797">
        <w:rPr>
          <w:rFonts w:ascii="Times New Roman" w:hAnsi="Times New Roman" w:cs="Times New Roman"/>
          <w:sz w:val="24"/>
          <w:szCs w:val="24"/>
        </w:rPr>
        <w:t>Faes</w:t>
      </w:r>
      <w:proofErr w:type="spellEnd"/>
      <w:r w:rsidR="005A7CEA" w:rsidRPr="00755797">
        <w:rPr>
          <w:rFonts w:ascii="Times New Roman" w:hAnsi="Times New Roman" w:cs="Times New Roman"/>
          <w:sz w:val="24"/>
          <w:szCs w:val="24"/>
        </w:rPr>
        <w:t xml:space="preserve"> </w:t>
      </w:r>
      <w:proofErr w:type="spellStart"/>
      <w:r w:rsidR="005A7CEA" w:rsidRPr="00755797">
        <w:rPr>
          <w:rFonts w:ascii="Times New Roman" w:hAnsi="Times New Roman" w:cs="Times New Roman"/>
          <w:sz w:val="24"/>
          <w:szCs w:val="24"/>
        </w:rPr>
        <w:t>Farma,Natraceutical</w:t>
      </w:r>
      <w:proofErr w:type="spellEnd"/>
      <w:r w:rsidR="005A7CEA" w:rsidRPr="00755797">
        <w:rPr>
          <w:rFonts w:ascii="Times New Roman" w:hAnsi="Times New Roman" w:cs="Times New Roman"/>
          <w:sz w:val="24"/>
          <w:szCs w:val="24"/>
        </w:rPr>
        <w:t xml:space="preserve"> y </w:t>
      </w:r>
      <w:proofErr w:type="spellStart"/>
      <w:r w:rsidR="00366C36" w:rsidRPr="00755797">
        <w:rPr>
          <w:rFonts w:ascii="Times New Roman" w:hAnsi="Times New Roman" w:cs="Times New Roman"/>
          <w:sz w:val="24"/>
          <w:szCs w:val="24"/>
        </w:rPr>
        <w:t>Rovi</w:t>
      </w:r>
      <w:proofErr w:type="spellEnd"/>
      <w:r w:rsidR="00366C36" w:rsidRPr="00755797">
        <w:rPr>
          <w:rFonts w:ascii="Times New Roman" w:hAnsi="Times New Roman" w:cs="Times New Roman"/>
          <w:sz w:val="24"/>
          <w:szCs w:val="24"/>
        </w:rPr>
        <w:t>, acumulan ya dos años</w:t>
      </w:r>
      <w:r w:rsidR="005A7CEA" w:rsidRPr="00755797">
        <w:rPr>
          <w:rFonts w:ascii="Times New Roman" w:hAnsi="Times New Roman" w:cs="Times New Roman"/>
          <w:sz w:val="24"/>
          <w:szCs w:val="24"/>
        </w:rPr>
        <w:t xml:space="preserve"> </w:t>
      </w:r>
      <w:r w:rsidR="00366C36" w:rsidRPr="00755797">
        <w:rPr>
          <w:rFonts w:ascii="Times New Roman" w:hAnsi="Times New Roman" w:cs="Times New Roman"/>
          <w:sz w:val="24"/>
          <w:szCs w:val="24"/>
        </w:rPr>
        <w:t xml:space="preserve">consecutivos -2012 y 2013- en los cuales las ventas realizadas </w:t>
      </w:r>
      <w:r w:rsidR="005A7CEA" w:rsidRPr="00755797">
        <w:rPr>
          <w:rFonts w:ascii="Times New Roman" w:hAnsi="Times New Roman" w:cs="Times New Roman"/>
          <w:sz w:val="24"/>
          <w:szCs w:val="24"/>
        </w:rPr>
        <w:t xml:space="preserve">al </w:t>
      </w:r>
      <w:r w:rsidR="005A7CEA" w:rsidRPr="00755797">
        <w:rPr>
          <w:rFonts w:ascii="Times New Roman" w:hAnsi="Times New Roman" w:cs="Times New Roman"/>
          <w:sz w:val="24"/>
          <w:szCs w:val="24"/>
        </w:rPr>
        <w:lastRenderedPageBreak/>
        <w:t>exterior superan en todos los casos el 50 por</w:t>
      </w:r>
      <w:r w:rsidR="00366C36" w:rsidRPr="00755797">
        <w:rPr>
          <w:rFonts w:ascii="Times New Roman" w:hAnsi="Times New Roman" w:cs="Times New Roman"/>
          <w:sz w:val="24"/>
          <w:szCs w:val="24"/>
        </w:rPr>
        <w:t xml:space="preserve"> ciento. La mayoría de las ocasiones</w:t>
      </w:r>
      <w:r w:rsidR="005A7CEA" w:rsidRPr="00755797">
        <w:rPr>
          <w:rFonts w:ascii="Times New Roman" w:hAnsi="Times New Roman" w:cs="Times New Roman"/>
          <w:sz w:val="24"/>
          <w:szCs w:val="24"/>
        </w:rPr>
        <w:t xml:space="preserve">, estas exportaciones les </w:t>
      </w:r>
      <w:r w:rsidR="00366C36" w:rsidRPr="00755797">
        <w:rPr>
          <w:rFonts w:ascii="Times New Roman" w:hAnsi="Times New Roman" w:cs="Times New Roman"/>
          <w:sz w:val="24"/>
          <w:szCs w:val="24"/>
        </w:rPr>
        <w:t>permitieron conseguir mejores resultados</w:t>
      </w:r>
      <w:r w:rsidR="00765CD2">
        <w:rPr>
          <w:rFonts w:ascii="Times New Roman" w:hAnsi="Times New Roman" w:cs="Times New Roman"/>
          <w:sz w:val="24"/>
          <w:szCs w:val="24"/>
        </w:rPr>
        <w:t xml:space="preserve">, en unos años </w:t>
      </w:r>
      <w:r w:rsidR="005A7CEA" w:rsidRPr="00755797">
        <w:rPr>
          <w:rFonts w:ascii="Times New Roman" w:hAnsi="Times New Roman" w:cs="Times New Roman"/>
          <w:sz w:val="24"/>
          <w:szCs w:val="24"/>
        </w:rPr>
        <w:t>bastante</w:t>
      </w:r>
      <w:r w:rsidR="00366C36" w:rsidRPr="00755797">
        <w:rPr>
          <w:rFonts w:ascii="Times New Roman" w:hAnsi="Times New Roman" w:cs="Times New Roman"/>
          <w:sz w:val="24"/>
          <w:szCs w:val="24"/>
        </w:rPr>
        <w:t>s</w:t>
      </w:r>
      <w:r w:rsidR="005A7CEA" w:rsidRPr="00755797">
        <w:rPr>
          <w:rFonts w:ascii="Times New Roman" w:hAnsi="Times New Roman" w:cs="Times New Roman"/>
          <w:sz w:val="24"/>
          <w:szCs w:val="24"/>
        </w:rPr>
        <w:t xml:space="preserve"> complicado</w:t>
      </w:r>
      <w:r w:rsidR="00366C36" w:rsidRPr="00755797">
        <w:rPr>
          <w:rFonts w:ascii="Times New Roman" w:hAnsi="Times New Roman" w:cs="Times New Roman"/>
          <w:sz w:val="24"/>
          <w:szCs w:val="24"/>
        </w:rPr>
        <w:t>s</w:t>
      </w:r>
      <w:r w:rsidR="005A7CEA" w:rsidRPr="00755797">
        <w:rPr>
          <w:rFonts w:ascii="Times New Roman" w:hAnsi="Times New Roman" w:cs="Times New Roman"/>
          <w:sz w:val="24"/>
          <w:szCs w:val="24"/>
        </w:rPr>
        <w:t xml:space="preserve"> para el resto de la industria farmacéutica</w:t>
      </w:r>
      <w:r w:rsidR="00366C36" w:rsidRPr="00755797">
        <w:rPr>
          <w:rFonts w:ascii="Times New Roman" w:hAnsi="Times New Roman" w:cs="Times New Roman"/>
          <w:sz w:val="24"/>
          <w:szCs w:val="24"/>
        </w:rPr>
        <w:t xml:space="preserve"> que está</w:t>
      </w:r>
      <w:r w:rsidR="005A7CEA" w:rsidRPr="00755797">
        <w:rPr>
          <w:rFonts w:ascii="Times New Roman" w:hAnsi="Times New Roman" w:cs="Times New Roman"/>
          <w:sz w:val="24"/>
          <w:szCs w:val="24"/>
        </w:rPr>
        <w:t xml:space="preserve"> presente en nuestro país.</w:t>
      </w:r>
      <w:r w:rsidR="00132155">
        <w:rPr>
          <w:rFonts w:ascii="Times New Roman" w:hAnsi="Times New Roman" w:cs="Times New Roman"/>
          <w:sz w:val="24"/>
          <w:szCs w:val="24"/>
        </w:rPr>
        <w:t xml:space="preserve"> (</w:t>
      </w:r>
      <w:proofErr w:type="spellStart"/>
      <w:r w:rsidR="00132155">
        <w:rPr>
          <w:rFonts w:ascii="Times New Roman" w:hAnsi="Times New Roman" w:cs="Times New Roman"/>
          <w:sz w:val="24"/>
          <w:szCs w:val="24"/>
        </w:rPr>
        <w:t>Vigario</w:t>
      </w:r>
      <w:proofErr w:type="spellEnd"/>
      <w:r w:rsidR="00132155">
        <w:rPr>
          <w:rFonts w:ascii="Times New Roman" w:hAnsi="Times New Roman" w:cs="Times New Roman"/>
          <w:sz w:val="24"/>
          <w:szCs w:val="24"/>
        </w:rPr>
        <w:t>, A.</w:t>
      </w:r>
      <w:r w:rsidR="00CE1692">
        <w:rPr>
          <w:rFonts w:ascii="Times New Roman" w:hAnsi="Times New Roman" w:cs="Times New Roman"/>
          <w:sz w:val="24"/>
          <w:szCs w:val="24"/>
        </w:rPr>
        <w:t xml:space="preserve"> 2014).</w:t>
      </w:r>
    </w:p>
    <w:p w:rsidR="00F5683C" w:rsidRDefault="00DF3876" w:rsidP="00FB562A">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Por otro lado</w:t>
      </w:r>
      <w:r w:rsidR="005D1364" w:rsidRPr="00755797">
        <w:rPr>
          <w:rFonts w:ascii="Times New Roman" w:hAnsi="Times New Roman" w:cs="Times New Roman"/>
          <w:sz w:val="24"/>
          <w:szCs w:val="24"/>
        </w:rPr>
        <w:t xml:space="preserve">, es </w:t>
      </w:r>
      <w:r w:rsidR="007221D2" w:rsidRPr="00755797">
        <w:rPr>
          <w:rFonts w:ascii="Times New Roman" w:hAnsi="Times New Roman" w:cs="Times New Roman"/>
          <w:sz w:val="24"/>
          <w:szCs w:val="24"/>
        </w:rPr>
        <w:t>de utilidad hacer mención al liderazgo nacional de la industria farmacéutica en la exportación de productos de alta tecnología, representando una cuota del 27% del total nacional.</w:t>
      </w:r>
      <w:r w:rsidR="00654FCC">
        <w:rPr>
          <w:rFonts w:ascii="Times New Roman" w:hAnsi="Times New Roman" w:cs="Times New Roman"/>
          <w:sz w:val="24"/>
          <w:szCs w:val="24"/>
        </w:rPr>
        <w:t xml:space="preserve"> Debido a que el componente más influyente</w:t>
      </w:r>
      <w:r w:rsidR="00B00937" w:rsidRPr="00755797">
        <w:rPr>
          <w:rFonts w:ascii="Times New Roman" w:hAnsi="Times New Roman" w:cs="Times New Roman"/>
          <w:sz w:val="24"/>
          <w:szCs w:val="24"/>
        </w:rPr>
        <w:t xml:space="preserve"> en el pequeño crecimiento del PIB español es el comercio internacional, las exportaciones de este tipo de productos comentados resulta</w:t>
      </w:r>
      <w:r w:rsidR="004E53BD" w:rsidRPr="00755797">
        <w:rPr>
          <w:rFonts w:ascii="Times New Roman" w:hAnsi="Times New Roman" w:cs="Times New Roman"/>
          <w:sz w:val="24"/>
          <w:szCs w:val="24"/>
        </w:rPr>
        <w:t xml:space="preserve">n muy importantes, fundamentalmente, por su difícil situación en la parte importadora. Esto nos lleva a que la evolución de las exportaciones de los productos altamente tecnológicos sea más estable en el tiempo y menos dependiente del ciclo económico. </w:t>
      </w:r>
      <w:r w:rsidR="00FC32E0" w:rsidRPr="00755797">
        <w:rPr>
          <w:rFonts w:ascii="Times New Roman" w:hAnsi="Times New Roman" w:cs="Times New Roman"/>
          <w:sz w:val="24"/>
          <w:szCs w:val="24"/>
        </w:rPr>
        <w:t xml:space="preserve">Este tipo de industria creadora y exportadora de productos de alta tecnología es necesaria para hacer frente a la situación actual en la que nos encontramos. </w:t>
      </w:r>
      <w:r w:rsidR="00200137" w:rsidRPr="00755797">
        <w:rPr>
          <w:rFonts w:ascii="Times New Roman" w:hAnsi="Times New Roman" w:cs="Times New Roman"/>
          <w:sz w:val="24"/>
          <w:szCs w:val="24"/>
        </w:rPr>
        <w:t>La industria farmacéutica, a partir del año 2003, ha incrementado la participación en la exportación de los productos de alta tecnología. Los datos ap</w:t>
      </w:r>
      <w:r w:rsidR="001E48D1" w:rsidRPr="00755797">
        <w:rPr>
          <w:rFonts w:ascii="Times New Roman" w:hAnsi="Times New Roman" w:cs="Times New Roman"/>
          <w:sz w:val="24"/>
          <w:szCs w:val="24"/>
        </w:rPr>
        <w:t>ortados por el INE muestran en 2003 que este tipo de exportaciones representaban el 11,3%, y que en 2012 ya superan el 27%, lo que se traduce en un incremento de más del 15%. Es un dato que hay que tener en</w:t>
      </w:r>
      <w:r w:rsidR="00F5683C">
        <w:rPr>
          <w:rFonts w:ascii="Times New Roman" w:hAnsi="Times New Roman" w:cs="Times New Roman"/>
          <w:sz w:val="24"/>
          <w:szCs w:val="24"/>
        </w:rPr>
        <w:t xml:space="preserve"> </w:t>
      </w:r>
      <w:r w:rsidR="001E48D1" w:rsidRPr="00755797">
        <w:rPr>
          <w:rFonts w:ascii="Times New Roman" w:hAnsi="Times New Roman" w:cs="Times New Roman"/>
          <w:sz w:val="24"/>
          <w:szCs w:val="24"/>
        </w:rPr>
        <w:t>cuenta, y  como se ha comentado antes, puede ser un sector importante para la recuperación</w:t>
      </w:r>
      <w:r w:rsidR="00712486">
        <w:rPr>
          <w:rFonts w:ascii="Times New Roman" w:hAnsi="Times New Roman" w:cs="Times New Roman"/>
          <w:sz w:val="24"/>
          <w:szCs w:val="24"/>
        </w:rPr>
        <w:t>. (Farmaindustria, 2014).</w:t>
      </w:r>
    </w:p>
    <w:p w:rsidR="00F5683C" w:rsidRDefault="008F6F16" w:rsidP="00F5683C">
      <w:pPr>
        <w:keepNext/>
        <w:spacing w:line="360" w:lineRule="auto"/>
        <w:jc w:val="center"/>
      </w:pPr>
      <w:r w:rsidRPr="00755797">
        <w:rPr>
          <w:rFonts w:ascii="Times New Roman" w:hAnsi="Times New Roman" w:cs="Times New Roman"/>
          <w:noProof/>
          <w:sz w:val="24"/>
          <w:szCs w:val="24"/>
          <w:lang w:eastAsia="es-ES"/>
        </w:rPr>
        <w:drawing>
          <wp:inline distT="0" distB="0" distL="0" distR="0">
            <wp:extent cx="4010025" cy="2686050"/>
            <wp:effectExtent l="19050" t="0" r="9525" b="0"/>
            <wp:docPr id="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srcRect/>
                    <a:stretch>
                      <a:fillRect/>
                    </a:stretch>
                  </pic:blipFill>
                  <pic:spPr bwMode="auto">
                    <a:xfrm>
                      <a:off x="0" y="0"/>
                      <a:ext cx="4010025" cy="2686050"/>
                    </a:xfrm>
                    <a:prstGeom prst="rect">
                      <a:avLst/>
                    </a:prstGeom>
                    <a:noFill/>
                    <a:ln w="9525">
                      <a:noFill/>
                      <a:miter lim="800000"/>
                      <a:headEnd/>
                      <a:tailEnd/>
                    </a:ln>
                  </pic:spPr>
                </pic:pic>
              </a:graphicData>
            </a:graphic>
          </wp:inline>
        </w:drawing>
      </w:r>
    </w:p>
    <w:p w:rsidR="008F6F16" w:rsidRPr="00786176" w:rsidRDefault="00F5683C" w:rsidP="00F5683C">
      <w:pPr>
        <w:pStyle w:val="Epgrafe"/>
        <w:jc w:val="both"/>
        <w:rPr>
          <w:rFonts w:ascii="Times New Roman" w:hAnsi="Times New Roman" w:cs="Times New Roman"/>
          <w:b w:val="0"/>
          <w:color w:val="0070C0"/>
          <w:sz w:val="20"/>
          <w:szCs w:val="20"/>
        </w:rPr>
      </w:pPr>
      <w:r w:rsidRPr="00786176">
        <w:rPr>
          <w:rFonts w:ascii="Times New Roman" w:hAnsi="Times New Roman" w:cs="Times New Roman"/>
          <w:b w:val="0"/>
          <w:color w:val="0070C0"/>
          <w:sz w:val="20"/>
          <w:szCs w:val="20"/>
        </w:rPr>
        <w:t>Fuente: Farmaindustria</w:t>
      </w:r>
    </w:p>
    <w:p w:rsidR="00F5683C" w:rsidRDefault="00F5683C" w:rsidP="00F5683C"/>
    <w:p w:rsidR="005F170D" w:rsidRPr="00755797" w:rsidRDefault="005F170D" w:rsidP="005F170D">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5.2 EXPORTACIÓN FARMACÉUTICA A NIVEL MUNDIAL Y COMPARACIÓN CON LAS IMPORTACIONES.</w:t>
      </w:r>
    </w:p>
    <w:p w:rsidR="005E2AE5" w:rsidRPr="00755797" w:rsidRDefault="005E2AE5" w:rsidP="00FB562A">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Una vez analizado el carácter exportador de la industria farmacéutica española, e</w:t>
      </w:r>
      <w:r w:rsidR="00F67BCD">
        <w:rPr>
          <w:rFonts w:ascii="Times New Roman" w:hAnsi="Times New Roman" w:cs="Times New Roman"/>
          <w:sz w:val="24"/>
          <w:szCs w:val="24"/>
        </w:rPr>
        <w:t>s útil hacer mención a los países más</w:t>
      </w:r>
      <w:r w:rsidRPr="00755797">
        <w:rPr>
          <w:rFonts w:ascii="Times New Roman" w:hAnsi="Times New Roman" w:cs="Times New Roman"/>
          <w:sz w:val="24"/>
          <w:szCs w:val="24"/>
        </w:rPr>
        <w:t xml:space="preserve"> exportadores de esta industria a nivel europeo y mundial, así como las principales cifras. Los datos aportados por la Organizac</w:t>
      </w:r>
      <w:r w:rsidR="00654FCC">
        <w:rPr>
          <w:rFonts w:ascii="Times New Roman" w:hAnsi="Times New Roman" w:cs="Times New Roman"/>
          <w:sz w:val="24"/>
          <w:szCs w:val="24"/>
        </w:rPr>
        <w:t>ión Mundial del Comercio (OCM)</w:t>
      </w:r>
      <w:r w:rsidR="00EA63CC" w:rsidRPr="00755797">
        <w:rPr>
          <w:rFonts w:ascii="Times New Roman" w:hAnsi="Times New Roman" w:cs="Times New Roman"/>
          <w:sz w:val="24"/>
          <w:szCs w:val="24"/>
        </w:rPr>
        <w:t>, muestra que</w:t>
      </w:r>
      <w:r w:rsidR="00B61E79" w:rsidRPr="00755797">
        <w:rPr>
          <w:rFonts w:ascii="Times New Roman" w:hAnsi="Times New Roman" w:cs="Times New Roman"/>
          <w:sz w:val="24"/>
          <w:szCs w:val="24"/>
        </w:rPr>
        <w:t xml:space="preserve"> el valor de las exportaciones en la Unión Europea (27) es de 327 (miles de millones de $),</w:t>
      </w:r>
      <w:r w:rsidR="008F6F16" w:rsidRPr="00755797">
        <w:rPr>
          <w:rFonts w:ascii="Times New Roman" w:hAnsi="Times New Roman" w:cs="Times New Roman"/>
          <w:sz w:val="24"/>
          <w:szCs w:val="24"/>
        </w:rPr>
        <w:t xml:space="preserve"> </w:t>
      </w:r>
      <w:r w:rsidR="00B61E79" w:rsidRPr="00755797">
        <w:rPr>
          <w:rFonts w:ascii="Times New Roman" w:hAnsi="Times New Roman" w:cs="Times New Roman"/>
          <w:sz w:val="24"/>
          <w:szCs w:val="24"/>
        </w:rPr>
        <w:t>los principales países dentro de la UE que más repercusión tienen en esta cifra son: Alemania,</w:t>
      </w:r>
      <w:r w:rsidR="006A0252" w:rsidRPr="00755797">
        <w:rPr>
          <w:rFonts w:ascii="Times New Roman" w:hAnsi="Times New Roman" w:cs="Times New Roman"/>
          <w:sz w:val="24"/>
          <w:szCs w:val="24"/>
        </w:rPr>
        <w:t xml:space="preserve"> Francia, Italia, Gran Bretaña y España.</w:t>
      </w:r>
    </w:p>
    <w:p w:rsidR="00E41360" w:rsidRPr="00755797" w:rsidRDefault="00AD1E08" w:rsidP="00FB562A">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En segundo lugar se encuentra Suiza, cuyas exportaciones suponen 59 mil millones de dólares. Es un país qu</w:t>
      </w:r>
      <w:r w:rsidR="00654FCC">
        <w:rPr>
          <w:rFonts w:ascii="Times New Roman" w:hAnsi="Times New Roman" w:cs="Times New Roman"/>
          <w:sz w:val="24"/>
          <w:szCs w:val="24"/>
        </w:rPr>
        <w:t>e ha crecido con</w:t>
      </w:r>
      <w:r w:rsidR="00712486">
        <w:rPr>
          <w:rFonts w:ascii="Times New Roman" w:hAnsi="Times New Roman" w:cs="Times New Roman"/>
          <w:sz w:val="24"/>
          <w:szCs w:val="24"/>
        </w:rPr>
        <w:t xml:space="preserve"> año tras año</w:t>
      </w:r>
      <w:r w:rsidRPr="00755797">
        <w:rPr>
          <w:rFonts w:ascii="Times New Roman" w:hAnsi="Times New Roman" w:cs="Times New Roman"/>
          <w:sz w:val="24"/>
          <w:szCs w:val="24"/>
        </w:rPr>
        <w:t xml:space="preserve">, pasando de </w:t>
      </w:r>
      <w:r w:rsidR="00E41360" w:rsidRPr="00755797">
        <w:rPr>
          <w:rFonts w:ascii="Times New Roman" w:hAnsi="Times New Roman" w:cs="Times New Roman"/>
          <w:sz w:val="24"/>
          <w:szCs w:val="24"/>
        </w:rPr>
        <w:t xml:space="preserve">suponer su parte en </w:t>
      </w:r>
      <w:r w:rsidR="00654FCC">
        <w:rPr>
          <w:rFonts w:ascii="Times New Roman" w:hAnsi="Times New Roman" w:cs="Times New Roman"/>
          <w:sz w:val="24"/>
          <w:szCs w:val="24"/>
        </w:rPr>
        <w:t>las exportaciones totales de</w:t>
      </w:r>
      <w:r w:rsidR="00E41360" w:rsidRPr="00755797">
        <w:rPr>
          <w:rFonts w:ascii="Times New Roman" w:hAnsi="Times New Roman" w:cs="Times New Roman"/>
          <w:sz w:val="24"/>
          <w:szCs w:val="24"/>
        </w:rPr>
        <w:t xml:space="preserve"> productos farmacéut</w:t>
      </w:r>
      <w:r w:rsidR="00654FCC">
        <w:rPr>
          <w:rFonts w:ascii="Times New Roman" w:hAnsi="Times New Roman" w:cs="Times New Roman"/>
          <w:sz w:val="24"/>
          <w:szCs w:val="24"/>
        </w:rPr>
        <w:t>icos un 9,4% en 2005</w:t>
      </w:r>
      <w:r w:rsidR="00E41360" w:rsidRPr="00755797">
        <w:rPr>
          <w:rFonts w:ascii="Times New Roman" w:hAnsi="Times New Roman" w:cs="Times New Roman"/>
          <w:sz w:val="24"/>
          <w:szCs w:val="24"/>
        </w:rPr>
        <w:t xml:space="preserve"> a un 11,6% en 2012. La tercera industria farmacéutica exportadora es la estadounidense, con un valor en las exportaciones de 49 mil millones de dólares. Aunque en el caso de Estados Unidos la parte de las exportaciones mundiales ha caído con respecto a 2005. </w:t>
      </w:r>
    </w:p>
    <w:p w:rsidR="00E41360" w:rsidRPr="00755797" w:rsidRDefault="00E41360" w:rsidP="0092581D">
      <w:pPr>
        <w:spacing w:line="360" w:lineRule="auto"/>
        <w:jc w:val="both"/>
        <w:rPr>
          <w:rFonts w:ascii="Times New Roman" w:hAnsi="Times New Roman" w:cs="Times New Roman"/>
          <w:sz w:val="24"/>
          <w:szCs w:val="24"/>
        </w:rPr>
      </w:pPr>
      <w:r w:rsidRPr="00755797">
        <w:rPr>
          <w:rFonts w:ascii="Times New Roman" w:hAnsi="Times New Roman" w:cs="Times New Roman"/>
          <w:sz w:val="24"/>
          <w:szCs w:val="24"/>
        </w:rPr>
        <w:t xml:space="preserve">Otros países que han crecido en los últimos años en la vertiente exportadora han sido, India, China, Singapur, Israel y Australia entre otros. </w:t>
      </w:r>
    </w:p>
    <w:p w:rsidR="004B5017" w:rsidRPr="00786176" w:rsidRDefault="004B5017" w:rsidP="004B5017">
      <w:pPr>
        <w:pStyle w:val="Epgrafe"/>
        <w:keepNext/>
        <w:jc w:val="center"/>
        <w:rPr>
          <w:rFonts w:ascii="Times New Roman" w:hAnsi="Times New Roman" w:cs="Times New Roman"/>
          <w:b w:val="0"/>
          <w:color w:val="0070C0"/>
          <w:sz w:val="20"/>
          <w:szCs w:val="20"/>
        </w:rPr>
      </w:pPr>
      <w:r w:rsidRPr="00786176">
        <w:rPr>
          <w:rFonts w:ascii="Times New Roman" w:hAnsi="Times New Roman" w:cs="Times New Roman"/>
          <w:b w:val="0"/>
          <w:color w:val="0070C0"/>
          <w:sz w:val="20"/>
          <w:szCs w:val="20"/>
        </w:rPr>
        <w:t>Principales exportadores e importadores de productos farmacéuticos.</w:t>
      </w:r>
    </w:p>
    <w:p w:rsidR="00712486" w:rsidRDefault="000A0D1F" w:rsidP="00712486">
      <w:pPr>
        <w:keepNext/>
        <w:spacing w:line="360" w:lineRule="auto"/>
        <w:jc w:val="center"/>
      </w:pPr>
      <w:r w:rsidRPr="00755797">
        <w:rPr>
          <w:rFonts w:ascii="Times New Roman" w:hAnsi="Times New Roman" w:cs="Times New Roman"/>
          <w:noProof/>
          <w:sz w:val="24"/>
          <w:szCs w:val="24"/>
          <w:lang w:eastAsia="es-ES"/>
        </w:rPr>
        <w:drawing>
          <wp:inline distT="0" distB="0" distL="0" distR="0">
            <wp:extent cx="4171950" cy="3390900"/>
            <wp:effectExtent l="19050" t="0" r="0" b="0"/>
            <wp:docPr id="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srcRect/>
                    <a:stretch>
                      <a:fillRect/>
                    </a:stretch>
                  </pic:blipFill>
                  <pic:spPr bwMode="auto">
                    <a:xfrm>
                      <a:off x="0" y="0"/>
                      <a:ext cx="4171950" cy="3390900"/>
                    </a:xfrm>
                    <a:prstGeom prst="rect">
                      <a:avLst/>
                    </a:prstGeom>
                    <a:noFill/>
                    <a:ln w="9525">
                      <a:noFill/>
                      <a:miter lim="800000"/>
                      <a:headEnd/>
                      <a:tailEnd/>
                    </a:ln>
                  </pic:spPr>
                </pic:pic>
              </a:graphicData>
            </a:graphic>
          </wp:inline>
        </w:drawing>
      </w:r>
    </w:p>
    <w:p w:rsidR="000A0D1F" w:rsidRPr="00786176" w:rsidRDefault="00712486" w:rsidP="00712486">
      <w:pPr>
        <w:pStyle w:val="Epgrafe"/>
        <w:rPr>
          <w:rFonts w:ascii="Times New Roman" w:hAnsi="Times New Roman" w:cs="Times New Roman"/>
          <w:b w:val="0"/>
          <w:color w:val="0070C0"/>
          <w:sz w:val="20"/>
          <w:szCs w:val="20"/>
        </w:rPr>
      </w:pPr>
      <w:r w:rsidRPr="00786176">
        <w:rPr>
          <w:rFonts w:ascii="Times New Roman" w:hAnsi="Times New Roman" w:cs="Times New Roman"/>
          <w:b w:val="0"/>
          <w:color w:val="0070C0"/>
          <w:sz w:val="20"/>
          <w:szCs w:val="20"/>
        </w:rPr>
        <w:t>Fuente: OMC</w:t>
      </w:r>
    </w:p>
    <w:p w:rsidR="00886918" w:rsidRPr="00755797" w:rsidRDefault="00A57A49" w:rsidP="00FB562A">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lastRenderedPageBreak/>
        <w:t xml:space="preserve">Una vez estudiadas las exportaciones mundiales de la industria farmacéutica, la OMC también aporta información sobre las importaciones, y por tanto convendría y sería de utilidad realizar una comparación entre ambas. </w:t>
      </w:r>
    </w:p>
    <w:p w:rsidR="00A57A49" w:rsidRDefault="00A57A49" w:rsidP="00FB562A">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El valor de las importaciones de la U</w:t>
      </w:r>
      <w:r w:rsidR="00AC0986" w:rsidRPr="00755797">
        <w:rPr>
          <w:rFonts w:ascii="Times New Roman" w:hAnsi="Times New Roman" w:cs="Times New Roman"/>
          <w:sz w:val="24"/>
          <w:szCs w:val="24"/>
        </w:rPr>
        <w:t>nión Europea es de 258 mil millones de dólares, siendo inferiores a las exportaciones, por lo que la bala</w:t>
      </w:r>
      <w:r w:rsidR="00642BCF" w:rsidRPr="00755797">
        <w:rPr>
          <w:rFonts w:ascii="Times New Roman" w:hAnsi="Times New Roman" w:cs="Times New Roman"/>
          <w:sz w:val="24"/>
          <w:szCs w:val="24"/>
        </w:rPr>
        <w:t>nza comercial farmacéutica presenta</w:t>
      </w:r>
      <w:r w:rsidR="00AC0986" w:rsidRPr="00755797">
        <w:rPr>
          <w:rFonts w:ascii="Times New Roman" w:hAnsi="Times New Roman" w:cs="Times New Roman"/>
          <w:sz w:val="24"/>
          <w:szCs w:val="24"/>
        </w:rPr>
        <w:t xml:space="preserve"> superávit. </w:t>
      </w:r>
      <w:r w:rsidR="00642BCF" w:rsidRPr="00755797">
        <w:rPr>
          <w:rFonts w:ascii="Times New Roman" w:hAnsi="Times New Roman" w:cs="Times New Roman"/>
          <w:sz w:val="24"/>
          <w:szCs w:val="24"/>
        </w:rPr>
        <w:t>Países como Estados Unidos, Japón o Suiza son líderes en importación con valores de 69, 24 y 22 mil millones respectivamente. En el caso de Estados Unidos y Suiza, ambos presentan superávit, en cambio</w:t>
      </w:r>
      <w:r w:rsidR="00AA4D9D">
        <w:rPr>
          <w:rFonts w:ascii="Times New Roman" w:hAnsi="Times New Roman" w:cs="Times New Roman"/>
          <w:sz w:val="24"/>
          <w:szCs w:val="24"/>
        </w:rPr>
        <w:t>,</w:t>
      </w:r>
      <w:r w:rsidR="00642BCF" w:rsidRPr="00755797">
        <w:rPr>
          <w:rFonts w:ascii="Times New Roman" w:hAnsi="Times New Roman" w:cs="Times New Roman"/>
          <w:sz w:val="24"/>
          <w:szCs w:val="24"/>
        </w:rPr>
        <w:t xml:space="preserve"> Japón presenta déficit en la balanza comercial debido a que exporta por valor de 4 mil millones de dólares.</w:t>
      </w:r>
      <w:r w:rsidR="00712486">
        <w:rPr>
          <w:rFonts w:ascii="Times New Roman" w:hAnsi="Times New Roman" w:cs="Times New Roman"/>
          <w:sz w:val="24"/>
          <w:szCs w:val="24"/>
        </w:rPr>
        <w:t xml:space="preserve"> (OMC, 2013).</w:t>
      </w:r>
    </w:p>
    <w:p w:rsidR="007C5751" w:rsidRPr="00AE40D3" w:rsidRDefault="00AE40D3" w:rsidP="00AE40D3">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PRINCIPALES EMPRESAS FARMACÉUTICAS ESPAÑOLAS.</w:t>
      </w:r>
    </w:p>
    <w:p w:rsidR="00606604" w:rsidRPr="00755797" w:rsidRDefault="00886918" w:rsidP="00FB562A">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Realizado todo el análisis de la industria farmacéutica española sobre el empleo, productividad, cifra de negocios, inversión en I+D realizada</w:t>
      </w:r>
      <w:r w:rsidR="00AE55DD" w:rsidRPr="00755797">
        <w:rPr>
          <w:rFonts w:ascii="Times New Roman" w:hAnsi="Times New Roman" w:cs="Times New Roman"/>
          <w:sz w:val="24"/>
          <w:szCs w:val="24"/>
        </w:rPr>
        <w:t xml:space="preserve"> y exportación, no es menos importante realizar un breve comentario de las principales empresas farmacéuticas españolas. Al </w:t>
      </w:r>
      <w:r w:rsidR="00606604" w:rsidRPr="00755797">
        <w:rPr>
          <w:rFonts w:ascii="Times New Roman" w:hAnsi="Times New Roman" w:cs="Times New Roman"/>
          <w:sz w:val="24"/>
          <w:szCs w:val="24"/>
        </w:rPr>
        <w:t>fin y al cabo, son estas empresas junto con el resto de laboratorios que forman la industria farmacéutica española, quiénes determinan los datos de los temas comentados.</w:t>
      </w:r>
    </w:p>
    <w:p w:rsidR="00886918" w:rsidRPr="00755797" w:rsidRDefault="00606604" w:rsidP="0092581D">
      <w:pPr>
        <w:spacing w:line="360" w:lineRule="auto"/>
        <w:jc w:val="both"/>
        <w:rPr>
          <w:rFonts w:ascii="Times New Roman" w:hAnsi="Times New Roman" w:cs="Times New Roman"/>
          <w:sz w:val="24"/>
          <w:szCs w:val="24"/>
        </w:rPr>
      </w:pPr>
      <w:r w:rsidRPr="00755797">
        <w:rPr>
          <w:rFonts w:ascii="Times New Roman" w:hAnsi="Times New Roman" w:cs="Times New Roman"/>
          <w:sz w:val="24"/>
          <w:szCs w:val="24"/>
        </w:rPr>
        <w:t xml:space="preserve"> </w:t>
      </w:r>
      <w:r w:rsidR="00FB562A">
        <w:rPr>
          <w:rFonts w:ascii="Times New Roman" w:hAnsi="Times New Roman" w:cs="Times New Roman"/>
          <w:sz w:val="24"/>
          <w:szCs w:val="24"/>
        </w:rPr>
        <w:tab/>
      </w:r>
      <w:r w:rsidR="00AE55DD" w:rsidRPr="00755797">
        <w:rPr>
          <w:rFonts w:ascii="Times New Roman" w:hAnsi="Times New Roman" w:cs="Times New Roman"/>
          <w:sz w:val="24"/>
          <w:szCs w:val="24"/>
        </w:rPr>
        <w:t xml:space="preserve">En esta descripción, encontraremos información sobre la historia de las compañías, así como sus beneficios, ventas y evolución seguida. </w:t>
      </w:r>
      <w:r w:rsidRPr="00755797">
        <w:rPr>
          <w:rFonts w:ascii="Times New Roman" w:hAnsi="Times New Roman" w:cs="Times New Roman"/>
          <w:sz w:val="24"/>
          <w:szCs w:val="24"/>
        </w:rPr>
        <w:t xml:space="preserve">Las principales compañías </w:t>
      </w:r>
      <w:r w:rsidR="00B24EDF" w:rsidRPr="00755797">
        <w:rPr>
          <w:rFonts w:ascii="Times New Roman" w:hAnsi="Times New Roman" w:cs="Times New Roman"/>
          <w:sz w:val="24"/>
          <w:szCs w:val="24"/>
        </w:rPr>
        <w:t xml:space="preserve">son: </w:t>
      </w:r>
      <w:proofErr w:type="spellStart"/>
      <w:r w:rsidR="00B24EDF" w:rsidRPr="00755797">
        <w:rPr>
          <w:rFonts w:ascii="Times New Roman" w:hAnsi="Times New Roman" w:cs="Times New Roman"/>
          <w:sz w:val="24"/>
          <w:szCs w:val="24"/>
        </w:rPr>
        <w:t>Grifols</w:t>
      </w:r>
      <w:proofErr w:type="spellEnd"/>
      <w:r w:rsidR="00B24EDF" w:rsidRPr="00755797">
        <w:rPr>
          <w:rFonts w:ascii="Times New Roman" w:hAnsi="Times New Roman" w:cs="Times New Roman"/>
          <w:sz w:val="24"/>
          <w:szCs w:val="24"/>
        </w:rPr>
        <w:t xml:space="preserve">, Zeltia, </w:t>
      </w:r>
      <w:proofErr w:type="spellStart"/>
      <w:r w:rsidR="00B24EDF" w:rsidRPr="00755797">
        <w:rPr>
          <w:rFonts w:ascii="Times New Roman" w:hAnsi="Times New Roman" w:cs="Times New Roman"/>
          <w:sz w:val="24"/>
          <w:szCs w:val="24"/>
        </w:rPr>
        <w:t>Almirall</w:t>
      </w:r>
      <w:proofErr w:type="spellEnd"/>
      <w:r w:rsidR="00B24EDF" w:rsidRPr="00755797">
        <w:rPr>
          <w:rFonts w:ascii="Times New Roman" w:hAnsi="Times New Roman" w:cs="Times New Roman"/>
          <w:sz w:val="24"/>
          <w:szCs w:val="24"/>
        </w:rPr>
        <w:t xml:space="preserve"> y </w:t>
      </w:r>
      <w:proofErr w:type="spellStart"/>
      <w:r w:rsidR="00B24EDF" w:rsidRPr="00755797">
        <w:rPr>
          <w:rFonts w:ascii="Times New Roman" w:hAnsi="Times New Roman" w:cs="Times New Roman"/>
          <w:sz w:val="24"/>
          <w:szCs w:val="24"/>
        </w:rPr>
        <w:t>Faes</w:t>
      </w:r>
      <w:proofErr w:type="spellEnd"/>
      <w:r w:rsidR="00B24EDF" w:rsidRPr="00755797">
        <w:rPr>
          <w:rFonts w:ascii="Times New Roman" w:hAnsi="Times New Roman" w:cs="Times New Roman"/>
          <w:sz w:val="24"/>
          <w:szCs w:val="24"/>
        </w:rPr>
        <w:t xml:space="preserve"> </w:t>
      </w:r>
      <w:proofErr w:type="spellStart"/>
      <w:r w:rsidR="00B24EDF" w:rsidRPr="00755797">
        <w:rPr>
          <w:rFonts w:ascii="Times New Roman" w:hAnsi="Times New Roman" w:cs="Times New Roman"/>
          <w:sz w:val="24"/>
          <w:szCs w:val="24"/>
        </w:rPr>
        <w:t>Farma</w:t>
      </w:r>
      <w:proofErr w:type="spellEnd"/>
      <w:r w:rsidR="00B24EDF" w:rsidRPr="00755797">
        <w:rPr>
          <w:rFonts w:ascii="Times New Roman" w:hAnsi="Times New Roman" w:cs="Times New Roman"/>
          <w:sz w:val="24"/>
          <w:szCs w:val="24"/>
        </w:rPr>
        <w:t>.</w:t>
      </w:r>
    </w:p>
    <w:p w:rsidR="005F170D" w:rsidRDefault="005F170D" w:rsidP="0092581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6.1 GRIFOLS</w:t>
      </w:r>
    </w:p>
    <w:p w:rsidR="00D17A44" w:rsidRPr="005F170D" w:rsidRDefault="005F170D" w:rsidP="0092581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6.1.1  HISTORIA</w:t>
      </w:r>
    </w:p>
    <w:p w:rsidR="00B77D00" w:rsidRDefault="00B77D00" w:rsidP="00FB562A">
      <w:pPr>
        <w:spacing w:line="360" w:lineRule="auto"/>
        <w:ind w:firstLine="708"/>
        <w:jc w:val="both"/>
        <w:rPr>
          <w:rFonts w:ascii="Times New Roman" w:hAnsi="Times New Roman" w:cs="Times New Roman"/>
          <w:sz w:val="24"/>
          <w:szCs w:val="24"/>
        </w:rPr>
      </w:pPr>
      <w:proofErr w:type="spellStart"/>
      <w:r w:rsidRPr="00755797">
        <w:rPr>
          <w:rFonts w:ascii="Times New Roman" w:hAnsi="Times New Roman" w:cs="Times New Roman"/>
          <w:sz w:val="24"/>
          <w:szCs w:val="24"/>
        </w:rPr>
        <w:t>Grifols</w:t>
      </w:r>
      <w:proofErr w:type="spellEnd"/>
      <w:r w:rsidRPr="00755797">
        <w:rPr>
          <w:rFonts w:ascii="Times New Roman" w:hAnsi="Times New Roman" w:cs="Times New Roman"/>
          <w:sz w:val="24"/>
          <w:szCs w:val="24"/>
        </w:rPr>
        <w:t xml:space="preserve">, S.A. es una empresa multinacional española </w:t>
      </w:r>
      <w:r w:rsidR="0016153E" w:rsidRPr="00755797">
        <w:rPr>
          <w:rFonts w:ascii="Times New Roman" w:hAnsi="Times New Roman" w:cs="Times New Roman"/>
          <w:sz w:val="24"/>
          <w:szCs w:val="24"/>
        </w:rPr>
        <w:t>dedicada al sector farmacéutico y hospitalario.</w:t>
      </w:r>
      <w:r w:rsidR="00E40CF7" w:rsidRPr="00755797">
        <w:rPr>
          <w:rFonts w:ascii="Times New Roman" w:hAnsi="Times New Roman" w:cs="Times New Roman"/>
          <w:sz w:val="24"/>
          <w:szCs w:val="24"/>
        </w:rPr>
        <w:t xml:space="preserve"> Fue fundada en 1940 por el  Dr. José Antonio </w:t>
      </w:r>
      <w:proofErr w:type="spellStart"/>
      <w:r w:rsidR="00E40CF7" w:rsidRPr="00755797">
        <w:rPr>
          <w:rFonts w:ascii="Times New Roman" w:hAnsi="Times New Roman" w:cs="Times New Roman"/>
          <w:sz w:val="24"/>
          <w:szCs w:val="24"/>
        </w:rPr>
        <w:t>Grifols</w:t>
      </w:r>
      <w:proofErr w:type="spellEnd"/>
      <w:r w:rsidR="00E40CF7" w:rsidRPr="00755797">
        <w:rPr>
          <w:rFonts w:ascii="Times New Roman" w:hAnsi="Times New Roman" w:cs="Times New Roman"/>
          <w:sz w:val="24"/>
          <w:szCs w:val="24"/>
        </w:rPr>
        <w:t xml:space="preserve"> y sus dos hijos. </w:t>
      </w:r>
      <w:r w:rsidR="0016153E" w:rsidRPr="00755797">
        <w:rPr>
          <w:rFonts w:ascii="Times New Roman" w:hAnsi="Times New Roman" w:cs="Times New Roman"/>
          <w:sz w:val="24"/>
          <w:szCs w:val="24"/>
        </w:rPr>
        <w:t xml:space="preserve"> La compañía catalana es la tercera productora mundial de </w:t>
      </w:r>
      <w:proofErr w:type="spellStart"/>
      <w:r w:rsidR="0016153E" w:rsidRPr="00755797">
        <w:rPr>
          <w:rFonts w:ascii="Times New Roman" w:hAnsi="Times New Roman" w:cs="Times New Roman"/>
          <w:sz w:val="24"/>
          <w:szCs w:val="24"/>
        </w:rPr>
        <w:t>hemoderivados</w:t>
      </w:r>
      <w:proofErr w:type="spellEnd"/>
      <w:r w:rsidR="0016153E" w:rsidRPr="00755797">
        <w:rPr>
          <w:rFonts w:ascii="Times New Roman" w:hAnsi="Times New Roman" w:cs="Times New Roman"/>
          <w:sz w:val="24"/>
          <w:szCs w:val="24"/>
        </w:rPr>
        <w:t xml:space="preserve"> y la primera en la comunidad europea. Comenzó a cotizar en el Ibex-35 a principios de 2008. Además de la bolsa española, la compañía cotiza en la principal bolsa de valores de EE.UU. como es Nasdaq, y lo hace desde mediados de 2011. </w:t>
      </w:r>
      <w:r w:rsidR="00841B24" w:rsidRPr="00755797">
        <w:rPr>
          <w:rFonts w:ascii="Times New Roman" w:hAnsi="Times New Roman" w:cs="Times New Roman"/>
          <w:sz w:val="24"/>
          <w:szCs w:val="24"/>
        </w:rPr>
        <w:t>D</w:t>
      </w:r>
      <w:r w:rsidR="0016153E" w:rsidRPr="00755797">
        <w:rPr>
          <w:rFonts w:ascii="Times New Roman" w:hAnsi="Times New Roman" w:cs="Times New Roman"/>
          <w:sz w:val="24"/>
          <w:szCs w:val="24"/>
        </w:rPr>
        <w:t>is</w:t>
      </w:r>
      <w:r w:rsidR="00841B24" w:rsidRPr="00755797">
        <w:rPr>
          <w:rFonts w:ascii="Times New Roman" w:hAnsi="Times New Roman" w:cs="Times New Roman"/>
          <w:sz w:val="24"/>
          <w:szCs w:val="24"/>
        </w:rPr>
        <w:t xml:space="preserve">pone de plantas de producción en Barcelona, Nueva York, California y Carolina del norte. </w:t>
      </w:r>
      <w:r w:rsidR="00E40CF7" w:rsidRPr="00755797">
        <w:rPr>
          <w:rFonts w:ascii="Times New Roman" w:hAnsi="Times New Roman" w:cs="Times New Roman"/>
          <w:sz w:val="24"/>
          <w:szCs w:val="24"/>
        </w:rPr>
        <w:t>Es una de las empresas del Ibex que más se ha revalorizado en los últimos años.</w:t>
      </w:r>
      <w:r w:rsidR="00015D2B" w:rsidRPr="00755797">
        <w:rPr>
          <w:rFonts w:ascii="Times New Roman" w:hAnsi="Times New Roman" w:cs="Times New Roman"/>
          <w:sz w:val="24"/>
          <w:szCs w:val="24"/>
        </w:rPr>
        <w:t xml:space="preserve"> El capital social admitido es de 119.603.705,00 euros</w:t>
      </w:r>
      <w:r w:rsidR="003E1B1D">
        <w:rPr>
          <w:rFonts w:ascii="Times New Roman" w:hAnsi="Times New Roman" w:cs="Times New Roman"/>
          <w:sz w:val="24"/>
          <w:szCs w:val="24"/>
        </w:rPr>
        <w:t>.</w:t>
      </w:r>
    </w:p>
    <w:p w:rsidR="00AA4D9D" w:rsidRDefault="00AA4D9D" w:rsidP="00FB562A">
      <w:pPr>
        <w:spacing w:line="360" w:lineRule="auto"/>
        <w:ind w:firstLine="708"/>
        <w:jc w:val="both"/>
        <w:rPr>
          <w:rFonts w:ascii="Times New Roman" w:hAnsi="Times New Roman" w:cs="Times New Roman"/>
          <w:sz w:val="24"/>
          <w:szCs w:val="24"/>
        </w:rPr>
      </w:pPr>
    </w:p>
    <w:p w:rsidR="00D17A44" w:rsidRPr="005F170D" w:rsidRDefault="005F170D" w:rsidP="0092581D">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6.1.2. EVOLUCIÓN EN LOS ÚLTIMOS AÑOS</w:t>
      </w:r>
    </w:p>
    <w:p w:rsidR="00994547" w:rsidRPr="00755797" w:rsidRDefault="00444AFA" w:rsidP="00FB562A">
      <w:pPr>
        <w:pStyle w:val="NormalWeb"/>
        <w:shd w:val="clear" w:color="auto" w:fill="FFFFFF"/>
        <w:spacing w:before="0" w:beforeAutospacing="0" w:after="225" w:afterAutospacing="0" w:line="360" w:lineRule="auto"/>
        <w:ind w:firstLine="708"/>
        <w:jc w:val="both"/>
      </w:pPr>
      <w:r w:rsidRPr="00755797">
        <w:t>La multinacional española incrementó su beneficio en más del triple en el año 2012. Pasó de obtener</w:t>
      </w:r>
      <w:r w:rsidR="003645B0" w:rsidRPr="00755797">
        <w:t xml:space="preserve"> 50,3 millones de euros en 2011 a 257,7 millones de euros un año más tarde. Supuso un crecimiento del beneficio de aproximadamente un 410,2%. </w:t>
      </w:r>
    </w:p>
    <w:p w:rsidR="00994547" w:rsidRPr="00755797" w:rsidRDefault="003645B0" w:rsidP="00FB562A">
      <w:pPr>
        <w:pStyle w:val="NormalWeb"/>
        <w:shd w:val="clear" w:color="auto" w:fill="FFFFFF"/>
        <w:spacing w:before="0" w:beforeAutospacing="0" w:after="225" w:afterAutospacing="0" w:line="360" w:lineRule="auto"/>
        <w:ind w:firstLine="708"/>
        <w:jc w:val="both"/>
      </w:pPr>
      <w:r w:rsidRPr="00755797">
        <w:t>El gran resultado alcanzado por la compañía se debió a la adquisición de su prin</w:t>
      </w:r>
      <w:r w:rsidR="00F561EA">
        <w:t>cipal competidor estadounidense. A</w:t>
      </w:r>
      <w:r w:rsidRPr="00755797">
        <w:t>demás</w:t>
      </w:r>
      <w:r w:rsidR="00F561EA">
        <w:t>,</w:t>
      </w:r>
      <w:r w:rsidRPr="00755797">
        <w:t xml:space="preserve"> de la correcta marcha</w:t>
      </w:r>
      <w:r w:rsidR="00F561EA">
        <w:t xml:space="preserve"> de la compañía en otros países</w:t>
      </w:r>
      <w:r w:rsidRPr="00755797">
        <w:t xml:space="preserve"> al estar internacionalizada.</w:t>
      </w:r>
      <w:r w:rsidR="0097336A" w:rsidRPr="00755797">
        <w:t xml:space="preserve"> La diferencia de beneficio entre 2011 y 2012</w:t>
      </w:r>
      <w:r w:rsidR="00B75EAA" w:rsidRPr="00755797">
        <w:t xml:space="preserve"> se debió a la adquisición del competidor</w:t>
      </w:r>
      <w:r w:rsidR="00994547" w:rsidRPr="00755797">
        <w:t>, lo que supuso un desembolso de unos 3.000 millones</w:t>
      </w:r>
      <w:r w:rsidR="00B75EAA" w:rsidRPr="00755797">
        <w:t>. En ese año las ventas a pesar de la compra, crecieron un 81% en Estados Unidos</w:t>
      </w:r>
      <w:r w:rsidR="00451C71" w:rsidRPr="00755797">
        <w:t>.</w:t>
      </w:r>
      <w:r w:rsidR="00B75EAA" w:rsidRPr="00755797">
        <w:t xml:space="preserve"> </w:t>
      </w:r>
      <w:r w:rsidR="00451C71" w:rsidRPr="00755797">
        <w:t xml:space="preserve">En 2012 las ventas de </w:t>
      </w:r>
      <w:proofErr w:type="spellStart"/>
      <w:r w:rsidR="00451C71" w:rsidRPr="00755797">
        <w:t>Grifols</w:t>
      </w:r>
      <w:proofErr w:type="spellEnd"/>
      <w:r w:rsidR="00451C71" w:rsidRPr="00755797">
        <w:t xml:space="preserve"> fueron de 2.620,9 millones de €, lo que se tradujo en un 46% más que en 2011.</w:t>
      </w:r>
      <w:r w:rsidR="008E228F" w:rsidRPr="00755797">
        <w:t xml:space="preserve"> El beneficio bruto de explotación de la compañía, representó en 2012 unos 789,</w:t>
      </w:r>
      <w:r w:rsidR="00F877E2" w:rsidRPr="00755797">
        <w:t>2 millones</w:t>
      </w:r>
      <w:r w:rsidR="008E228F" w:rsidRPr="00755797">
        <w:t>, siendo superior con respecto a 2011, con un porcentaje del 113,6%.</w:t>
      </w:r>
    </w:p>
    <w:p w:rsidR="00994547" w:rsidRPr="00755797" w:rsidRDefault="006B6E8B" w:rsidP="0092581D">
      <w:pPr>
        <w:pStyle w:val="NormalWeb"/>
        <w:shd w:val="clear" w:color="auto" w:fill="FFFFFF"/>
        <w:spacing w:before="0" w:beforeAutospacing="0" w:after="225" w:afterAutospacing="0" w:line="360" w:lineRule="auto"/>
        <w:jc w:val="both"/>
      </w:pPr>
      <w:r w:rsidRPr="00755797">
        <w:t xml:space="preserve"> </w:t>
      </w:r>
      <w:r w:rsidR="00FB562A">
        <w:tab/>
      </w:r>
      <w:r w:rsidRPr="00755797">
        <w:t>A pesar de los resultado</w:t>
      </w:r>
      <w:r w:rsidR="00F877E2" w:rsidRPr="00755797">
        <w:t>s</w:t>
      </w:r>
      <w:r w:rsidRPr="00755797">
        <w:t xml:space="preserve"> obtenidos por la multinacional, hay que destacar que España supone únicamente un 8% de la facturación total de la empresa, bajando la cifra con respecto a </w:t>
      </w:r>
      <w:r w:rsidR="00F877E2" w:rsidRPr="00755797">
        <w:t>2011, ya que fue del 10%. Países como EE.UU. y C</w:t>
      </w:r>
      <w:r w:rsidR="00723F3B" w:rsidRPr="00755797">
        <w:t>anadá son los que concentran la mayor parte de las</w:t>
      </w:r>
      <w:r w:rsidR="00F877E2" w:rsidRPr="00755797">
        <w:t xml:space="preserve"> ventas de </w:t>
      </w:r>
      <w:proofErr w:type="spellStart"/>
      <w:r w:rsidR="00F877E2" w:rsidRPr="00755797">
        <w:t>Grifols</w:t>
      </w:r>
      <w:proofErr w:type="spellEnd"/>
      <w:r w:rsidR="00F877E2" w:rsidRPr="00755797">
        <w:t xml:space="preserve">, </w:t>
      </w:r>
      <w:r w:rsidR="00723F3B" w:rsidRPr="00755797">
        <w:t>representando</w:t>
      </w:r>
      <w:r w:rsidR="00F877E2" w:rsidRPr="00755797">
        <w:t xml:space="preserve"> el 63,3% de los ingresos</w:t>
      </w:r>
      <w:r w:rsidR="00723F3B" w:rsidRPr="00755797">
        <w:t>. En Europa las ventas se sitúan en el 21,3%</w:t>
      </w:r>
      <w:r w:rsidR="00F877E2" w:rsidRPr="00755797">
        <w:t>.</w:t>
      </w:r>
    </w:p>
    <w:p w:rsidR="00994547" w:rsidRPr="00755797" w:rsidRDefault="00F877E2" w:rsidP="0092581D">
      <w:pPr>
        <w:pStyle w:val="NormalWeb"/>
        <w:shd w:val="clear" w:color="auto" w:fill="FFFFFF"/>
        <w:spacing w:before="0" w:beforeAutospacing="0" w:after="225" w:afterAutospacing="0" w:line="360" w:lineRule="auto"/>
        <w:jc w:val="both"/>
      </w:pPr>
      <w:r w:rsidRPr="00755797">
        <w:t xml:space="preserve"> </w:t>
      </w:r>
      <w:r w:rsidR="00FB562A">
        <w:tab/>
      </w:r>
      <w:r w:rsidR="00451525" w:rsidRPr="00755797">
        <w:t xml:space="preserve">La compañía catalana, mantiene de la mejor manera posible la política de inversiones. En 2011 dedicó 156,1 millones a la mejora y ampliación de sus instalaciones, tanto españolas como estadounidenses. Gracias a los buenos resultados </w:t>
      </w:r>
      <w:r w:rsidR="00B77D00" w:rsidRPr="00755797">
        <w:t xml:space="preserve">obtenidos, </w:t>
      </w:r>
      <w:proofErr w:type="spellStart"/>
      <w:r w:rsidR="00B77D00" w:rsidRPr="00755797">
        <w:t>Grifols</w:t>
      </w:r>
      <w:proofErr w:type="spellEnd"/>
      <w:r w:rsidR="00B77D00" w:rsidRPr="00755797">
        <w:t xml:space="preserve">  realizará inversiones en este aspecto por valor de 400 millones de euros entre los años 2012 y 2015.</w:t>
      </w:r>
    </w:p>
    <w:p w:rsidR="003645B0" w:rsidRDefault="00994547" w:rsidP="00FB562A">
      <w:pPr>
        <w:pStyle w:val="NormalWeb"/>
        <w:shd w:val="clear" w:color="auto" w:fill="FFFFFF"/>
        <w:spacing w:before="0" w:beforeAutospacing="0" w:after="225" w:afterAutospacing="0" w:line="360" w:lineRule="auto"/>
        <w:ind w:firstLine="708"/>
        <w:jc w:val="both"/>
      </w:pPr>
      <w:r w:rsidRPr="00755797">
        <w:t>Los buenos resultados continúan en 2013, siendo éstos incluso mejores</w:t>
      </w:r>
      <w:r w:rsidR="00FE2308" w:rsidRPr="00755797">
        <w:t>.</w:t>
      </w:r>
      <w:r w:rsidR="00B77D00" w:rsidRPr="00755797">
        <w:t xml:space="preserve"> </w:t>
      </w:r>
      <w:r w:rsidR="00FE2308" w:rsidRPr="00755797">
        <w:t>Ga</w:t>
      </w:r>
      <w:r w:rsidR="00023394">
        <w:t>nó 345,6 millones de euros, lo que</w:t>
      </w:r>
      <w:r w:rsidR="00FE2308" w:rsidRPr="00755797">
        <w:t xml:space="preserve"> ha supuesto un 34,6% más que el año anterior. En cuanto a las ventas realizadas, el 92,4% corresponden al extranjero</w:t>
      </w:r>
      <w:r w:rsidR="00D84FDB" w:rsidRPr="00755797">
        <w:t>. Además, continúa llevando a cabo sin ningún problema sus políticas de inversiones.</w:t>
      </w:r>
      <w:r w:rsidR="001E7F56">
        <w:t xml:space="preserve"> (El País, 2013).</w:t>
      </w:r>
    </w:p>
    <w:p w:rsidR="001E7F56" w:rsidRDefault="001E7F56" w:rsidP="0092581D">
      <w:pPr>
        <w:pStyle w:val="NormalWeb"/>
        <w:shd w:val="clear" w:color="auto" w:fill="FFFFFF"/>
        <w:spacing w:before="0" w:beforeAutospacing="0" w:after="225" w:afterAutospacing="0" w:line="360" w:lineRule="auto"/>
        <w:jc w:val="both"/>
      </w:pPr>
    </w:p>
    <w:p w:rsidR="00023394" w:rsidRDefault="00023394" w:rsidP="0092581D">
      <w:pPr>
        <w:pStyle w:val="NormalWeb"/>
        <w:shd w:val="clear" w:color="auto" w:fill="FFFFFF"/>
        <w:spacing w:before="0" w:beforeAutospacing="0" w:after="225" w:afterAutospacing="0" w:line="360" w:lineRule="auto"/>
        <w:jc w:val="both"/>
      </w:pPr>
    </w:p>
    <w:p w:rsidR="001E7F56" w:rsidRDefault="001E7F56" w:rsidP="0092581D">
      <w:pPr>
        <w:pStyle w:val="NormalWeb"/>
        <w:shd w:val="clear" w:color="auto" w:fill="FFFFFF"/>
        <w:spacing w:before="0" w:beforeAutospacing="0" w:after="225" w:afterAutospacing="0" w:line="360" w:lineRule="auto"/>
        <w:jc w:val="both"/>
      </w:pPr>
    </w:p>
    <w:p w:rsidR="001E7F56" w:rsidRDefault="001E7F56" w:rsidP="0092581D">
      <w:pPr>
        <w:pStyle w:val="NormalWeb"/>
        <w:shd w:val="clear" w:color="auto" w:fill="FFFFFF"/>
        <w:spacing w:before="0" w:beforeAutospacing="0" w:after="225" w:afterAutospacing="0" w:line="360" w:lineRule="auto"/>
        <w:jc w:val="both"/>
      </w:pPr>
    </w:p>
    <w:p w:rsidR="00DD65EE" w:rsidRDefault="005F170D" w:rsidP="0092581D">
      <w:pPr>
        <w:pStyle w:val="NormalWeb"/>
        <w:shd w:val="clear" w:color="auto" w:fill="FFFFFF"/>
        <w:spacing w:before="0" w:beforeAutospacing="0" w:after="225" w:afterAutospacing="0" w:line="360" w:lineRule="auto"/>
        <w:jc w:val="both"/>
      </w:pPr>
      <w:r>
        <w:lastRenderedPageBreak/>
        <w:t xml:space="preserve">                    6.2 ALMIRALL</w:t>
      </w:r>
    </w:p>
    <w:p w:rsidR="005F170D" w:rsidRPr="005F170D" w:rsidRDefault="005F170D" w:rsidP="0092581D">
      <w:pPr>
        <w:pStyle w:val="NormalWeb"/>
        <w:shd w:val="clear" w:color="auto" w:fill="FFFFFF"/>
        <w:spacing w:before="0" w:beforeAutospacing="0" w:after="225" w:afterAutospacing="0" w:line="360" w:lineRule="auto"/>
        <w:jc w:val="both"/>
      </w:pPr>
      <w:r>
        <w:t xml:space="preserve">                       6.2.1 HISTORIA</w:t>
      </w:r>
    </w:p>
    <w:p w:rsidR="005E752E" w:rsidRDefault="00414BC0" w:rsidP="00FB562A">
      <w:pPr>
        <w:pStyle w:val="NormalWeb"/>
        <w:shd w:val="clear" w:color="auto" w:fill="FFFFFF"/>
        <w:spacing w:before="0" w:beforeAutospacing="0" w:after="225" w:afterAutospacing="0" w:line="360" w:lineRule="auto"/>
        <w:ind w:firstLine="708"/>
        <w:jc w:val="both"/>
        <w:rPr>
          <w:color w:val="000000"/>
        </w:rPr>
      </w:pPr>
      <w:proofErr w:type="spellStart"/>
      <w:r w:rsidRPr="00755797">
        <w:rPr>
          <w:color w:val="000000"/>
        </w:rPr>
        <w:t>Almirall</w:t>
      </w:r>
      <w:proofErr w:type="spellEnd"/>
      <w:r w:rsidRPr="00755797">
        <w:rPr>
          <w:color w:val="000000"/>
        </w:rPr>
        <w:t>, S.A. es una empresa farmacéutica fundada</w:t>
      </w:r>
      <w:r w:rsidR="00F561EA">
        <w:rPr>
          <w:color w:val="000000"/>
        </w:rPr>
        <w:t xml:space="preserve"> en </w:t>
      </w:r>
      <w:proofErr w:type="spellStart"/>
      <w:r w:rsidR="00F561EA">
        <w:rPr>
          <w:color w:val="000000"/>
        </w:rPr>
        <w:t>Cataluy</w:t>
      </w:r>
      <w:r w:rsidRPr="00755797">
        <w:rPr>
          <w:color w:val="000000"/>
        </w:rPr>
        <w:t>a</w:t>
      </w:r>
      <w:proofErr w:type="spellEnd"/>
      <w:r w:rsidRPr="00755797">
        <w:rPr>
          <w:color w:val="000000"/>
        </w:rPr>
        <w:t xml:space="preserve"> en el año 1943 por Antonio Gallardo Contreras. Su sede central se encuentra en Barcelona. La compañía dispone de 15 filiales repartidas por 23 países.</w:t>
      </w:r>
      <w:r w:rsidR="00214067" w:rsidRPr="00755797">
        <w:rPr>
          <w:color w:val="000000"/>
        </w:rPr>
        <w:t xml:space="preserve"> Sus productos pueden ser encontrados en más de 70 países de los cinco continentes. Es una empresa que centra un gran esfuerzo en I+D. Trabaja en aspectos respiratorios y dermatológicos, con especial interés en gastroenterología y dolor.</w:t>
      </w:r>
      <w:r w:rsidR="00015D2B" w:rsidRPr="00755797">
        <w:rPr>
          <w:color w:val="000000"/>
        </w:rPr>
        <w:t xml:space="preserve"> Comenzó a cotizar en el Ibex 35 en Junio de 2007. Dispone de un capital social de 20.754.134,40 euros. </w:t>
      </w:r>
    </w:p>
    <w:p w:rsidR="005C17EF" w:rsidRPr="00755797" w:rsidRDefault="005C17EF" w:rsidP="0092581D">
      <w:pPr>
        <w:pStyle w:val="NormalWeb"/>
        <w:shd w:val="clear" w:color="auto" w:fill="FFFFFF"/>
        <w:spacing w:before="0" w:beforeAutospacing="0" w:after="225" w:afterAutospacing="0" w:line="360" w:lineRule="auto"/>
        <w:jc w:val="both"/>
        <w:rPr>
          <w:color w:val="000000"/>
        </w:rPr>
      </w:pPr>
      <w:r>
        <w:rPr>
          <w:color w:val="000000"/>
        </w:rPr>
        <w:t xml:space="preserve">                        6.2.2 EVOLUCIÓN EN LOS ÚLTIMOS AÑOS</w:t>
      </w:r>
    </w:p>
    <w:p w:rsidR="00532D40" w:rsidRPr="00755797" w:rsidRDefault="00DD65EE" w:rsidP="00FB562A">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La compañía catalana obtuvo en el año 2012 un beneficio de 76,4 millones de euros</w:t>
      </w:r>
      <w:r w:rsidR="00532D40" w:rsidRPr="00755797">
        <w:rPr>
          <w:rFonts w:ascii="Times New Roman" w:hAnsi="Times New Roman" w:cs="Times New Roman"/>
          <w:sz w:val="24"/>
          <w:szCs w:val="24"/>
        </w:rPr>
        <w:t>, un 9,35% menos que en el año 2011</w:t>
      </w:r>
      <w:r w:rsidRPr="00755797">
        <w:rPr>
          <w:rFonts w:ascii="Times New Roman" w:hAnsi="Times New Roman" w:cs="Times New Roman"/>
          <w:sz w:val="24"/>
          <w:szCs w:val="24"/>
        </w:rPr>
        <w:t>.</w:t>
      </w:r>
      <w:r w:rsidR="000D09F2" w:rsidRPr="00755797">
        <w:rPr>
          <w:rFonts w:ascii="Times New Roman" w:hAnsi="Times New Roman" w:cs="Times New Roman"/>
          <w:sz w:val="24"/>
          <w:szCs w:val="24"/>
        </w:rPr>
        <w:t xml:space="preserve"> Los ingresos totales obtenidos sumaron 894 millones, situación que cambió en 2013, ya que se redujeron un 8,3%, es decir, 825,5 millones de euros</w:t>
      </w:r>
      <w:r w:rsidR="005D107A" w:rsidRPr="00755797">
        <w:rPr>
          <w:rFonts w:ascii="Times New Roman" w:hAnsi="Times New Roman" w:cs="Times New Roman"/>
          <w:sz w:val="24"/>
          <w:szCs w:val="24"/>
        </w:rPr>
        <w:t>. La inversión en I+D también sufrió una situación similar, reduciéndose de 2012 a 2013 en un 20,6%. En 2013 el gasto en I+D disminuyó hasta los 126,7 millones.</w:t>
      </w:r>
      <w:r w:rsidR="005E752E" w:rsidRPr="00755797">
        <w:rPr>
          <w:rFonts w:ascii="Times New Roman" w:hAnsi="Times New Roman" w:cs="Times New Roman"/>
          <w:sz w:val="24"/>
          <w:szCs w:val="24"/>
        </w:rPr>
        <w:t xml:space="preserve"> </w:t>
      </w:r>
      <w:r w:rsidR="00920202" w:rsidRPr="00755797">
        <w:rPr>
          <w:rFonts w:ascii="Times New Roman" w:hAnsi="Times New Roman" w:cs="Times New Roman"/>
          <w:sz w:val="24"/>
          <w:szCs w:val="24"/>
        </w:rPr>
        <w:t xml:space="preserve">El </w:t>
      </w:r>
      <w:proofErr w:type="spellStart"/>
      <w:r w:rsidR="00920202" w:rsidRPr="00755797">
        <w:rPr>
          <w:rFonts w:ascii="Times New Roman" w:hAnsi="Times New Roman" w:cs="Times New Roman"/>
          <w:sz w:val="24"/>
          <w:szCs w:val="24"/>
        </w:rPr>
        <w:t>Ebitda</w:t>
      </w:r>
      <w:proofErr w:type="spellEnd"/>
      <w:r w:rsidR="00920202" w:rsidRPr="00755797">
        <w:rPr>
          <w:rFonts w:ascii="Times New Roman" w:hAnsi="Times New Roman" w:cs="Times New Roman"/>
          <w:sz w:val="24"/>
          <w:szCs w:val="24"/>
        </w:rPr>
        <w:t xml:space="preserve"> supuso un 31,4% menos.</w:t>
      </w:r>
    </w:p>
    <w:p w:rsidR="00532D40" w:rsidRPr="00755797" w:rsidRDefault="00532D40" w:rsidP="00FB562A">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 xml:space="preserve">Continuando con el análisis de 2012, las ventas nacionales de la farmacéutica tuvieron un descenso de un 27%, dato que contrasta con </w:t>
      </w:r>
      <w:r w:rsidR="005B6E83" w:rsidRPr="00755797">
        <w:rPr>
          <w:rFonts w:ascii="Times New Roman" w:hAnsi="Times New Roman" w:cs="Times New Roman"/>
          <w:sz w:val="24"/>
          <w:szCs w:val="24"/>
        </w:rPr>
        <w:t>el crecimiento que se ha producido en América, Asia y Asia Pacífico, siendo éste de un 33,8%. La facturación de la compañía en los continentes comentados es de 97,6 millones.</w:t>
      </w:r>
    </w:p>
    <w:p w:rsidR="005D107A" w:rsidRDefault="005D107A" w:rsidP="00FB562A">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 xml:space="preserve">Toda la situación comentada, llevó a </w:t>
      </w:r>
      <w:proofErr w:type="spellStart"/>
      <w:r w:rsidRPr="00755797">
        <w:rPr>
          <w:rFonts w:ascii="Times New Roman" w:hAnsi="Times New Roman" w:cs="Times New Roman"/>
          <w:sz w:val="24"/>
          <w:szCs w:val="24"/>
        </w:rPr>
        <w:t>Almirall</w:t>
      </w:r>
      <w:proofErr w:type="spellEnd"/>
      <w:r w:rsidRPr="00755797">
        <w:rPr>
          <w:rFonts w:ascii="Times New Roman" w:hAnsi="Times New Roman" w:cs="Times New Roman"/>
          <w:sz w:val="24"/>
          <w:szCs w:val="24"/>
        </w:rPr>
        <w:t xml:space="preserve"> a entrar en pérdidas en 2013, siendo ésta de 33,7 millones de euros. </w:t>
      </w:r>
      <w:r w:rsidR="005E752E" w:rsidRPr="00755797">
        <w:rPr>
          <w:rFonts w:ascii="Times New Roman" w:hAnsi="Times New Roman" w:cs="Times New Roman"/>
          <w:sz w:val="24"/>
          <w:szCs w:val="24"/>
        </w:rPr>
        <w:t xml:space="preserve">Circunstancia </w:t>
      </w:r>
      <w:r w:rsidRPr="00755797">
        <w:rPr>
          <w:rFonts w:ascii="Times New Roman" w:hAnsi="Times New Roman" w:cs="Times New Roman"/>
          <w:sz w:val="24"/>
          <w:szCs w:val="24"/>
        </w:rPr>
        <w:t>que se ha debido a la reestructuración que está llevando a cabo la compañía</w:t>
      </w:r>
      <w:r w:rsidR="005E752E" w:rsidRPr="00755797">
        <w:rPr>
          <w:rFonts w:ascii="Times New Roman" w:hAnsi="Times New Roman" w:cs="Times New Roman"/>
          <w:sz w:val="24"/>
          <w:szCs w:val="24"/>
        </w:rPr>
        <w:t xml:space="preserve"> y que le han supuesto unos costes de 80,3 millones de euros. La farmacéutica española ha tenido que despedir a 180 personas en las plantas españolas y a unas 190 en las filiales repartidas por </w:t>
      </w:r>
      <w:r w:rsidR="00414BC0" w:rsidRPr="00755797">
        <w:rPr>
          <w:rFonts w:ascii="Times New Roman" w:hAnsi="Times New Roman" w:cs="Times New Roman"/>
          <w:sz w:val="24"/>
          <w:szCs w:val="24"/>
        </w:rPr>
        <w:t>Europa</w:t>
      </w:r>
      <w:r w:rsidR="005E752E" w:rsidRPr="00755797">
        <w:rPr>
          <w:rFonts w:ascii="Times New Roman" w:hAnsi="Times New Roman" w:cs="Times New Roman"/>
          <w:sz w:val="24"/>
          <w:szCs w:val="24"/>
        </w:rPr>
        <w:t>.</w:t>
      </w:r>
      <w:r w:rsidR="00920202" w:rsidRPr="00755797">
        <w:rPr>
          <w:rFonts w:ascii="Times New Roman" w:hAnsi="Times New Roman" w:cs="Times New Roman"/>
          <w:sz w:val="24"/>
          <w:szCs w:val="24"/>
        </w:rPr>
        <w:t xml:space="preserve"> </w:t>
      </w:r>
      <w:r w:rsidR="001E7F56">
        <w:rPr>
          <w:rFonts w:ascii="Times New Roman" w:hAnsi="Times New Roman" w:cs="Times New Roman"/>
          <w:sz w:val="24"/>
          <w:szCs w:val="24"/>
        </w:rPr>
        <w:t>(EFE Economía, 2014).</w:t>
      </w:r>
    </w:p>
    <w:p w:rsidR="00920202" w:rsidRDefault="005C17EF" w:rsidP="0092581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6.3 FAES FARMA</w:t>
      </w:r>
    </w:p>
    <w:p w:rsidR="005C17EF" w:rsidRPr="005C17EF" w:rsidRDefault="005C17EF" w:rsidP="0092581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6.3.1 HISTORIA</w:t>
      </w:r>
    </w:p>
    <w:p w:rsidR="00920202" w:rsidRDefault="00BF2746" w:rsidP="00FB562A">
      <w:pPr>
        <w:spacing w:line="360" w:lineRule="auto"/>
        <w:ind w:firstLine="708"/>
        <w:jc w:val="both"/>
        <w:rPr>
          <w:rFonts w:ascii="Times New Roman" w:hAnsi="Times New Roman" w:cs="Times New Roman"/>
          <w:sz w:val="24"/>
          <w:szCs w:val="24"/>
        </w:rPr>
      </w:pPr>
      <w:proofErr w:type="spellStart"/>
      <w:r w:rsidRPr="00755797">
        <w:rPr>
          <w:rFonts w:ascii="Times New Roman" w:hAnsi="Times New Roman" w:cs="Times New Roman"/>
          <w:sz w:val="24"/>
          <w:szCs w:val="24"/>
        </w:rPr>
        <w:t>Faes</w:t>
      </w:r>
      <w:proofErr w:type="spellEnd"/>
      <w:r w:rsidRPr="00755797">
        <w:rPr>
          <w:rFonts w:ascii="Times New Roman" w:hAnsi="Times New Roman" w:cs="Times New Roman"/>
          <w:sz w:val="24"/>
          <w:szCs w:val="24"/>
        </w:rPr>
        <w:t xml:space="preserve"> </w:t>
      </w:r>
      <w:proofErr w:type="spellStart"/>
      <w:r w:rsidRPr="00755797">
        <w:rPr>
          <w:rFonts w:ascii="Times New Roman" w:hAnsi="Times New Roman" w:cs="Times New Roman"/>
          <w:sz w:val="24"/>
          <w:szCs w:val="24"/>
        </w:rPr>
        <w:t>Farma</w:t>
      </w:r>
      <w:proofErr w:type="spellEnd"/>
      <w:r w:rsidRPr="00755797">
        <w:rPr>
          <w:rFonts w:ascii="Times New Roman" w:hAnsi="Times New Roman" w:cs="Times New Roman"/>
          <w:sz w:val="24"/>
          <w:szCs w:val="24"/>
        </w:rPr>
        <w:t>, S.A. fue fundada en 1933. Es un</w:t>
      </w:r>
      <w:r w:rsidR="000A5105" w:rsidRPr="00755797">
        <w:rPr>
          <w:rFonts w:ascii="Times New Roman" w:hAnsi="Times New Roman" w:cs="Times New Roman"/>
          <w:sz w:val="24"/>
          <w:szCs w:val="24"/>
        </w:rPr>
        <w:t>a</w:t>
      </w:r>
      <w:r w:rsidRPr="00755797">
        <w:rPr>
          <w:rFonts w:ascii="Times New Roman" w:hAnsi="Times New Roman" w:cs="Times New Roman"/>
          <w:sz w:val="24"/>
          <w:szCs w:val="24"/>
        </w:rPr>
        <w:t xml:space="preserve"> compañía farmacéutica que se encarga de la investigación, producción y comercialización de productos farmacéuticos, además de </w:t>
      </w:r>
      <w:r w:rsidRPr="00755797">
        <w:rPr>
          <w:rFonts w:ascii="Times New Roman" w:hAnsi="Times New Roman" w:cs="Times New Roman"/>
          <w:sz w:val="24"/>
          <w:szCs w:val="24"/>
        </w:rPr>
        <w:lastRenderedPageBreak/>
        <w:t>exportar a más de sesenta países. La sede central se</w:t>
      </w:r>
      <w:r w:rsidR="00D45397" w:rsidRPr="00755797">
        <w:rPr>
          <w:rFonts w:ascii="Times New Roman" w:hAnsi="Times New Roman" w:cs="Times New Roman"/>
          <w:sz w:val="24"/>
          <w:szCs w:val="24"/>
        </w:rPr>
        <w:t xml:space="preserve"> encuentra</w:t>
      </w:r>
      <w:r w:rsidRPr="00755797">
        <w:rPr>
          <w:rFonts w:ascii="Times New Roman" w:hAnsi="Times New Roman" w:cs="Times New Roman"/>
          <w:sz w:val="24"/>
          <w:szCs w:val="24"/>
        </w:rPr>
        <w:t xml:space="preserve"> en</w:t>
      </w:r>
      <w:r w:rsidR="000A5105" w:rsidRPr="00755797">
        <w:rPr>
          <w:rFonts w:ascii="Times New Roman" w:hAnsi="Times New Roman" w:cs="Times New Roman"/>
          <w:sz w:val="24"/>
          <w:szCs w:val="24"/>
        </w:rPr>
        <w:t xml:space="preserve"> </w:t>
      </w:r>
      <w:proofErr w:type="spellStart"/>
      <w:r w:rsidR="000A5105" w:rsidRPr="00755797">
        <w:rPr>
          <w:rFonts w:ascii="Times New Roman" w:hAnsi="Times New Roman" w:cs="Times New Roman"/>
          <w:sz w:val="24"/>
          <w:szCs w:val="24"/>
        </w:rPr>
        <w:t>Bizkaia</w:t>
      </w:r>
      <w:proofErr w:type="spellEnd"/>
      <w:r w:rsidR="000A5105" w:rsidRPr="00755797">
        <w:rPr>
          <w:rFonts w:ascii="Times New Roman" w:hAnsi="Times New Roman" w:cs="Times New Roman"/>
          <w:sz w:val="24"/>
          <w:szCs w:val="24"/>
        </w:rPr>
        <w:t xml:space="preserve"> junto con el centro de I+D. Dispone también de tres filiales y tres oficinas comerciales en el mundo. Está presente en 45 países y emplea a unas 800 personas. </w:t>
      </w:r>
      <w:r w:rsidR="00D45397" w:rsidRPr="00755797">
        <w:rPr>
          <w:rFonts w:ascii="Times New Roman" w:hAnsi="Times New Roman" w:cs="Times New Roman"/>
          <w:sz w:val="24"/>
          <w:szCs w:val="24"/>
        </w:rPr>
        <w:t>El capital social admitido de esta compañía es de 23.198.877,10 euros. Investiga y elabora productos destinados a una amplia variedad de problemas de salud.</w:t>
      </w:r>
    </w:p>
    <w:p w:rsidR="00D45397" w:rsidRPr="005C17EF" w:rsidRDefault="005C17EF" w:rsidP="0092581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6.3.2 EVOLUCIÓN EN LOS ÚLTIMOS AÑOS</w:t>
      </w:r>
    </w:p>
    <w:p w:rsidR="00D45397" w:rsidRPr="00755797" w:rsidRDefault="00D45397" w:rsidP="00FB562A">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 xml:space="preserve">Al igual que la mayoría de las empresas del sector, cada vez las ventas representan un menor porcentaje en España. En el año 2012, España representó </w:t>
      </w:r>
      <w:r w:rsidR="001A7ABA" w:rsidRPr="00755797">
        <w:rPr>
          <w:rFonts w:ascii="Times New Roman" w:hAnsi="Times New Roman" w:cs="Times New Roman"/>
          <w:sz w:val="24"/>
          <w:szCs w:val="24"/>
        </w:rPr>
        <w:t xml:space="preserve">un 59% de las ventas realizadas. Se debe fundamentalmente a la contención del gasto en sanidad. A diferencia del mercado interior, el exterior supone para la compañía una importante solución a esta situación. Desde 2010, la facturación en el extranjero de </w:t>
      </w:r>
      <w:proofErr w:type="spellStart"/>
      <w:r w:rsidR="001A7ABA" w:rsidRPr="00755797">
        <w:rPr>
          <w:rFonts w:ascii="Times New Roman" w:hAnsi="Times New Roman" w:cs="Times New Roman"/>
          <w:sz w:val="24"/>
          <w:szCs w:val="24"/>
        </w:rPr>
        <w:t>Faes</w:t>
      </w:r>
      <w:proofErr w:type="spellEnd"/>
      <w:r w:rsidR="001A7ABA" w:rsidRPr="00755797">
        <w:rPr>
          <w:rFonts w:ascii="Times New Roman" w:hAnsi="Times New Roman" w:cs="Times New Roman"/>
          <w:sz w:val="24"/>
          <w:szCs w:val="24"/>
        </w:rPr>
        <w:t xml:space="preserve"> ha aumentado más del 75%. A pesar de ello, las ventas han acumulado un descenso mayor al 13% entre 2010 y 2012. </w:t>
      </w:r>
      <w:r w:rsidR="00C21C75" w:rsidRPr="00755797">
        <w:rPr>
          <w:rFonts w:ascii="Times New Roman" w:hAnsi="Times New Roman" w:cs="Times New Roman"/>
          <w:sz w:val="24"/>
          <w:szCs w:val="24"/>
        </w:rPr>
        <w:t xml:space="preserve">En cuanto al </w:t>
      </w:r>
      <w:proofErr w:type="spellStart"/>
      <w:r w:rsidR="00C21C75" w:rsidRPr="00755797">
        <w:rPr>
          <w:rFonts w:ascii="Times New Roman" w:hAnsi="Times New Roman" w:cs="Times New Roman"/>
          <w:sz w:val="24"/>
          <w:szCs w:val="24"/>
        </w:rPr>
        <w:t>Ebitda</w:t>
      </w:r>
      <w:proofErr w:type="spellEnd"/>
      <w:r w:rsidR="00C21C75" w:rsidRPr="00755797">
        <w:rPr>
          <w:rFonts w:ascii="Times New Roman" w:hAnsi="Times New Roman" w:cs="Times New Roman"/>
          <w:sz w:val="24"/>
          <w:szCs w:val="24"/>
        </w:rPr>
        <w:t xml:space="preserve">, la empresa está logrando unos buenos resultados en este término. El ejercicio de 2012 se saldó con una cifra de </w:t>
      </w:r>
      <w:proofErr w:type="spellStart"/>
      <w:r w:rsidR="00C21C75" w:rsidRPr="00755797">
        <w:rPr>
          <w:rFonts w:ascii="Times New Roman" w:hAnsi="Times New Roman" w:cs="Times New Roman"/>
          <w:sz w:val="24"/>
          <w:szCs w:val="24"/>
        </w:rPr>
        <w:t>Ebitda</w:t>
      </w:r>
      <w:proofErr w:type="spellEnd"/>
      <w:r w:rsidR="00C21C75" w:rsidRPr="00755797">
        <w:rPr>
          <w:rFonts w:ascii="Times New Roman" w:hAnsi="Times New Roman" w:cs="Times New Roman"/>
          <w:sz w:val="24"/>
          <w:szCs w:val="24"/>
        </w:rPr>
        <w:t xml:space="preserve"> de 29,69</w:t>
      </w:r>
      <w:r w:rsidR="00E940F2" w:rsidRPr="00755797">
        <w:rPr>
          <w:rFonts w:ascii="Times New Roman" w:hAnsi="Times New Roman" w:cs="Times New Roman"/>
          <w:sz w:val="24"/>
          <w:szCs w:val="24"/>
        </w:rPr>
        <w:t xml:space="preserve"> millones de euros, lo que supone un 23,87% más que el año anterior. Otro buen dato que refleja </w:t>
      </w:r>
      <w:proofErr w:type="spellStart"/>
      <w:r w:rsidR="00E940F2" w:rsidRPr="00755797">
        <w:rPr>
          <w:rFonts w:ascii="Times New Roman" w:hAnsi="Times New Roman" w:cs="Times New Roman"/>
          <w:sz w:val="24"/>
          <w:szCs w:val="24"/>
        </w:rPr>
        <w:t>Faes</w:t>
      </w:r>
      <w:proofErr w:type="spellEnd"/>
      <w:r w:rsidR="00E940F2" w:rsidRPr="00755797">
        <w:rPr>
          <w:rFonts w:ascii="Times New Roman" w:hAnsi="Times New Roman" w:cs="Times New Roman"/>
          <w:sz w:val="24"/>
          <w:szCs w:val="24"/>
        </w:rPr>
        <w:t xml:space="preserve"> </w:t>
      </w:r>
      <w:proofErr w:type="spellStart"/>
      <w:r w:rsidR="00E940F2" w:rsidRPr="00755797">
        <w:rPr>
          <w:rFonts w:ascii="Times New Roman" w:hAnsi="Times New Roman" w:cs="Times New Roman"/>
          <w:sz w:val="24"/>
          <w:szCs w:val="24"/>
        </w:rPr>
        <w:t>Farma</w:t>
      </w:r>
      <w:proofErr w:type="spellEnd"/>
      <w:r w:rsidR="00E940F2" w:rsidRPr="00755797">
        <w:rPr>
          <w:rFonts w:ascii="Times New Roman" w:hAnsi="Times New Roman" w:cs="Times New Roman"/>
          <w:sz w:val="24"/>
          <w:szCs w:val="24"/>
        </w:rPr>
        <w:t xml:space="preserve"> es la reducción del endeudamiento que ha llevado a cabo, pasando de 75,02 millones a 52,8 en la actualidad.</w:t>
      </w:r>
    </w:p>
    <w:p w:rsidR="00BE3B7B" w:rsidRPr="00755797" w:rsidRDefault="00BE3B7B" w:rsidP="00FB562A">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 xml:space="preserve">Por tanto, a pesar de la delicada situación española que perjudica a las ventas de la compañía en el país, ésta hace frente con las ventas exteriores que logran que la empresa tenga una estructura financiera equilibrada. </w:t>
      </w:r>
      <w:r w:rsidR="004615C1">
        <w:rPr>
          <w:rFonts w:ascii="Times New Roman" w:hAnsi="Times New Roman" w:cs="Times New Roman"/>
          <w:sz w:val="24"/>
          <w:szCs w:val="24"/>
        </w:rPr>
        <w:t>(</w:t>
      </w:r>
      <w:proofErr w:type="spellStart"/>
      <w:r w:rsidR="004615C1">
        <w:rPr>
          <w:rFonts w:ascii="Times New Roman" w:hAnsi="Times New Roman" w:cs="Times New Roman"/>
          <w:sz w:val="24"/>
          <w:szCs w:val="24"/>
        </w:rPr>
        <w:t>Vigario</w:t>
      </w:r>
      <w:proofErr w:type="spellEnd"/>
      <w:r w:rsidR="004615C1">
        <w:rPr>
          <w:rFonts w:ascii="Times New Roman" w:hAnsi="Times New Roman" w:cs="Times New Roman"/>
          <w:sz w:val="24"/>
          <w:szCs w:val="24"/>
        </w:rPr>
        <w:t>, A. 2013).</w:t>
      </w:r>
    </w:p>
    <w:p w:rsidR="00DD65EE" w:rsidRPr="005C17EF" w:rsidRDefault="005C17EF" w:rsidP="0092581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6.4 ZELTIA</w:t>
      </w:r>
    </w:p>
    <w:p w:rsidR="0090170F" w:rsidRPr="005C17EF" w:rsidRDefault="005C17EF" w:rsidP="0092581D">
      <w:pPr>
        <w:pStyle w:val="NormalWeb"/>
        <w:shd w:val="clear" w:color="auto" w:fill="FFFFFF"/>
        <w:spacing w:before="0" w:beforeAutospacing="0" w:after="150" w:afterAutospacing="0" w:line="360" w:lineRule="auto"/>
        <w:jc w:val="both"/>
      </w:pPr>
      <w:r>
        <w:t xml:space="preserve">                    6.4.1 HISTORIA</w:t>
      </w:r>
    </w:p>
    <w:p w:rsidR="00313948" w:rsidRPr="00755797" w:rsidRDefault="0090170F" w:rsidP="00FB562A">
      <w:pPr>
        <w:pStyle w:val="NormalWeb"/>
        <w:shd w:val="clear" w:color="auto" w:fill="FFFFFF"/>
        <w:spacing w:before="0" w:beforeAutospacing="0" w:after="150" w:afterAutospacing="0" w:line="360" w:lineRule="auto"/>
        <w:ind w:firstLine="708"/>
        <w:jc w:val="both"/>
      </w:pPr>
      <w:r w:rsidRPr="00755797">
        <w:t xml:space="preserve">Zeltia es un grupo gallego dedicado al sector </w:t>
      </w:r>
      <w:proofErr w:type="spellStart"/>
      <w:r w:rsidRPr="00755797">
        <w:t>biofarmacéutico</w:t>
      </w:r>
      <w:proofErr w:type="spellEnd"/>
      <w:r w:rsidRPr="00755797">
        <w:t>-químico</w:t>
      </w:r>
      <w:r w:rsidR="00313948" w:rsidRPr="00755797">
        <w:t>. Fue fundado por los años 40, hace más de 70 años. Comenzó a cotizar en bolsa en 1963 y en 1998 comenzó a hacerlo en el mercado continuo.</w:t>
      </w:r>
    </w:p>
    <w:p w:rsidR="0090170F" w:rsidRDefault="00313948" w:rsidP="00FB562A">
      <w:pPr>
        <w:pStyle w:val="NormalWeb"/>
        <w:shd w:val="clear" w:color="auto" w:fill="FFFFFF"/>
        <w:spacing w:before="0" w:beforeAutospacing="0" w:after="150" w:afterAutospacing="0" w:line="360" w:lineRule="auto"/>
        <w:ind w:firstLine="708"/>
        <w:jc w:val="both"/>
      </w:pPr>
      <w:r w:rsidRPr="00755797">
        <w:t xml:space="preserve">Zeltia tiene actividades en dos sectores diferentes; el </w:t>
      </w:r>
      <w:proofErr w:type="spellStart"/>
      <w:r w:rsidRPr="00755797">
        <w:t>biofarmacéutico</w:t>
      </w:r>
      <w:proofErr w:type="spellEnd"/>
      <w:r w:rsidRPr="00755797">
        <w:t xml:space="preserve"> y el químico. Centrándonos en el </w:t>
      </w:r>
      <w:proofErr w:type="spellStart"/>
      <w:r w:rsidRPr="00755797">
        <w:t>biofarmacéutico</w:t>
      </w:r>
      <w:proofErr w:type="spellEnd"/>
      <w:r w:rsidRPr="00755797">
        <w:t xml:space="preserve">, las empresas que lo forman son: </w:t>
      </w:r>
      <w:proofErr w:type="spellStart"/>
      <w:r w:rsidRPr="00755797">
        <w:t>PharmaMar</w:t>
      </w:r>
      <w:proofErr w:type="spellEnd"/>
      <w:r w:rsidRPr="00755797">
        <w:t xml:space="preserve">, S.A. dedicada a Oncología, </w:t>
      </w:r>
      <w:proofErr w:type="spellStart"/>
      <w:r w:rsidRPr="00755797">
        <w:t>Genomica</w:t>
      </w:r>
      <w:proofErr w:type="spellEnd"/>
      <w:r w:rsidRPr="00755797">
        <w:t xml:space="preserve">, S.A.U. cuya función es el diagnóstico molecular y por último, </w:t>
      </w:r>
      <w:proofErr w:type="spellStart"/>
      <w:r w:rsidRPr="00755797">
        <w:t>Sylentis</w:t>
      </w:r>
      <w:proofErr w:type="spellEnd"/>
      <w:r w:rsidRPr="00755797">
        <w:t xml:space="preserve">, S.A.U.  </w:t>
      </w:r>
    </w:p>
    <w:p w:rsidR="001E7F56" w:rsidRDefault="001E7F56" w:rsidP="0092581D">
      <w:pPr>
        <w:pStyle w:val="NormalWeb"/>
        <w:shd w:val="clear" w:color="auto" w:fill="FFFFFF"/>
        <w:spacing w:before="0" w:beforeAutospacing="0" w:after="150" w:afterAutospacing="0" w:line="360" w:lineRule="auto"/>
        <w:jc w:val="both"/>
      </w:pPr>
    </w:p>
    <w:p w:rsidR="001E7F56" w:rsidRPr="00755797" w:rsidRDefault="001E7F56" w:rsidP="0092581D">
      <w:pPr>
        <w:pStyle w:val="NormalWeb"/>
        <w:shd w:val="clear" w:color="auto" w:fill="FFFFFF"/>
        <w:spacing w:before="0" w:beforeAutospacing="0" w:after="150" w:afterAutospacing="0" w:line="360" w:lineRule="auto"/>
        <w:jc w:val="both"/>
      </w:pPr>
    </w:p>
    <w:p w:rsidR="006A7F2F" w:rsidRPr="005C17EF" w:rsidRDefault="005C17EF" w:rsidP="0092581D">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6.4.2 EVOLUCIÓN EN LOS ÚLTIMOS AÑOS</w:t>
      </w:r>
    </w:p>
    <w:p w:rsidR="0032510F" w:rsidRPr="00755797" w:rsidRDefault="0032510F" w:rsidP="00FB562A">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La cifra de negocios del grupo en el año 2012, ascendió a 138,2 millones de euros, un 9,5% inferior con relación al ejercicio anterior (152,5 millones de euros).</w:t>
      </w:r>
      <w:r w:rsidR="00F561EA">
        <w:rPr>
          <w:rFonts w:ascii="Times New Roman" w:hAnsi="Times New Roman" w:cs="Times New Roman"/>
          <w:sz w:val="24"/>
          <w:szCs w:val="24"/>
        </w:rPr>
        <w:t xml:space="preserve"> En</w:t>
      </w:r>
      <w:r w:rsidR="008E1DEA" w:rsidRPr="00755797">
        <w:rPr>
          <w:rFonts w:ascii="Times New Roman" w:hAnsi="Times New Roman" w:cs="Times New Roman"/>
          <w:sz w:val="24"/>
          <w:szCs w:val="24"/>
        </w:rPr>
        <w:t xml:space="preserve"> 2010 consiguió la mayor cifra de negocios, situándose ésta en 153,5 millones. </w:t>
      </w:r>
      <w:r w:rsidR="004E3893" w:rsidRPr="00755797">
        <w:rPr>
          <w:rFonts w:ascii="Times New Roman" w:hAnsi="Times New Roman" w:cs="Times New Roman"/>
          <w:sz w:val="24"/>
          <w:szCs w:val="24"/>
        </w:rPr>
        <w:t>La empresa gallega terminó 2012 con un beneficio neto de 6,6 millones de euros, lo que supone un incremento del 39%. En cambio, los ingresos de explotación han pasado de 177,2 a 161,8 millones de euros en 2012, es decir, 15 millones menos de una año para otro.</w:t>
      </w:r>
    </w:p>
    <w:p w:rsidR="004E3893" w:rsidRPr="00755797" w:rsidRDefault="004E3893" w:rsidP="00FB562A">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 xml:space="preserve">En cuanto al </w:t>
      </w:r>
      <w:proofErr w:type="spellStart"/>
      <w:r w:rsidRPr="00755797">
        <w:rPr>
          <w:rFonts w:ascii="Times New Roman" w:hAnsi="Times New Roman" w:cs="Times New Roman"/>
          <w:sz w:val="24"/>
          <w:szCs w:val="24"/>
        </w:rPr>
        <w:t>Ebitda</w:t>
      </w:r>
      <w:proofErr w:type="spellEnd"/>
      <w:r w:rsidRPr="00755797">
        <w:rPr>
          <w:rFonts w:ascii="Times New Roman" w:hAnsi="Times New Roman" w:cs="Times New Roman"/>
          <w:sz w:val="24"/>
          <w:szCs w:val="24"/>
        </w:rPr>
        <w:t xml:space="preserve">, esta cifra ha pasado de 29,6 millones de euros en 2011 a reducirse hasta los </w:t>
      </w:r>
      <w:r w:rsidR="008229E0" w:rsidRPr="00755797">
        <w:rPr>
          <w:rFonts w:ascii="Times New Roman" w:hAnsi="Times New Roman" w:cs="Times New Roman"/>
          <w:sz w:val="24"/>
          <w:szCs w:val="24"/>
        </w:rPr>
        <w:t xml:space="preserve">20,4 millones, un descenso producido fundamentalmente por la caída de las ventas netas. La inversión en investigación y desarrollo se </w:t>
      </w:r>
      <w:r w:rsidR="00F561EA">
        <w:rPr>
          <w:rFonts w:ascii="Times New Roman" w:hAnsi="Times New Roman" w:cs="Times New Roman"/>
          <w:sz w:val="24"/>
          <w:szCs w:val="24"/>
        </w:rPr>
        <w:t>ha mantenido en los últimos años</w:t>
      </w:r>
      <w:r w:rsidR="008229E0" w:rsidRPr="00755797">
        <w:rPr>
          <w:rFonts w:ascii="Times New Roman" w:hAnsi="Times New Roman" w:cs="Times New Roman"/>
          <w:sz w:val="24"/>
          <w:szCs w:val="24"/>
        </w:rPr>
        <w:t xml:space="preserve">. </w:t>
      </w:r>
    </w:p>
    <w:p w:rsidR="008229E0" w:rsidRPr="00755797" w:rsidRDefault="008229E0" w:rsidP="00FB562A">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 xml:space="preserve">Otro aspecto de interés es la reducción del endeudamiento con respecto al ejercicio anterior, que representa un 14% menos. </w:t>
      </w:r>
      <w:r w:rsidR="00400300" w:rsidRPr="00755797">
        <w:rPr>
          <w:rFonts w:ascii="Times New Roman" w:hAnsi="Times New Roman" w:cs="Times New Roman"/>
          <w:sz w:val="24"/>
          <w:szCs w:val="24"/>
        </w:rPr>
        <w:t>Ha llevado a cabo un descenso de 19 millones de euros.</w:t>
      </w:r>
    </w:p>
    <w:p w:rsidR="008229E0" w:rsidRDefault="00400300" w:rsidP="00FB562A">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Zeltia ha vuelto a la senda del crecimiento</w:t>
      </w:r>
      <w:r w:rsidR="00742894" w:rsidRPr="00755797">
        <w:rPr>
          <w:rFonts w:ascii="Times New Roman" w:hAnsi="Times New Roman" w:cs="Times New Roman"/>
          <w:sz w:val="24"/>
          <w:szCs w:val="24"/>
        </w:rPr>
        <w:t xml:space="preserve"> en 2013</w:t>
      </w:r>
      <w:r w:rsidRPr="00755797">
        <w:rPr>
          <w:rFonts w:ascii="Times New Roman" w:hAnsi="Times New Roman" w:cs="Times New Roman"/>
          <w:sz w:val="24"/>
          <w:szCs w:val="24"/>
        </w:rPr>
        <w:t xml:space="preserve">. Sus beneficios han pasado de </w:t>
      </w:r>
      <w:r w:rsidR="00742894" w:rsidRPr="00755797">
        <w:rPr>
          <w:rFonts w:ascii="Times New Roman" w:hAnsi="Times New Roman" w:cs="Times New Roman"/>
          <w:sz w:val="24"/>
          <w:szCs w:val="24"/>
        </w:rPr>
        <w:t>los 6,6 millones generados en el ejerció anterior hasta 11,3 millones de euros. Ha supuesto un incremento de más del 50%. Además, las ventas totales han ascendido a 142 millones. La inversión en I+D se ha incrementado un 9%</w:t>
      </w:r>
      <w:r w:rsidR="0090170F" w:rsidRPr="00755797">
        <w:rPr>
          <w:rFonts w:ascii="Times New Roman" w:hAnsi="Times New Roman" w:cs="Times New Roman"/>
          <w:sz w:val="24"/>
          <w:szCs w:val="24"/>
        </w:rPr>
        <w:t>.</w:t>
      </w:r>
      <w:r w:rsidR="00B0584C">
        <w:rPr>
          <w:rFonts w:ascii="Times New Roman" w:hAnsi="Times New Roman" w:cs="Times New Roman"/>
          <w:sz w:val="24"/>
          <w:szCs w:val="24"/>
        </w:rPr>
        <w:t xml:space="preserve"> (Europa </w:t>
      </w:r>
      <w:proofErr w:type="spellStart"/>
      <w:r w:rsidR="00B0584C">
        <w:rPr>
          <w:rFonts w:ascii="Times New Roman" w:hAnsi="Times New Roman" w:cs="Times New Roman"/>
          <w:sz w:val="24"/>
          <w:szCs w:val="24"/>
        </w:rPr>
        <w:t>Press</w:t>
      </w:r>
      <w:proofErr w:type="spellEnd"/>
      <w:r w:rsidR="00B0584C">
        <w:rPr>
          <w:rFonts w:ascii="Times New Roman" w:hAnsi="Times New Roman" w:cs="Times New Roman"/>
          <w:sz w:val="24"/>
          <w:szCs w:val="24"/>
        </w:rPr>
        <w:t>, 2013).</w:t>
      </w:r>
    </w:p>
    <w:p w:rsidR="00742894" w:rsidRPr="00AE40D3" w:rsidRDefault="00AE40D3" w:rsidP="00AE40D3">
      <w:pPr>
        <w:pStyle w:val="Prrafodelista"/>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CONCLUSIONES.</w:t>
      </w:r>
    </w:p>
    <w:p w:rsidR="009D18C3" w:rsidRPr="00755797" w:rsidRDefault="009D18C3" w:rsidP="00FB562A">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La industria farmacéutica es un sector que puede ser trascendente en la recuperación de la economía española</w:t>
      </w:r>
      <w:r w:rsidR="00952DB7" w:rsidRPr="00755797">
        <w:rPr>
          <w:rFonts w:ascii="Times New Roman" w:hAnsi="Times New Roman" w:cs="Times New Roman"/>
          <w:sz w:val="24"/>
          <w:szCs w:val="24"/>
        </w:rPr>
        <w:t xml:space="preserve"> por su aportación variada a la sociedad y de significativo valor añadido. </w:t>
      </w:r>
    </w:p>
    <w:p w:rsidR="00952DB7" w:rsidRPr="00755797" w:rsidRDefault="00952DB7" w:rsidP="00FB562A">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Es una industria en la cual el empleo es cualificado, establ</w:t>
      </w:r>
      <w:r w:rsidR="00653F12" w:rsidRPr="00755797">
        <w:rPr>
          <w:rFonts w:ascii="Times New Roman" w:hAnsi="Times New Roman" w:cs="Times New Roman"/>
          <w:sz w:val="24"/>
          <w:szCs w:val="24"/>
        </w:rPr>
        <w:t>e y de elevada</w:t>
      </w:r>
      <w:r w:rsidRPr="00755797">
        <w:rPr>
          <w:rFonts w:ascii="Times New Roman" w:hAnsi="Times New Roman" w:cs="Times New Roman"/>
          <w:sz w:val="24"/>
          <w:szCs w:val="24"/>
        </w:rPr>
        <w:t xml:space="preserve"> productividad</w:t>
      </w:r>
      <w:r w:rsidR="00653F12" w:rsidRPr="00755797">
        <w:rPr>
          <w:rFonts w:ascii="Times New Roman" w:hAnsi="Times New Roman" w:cs="Times New Roman"/>
          <w:sz w:val="24"/>
          <w:szCs w:val="24"/>
        </w:rPr>
        <w:t xml:space="preserve"> y </w:t>
      </w:r>
      <w:r w:rsidR="00053B81">
        <w:rPr>
          <w:rFonts w:ascii="Times New Roman" w:hAnsi="Times New Roman" w:cs="Times New Roman"/>
          <w:sz w:val="24"/>
          <w:szCs w:val="24"/>
        </w:rPr>
        <w:t>con</w:t>
      </w:r>
      <w:r w:rsidR="00653F12" w:rsidRPr="00755797">
        <w:rPr>
          <w:rFonts w:ascii="Times New Roman" w:hAnsi="Times New Roman" w:cs="Times New Roman"/>
          <w:sz w:val="24"/>
          <w:szCs w:val="24"/>
        </w:rPr>
        <w:t xml:space="preserve"> una gran influencia en secciones de alta tecnología. Además, está consiguiendo ser muy competitiva en el mercado internacional como podemos comprobar en las exportaciones realizadas en los últimos años, consiguiendo ser el </w:t>
      </w:r>
      <w:r w:rsidR="00CE1692">
        <w:rPr>
          <w:rFonts w:ascii="Times New Roman" w:hAnsi="Times New Roman" w:cs="Times New Roman"/>
          <w:sz w:val="24"/>
          <w:szCs w:val="24"/>
        </w:rPr>
        <w:t>cuarto sector exportador de</w:t>
      </w:r>
      <w:r w:rsidR="00053B81">
        <w:rPr>
          <w:rFonts w:ascii="Times New Roman" w:hAnsi="Times New Roman" w:cs="Times New Roman"/>
          <w:sz w:val="24"/>
          <w:szCs w:val="24"/>
        </w:rPr>
        <w:t xml:space="preserve"> la industria española.</w:t>
      </w:r>
      <w:r w:rsidR="00653F12" w:rsidRPr="00755797">
        <w:rPr>
          <w:rFonts w:ascii="Times New Roman" w:hAnsi="Times New Roman" w:cs="Times New Roman"/>
          <w:sz w:val="24"/>
          <w:szCs w:val="24"/>
        </w:rPr>
        <w:t xml:space="preserve"> </w:t>
      </w:r>
      <w:r w:rsidR="00053B81">
        <w:rPr>
          <w:rFonts w:ascii="Times New Roman" w:hAnsi="Times New Roman" w:cs="Times New Roman"/>
          <w:sz w:val="24"/>
          <w:szCs w:val="24"/>
        </w:rPr>
        <w:t>E</w:t>
      </w:r>
      <w:r w:rsidR="00CE1692">
        <w:rPr>
          <w:rFonts w:ascii="Times New Roman" w:hAnsi="Times New Roman" w:cs="Times New Roman"/>
          <w:sz w:val="24"/>
          <w:szCs w:val="24"/>
        </w:rPr>
        <w:t>n etapas anteriores</w:t>
      </w:r>
      <w:r w:rsidR="00653F12" w:rsidRPr="00755797">
        <w:rPr>
          <w:rFonts w:ascii="Times New Roman" w:hAnsi="Times New Roman" w:cs="Times New Roman"/>
          <w:sz w:val="24"/>
          <w:szCs w:val="24"/>
        </w:rPr>
        <w:t xml:space="preserve"> </w:t>
      </w:r>
      <w:r w:rsidR="00CE1692">
        <w:rPr>
          <w:rFonts w:ascii="Times New Roman" w:hAnsi="Times New Roman" w:cs="Times New Roman"/>
          <w:sz w:val="24"/>
          <w:szCs w:val="24"/>
        </w:rPr>
        <w:t>se situaba en dé</w:t>
      </w:r>
      <w:r w:rsidR="0068667A" w:rsidRPr="00755797">
        <w:rPr>
          <w:rFonts w:ascii="Times New Roman" w:hAnsi="Times New Roman" w:cs="Times New Roman"/>
          <w:sz w:val="24"/>
          <w:szCs w:val="24"/>
        </w:rPr>
        <w:t xml:space="preserve">cimo primer lugar. Otro dato que refleja la internacionalización de este sector, es </w:t>
      </w:r>
      <w:r w:rsidR="00CE1692">
        <w:rPr>
          <w:rFonts w:ascii="Times New Roman" w:hAnsi="Times New Roman" w:cs="Times New Roman"/>
          <w:sz w:val="24"/>
          <w:szCs w:val="24"/>
        </w:rPr>
        <w:t xml:space="preserve">el porcentaje de </w:t>
      </w:r>
      <w:r w:rsidR="0068667A" w:rsidRPr="00755797">
        <w:rPr>
          <w:rFonts w:ascii="Times New Roman" w:hAnsi="Times New Roman" w:cs="Times New Roman"/>
          <w:sz w:val="24"/>
          <w:szCs w:val="24"/>
        </w:rPr>
        <w:t>ventas de las principales farmacéuticas españolas, vendi</w:t>
      </w:r>
      <w:r w:rsidR="00CE1692">
        <w:rPr>
          <w:rFonts w:ascii="Times New Roman" w:hAnsi="Times New Roman" w:cs="Times New Roman"/>
          <w:sz w:val="24"/>
          <w:szCs w:val="24"/>
        </w:rPr>
        <w:t>en</w:t>
      </w:r>
      <w:r w:rsidR="0068667A" w:rsidRPr="00755797">
        <w:rPr>
          <w:rFonts w:ascii="Times New Roman" w:hAnsi="Times New Roman" w:cs="Times New Roman"/>
          <w:sz w:val="24"/>
          <w:szCs w:val="24"/>
        </w:rPr>
        <w:t>do más del 50% en el exterior.</w:t>
      </w:r>
    </w:p>
    <w:p w:rsidR="00182994" w:rsidRPr="00755797" w:rsidRDefault="00182994" w:rsidP="00FB562A">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 xml:space="preserve">En términos de producción y productividad, las compañías farmacéuticas más relevantes han aumentado su producción en plena crisis y se debe básicamente al repunte de </w:t>
      </w:r>
      <w:r w:rsidRPr="00755797">
        <w:rPr>
          <w:rFonts w:ascii="Times New Roman" w:hAnsi="Times New Roman" w:cs="Times New Roman"/>
          <w:sz w:val="24"/>
          <w:szCs w:val="24"/>
        </w:rPr>
        <w:lastRenderedPageBreak/>
        <w:t>las exportaciones en los últimos a</w:t>
      </w:r>
      <w:r w:rsidR="00B03708" w:rsidRPr="00755797">
        <w:rPr>
          <w:rFonts w:ascii="Times New Roman" w:hAnsi="Times New Roman" w:cs="Times New Roman"/>
          <w:sz w:val="24"/>
          <w:szCs w:val="24"/>
        </w:rPr>
        <w:t>ños. A ello hay que añadirle el liderazgo en productividad en la industria manufactu</w:t>
      </w:r>
      <w:r w:rsidR="00B17BFD" w:rsidRPr="00755797">
        <w:rPr>
          <w:rFonts w:ascii="Times New Roman" w:hAnsi="Times New Roman" w:cs="Times New Roman"/>
          <w:sz w:val="24"/>
          <w:szCs w:val="24"/>
        </w:rPr>
        <w:t>r</w:t>
      </w:r>
      <w:r w:rsidR="00B03708" w:rsidRPr="00755797">
        <w:rPr>
          <w:rFonts w:ascii="Times New Roman" w:hAnsi="Times New Roman" w:cs="Times New Roman"/>
          <w:sz w:val="24"/>
          <w:szCs w:val="24"/>
        </w:rPr>
        <w:t>era, como se ha mencionado en el apartado dedicado a este tema.</w:t>
      </w:r>
      <w:r w:rsidR="00E87A0D" w:rsidRPr="00755797">
        <w:rPr>
          <w:rFonts w:ascii="Times New Roman" w:hAnsi="Times New Roman" w:cs="Times New Roman"/>
          <w:sz w:val="24"/>
          <w:szCs w:val="24"/>
        </w:rPr>
        <w:t xml:space="preserve"> En cambio, otras compañías están pasando por un mal momento consecuencia de las políticas adoptadas para reducir el déficit público.</w:t>
      </w:r>
    </w:p>
    <w:p w:rsidR="00053B81" w:rsidRDefault="00B17BFD" w:rsidP="00FB562A">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Asimismo, es fundamental hacer hincapié en la inversión en I+D</w:t>
      </w:r>
      <w:r w:rsidR="00B14462">
        <w:rPr>
          <w:rFonts w:ascii="Times New Roman" w:hAnsi="Times New Roman" w:cs="Times New Roman"/>
          <w:sz w:val="24"/>
          <w:szCs w:val="24"/>
        </w:rPr>
        <w:t xml:space="preserve">. </w:t>
      </w:r>
      <w:r w:rsidR="00053B81">
        <w:rPr>
          <w:rFonts w:ascii="Times New Roman" w:hAnsi="Times New Roman" w:cs="Times New Roman"/>
          <w:sz w:val="24"/>
          <w:szCs w:val="24"/>
        </w:rPr>
        <w:t>E</w:t>
      </w:r>
      <w:r w:rsidRPr="00755797">
        <w:rPr>
          <w:rFonts w:ascii="Times New Roman" w:hAnsi="Times New Roman" w:cs="Times New Roman"/>
          <w:sz w:val="24"/>
          <w:szCs w:val="24"/>
        </w:rPr>
        <w:t>s el sector líder en activida</w:t>
      </w:r>
      <w:r w:rsidR="00053B81">
        <w:rPr>
          <w:rFonts w:ascii="Times New Roman" w:hAnsi="Times New Roman" w:cs="Times New Roman"/>
          <w:sz w:val="24"/>
          <w:szCs w:val="24"/>
        </w:rPr>
        <w:t>d de investigación y desarrollo, a</w:t>
      </w:r>
      <w:r w:rsidRPr="00755797">
        <w:rPr>
          <w:rFonts w:ascii="Times New Roman" w:hAnsi="Times New Roman" w:cs="Times New Roman"/>
          <w:sz w:val="24"/>
          <w:szCs w:val="24"/>
        </w:rPr>
        <w:t xml:space="preserve">proximadamente el 20% de la inversión </w:t>
      </w:r>
      <w:r w:rsidR="00AB4845" w:rsidRPr="00755797">
        <w:rPr>
          <w:rFonts w:ascii="Times New Roman" w:hAnsi="Times New Roman" w:cs="Times New Roman"/>
          <w:sz w:val="24"/>
          <w:szCs w:val="24"/>
        </w:rPr>
        <w:t>en I+D industrial realizado en el territorio español procede del sector farmacéutico. Además, emplea a más de 4.000 personas</w:t>
      </w:r>
      <w:r w:rsidR="00053B81">
        <w:rPr>
          <w:rFonts w:ascii="Times New Roman" w:hAnsi="Times New Roman" w:cs="Times New Roman"/>
          <w:sz w:val="24"/>
          <w:szCs w:val="24"/>
        </w:rPr>
        <w:t xml:space="preserve"> en esta actividad</w:t>
      </w:r>
      <w:r w:rsidR="00AB4845" w:rsidRPr="00755797">
        <w:rPr>
          <w:rFonts w:ascii="Times New Roman" w:hAnsi="Times New Roman" w:cs="Times New Roman"/>
          <w:sz w:val="24"/>
          <w:szCs w:val="24"/>
        </w:rPr>
        <w:t xml:space="preserve">. La I+D puede resultar </w:t>
      </w:r>
      <w:r w:rsidR="00053B81">
        <w:rPr>
          <w:rFonts w:ascii="Times New Roman" w:hAnsi="Times New Roman" w:cs="Times New Roman"/>
          <w:sz w:val="24"/>
          <w:szCs w:val="24"/>
        </w:rPr>
        <w:t>clave para la recuperación de la economía española.</w:t>
      </w:r>
    </w:p>
    <w:p w:rsidR="00D43EAC" w:rsidRPr="00755797" w:rsidRDefault="00D43EAC" w:rsidP="00FB562A">
      <w:pPr>
        <w:spacing w:line="360" w:lineRule="auto"/>
        <w:ind w:firstLine="708"/>
        <w:jc w:val="both"/>
        <w:rPr>
          <w:rFonts w:ascii="Times New Roman" w:hAnsi="Times New Roman" w:cs="Times New Roman"/>
          <w:sz w:val="24"/>
          <w:szCs w:val="24"/>
        </w:rPr>
      </w:pPr>
      <w:r w:rsidRPr="00755797">
        <w:rPr>
          <w:rFonts w:ascii="Times New Roman" w:hAnsi="Times New Roman" w:cs="Times New Roman"/>
          <w:sz w:val="24"/>
          <w:szCs w:val="24"/>
        </w:rPr>
        <w:t>Por otro lado, hay que destacar la aportación del sector farmacéutico a la sanidad pública y a la población en general. La inno</w:t>
      </w:r>
      <w:r w:rsidR="00053B81">
        <w:rPr>
          <w:rFonts w:ascii="Times New Roman" w:hAnsi="Times New Roman" w:cs="Times New Roman"/>
          <w:sz w:val="24"/>
          <w:szCs w:val="24"/>
        </w:rPr>
        <w:t>vación llevada a cabo favorece</w:t>
      </w:r>
      <w:r w:rsidRPr="00755797">
        <w:rPr>
          <w:rFonts w:ascii="Times New Roman" w:hAnsi="Times New Roman" w:cs="Times New Roman"/>
          <w:sz w:val="24"/>
          <w:szCs w:val="24"/>
        </w:rPr>
        <w:t xml:space="preserve"> la sostenibilidad del sistema de salud</w:t>
      </w:r>
      <w:r w:rsidR="00E87A0D" w:rsidRPr="00755797">
        <w:rPr>
          <w:rFonts w:ascii="Times New Roman" w:hAnsi="Times New Roman" w:cs="Times New Roman"/>
          <w:sz w:val="24"/>
          <w:szCs w:val="24"/>
        </w:rPr>
        <w:t xml:space="preserve"> </w:t>
      </w:r>
      <w:r w:rsidRPr="00755797">
        <w:rPr>
          <w:rFonts w:ascii="Times New Roman" w:hAnsi="Times New Roman" w:cs="Times New Roman"/>
          <w:sz w:val="24"/>
          <w:szCs w:val="24"/>
        </w:rPr>
        <w:t xml:space="preserve">y permite obtener mejores resultados en este aspecto. </w:t>
      </w:r>
    </w:p>
    <w:p w:rsidR="009D18C3" w:rsidRDefault="009D18C3" w:rsidP="0092581D">
      <w:pPr>
        <w:spacing w:line="360" w:lineRule="auto"/>
      </w:pPr>
    </w:p>
    <w:p w:rsidR="00EE0F06" w:rsidRDefault="00EE0F06" w:rsidP="0092581D">
      <w:pPr>
        <w:spacing w:line="360" w:lineRule="auto"/>
      </w:pPr>
    </w:p>
    <w:p w:rsidR="00B14462" w:rsidRDefault="00B14462" w:rsidP="0092581D">
      <w:pPr>
        <w:spacing w:line="360" w:lineRule="auto"/>
      </w:pPr>
    </w:p>
    <w:p w:rsidR="00B14462" w:rsidRDefault="00B14462" w:rsidP="0092581D">
      <w:pPr>
        <w:spacing w:line="360" w:lineRule="auto"/>
      </w:pPr>
    </w:p>
    <w:p w:rsidR="00B14462" w:rsidRDefault="00B14462" w:rsidP="0092581D">
      <w:pPr>
        <w:spacing w:line="360" w:lineRule="auto"/>
      </w:pPr>
    </w:p>
    <w:p w:rsidR="00B14462" w:rsidRDefault="00B14462" w:rsidP="0092581D">
      <w:pPr>
        <w:spacing w:line="360" w:lineRule="auto"/>
      </w:pPr>
    </w:p>
    <w:p w:rsidR="00B14462" w:rsidRDefault="00B14462" w:rsidP="0092581D">
      <w:pPr>
        <w:spacing w:line="360" w:lineRule="auto"/>
      </w:pPr>
    </w:p>
    <w:p w:rsidR="00B14462" w:rsidRDefault="00B14462" w:rsidP="0092581D">
      <w:pPr>
        <w:spacing w:line="360" w:lineRule="auto"/>
      </w:pPr>
    </w:p>
    <w:p w:rsidR="00B14462" w:rsidRDefault="00B14462" w:rsidP="0092581D">
      <w:pPr>
        <w:spacing w:line="360" w:lineRule="auto"/>
      </w:pPr>
    </w:p>
    <w:p w:rsidR="00B14462" w:rsidRDefault="00B14462" w:rsidP="0092581D">
      <w:pPr>
        <w:spacing w:line="360" w:lineRule="auto"/>
      </w:pPr>
    </w:p>
    <w:p w:rsidR="00B14462" w:rsidRDefault="00B14462" w:rsidP="0092581D">
      <w:pPr>
        <w:spacing w:line="360" w:lineRule="auto"/>
      </w:pPr>
    </w:p>
    <w:p w:rsidR="00B14462" w:rsidRDefault="00B14462" w:rsidP="0092581D">
      <w:pPr>
        <w:spacing w:line="360" w:lineRule="auto"/>
      </w:pPr>
    </w:p>
    <w:p w:rsidR="00B14462" w:rsidRDefault="00B14462" w:rsidP="0092581D">
      <w:pPr>
        <w:spacing w:line="360" w:lineRule="auto"/>
      </w:pPr>
    </w:p>
    <w:p w:rsidR="00B14462" w:rsidRDefault="00B14462" w:rsidP="0092581D">
      <w:pPr>
        <w:spacing w:line="360" w:lineRule="auto"/>
      </w:pPr>
    </w:p>
    <w:p w:rsidR="00886918" w:rsidRPr="000A117B" w:rsidRDefault="00EE0F06" w:rsidP="00EE0F06">
      <w:pPr>
        <w:pStyle w:val="Prrafodelista"/>
        <w:numPr>
          <w:ilvl w:val="0"/>
          <w:numId w:val="2"/>
        </w:numPr>
        <w:spacing w:line="360" w:lineRule="auto"/>
        <w:jc w:val="both"/>
        <w:rPr>
          <w:rFonts w:ascii="Times New Roman" w:hAnsi="Times New Roman" w:cs="Times New Roman"/>
          <w:sz w:val="24"/>
          <w:szCs w:val="24"/>
        </w:rPr>
      </w:pPr>
      <w:r w:rsidRPr="000A117B">
        <w:rPr>
          <w:rFonts w:ascii="Times New Roman" w:hAnsi="Times New Roman" w:cs="Times New Roman"/>
          <w:sz w:val="24"/>
          <w:szCs w:val="24"/>
        </w:rPr>
        <w:lastRenderedPageBreak/>
        <w:t>BIBLIOGRAFÍA.</w:t>
      </w:r>
    </w:p>
    <w:p w:rsidR="00BC6253" w:rsidRPr="000A117B" w:rsidRDefault="006F2E9B" w:rsidP="000A117B">
      <w:pPr>
        <w:pStyle w:val="Prrafodelista"/>
        <w:numPr>
          <w:ilvl w:val="0"/>
          <w:numId w:val="4"/>
        </w:numPr>
        <w:spacing w:line="360" w:lineRule="auto"/>
        <w:jc w:val="both"/>
        <w:rPr>
          <w:rFonts w:ascii="Times New Roman" w:hAnsi="Times New Roman" w:cs="Times New Roman"/>
          <w:sz w:val="24"/>
          <w:szCs w:val="24"/>
          <w:lang w:val="en-US"/>
        </w:rPr>
      </w:pPr>
      <w:proofErr w:type="spellStart"/>
      <w:r w:rsidRPr="000A117B">
        <w:rPr>
          <w:rFonts w:ascii="Times New Roman" w:hAnsi="Times New Roman" w:cs="Times New Roman"/>
          <w:sz w:val="24"/>
          <w:szCs w:val="24"/>
        </w:rPr>
        <w:t>Altran</w:t>
      </w:r>
      <w:proofErr w:type="spellEnd"/>
      <w:r w:rsidRPr="000A117B">
        <w:rPr>
          <w:rFonts w:ascii="Times New Roman" w:hAnsi="Times New Roman" w:cs="Times New Roman"/>
          <w:sz w:val="24"/>
          <w:szCs w:val="24"/>
        </w:rPr>
        <w:t xml:space="preserve"> (2013),”Índice </w:t>
      </w:r>
      <w:proofErr w:type="spellStart"/>
      <w:r w:rsidRPr="000A117B">
        <w:rPr>
          <w:rFonts w:ascii="Times New Roman" w:hAnsi="Times New Roman" w:cs="Times New Roman"/>
          <w:sz w:val="24"/>
          <w:szCs w:val="24"/>
        </w:rPr>
        <w:t>Altran</w:t>
      </w:r>
      <w:proofErr w:type="spellEnd"/>
      <w:r w:rsidRPr="000A117B">
        <w:rPr>
          <w:rFonts w:ascii="Times New Roman" w:hAnsi="Times New Roman" w:cs="Times New Roman"/>
          <w:sz w:val="24"/>
          <w:szCs w:val="24"/>
        </w:rPr>
        <w:t xml:space="preserve"> de productividad de la industria farmacéutica”, </w:t>
      </w:r>
      <w:proofErr w:type="spellStart"/>
      <w:r w:rsidRPr="000A117B">
        <w:rPr>
          <w:rFonts w:ascii="Times New Roman" w:hAnsi="Times New Roman" w:cs="Times New Roman"/>
          <w:i/>
          <w:sz w:val="24"/>
          <w:szCs w:val="24"/>
        </w:rPr>
        <w:t>Altran</w:t>
      </w:r>
      <w:proofErr w:type="spellEnd"/>
      <w:r w:rsidRPr="000A117B">
        <w:rPr>
          <w:rFonts w:ascii="Times New Roman" w:hAnsi="Times New Roman" w:cs="Times New Roman"/>
          <w:sz w:val="24"/>
          <w:szCs w:val="24"/>
        </w:rPr>
        <w:t xml:space="preserve">, pp. 1-17. </w:t>
      </w:r>
      <w:r w:rsidRPr="000A117B">
        <w:rPr>
          <w:rFonts w:ascii="Times New Roman" w:hAnsi="Times New Roman" w:cs="Times New Roman"/>
          <w:sz w:val="24"/>
          <w:szCs w:val="24"/>
          <w:lang w:val="en-US"/>
        </w:rPr>
        <w:t>Disponible on-line:</w:t>
      </w:r>
      <w:r w:rsidR="00BC6253" w:rsidRPr="000A117B">
        <w:rPr>
          <w:rFonts w:ascii="Times New Roman" w:hAnsi="Times New Roman" w:cs="Times New Roman"/>
          <w:sz w:val="24"/>
          <w:szCs w:val="24"/>
          <w:lang w:val="en-US"/>
        </w:rPr>
        <w:t xml:space="preserve"> </w:t>
      </w:r>
    </w:p>
    <w:p w:rsidR="006F2E9B" w:rsidRPr="000A117B" w:rsidRDefault="00534FA7" w:rsidP="000A117B">
      <w:pPr>
        <w:pStyle w:val="Prrafodelista"/>
        <w:spacing w:line="360" w:lineRule="auto"/>
        <w:jc w:val="both"/>
        <w:rPr>
          <w:rFonts w:ascii="Times New Roman" w:hAnsi="Times New Roman" w:cs="Times New Roman"/>
          <w:sz w:val="24"/>
          <w:szCs w:val="24"/>
          <w:lang w:val="en-US"/>
        </w:rPr>
      </w:pPr>
      <w:hyperlink r:id="rId34" w:history="1">
        <w:r w:rsidR="00BC6253" w:rsidRPr="000A117B">
          <w:rPr>
            <w:rStyle w:val="Hipervnculo"/>
            <w:rFonts w:ascii="Times New Roman" w:hAnsi="Times New Roman" w:cs="Times New Roman"/>
            <w:color w:val="auto"/>
            <w:sz w:val="24"/>
            <w:szCs w:val="24"/>
            <w:lang w:val="en-US"/>
          </w:rPr>
          <w:t>http://www.altran.es/fileadmin/medias/ES.altran.es/documents/indice_altran_farma_2013.pdf</w:t>
        </w:r>
      </w:hyperlink>
    </w:p>
    <w:p w:rsidR="00A82086" w:rsidRPr="000A117B" w:rsidRDefault="00A82086" w:rsidP="000A117B">
      <w:pPr>
        <w:pStyle w:val="Prrafodelista"/>
        <w:numPr>
          <w:ilvl w:val="0"/>
          <w:numId w:val="4"/>
        </w:numPr>
        <w:spacing w:line="360" w:lineRule="auto"/>
        <w:jc w:val="both"/>
        <w:rPr>
          <w:rFonts w:ascii="Times New Roman" w:hAnsi="Times New Roman" w:cs="Times New Roman"/>
          <w:sz w:val="24"/>
          <w:szCs w:val="24"/>
        </w:rPr>
      </w:pPr>
      <w:proofErr w:type="spellStart"/>
      <w:r w:rsidRPr="000A117B">
        <w:rPr>
          <w:rFonts w:ascii="Times New Roman" w:hAnsi="Times New Roman" w:cs="Times New Roman"/>
          <w:sz w:val="24"/>
          <w:szCs w:val="24"/>
        </w:rPr>
        <w:t>Cañibano</w:t>
      </w:r>
      <w:proofErr w:type="spellEnd"/>
      <w:r w:rsidRPr="000A117B">
        <w:rPr>
          <w:rFonts w:ascii="Times New Roman" w:hAnsi="Times New Roman" w:cs="Times New Roman"/>
          <w:sz w:val="24"/>
          <w:szCs w:val="24"/>
        </w:rPr>
        <w:t xml:space="preserve">, L. (1988), “Costes de investigación y desarrollo”, </w:t>
      </w:r>
      <w:r w:rsidRPr="000A117B">
        <w:rPr>
          <w:rFonts w:ascii="Times New Roman" w:hAnsi="Times New Roman" w:cs="Times New Roman"/>
          <w:i/>
          <w:sz w:val="24"/>
          <w:szCs w:val="24"/>
        </w:rPr>
        <w:t>Instituto de Contabilidad y Auditoría de Cuentas</w:t>
      </w:r>
      <w:r w:rsidRPr="000A117B">
        <w:rPr>
          <w:rFonts w:ascii="Times New Roman" w:hAnsi="Times New Roman" w:cs="Times New Roman"/>
          <w:sz w:val="24"/>
          <w:szCs w:val="24"/>
        </w:rPr>
        <w:t>, Madrid, pp.79-84.</w:t>
      </w:r>
    </w:p>
    <w:p w:rsidR="001F4BA0" w:rsidRPr="001F4BA0" w:rsidRDefault="00F90A03" w:rsidP="001F4BA0">
      <w:pPr>
        <w:pStyle w:val="Prrafodelista"/>
        <w:numPr>
          <w:ilvl w:val="0"/>
          <w:numId w:val="4"/>
        </w:numPr>
        <w:spacing w:line="360" w:lineRule="auto"/>
        <w:jc w:val="both"/>
        <w:rPr>
          <w:rFonts w:ascii="Times New Roman" w:hAnsi="Times New Roman" w:cs="Times New Roman"/>
          <w:sz w:val="24"/>
          <w:szCs w:val="24"/>
          <w:lang w:val="en-US"/>
        </w:rPr>
      </w:pPr>
      <w:r w:rsidRPr="001F4BA0">
        <w:rPr>
          <w:rFonts w:ascii="Times New Roman" w:hAnsi="Times New Roman" w:cs="Times New Roman"/>
          <w:sz w:val="24"/>
          <w:szCs w:val="24"/>
        </w:rPr>
        <w:t>De Benito, E.</w:t>
      </w:r>
      <w:r w:rsidR="006F2E9B" w:rsidRPr="001F4BA0">
        <w:rPr>
          <w:rFonts w:ascii="Times New Roman" w:hAnsi="Times New Roman" w:cs="Times New Roman"/>
          <w:sz w:val="24"/>
          <w:szCs w:val="24"/>
        </w:rPr>
        <w:t xml:space="preserve"> (2014)</w:t>
      </w:r>
      <w:r w:rsidR="00963D16" w:rsidRPr="001F4BA0">
        <w:rPr>
          <w:rFonts w:ascii="Times New Roman" w:hAnsi="Times New Roman" w:cs="Times New Roman"/>
          <w:sz w:val="24"/>
          <w:szCs w:val="24"/>
        </w:rPr>
        <w:t>, “Gasto farm</w:t>
      </w:r>
      <w:r w:rsidR="00F053C0" w:rsidRPr="001F4BA0">
        <w:rPr>
          <w:rFonts w:ascii="Times New Roman" w:hAnsi="Times New Roman" w:cs="Times New Roman"/>
          <w:sz w:val="24"/>
          <w:szCs w:val="24"/>
        </w:rPr>
        <w:t>a</w:t>
      </w:r>
      <w:r w:rsidR="00963D16" w:rsidRPr="001F4BA0">
        <w:rPr>
          <w:rFonts w:ascii="Times New Roman" w:hAnsi="Times New Roman" w:cs="Times New Roman"/>
          <w:sz w:val="24"/>
          <w:szCs w:val="24"/>
        </w:rPr>
        <w:t xml:space="preserve">céutico: El suelo del gasto farmacéutico”, </w:t>
      </w:r>
      <w:r w:rsidR="00963D16" w:rsidRPr="001F4BA0">
        <w:rPr>
          <w:rFonts w:ascii="Times New Roman" w:hAnsi="Times New Roman" w:cs="Times New Roman"/>
          <w:i/>
          <w:sz w:val="24"/>
          <w:szCs w:val="24"/>
        </w:rPr>
        <w:t>El País</w:t>
      </w:r>
      <w:r w:rsidR="00525E1A" w:rsidRPr="001F4BA0">
        <w:rPr>
          <w:rFonts w:ascii="Times New Roman" w:hAnsi="Times New Roman" w:cs="Times New Roman"/>
          <w:i/>
          <w:sz w:val="24"/>
          <w:szCs w:val="24"/>
        </w:rPr>
        <w:t xml:space="preserve">, </w:t>
      </w:r>
      <w:r w:rsidR="00525E1A" w:rsidRPr="001F4BA0">
        <w:rPr>
          <w:rFonts w:ascii="Times New Roman" w:hAnsi="Times New Roman" w:cs="Times New Roman"/>
          <w:sz w:val="24"/>
          <w:szCs w:val="24"/>
        </w:rPr>
        <w:t>Madrid</w:t>
      </w:r>
      <w:r w:rsidRPr="001F4BA0">
        <w:rPr>
          <w:rFonts w:ascii="Times New Roman" w:hAnsi="Times New Roman" w:cs="Times New Roman"/>
          <w:sz w:val="24"/>
          <w:szCs w:val="24"/>
        </w:rPr>
        <w:t xml:space="preserve">, pp. 1-4. </w:t>
      </w:r>
      <w:r w:rsidRPr="001F4BA0">
        <w:rPr>
          <w:rFonts w:ascii="Times New Roman" w:hAnsi="Times New Roman" w:cs="Times New Roman"/>
          <w:sz w:val="24"/>
          <w:szCs w:val="24"/>
          <w:lang w:val="en-US"/>
        </w:rPr>
        <w:t>Disponible</w:t>
      </w:r>
      <w:r w:rsidR="00BC6253" w:rsidRPr="001F4BA0">
        <w:rPr>
          <w:rFonts w:ascii="Times New Roman" w:hAnsi="Times New Roman" w:cs="Times New Roman"/>
          <w:sz w:val="24"/>
          <w:szCs w:val="24"/>
          <w:lang w:val="en-US"/>
        </w:rPr>
        <w:t xml:space="preserve"> on-line:</w:t>
      </w:r>
      <w:r w:rsidR="001F4BA0" w:rsidRPr="001F4BA0">
        <w:rPr>
          <w:rFonts w:ascii="Times New Roman" w:hAnsi="Times New Roman" w:cs="Times New Roman"/>
          <w:sz w:val="24"/>
          <w:szCs w:val="24"/>
          <w:lang w:val="en-US"/>
        </w:rPr>
        <w:t xml:space="preserve"> </w:t>
      </w:r>
      <w:r w:rsidR="00525E1A" w:rsidRPr="001F4BA0">
        <w:rPr>
          <w:lang w:val="en-US"/>
        </w:rPr>
        <w:t xml:space="preserve"> </w:t>
      </w:r>
    </w:p>
    <w:p w:rsidR="00963D16" w:rsidRPr="001F4BA0" w:rsidRDefault="00525E1A" w:rsidP="001F4BA0">
      <w:pPr>
        <w:pStyle w:val="Prrafodelista"/>
        <w:spacing w:line="360" w:lineRule="auto"/>
        <w:jc w:val="both"/>
        <w:rPr>
          <w:rFonts w:ascii="Times New Roman" w:hAnsi="Times New Roman" w:cs="Times New Roman"/>
          <w:sz w:val="24"/>
          <w:szCs w:val="24"/>
          <w:u w:val="single"/>
          <w:lang w:val="en-US"/>
        </w:rPr>
      </w:pPr>
      <w:r w:rsidRPr="001F4BA0">
        <w:rPr>
          <w:u w:val="single"/>
          <w:lang w:val="en-US"/>
        </w:rPr>
        <w:t xml:space="preserve"> </w:t>
      </w:r>
      <w:r w:rsidR="001F4BA0" w:rsidRPr="001F4BA0">
        <w:rPr>
          <w:rFonts w:ascii="Times New Roman" w:hAnsi="Times New Roman" w:cs="Times New Roman"/>
          <w:sz w:val="24"/>
          <w:szCs w:val="24"/>
          <w:u w:val="single"/>
          <w:lang w:val="en-US"/>
        </w:rPr>
        <w:t>http://sociedad.elpais.com/sociedad/2014/01/23/actualidad/1390507020_530850.html</w:t>
      </w:r>
      <w:r w:rsidRPr="001F4BA0">
        <w:rPr>
          <w:rFonts w:ascii="Times New Roman" w:hAnsi="Times New Roman" w:cs="Times New Roman"/>
          <w:sz w:val="24"/>
          <w:szCs w:val="24"/>
          <w:u w:val="single"/>
          <w:lang w:val="en-US"/>
        </w:rPr>
        <w:t xml:space="preserve">           </w:t>
      </w:r>
    </w:p>
    <w:p w:rsidR="00BC6253" w:rsidRPr="000A117B" w:rsidRDefault="00A82086" w:rsidP="000A117B">
      <w:pPr>
        <w:pStyle w:val="Prrafodelista"/>
        <w:numPr>
          <w:ilvl w:val="0"/>
          <w:numId w:val="5"/>
        </w:numPr>
        <w:spacing w:line="360" w:lineRule="auto"/>
        <w:jc w:val="both"/>
        <w:rPr>
          <w:rFonts w:ascii="Times New Roman" w:hAnsi="Times New Roman" w:cs="Times New Roman"/>
          <w:sz w:val="24"/>
          <w:szCs w:val="24"/>
        </w:rPr>
      </w:pPr>
      <w:r w:rsidRPr="000A117B">
        <w:rPr>
          <w:rFonts w:ascii="Times New Roman" w:hAnsi="Times New Roman" w:cs="Times New Roman"/>
          <w:sz w:val="24"/>
          <w:szCs w:val="24"/>
        </w:rPr>
        <w:t>El País (2013), “</w:t>
      </w:r>
      <w:proofErr w:type="spellStart"/>
      <w:r w:rsidRPr="000A117B">
        <w:rPr>
          <w:rFonts w:ascii="Times New Roman" w:hAnsi="Times New Roman" w:cs="Times New Roman"/>
          <w:sz w:val="24"/>
          <w:szCs w:val="24"/>
        </w:rPr>
        <w:t>Grifols</w:t>
      </w:r>
      <w:proofErr w:type="spellEnd"/>
      <w:r w:rsidRPr="000A117B">
        <w:rPr>
          <w:rFonts w:ascii="Times New Roman" w:hAnsi="Times New Roman" w:cs="Times New Roman"/>
          <w:sz w:val="24"/>
          <w:szCs w:val="24"/>
        </w:rPr>
        <w:t xml:space="preserve"> quintuplicó sus beneficios en 2012 y ganó 256 millones de euros”, </w:t>
      </w:r>
      <w:r w:rsidRPr="000A117B">
        <w:rPr>
          <w:rFonts w:ascii="Times New Roman" w:hAnsi="Times New Roman" w:cs="Times New Roman"/>
          <w:i/>
          <w:sz w:val="24"/>
          <w:szCs w:val="24"/>
        </w:rPr>
        <w:t>El País</w:t>
      </w:r>
      <w:r w:rsidR="00CF12AE" w:rsidRPr="000A117B">
        <w:rPr>
          <w:rFonts w:ascii="Times New Roman" w:hAnsi="Times New Roman" w:cs="Times New Roman"/>
          <w:sz w:val="24"/>
          <w:szCs w:val="24"/>
        </w:rPr>
        <w:t>, Catalunya</w:t>
      </w:r>
      <w:r w:rsidRPr="000A117B">
        <w:rPr>
          <w:rFonts w:ascii="Times New Roman" w:hAnsi="Times New Roman" w:cs="Times New Roman"/>
          <w:sz w:val="24"/>
          <w:szCs w:val="24"/>
        </w:rPr>
        <w:t xml:space="preserve">. Disponible on-line: </w:t>
      </w:r>
    </w:p>
    <w:p w:rsidR="00A82086" w:rsidRPr="000A117B" w:rsidRDefault="00534FA7" w:rsidP="000A117B">
      <w:pPr>
        <w:pStyle w:val="Prrafodelista"/>
        <w:spacing w:line="360" w:lineRule="auto"/>
        <w:jc w:val="both"/>
        <w:rPr>
          <w:rFonts w:ascii="Times New Roman" w:hAnsi="Times New Roman" w:cs="Times New Roman"/>
          <w:sz w:val="24"/>
          <w:szCs w:val="24"/>
        </w:rPr>
      </w:pPr>
      <w:hyperlink r:id="rId35" w:history="1">
        <w:r w:rsidR="00A82086" w:rsidRPr="000A117B">
          <w:rPr>
            <w:rStyle w:val="Hipervnculo"/>
            <w:rFonts w:ascii="Times New Roman" w:hAnsi="Times New Roman" w:cs="Times New Roman"/>
            <w:color w:val="auto"/>
            <w:sz w:val="24"/>
            <w:szCs w:val="24"/>
          </w:rPr>
          <w:t>http://ccaa.elpais.com/ccaa/2013/02/28/catalunya/1362044712_021838.html</w:t>
        </w:r>
      </w:hyperlink>
    </w:p>
    <w:p w:rsidR="00B311E6" w:rsidRDefault="00A82086" w:rsidP="001F4BA0">
      <w:pPr>
        <w:pStyle w:val="Prrafodelista"/>
        <w:numPr>
          <w:ilvl w:val="0"/>
          <w:numId w:val="5"/>
        </w:numPr>
        <w:spacing w:line="360" w:lineRule="auto"/>
        <w:jc w:val="both"/>
        <w:rPr>
          <w:rFonts w:ascii="Times New Roman" w:hAnsi="Times New Roman" w:cs="Times New Roman"/>
          <w:sz w:val="24"/>
          <w:szCs w:val="24"/>
          <w:lang w:val="en-US"/>
        </w:rPr>
      </w:pPr>
      <w:r w:rsidRPr="001F4BA0">
        <w:rPr>
          <w:rFonts w:ascii="Times New Roman" w:hAnsi="Times New Roman" w:cs="Times New Roman"/>
          <w:sz w:val="24"/>
          <w:szCs w:val="24"/>
        </w:rPr>
        <w:t>EFE Economía (2014), “</w:t>
      </w:r>
      <w:proofErr w:type="spellStart"/>
      <w:r w:rsidRPr="001F4BA0">
        <w:rPr>
          <w:rFonts w:ascii="Times New Roman" w:hAnsi="Times New Roman" w:cs="Times New Roman"/>
          <w:sz w:val="24"/>
          <w:szCs w:val="24"/>
        </w:rPr>
        <w:t>Almirall</w:t>
      </w:r>
      <w:proofErr w:type="spellEnd"/>
      <w:r w:rsidRPr="001F4BA0">
        <w:rPr>
          <w:rFonts w:ascii="Times New Roman" w:hAnsi="Times New Roman" w:cs="Times New Roman"/>
          <w:sz w:val="24"/>
          <w:szCs w:val="24"/>
        </w:rPr>
        <w:t xml:space="preserve"> entra en pérdidas en 2013 con 33,7 millones por la reestructuración”</w:t>
      </w:r>
      <w:r w:rsidR="00C70F92" w:rsidRPr="001F4BA0">
        <w:rPr>
          <w:rFonts w:ascii="Times New Roman" w:hAnsi="Times New Roman" w:cs="Times New Roman"/>
          <w:sz w:val="24"/>
          <w:szCs w:val="24"/>
        </w:rPr>
        <w:t xml:space="preserve">, </w:t>
      </w:r>
      <w:r w:rsidR="00C70F92" w:rsidRPr="001F4BA0">
        <w:rPr>
          <w:rFonts w:ascii="Times New Roman" w:hAnsi="Times New Roman" w:cs="Times New Roman"/>
          <w:i/>
          <w:sz w:val="24"/>
          <w:szCs w:val="24"/>
        </w:rPr>
        <w:t>El País</w:t>
      </w:r>
      <w:r w:rsidR="00C70F92" w:rsidRPr="001F4BA0">
        <w:rPr>
          <w:rFonts w:ascii="Times New Roman" w:hAnsi="Times New Roman" w:cs="Times New Roman"/>
          <w:sz w:val="24"/>
          <w:szCs w:val="24"/>
        </w:rPr>
        <w:t xml:space="preserve">. </w:t>
      </w:r>
      <w:r w:rsidR="00C70F92" w:rsidRPr="00B311E6">
        <w:rPr>
          <w:rFonts w:ascii="Times New Roman" w:hAnsi="Times New Roman" w:cs="Times New Roman"/>
          <w:sz w:val="24"/>
          <w:szCs w:val="24"/>
          <w:lang w:val="en-US"/>
        </w:rPr>
        <w:t>Disponible on-line:</w:t>
      </w:r>
      <w:r w:rsidR="00B311E6" w:rsidRPr="00B311E6">
        <w:rPr>
          <w:rFonts w:ascii="Times New Roman" w:hAnsi="Times New Roman" w:cs="Times New Roman"/>
          <w:sz w:val="24"/>
          <w:szCs w:val="24"/>
          <w:lang w:val="en-US"/>
        </w:rPr>
        <w:t xml:space="preserve"> </w:t>
      </w:r>
    </w:p>
    <w:p w:rsidR="00A82086" w:rsidRPr="00B311E6" w:rsidRDefault="00B311E6" w:rsidP="00B311E6">
      <w:pPr>
        <w:pStyle w:val="Prrafodelista"/>
        <w:spacing w:line="360" w:lineRule="auto"/>
        <w:jc w:val="both"/>
        <w:rPr>
          <w:rFonts w:ascii="Times New Roman" w:hAnsi="Times New Roman" w:cs="Times New Roman"/>
          <w:sz w:val="24"/>
          <w:szCs w:val="24"/>
          <w:u w:val="single"/>
          <w:lang w:val="en-US"/>
        </w:rPr>
      </w:pPr>
      <w:r w:rsidRPr="00B311E6">
        <w:rPr>
          <w:rFonts w:ascii="Times New Roman" w:hAnsi="Times New Roman" w:cs="Times New Roman"/>
          <w:sz w:val="24"/>
          <w:szCs w:val="24"/>
          <w:u w:val="single"/>
          <w:lang w:val="en-US"/>
        </w:rPr>
        <w:t>http://economia.elpais.com/economia/2014/02/24/agencias/1393232250_466316.html</w:t>
      </w:r>
      <w:r w:rsidR="00C70F92" w:rsidRPr="00B311E6">
        <w:rPr>
          <w:rFonts w:ascii="Times New Roman" w:hAnsi="Times New Roman" w:cs="Times New Roman"/>
          <w:sz w:val="24"/>
          <w:szCs w:val="24"/>
          <w:u w:val="single"/>
          <w:lang w:val="en-US"/>
        </w:rPr>
        <w:t xml:space="preserve"> </w:t>
      </w:r>
      <w:r w:rsidR="00525E1A" w:rsidRPr="00B311E6">
        <w:rPr>
          <w:u w:val="single"/>
          <w:lang w:val="en-US"/>
        </w:rPr>
        <w:t xml:space="preserve">             </w:t>
      </w:r>
    </w:p>
    <w:p w:rsidR="006F3F9E" w:rsidRPr="001F4BA0" w:rsidRDefault="006F3F9E" w:rsidP="000A117B">
      <w:pPr>
        <w:pStyle w:val="Prrafodelista"/>
        <w:numPr>
          <w:ilvl w:val="0"/>
          <w:numId w:val="6"/>
        </w:numPr>
        <w:spacing w:line="360" w:lineRule="auto"/>
        <w:jc w:val="both"/>
        <w:rPr>
          <w:rFonts w:ascii="Times New Roman" w:hAnsi="Times New Roman" w:cs="Times New Roman"/>
          <w:sz w:val="24"/>
          <w:szCs w:val="24"/>
          <w:lang w:val="en-US"/>
        </w:rPr>
      </w:pPr>
      <w:r w:rsidRPr="000A117B">
        <w:rPr>
          <w:rFonts w:ascii="Times New Roman" w:hAnsi="Times New Roman" w:cs="Times New Roman"/>
          <w:sz w:val="24"/>
          <w:szCs w:val="24"/>
          <w:lang w:val="en-US"/>
        </w:rPr>
        <w:t xml:space="preserve">EFPIA (2012), “Facts and figures”, </w:t>
      </w:r>
      <w:r w:rsidRPr="000A117B">
        <w:rPr>
          <w:rFonts w:ascii="Times New Roman" w:hAnsi="Times New Roman" w:cs="Times New Roman"/>
          <w:i/>
          <w:sz w:val="24"/>
          <w:szCs w:val="24"/>
          <w:lang w:val="en-US"/>
        </w:rPr>
        <w:t>European Federation of Pharmaceutical Industries and Associations</w:t>
      </w:r>
      <w:r w:rsidRPr="000A117B">
        <w:rPr>
          <w:rFonts w:ascii="Times New Roman" w:hAnsi="Times New Roman" w:cs="Times New Roman"/>
          <w:sz w:val="24"/>
          <w:szCs w:val="24"/>
          <w:lang w:val="en-US"/>
        </w:rPr>
        <w:t xml:space="preserve">. </w:t>
      </w:r>
      <w:r w:rsidRPr="001F4BA0">
        <w:rPr>
          <w:rFonts w:ascii="Times New Roman" w:hAnsi="Times New Roman" w:cs="Times New Roman"/>
          <w:sz w:val="24"/>
          <w:szCs w:val="24"/>
          <w:lang w:val="en-US"/>
        </w:rPr>
        <w:t xml:space="preserve">Disponible on-line: </w:t>
      </w:r>
      <w:hyperlink r:id="rId36" w:history="1">
        <w:r w:rsidRPr="001F4BA0">
          <w:rPr>
            <w:rStyle w:val="Hipervnculo"/>
            <w:rFonts w:ascii="Times New Roman" w:hAnsi="Times New Roman" w:cs="Times New Roman"/>
            <w:color w:val="auto"/>
            <w:sz w:val="24"/>
            <w:szCs w:val="24"/>
            <w:lang w:val="en-US"/>
          </w:rPr>
          <w:t>http://www.efpia.eu/facts-figures</w:t>
        </w:r>
      </w:hyperlink>
    </w:p>
    <w:p w:rsidR="001F4BA0" w:rsidRDefault="00B0584C" w:rsidP="000A117B">
      <w:pPr>
        <w:pStyle w:val="Prrafodelista"/>
        <w:numPr>
          <w:ilvl w:val="0"/>
          <w:numId w:val="6"/>
        </w:numPr>
        <w:spacing w:line="360" w:lineRule="auto"/>
        <w:jc w:val="both"/>
        <w:rPr>
          <w:rFonts w:ascii="Times New Roman" w:hAnsi="Times New Roman" w:cs="Times New Roman"/>
          <w:sz w:val="24"/>
          <w:szCs w:val="24"/>
        </w:rPr>
      </w:pPr>
      <w:r w:rsidRPr="001F4BA0">
        <w:rPr>
          <w:rFonts w:ascii="Times New Roman" w:hAnsi="Times New Roman" w:cs="Times New Roman"/>
          <w:sz w:val="24"/>
          <w:szCs w:val="24"/>
        </w:rPr>
        <w:t xml:space="preserve">Europa </w:t>
      </w:r>
      <w:proofErr w:type="spellStart"/>
      <w:r w:rsidRPr="001F4BA0">
        <w:rPr>
          <w:rFonts w:ascii="Times New Roman" w:hAnsi="Times New Roman" w:cs="Times New Roman"/>
          <w:sz w:val="24"/>
          <w:szCs w:val="24"/>
        </w:rPr>
        <w:t>Press</w:t>
      </w:r>
      <w:proofErr w:type="spellEnd"/>
      <w:r w:rsidRPr="001F4BA0">
        <w:rPr>
          <w:rFonts w:ascii="Times New Roman" w:hAnsi="Times New Roman" w:cs="Times New Roman"/>
          <w:sz w:val="24"/>
          <w:szCs w:val="24"/>
        </w:rPr>
        <w:t xml:space="preserve"> (2013), “El beneficio neto atribuible de Zeltia aumenta un 39% en 2012, hasta</w:t>
      </w:r>
      <w:r w:rsidR="00E45BFD" w:rsidRPr="001F4BA0">
        <w:rPr>
          <w:rFonts w:ascii="Times New Roman" w:hAnsi="Times New Roman" w:cs="Times New Roman"/>
          <w:sz w:val="24"/>
          <w:szCs w:val="24"/>
        </w:rPr>
        <w:t xml:space="preserve"> 6,6 millones de euros”, </w:t>
      </w:r>
      <w:r w:rsidR="00E45BFD" w:rsidRPr="001F4BA0">
        <w:rPr>
          <w:rFonts w:ascii="Times New Roman" w:hAnsi="Times New Roman" w:cs="Times New Roman"/>
          <w:i/>
          <w:sz w:val="24"/>
          <w:szCs w:val="24"/>
        </w:rPr>
        <w:t>20minutos</w:t>
      </w:r>
      <w:r w:rsidR="00E45BFD" w:rsidRPr="001F4BA0">
        <w:rPr>
          <w:rFonts w:ascii="Times New Roman" w:hAnsi="Times New Roman" w:cs="Times New Roman"/>
          <w:sz w:val="24"/>
          <w:szCs w:val="24"/>
        </w:rPr>
        <w:t xml:space="preserve">. Disponible on-line: </w:t>
      </w:r>
    </w:p>
    <w:p w:rsidR="00B0584C" w:rsidRPr="001F4BA0" w:rsidRDefault="00525E1A" w:rsidP="001F4BA0">
      <w:pPr>
        <w:pStyle w:val="Prrafodelista"/>
        <w:spacing w:line="360" w:lineRule="auto"/>
        <w:jc w:val="both"/>
        <w:rPr>
          <w:rFonts w:ascii="Times New Roman" w:hAnsi="Times New Roman" w:cs="Times New Roman"/>
          <w:sz w:val="24"/>
          <w:szCs w:val="24"/>
        </w:rPr>
      </w:pPr>
      <w:r w:rsidRPr="000A117B">
        <w:t xml:space="preserve"> </w:t>
      </w:r>
      <w:hyperlink r:id="rId37" w:history="1">
        <w:r w:rsidR="00E45BFD" w:rsidRPr="001F4BA0">
          <w:rPr>
            <w:rStyle w:val="Hipervnculo"/>
            <w:rFonts w:ascii="Times New Roman" w:hAnsi="Times New Roman" w:cs="Times New Roman"/>
            <w:color w:val="auto"/>
            <w:sz w:val="24"/>
            <w:szCs w:val="24"/>
          </w:rPr>
          <w:t>http://www.20minutos.es/noticia/1745189/0/</w:t>
        </w:r>
      </w:hyperlink>
    </w:p>
    <w:p w:rsidR="001F4BA0" w:rsidRDefault="00C70F92" w:rsidP="000A117B">
      <w:pPr>
        <w:pStyle w:val="Prrafodelista"/>
        <w:numPr>
          <w:ilvl w:val="0"/>
          <w:numId w:val="7"/>
        </w:numPr>
        <w:spacing w:line="360" w:lineRule="auto"/>
        <w:jc w:val="both"/>
        <w:rPr>
          <w:rFonts w:ascii="Times New Roman" w:hAnsi="Times New Roman" w:cs="Times New Roman"/>
          <w:sz w:val="24"/>
          <w:szCs w:val="24"/>
          <w:lang w:val="en-US"/>
        </w:rPr>
      </w:pPr>
      <w:r w:rsidRPr="000A117B">
        <w:rPr>
          <w:rFonts w:ascii="Times New Roman" w:hAnsi="Times New Roman" w:cs="Times New Roman"/>
          <w:sz w:val="24"/>
          <w:szCs w:val="24"/>
        </w:rPr>
        <w:t>Farmaindustria (2013a), “Resultados de la encuesta sobre actividades de I+D en 2012”,</w:t>
      </w:r>
      <w:r w:rsidRPr="000A117B">
        <w:rPr>
          <w:rFonts w:ascii="Times New Roman" w:hAnsi="Times New Roman" w:cs="Times New Roman"/>
          <w:i/>
          <w:sz w:val="24"/>
          <w:szCs w:val="24"/>
        </w:rPr>
        <w:t xml:space="preserve"> Farmaindustria</w:t>
      </w:r>
      <w:r w:rsidRPr="000A117B">
        <w:rPr>
          <w:rFonts w:ascii="Times New Roman" w:hAnsi="Times New Roman" w:cs="Times New Roman"/>
          <w:sz w:val="24"/>
          <w:szCs w:val="24"/>
        </w:rPr>
        <w:t>,</w:t>
      </w:r>
      <w:r w:rsidR="00CF12AE" w:rsidRPr="000A117B">
        <w:rPr>
          <w:rFonts w:ascii="Times New Roman" w:hAnsi="Times New Roman" w:cs="Times New Roman"/>
          <w:sz w:val="24"/>
          <w:szCs w:val="24"/>
        </w:rPr>
        <w:t xml:space="preserve"> Madrid,</w:t>
      </w:r>
      <w:r w:rsidRPr="000A117B">
        <w:rPr>
          <w:rFonts w:ascii="Times New Roman" w:hAnsi="Times New Roman" w:cs="Times New Roman"/>
          <w:sz w:val="24"/>
          <w:szCs w:val="24"/>
        </w:rPr>
        <w:t xml:space="preserve"> pp. 1-8. </w:t>
      </w:r>
      <w:r w:rsidRPr="000A117B">
        <w:rPr>
          <w:rFonts w:ascii="Times New Roman" w:hAnsi="Times New Roman" w:cs="Times New Roman"/>
          <w:sz w:val="24"/>
          <w:szCs w:val="24"/>
          <w:lang w:val="en-US"/>
        </w:rPr>
        <w:t xml:space="preserve">Disponible on-line: </w:t>
      </w:r>
    </w:p>
    <w:p w:rsidR="00C70F92" w:rsidRPr="000A117B" w:rsidRDefault="00534FA7" w:rsidP="001F4BA0">
      <w:pPr>
        <w:pStyle w:val="Prrafodelista"/>
        <w:spacing w:line="360" w:lineRule="auto"/>
        <w:jc w:val="both"/>
        <w:rPr>
          <w:rFonts w:ascii="Times New Roman" w:hAnsi="Times New Roman" w:cs="Times New Roman"/>
          <w:sz w:val="24"/>
          <w:szCs w:val="24"/>
          <w:lang w:val="en-US"/>
        </w:rPr>
      </w:pPr>
      <w:hyperlink r:id="rId38" w:history="1">
        <w:r w:rsidR="001E7F56" w:rsidRPr="000A117B">
          <w:rPr>
            <w:rStyle w:val="Hipervnculo"/>
            <w:rFonts w:ascii="Times New Roman" w:hAnsi="Times New Roman" w:cs="Times New Roman"/>
            <w:color w:val="auto"/>
            <w:sz w:val="24"/>
            <w:szCs w:val="24"/>
            <w:lang w:val="en-US"/>
          </w:rPr>
          <w:t>http://www.farmaindustria.es/web/documentos/encuestas/</w:t>
        </w:r>
      </w:hyperlink>
    </w:p>
    <w:p w:rsidR="00913859" w:rsidRPr="000A117B" w:rsidRDefault="00765102" w:rsidP="000A117B">
      <w:pPr>
        <w:pStyle w:val="Prrafodelista"/>
        <w:numPr>
          <w:ilvl w:val="0"/>
          <w:numId w:val="7"/>
        </w:numPr>
        <w:spacing w:line="360" w:lineRule="auto"/>
        <w:jc w:val="both"/>
        <w:rPr>
          <w:rFonts w:ascii="Times New Roman" w:hAnsi="Times New Roman" w:cs="Times New Roman"/>
          <w:sz w:val="24"/>
          <w:szCs w:val="24"/>
          <w:lang w:val="en-US"/>
        </w:rPr>
      </w:pPr>
      <w:r w:rsidRPr="000A117B">
        <w:rPr>
          <w:rFonts w:ascii="Times New Roman" w:hAnsi="Times New Roman" w:cs="Times New Roman"/>
          <w:sz w:val="24"/>
          <w:szCs w:val="24"/>
        </w:rPr>
        <w:t>Farmaindustria</w:t>
      </w:r>
      <w:r w:rsidR="00913859" w:rsidRPr="000A117B">
        <w:rPr>
          <w:rFonts w:ascii="Times New Roman" w:hAnsi="Times New Roman" w:cs="Times New Roman"/>
          <w:sz w:val="24"/>
          <w:szCs w:val="24"/>
        </w:rPr>
        <w:t xml:space="preserve"> (2013b</w:t>
      </w:r>
      <w:r w:rsidRPr="000A117B">
        <w:rPr>
          <w:rFonts w:ascii="Times New Roman" w:hAnsi="Times New Roman" w:cs="Times New Roman"/>
          <w:sz w:val="24"/>
          <w:szCs w:val="24"/>
        </w:rPr>
        <w:t>)</w:t>
      </w:r>
      <w:r w:rsidR="00913859" w:rsidRPr="000A117B">
        <w:rPr>
          <w:rFonts w:ascii="Times New Roman" w:hAnsi="Times New Roman" w:cs="Times New Roman"/>
          <w:sz w:val="24"/>
          <w:szCs w:val="24"/>
        </w:rPr>
        <w:t xml:space="preserve">, “Memoria Anual 2012”, </w:t>
      </w:r>
      <w:r w:rsidR="00913859" w:rsidRPr="000A117B">
        <w:rPr>
          <w:rFonts w:ascii="Times New Roman" w:hAnsi="Times New Roman" w:cs="Times New Roman"/>
          <w:i/>
          <w:sz w:val="24"/>
          <w:szCs w:val="24"/>
        </w:rPr>
        <w:t>Farmaindustria</w:t>
      </w:r>
      <w:r w:rsidR="00913859" w:rsidRPr="000A117B">
        <w:rPr>
          <w:rFonts w:ascii="Times New Roman" w:hAnsi="Times New Roman" w:cs="Times New Roman"/>
          <w:sz w:val="24"/>
          <w:szCs w:val="24"/>
        </w:rPr>
        <w:t>,</w:t>
      </w:r>
      <w:r w:rsidR="00CF12AE" w:rsidRPr="000A117B">
        <w:rPr>
          <w:rFonts w:ascii="Times New Roman" w:hAnsi="Times New Roman" w:cs="Times New Roman"/>
          <w:sz w:val="24"/>
          <w:szCs w:val="24"/>
        </w:rPr>
        <w:t xml:space="preserve"> Madrid,</w:t>
      </w:r>
      <w:r w:rsidR="00913859" w:rsidRPr="000A117B">
        <w:rPr>
          <w:rFonts w:ascii="Times New Roman" w:hAnsi="Times New Roman" w:cs="Times New Roman"/>
          <w:sz w:val="24"/>
          <w:szCs w:val="24"/>
        </w:rPr>
        <w:t xml:space="preserve"> pp. 80-100. </w:t>
      </w:r>
      <w:proofErr w:type="spellStart"/>
      <w:r w:rsidR="00913859" w:rsidRPr="000A117B">
        <w:rPr>
          <w:rFonts w:ascii="Times New Roman" w:hAnsi="Times New Roman" w:cs="Times New Roman"/>
          <w:sz w:val="24"/>
          <w:szCs w:val="24"/>
          <w:lang w:val="en-US"/>
        </w:rPr>
        <w:t>Disponible</w:t>
      </w:r>
      <w:proofErr w:type="spellEnd"/>
      <w:r w:rsidR="00913859" w:rsidRPr="000A117B">
        <w:rPr>
          <w:rFonts w:ascii="Times New Roman" w:hAnsi="Times New Roman" w:cs="Times New Roman"/>
          <w:sz w:val="24"/>
          <w:szCs w:val="24"/>
          <w:lang w:val="en-US"/>
        </w:rPr>
        <w:t xml:space="preserve"> on-line: </w:t>
      </w:r>
      <w:hyperlink r:id="rId39" w:history="1">
        <w:r w:rsidR="00913859" w:rsidRPr="000A117B">
          <w:rPr>
            <w:rStyle w:val="Hipervnculo"/>
            <w:rFonts w:ascii="Times New Roman" w:hAnsi="Times New Roman" w:cs="Times New Roman"/>
            <w:color w:val="auto"/>
            <w:sz w:val="24"/>
            <w:szCs w:val="24"/>
            <w:lang w:val="en-US"/>
          </w:rPr>
          <w:t>http://www.farmaindustria.es/web/documentos/memorias/</w:t>
        </w:r>
      </w:hyperlink>
    </w:p>
    <w:p w:rsidR="001F4BA0" w:rsidRDefault="00765102" w:rsidP="000A117B">
      <w:pPr>
        <w:pStyle w:val="Prrafodelista"/>
        <w:numPr>
          <w:ilvl w:val="0"/>
          <w:numId w:val="7"/>
        </w:numPr>
        <w:spacing w:line="360" w:lineRule="auto"/>
        <w:jc w:val="both"/>
        <w:rPr>
          <w:rFonts w:ascii="Times New Roman" w:hAnsi="Times New Roman" w:cs="Times New Roman"/>
          <w:sz w:val="24"/>
          <w:szCs w:val="24"/>
          <w:lang w:val="en-US"/>
        </w:rPr>
      </w:pPr>
      <w:r w:rsidRPr="000A117B">
        <w:rPr>
          <w:rFonts w:ascii="Times New Roman" w:hAnsi="Times New Roman" w:cs="Times New Roman"/>
          <w:sz w:val="24"/>
          <w:szCs w:val="24"/>
        </w:rPr>
        <w:t>Farmaindustria</w:t>
      </w:r>
      <w:r w:rsidR="00913859" w:rsidRPr="000A117B">
        <w:rPr>
          <w:rFonts w:ascii="Times New Roman" w:hAnsi="Times New Roman" w:cs="Times New Roman"/>
          <w:sz w:val="24"/>
          <w:szCs w:val="24"/>
        </w:rPr>
        <w:t xml:space="preserve"> (2013c</w:t>
      </w:r>
      <w:r w:rsidRPr="000A117B">
        <w:rPr>
          <w:rFonts w:ascii="Times New Roman" w:hAnsi="Times New Roman" w:cs="Times New Roman"/>
          <w:sz w:val="24"/>
          <w:szCs w:val="24"/>
        </w:rPr>
        <w:t>)</w:t>
      </w:r>
      <w:r w:rsidR="00913859" w:rsidRPr="000A117B">
        <w:rPr>
          <w:rFonts w:ascii="Times New Roman" w:hAnsi="Times New Roman" w:cs="Times New Roman"/>
          <w:sz w:val="24"/>
          <w:szCs w:val="24"/>
        </w:rPr>
        <w:t xml:space="preserve">, “Boletín de Coyuntura nº 103: El mercado del medicamento en España”, </w:t>
      </w:r>
      <w:r w:rsidR="00913859" w:rsidRPr="000A117B">
        <w:rPr>
          <w:rFonts w:ascii="Times New Roman" w:hAnsi="Times New Roman" w:cs="Times New Roman"/>
          <w:i/>
          <w:sz w:val="24"/>
          <w:szCs w:val="24"/>
        </w:rPr>
        <w:t>Farmaindustria</w:t>
      </w:r>
      <w:r w:rsidR="00913859" w:rsidRPr="000A117B">
        <w:rPr>
          <w:rFonts w:ascii="Times New Roman" w:hAnsi="Times New Roman" w:cs="Times New Roman"/>
          <w:sz w:val="24"/>
          <w:szCs w:val="24"/>
        </w:rPr>
        <w:t>,</w:t>
      </w:r>
      <w:r w:rsidR="005B6848" w:rsidRPr="000A117B">
        <w:rPr>
          <w:rFonts w:ascii="Times New Roman" w:hAnsi="Times New Roman" w:cs="Times New Roman"/>
          <w:sz w:val="24"/>
          <w:szCs w:val="24"/>
        </w:rPr>
        <w:t xml:space="preserve"> Madrid,</w:t>
      </w:r>
      <w:r w:rsidR="00913859" w:rsidRPr="000A117B">
        <w:rPr>
          <w:rFonts w:ascii="Times New Roman" w:hAnsi="Times New Roman" w:cs="Times New Roman"/>
          <w:sz w:val="24"/>
          <w:szCs w:val="24"/>
        </w:rPr>
        <w:t xml:space="preserve"> p. 13. </w:t>
      </w:r>
      <w:r w:rsidR="00913859" w:rsidRPr="000A117B">
        <w:rPr>
          <w:rFonts w:ascii="Times New Roman" w:hAnsi="Times New Roman" w:cs="Times New Roman"/>
          <w:sz w:val="24"/>
          <w:szCs w:val="24"/>
          <w:lang w:val="en-US"/>
        </w:rPr>
        <w:t xml:space="preserve">Disponible on-line: </w:t>
      </w:r>
    </w:p>
    <w:p w:rsidR="00913859" w:rsidRPr="000A117B" w:rsidRDefault="00534FA7" w:rsidP="001F4BA0">
      <w:pPr>
        <w:pStyle w:val="Prrafodelista"/>
        <w:spacing w:line="360" w:lineRule="auto"/>
        <w:jc w:val="both"/>
        <w:rPr>
          <w:rFonts w:ascii="Times New Roman" w:hAnsi="Times New Roman" w:cs="Times New Roman"/>
          <w:sz w:val="24"/>
          <w:szCs w:val="24"/>
          <w:lang w:val="en-US"/>
        </w:rPr>
      </w:pPr>
      <w:hyperlink r:id="rId40" w:history="1">
        <w:r w:rsidR="00913859" w:rsidRPr="000A117B">
          <w:rPr>
            <w:rStyle w:val="Hipervnculo"/>
            <w:rFonts w:ascii="Times New Roman" w:hAnsi="Times New Roman" w:cs="Times New Roman"/>
            <w:color w:val="auto"/>
            <w:sz w:val="24"/>
            <w:szCs w:val="24"/>
            <w:lang w:val="en-US"/>
          </w:rPr>
          <w:t>http://www.farmaindustria.es/web/documentos/boletines/</w:t>
        </w:r>
      </w:hyperlink>
    </w:p>
    <w:p w:rsidR="000A117B" w:rsidRDefault="00765102" w:rsidP="000A117B">
      <w:pPr>
        <w:pStyle w:val="Prrafodelista"/>
        <w:numPr>
          <w:ilvl w:val="0"/>
          <w:numId w:val="7"/>
        </w:numPr>
        <w:spacing w:line="360" w:lineRule="auto"/>
        <w:jc w:val="both"/>
        <w:rPr>
          <w:rFonts w:ascii="Times New Roman" w:hAnsi="Times New Roman" w:cs="Times New Roman"/>
          <w:sz w:val="24"/>
          <w:szCs w:val="24"/>
          <w:lang w:val="en-US"/>
        </w:rPr>
      </w:pPr>
      <w:r w:rsidRPr="000A117B">
        <w:rPr>
          <w:rFonts w:ascii="Times New Roman" w:hAnsi="Times New Roman" w:cs="Times New Roman"/>
          <w:sz w:val="24"/>
          <w:szCs w:val="24"/>
        </w:rPr>
        <w:t>Farmaindustria (2002)</w:t>
      </w:r>
      <w:r w:rsidR="00913859" w:rsidRPr="000A117B">
        <w:rPr>
          <w:rFonts w:ascii="Times New Roman" w:hAnsi="Times New Roman" w:cs="Times New Roman"/>
          <w:sz w:val="24"/>
          <w:szCs w:val="24"/>
        </w:rPr>
        <w:t xml:space="preserve">, “La industria farmacéutica en cifras”, </w:t>
      </w:r>
      <w:r w:rsidR="00913859" w:rsidRPr="000A117B">
        <w:rPr>
          <w:rFonts w:ascii="Times New Roman" w:hAnsi="Times New Roman" w:cs="Times New Roman"/>
          <w:i/>
          <w:sz w:val="24"/>
          <w:szCs w:val="24"/>
        </w:rPr>
        <w:t>Farmaindustria</w:t>
      </w:r>
      <w:r w:rsidR="00913859" w:rsidRPr="000A117B">
        <w:rPr>
          <w:rFonts w:ascii="Times New Roman" w:hAnsi="Times New Roman" w:cs="Times New Roman"/>
          <w:sz w:val="24"/>
          <w:szCs w:val="24"/>
        </w:rPr>
        <w:t>,</w:t>
      </w:r>
      <w:r w:rsidR="005B6848" w:rsidRPr="000A117B">
        <w:rPr>
          <w:rFonts w:ascii="Times New Roman" w:hAnsi="Times New Roman" w:cs="Times New Roman"/>
          <w:sz w:val="24"/>
          <w:szCs w:val="24"/>
        </w:rPr>
        <w:t xml:space="preserve"> Madrid,</w:t>
      </w:r>
      <w:r w:rsidR="00913859" w:rsidRPr="000A117B">
        <w:rPr>
          <w:rFonts w:ascii="Times New Roman" w:hAnsi="Times New Roman" w:cs="Times New Roman"/>
          <w:sz w:val="24"/>
          <w:szCs w:val="24"/>
        </w:rPr>
        <w:t xml:space="preserve"> p.17. </w:t>
      </w:r>
      <w:r w:rsidR="00913859" w:rsidRPr="000A117B">
        <w:rPr>
          <w:rFonts w:ascii="Times New Roman" w:hAnsi="Times New Roman" w:cs="Times New Roman"/>
          <w:sz w:val="24"/>
          <w:szCs w:val="24"/>
          <w:lang w:val="en-US"/>
        </w:rPr>
        <w:t xml:space="preserve">Disponible on-line: </w:t>
      </w:r>
    </w:p>
    <w:p w:rsidR="00913859" w:rsidRPr="000A117B" w:rsidRDefault="00534FA7" w:rsidP="000A117B">
      <w:pPr>
        <w:pStyle w:val="Prrafodelista"/>
        <w:spacing w:line="360" w:lineRule="auto"/>
        <w:jc w:val="both"/>
        <w:rPr>
          <w:rFonts w:ascii="Times New Roman" w:hAnsi="Times New Roman" w:cs="Times New Roman"/>
          <w:sz w:val="24"/>
          <w:szCs w:val="24"/>
          <w:lang w:val="en-US"/>
        </w:rPr>
      </w:pPr>
      <w:hyperlink r:id="rId41" w:history="1">
        <w:r w:rsidR="00913859" w:rsidRPr="000A117B">
          <w:rPr>
            <w:rStyle w:val="Hipervnculo"/>
            <w:rFonts w:ascii="Times New Roman" w:hAnsi="Times New Roman" w:cs="Times New Roman"/>
            <w:color w:val="auto"/>
            <w:sz w:val="24"/>
            <w:szCs w:val="24"/>
            <w:lang w:val="en-US"/>
          </w:rPr>
          <w:t>http://www.farmaindustria.es/idc/groups/public/documents/publicaciones/farma_002839.pdf</w:t>
        </w:r>
      </w:hyperlink>
    </w:p>
    <w:p w:rsidR="00C70F92" w:rsidRPr="000A117B" w:rsidRDefault="00765102" w:rsidP="000A117B">
      <w:pPr>
        <w:pStyle w:val="Prrafodelista"/>
        <w:numPr>
          <w:ilvl w:val="0"/>
          <w:numId w:val="7"/>
        </w:numPr>
        <w:spacing w:line="360" w:lineRule="auto"/>
        <w:jc w:val="both"/>
        <w:rPr>
          <w:rFonts w:ascii="Times New Roman" w:hAnsi="Times New Roman" w:cs="Times New Roman"/>
          <w:sz w:val="24"/>
          <w:szCs w:val="24"/>
          <w:lang w:val="en-US"/>
        </w:rPr>
      </w:pPr>
      <w:r w:rsidRPr="000A117B">
        <w:rPr>
          <w:rFonts w:ascii="Times New Roman" w:hAnsi="Times New Roman" w:cs="Times New Roman"/>
          <w:sz w:val="24"/>
          <w:szCs w:val="24"/>
        </w:rPr>
        <w:lastRenderedPageBreak/>
        <w:t>Farmaindustria (2006)</w:t>
      </w:r>
      <w:r w:rsidR="00B16605" w:rsidRPr="000A117B">
        <w:rPr>
          <w:rFonts w:ascii="Times New Roman" w:hAnsi="Times New Roman" w:cs="Times New Roman"/>
          <w:sz w:val="24"/>
          <w:szCs w:val="24"/>
        </w:rPr>
        <w:t xml:space="preserve">, “Resultados de la encuesta sobre actividades de I+D en 2005”, </w:t>
      </w:r>
      <w:r w:rsidR="00B16605" w:rsidRPr="000A117B">
        <w:rPr>
          <w:rFonts w:ascii="Times New Roman" w:hAnsi="Times New Roman" w:cs="Times New Roman"/>
          <w:i/>
          <w:sz w:val="24"/>
          <w:szCs w:val="24"/>
        </w:rPr>
        <w:t>Farmaindustria</w:t>
      </w:r>
      <w:r w:rsidR="00B16605" w:rsidRPr="000A117B">
        <w:rPr>
          <w:rFonts w:ascii="Times New Roman" w:hAnsi="Times New Roman" w:cs="Times New Roman"/>
          <w:sz w:val="24"/>
          <w:szCs w:val="24"/>
        </w:rPr>
        <w:t>,</w:t>
      </w:r>
      <w:r w:rsidR="005B6848" w:rsidRPr="000A117B">
        <w:rPr>
          <w:rFonts w:ascii="Times New Roman" w:hAnsi="Times New Roman" w:cs="Times New Roman"/>
          <w:sz w:val="24"/>
          <w:szCs w:val="24"/>
        </w:rPr>
        <w:t xml:space="preserve"> Madrid,</w:t>
      </w:r>
      <w:r w:rsidR="00B16605" w:rsidRPr="000A117B">
        <w:rPr>
          <w:rFonts w:ascii="Times New Roman" w:hAnsi="Times New Roman" w:cs="Times New Roman"/>
          <w:sz w:val="24"/>
          <w:szCs w:val="24"/>
        </w:rPr>
        <w:t xml:space="preserve"> pp. 1-8. </w:t>
      </w:r>
      <w:proofErr w:type="spellStart"/>
      <w:r w:rsidR="00B16605" w:rsidRPr="000A117B">
        <w:rPr>
          <w:rFonts w:ascii="Times New Roman" w:hAnsi="Times New Roman" w:cs="Times New Roman"/>
          <w:sz w:val="24"/>
          <w:szCs w:val="24"/>
          <w:lang w:val="en-US"/>
        </w:rPr>
        <w:t>Disponible</w:t>
      </w:r>
      <w:proofErr w:type="spellEnd"/>
      <w:r w:rsidR="00B16605" w:rsidRPr="000A117B">
        <w:rPr>
          <w:rFonts w:ascii="Times New Roman" w:hAnsi="Times New Roman" w:cs="Times New Roman"/>
          <w:sz w:val="24"/>
          <w:szCs w:val="24"/>
          <w:lang w:val="en-US"/>
        </w:rPr>
        <w:t xml:space="preserve"> on-line: </w:t>
      </w:r>
      <w:hyperlink r:id="rId42" w:history="1">
        <w:r w:rsidR="00B16605" w:rsidRPr="000A117B">
          <w:rPr>
            <w:rStyle w:val="Hipervnculo"/>
            <w:rFonts w:ascii="Times New Roman" w:hAnsi="Times New Roman" w:cs="Times New Roman"/>
            <w:color w:val="auto"/>
            <w:sz w:val="24"/>
            <w:szCs w:val="24"/>
            <w:lang w:val="en-US"/>
          </w:rPr>
          <w:t>http://www.medicamentos-innovadores.org/es/node/188</w:t>
        </w:r>
      </w:hyperlink>
    </w:p>
    <w:p w:rsidR="00B16605" w:rsidRPr="000A117B" w:rsidRDefault="00765102" w:rsidP="000A117B">
      <w:pPr>
        <w:pStyle w:val="Prrafodelista"/>
        <w:numPr>
          <w:ilvl w:val="0"/>
          <w:numId w:val="7"/>
        </w:numPr>
        <w:spacing w:line="360" w:lineRule="auto"/>
        <w:jc w:val="both"/>
        <w:rPr>
          <w:rFonts w:ascii="Times New Roman" w:hAnsi="Times New Roman" w:cs="Times New Roman"/>
          <w:sz w:val="24"/>
          <w:szCs w:val="24"/>
          <w:lang w:val="en-US"/>
        </w:rPr>
      </w:pPr>
      <w:r w:rsidRPr="000A117B">
        <w:rPr>
          <w:rFonts w:ascii="Times New Roman" w:hAnsi="Times New Roman" w:cs="Times New Roman"/>
          <w:sz w:val="24"/>
          <w:szCs w:val="24"/>
        </w:rPr>
        <w:t>Farmaindustria (2007)</w:t>
      </w:r>
      <w:r w:rsidR="00B16605" w:rsidRPr="000A117B">
        <w:rPr>
          <w:rFonts w:ascii="Times New Roman" w:hAnsi="Times New Roman" w:cs="Times New Roman"/>
          <w:sz w:val="24"/>
          <w:szCs w:val="24"/>
        </w:rPr>
        <w:t xml:space="preserve">, “Resultados de la encuesta sobre actividades de I+D en 2006”, </w:t>
      </w:r>
      <w:r w:rsidR="00B16605" w:rsidRPr="000A117B">
        <w:rPr>
          <w:rFonts w:ascii="Times New Roman" w:hAnsi="Times New Roman" w:cs="Times New Roman"/>
          <w:i/>
          <w:sz w:val="24"/>
          <w:szCs w:val="24"/>
        </w:rPr>
        <w:t>Farmaindustria</w:t>
      </w:r>
      <w:r w:rsidR="000A117B" w:rsidRPr="000A117B">
        <w:rPr>
          <w:rFonts w:ascii="Times New Roman" w:hAnsi="Times New Roman" w:cs="Times New Roman"/>
          <w:sz w:val="24"/>
          <w:szCs w:val="24"/>
        </w:rPr>
        <w:t>, Madrid</w:t>
      </w:r>
      <w:r w:rsidR="00B16605" w:rsidRPr="000A117B">
        <w:rPr>
          <w:rFonts w:ascii="Times New Roman" w:hAnsi="Times New Roman" w:cs="Times New Roman"/>
          <w:sz w:val="24"/>
          <w:szCs w:val="24"/>
        </w:rPr>
        <w:t xml:space="preserve">, pp. 1-10. </w:t>
      </w:r>
      <w:proofErr w:type="spellStart"/>
      <w:r w:rsidR="00B16605" w:rsidRPr="000A117B">
        <w:rPr>
          <w:rFonts w:ascii="Times New Roman" w:hAnsi="Times New Roman" w:cs="Times New Roman"/>
          <w:sz w:val="24"/>
          <w:szCs w:val="24"/>
          <w:lang w:val="en-US"/>
        </w:rPr>
        <w:t>Disponible</w:t>
      </w:r>
      <w:proofErr w:type="spellEnd"/>
      <w:r w:rsidR="00B16605" w:rsidRPr="000A117B">
        <w:rPr>
          <w:rFonts w:ascii="Times New Roman" w:hAnsi="Times New Roman" w:cs="Times New Roman"/>
          <w:sz w:val="24"/>
          <w:szCs w:val="24"/>
          <w:lang w:val="en-US"/>
        </w:rPr>
        <w:t xml:space="preserve"> on-line: </w:t>
      </w:r>
      <w:hyperlink r:id="rId43" w:history="1">
        <w:r w:rsidR="00B16605" w:rsidRPr="000A117B">
          <w:rPr>
            <w:rStyle w:val="Hipervnculo"/>
            <w:rFonts w:ascii="Times New Roman" w:hAnsi="Times New Roman" w:cs="Times New Roman"/>
            <w:color w:val="auto"/>
            <w:sz w:val="24"/>
            <w:szCs w:val="24"/>
            <w:lang w:val="en-US"/>
          </w:rPr>
          <w:t>http://www.medicamentos-innovadores.org/es/node/188</w:t>
        </w:r>
      </w:hyperlink>
    </w:p>
    <w:p w:rsidR="000A117B" w:rsidRDefault="00765102" w:rsidP="000A117B">
      <w:pPr>
        <w:pStyle w:val="Prrafodelista"/>
        <w:numPr>
          <w:ilvl w:val="0"/>
          <w:numId w:val="7"/>
        </w:numPr>
        <w:spacing w:line="360" w:lineRule="auto"/>
        <w:jc w:val="both"/>
        <w:rPr>
          <w:rFonts w:ascii="Times New Roman" w:hAnsi="Times New Roman" w:cs="Times New Roman"/>
          <w:sz w:val="24"/>
          <w:szCs w:val="24"/>
          <w:lang w:val="en-US"/>
        </w:rPr>
      </w:pPr>
      <w:r w:rsidRPr="000A117B">
        <w:rPr>
          <w:rFonts w:ascii="Times New Roman" w:hAnsi="Times New Roman" w:cs="Times New Roman"/>
          <w:sz w:val="24"/>
          <w:szCs w:val="24"/>
        </w:rPr>
        <w:t>Farmaindustria (2014)</w:t>
      </w:r>
      <w:r w:rsidR="000D21A6" w:rsidRPr="000A117B">
        <w:rPr>
          <w:rFonts w:ascii="Times New Roman" w:hAnsi="Times New Roman" w:cs="Times New Roman"/>
          <w:sz w:val="24"/>
          <w:szCs w:val="24"/>
        </w:rPr>
        <w:t>, “Bole</w:t>
      </w:r>
      <w:r w:rsidR="001F4BA0">
        <w:rPr>
          <w:rFonts w:ascii="Times New Roman" w:hAnsi="Times New Roman" w:cs="Times New Roman"/>
          <w:sz w:val="24"/>
          <w:szCs w:val="24"/>
        </w:rPr>
        <w:t>tí</w:t>
      </w:r>
      <w:r w:rsidR="000D21A6" w:rsidRPr="000A117B">
        <w:rPr>
          <w:rFonts w:ascii="Times New Roman" w:hAnsi="Times New Roman" w:cs="Times New Roman"/>
          <w:sz w:val="24"/>
          <w:szCs w:val="24"/>
        </w:rPr>
        <w:t xml:space="preserve">n de Coyuntura nº 107: El mercado </w:t>
      </w:r>
      <w:r w:rsidR="000A117B" w:rsidRPr="000A117B">
        <w:rPr>
          <w:rFonts w:ascii="Times New Roman" w:hAnsi="Times New Roman" w:cs="Times New Roman"/>
          <w:sz w:val="24"/>
          <w:szCs w:val="24"/>
        </w:rPr>
        <w:t xml:space="preserve">del medicamento en España”, </w:t>
      </w:r>
      <w:r w:rsidR="000A117B" w:rsidRPr="000A117B">
        <w:rPr>
          <w:rFonts w:ascii="Times New Roman" w:hAnsi="Times New Roman" w:cs="Times New Roman"/>
          <w:i/>
          <w:sz w:val="24"/>
          <w:szCs w:val="24"/>
        </w:rPr>
        <w:t>Far</w:t>
      </w:r>
      <w:r w:rsidR="000D21A6" w:rsidRPr="000A117B">
        <w:rPr>
          <w:rFonts w:ascii="Times New Roman" w:hAnsi="Times New Roman" w:cs="Times New Roman"/>
          <w:i/>
          <w:sz w:val="24"/>
          <w:szCs w:val="24"/>
        </w:rPr>
        <w:t>maindustria</w:t>
      </w:r>
      <w:r w:rsidR="000D21A6" w:rsidRPr="000A117B">
        <w:rPr>
          <w:rFonts w:ascii="Times New Roman" w:hAnsi="Times New Roman" w:cs="Times New Roman"/>
          <w:sz w:val="24"/>
          <w:szCs w:val="24"/>
        </w:rPr>
        <w:t>,</w:t>
      </w:r>
      <w:r w:rsidR="000A117B" w:rsidRPr="000A117B">
        <w:rPr>
          <w:rFonts w:ascii="Times New Roman" w:hAnsi="Times New Roman" w:cs="Times New Roman"/>
          <w:sz w:val="24"/>
          <w:szCs w:val="24"/>
        </w:rPr>
        <w:t xml:space="preserve"> Madrid,</w:t>
      </w:r>
      <w:r w:rsidR="000D21A6" w:rsidRPr="000A117B">
        <w:rPr>
          <w:rFonts w:ascii="Times New Roman" w:hAnsi="Times New Roman" w:cs="Times New Roman"/>
          <w:sz w:val="24"/>
          <w:szCs w:val="24"/>
        </w:rPr>
        <w:t xml:space="preserve"> pp. 2-3. </w:t>
      </w:r>
      <w:r w:rsidR="001F4BA0">
        <w:rPr>
          <w:rFonts w:ascii="Times New Roman" w:hAnsi="Times New Roman" w:cs="Times New Roman"/>
          <w:sz w:val="24"/>
          <w:szCs w:val="24"/>
          <w:lang w:val="en-US"/>
        </w:rPr>
        <w:t>Disponi</w:t>
      </w:r>
      <w:r w:rsidR="000D21A6" w:rsidRPr="000A117B">
        <w:rPr>
          <w:rFonts w:ascii="Times New Roman" w:hAnsi="Times New Roman" w:cs="Times New Roman"/>
          <w:sz w:val="24"/>
          <w:szCs w:val="24"/>
          <w:lang w:val="en-US"/>
        </w:rPr>
        <w:t xml:space="preserve">ble on-line: </w:t>
      </w:r>
    </w:p>
    <w:p w:rsidR="000D21A6" w:rsidRPr="000A117B" w:rsidRDefault="00534FA7" w:rsidP="000A117B">
      <w:pPr>
        <w:pStyle w:val="Prrafodelista"/>
        <w:spacing w:line="360" w:lineRule="auto"/>
        <w:jc w:val="both"/>
        <w:rPr>
          <w:rFonts w:ascii="Times New Roman" w:hAnsi="Times New Roman" w:cs="Times New Roman"/>
          <w:sz w:val="24"/>
          <w:szCs w:val="24"/>
          <w:lang w:val="en-US"/>
        </w:rPr>
      </w:pPr>
      <w:hyperlink r:id="rId44" w:history="1">
        <w:r w:rsidR="000D21A6" w:rsidRPr="000A117B">
          <w:rPr>
            <w:rStyle w:val="Hipervnculo"/>
            <w:rFonts w:ascii="Times New Roman" w:hAnsi="Times New Roman" w:cs="Times New Roman"/>
            <w:color w:val="auto"/>
            <w:sz w:val="24"/>
            <w:szCs w:val="24"/>
            <w:lang w:val="en-US"/>
          </w:rPr>
          <w:t>http://www.farmaindustria.es/web/documentos/boletines/</w:t>
        </w:r>
      </w:hyperlink>
    </w:p>
    <w:p w:rsidR="000A117B" w:rsidRDefault="000D21A6" w:rsidP="000A117B">
      <w:pPr>
        <w:pStyle w:val="Prrafodelista"/>
        <w:numPr>
          <w:ilvl w:val="0"/>
          <w:numId w:val="7"/>
        </w:numPr>
        <w:spacing w:line="360" w:lineRule="auto"/>
        <w:jc w:val="both"/>
        <w:rPr>
          <w:rFonts w:ascii="Times New Roman" w:hAnsi="Times New Roman" w:cs="Times New Roman"/>
          <w:sz w:val="24"/>
          <w:szCs w:val="24"/>
          <w:lang w:val="en-US"/>
        </w:rPr>
      </w:pPr>
      <w:r w:rsidRPr="000A117B">
        <w:rPr>
          <w:rFonts w:ascii="Times New Roman" w:hAnsi="Times New Roman" w:cs="Times New Roman"/>
          <w:sz w:val="24"/>
          <w:szCs w:val="24"/>
        </w:rPr>
        <w:t xml:space="preserve">González, J. (2011), “El mercado de medicamentos genéricos y </w:t>
      </w:r>
      <w:proofErr w:type="spellStart"/>
      <w:r w:rsidRPr="000A117B">
        <w:rPr>
          <w:rFonts w:ascii="Times New Roman" w:hAnsi="Times New Roman" w:cs="Times New Roman"/>
          <w:sz w:val="24"/>
          <w:szCs w:val="24"/>
        </w:rPr>
        <w:t>biogenéricos</w:t>
      </w:r>
      <w:proofErr w:type="spellEnd"/>
      <w:r w:rsidRPr="000A117B">
        <w:rPr>
          <w:rFonts w:ascii="Times New Roman" w:hAnsi="Times New Roman" w:cs="Times New Roman"/>
          <w:sz w:val="24"/>
          <w:szCs w:val="24"/>
        </w:rPr>
        <w:t xml:space="preserve"> en Japón”, </w:t>
      </w:r>
      <w:r w:rsidRPr="000A117B">
        <w:rPr>
          <w:rFonts w:ascii="Times New Roman" w:hAnsi="Times New Roman" w:cs="Times New Roman"/>
          <w:i/>
          <w:sz w:val="24"/>
          <w:szCs w:val="24"/>
        </w:rPr>
        <w:t>ICEX</w:t>
      </w:r>
      <w:r w:rsidRPr="000A117B">
        <w:rPr>
          <w:rFonts w:ascii="Times New Roman" w:hAnsi="Times New Roman" w:cs="Times New Roman"/>
          <w:sz w:val="24"/>
          <w:szCs w:val="24"/>
        </w:rPr>
        <w:t xml:space="preserve">, pp. 16-20. </w:t>
      </w:r>
      <w:r w:rsidRPr="000A117B">
        <w:rPr>
          <w:rFonts w:ascii="Times New Roman" w:hAnsi="Times New Roman" w:cs="Times New Roman"/>
          <w:sz w:val="24"/>
          <w:szCs w:val="24"/>
          <w:lang w:val="en-US"/>
        </w:rPr>
        <w:t xml:space="preserve">Disponible on-line: </w:t>
      </w:r>
    </w:p>
    <w:p w:rsidR="000D21A6" w:rsidRPr="000A117B" w:rsidRDefault="00534FA7" w:rsidP="000A117B">
      <w:pPr>
        <w:pStyle w:val="Prrafodelista"/>
        <w:spacing w:line="360" w:lineRule="auto"/>
        <w:jc w:val="both"/>
        <w:rPr>
          <w:rFonts w:ascii="Times New Roman" w:hAnsi="Times New Roman" w:cs="Times New Roman"/>
          <w:sz w:val="24"/>
          <w:szCs w:val="24"/>
          <w:lang w:val="en-US"/>
        </w:rPr>
      </w:pPr>
      <w:hyperlink r:id="rId45" w:history="1">
        <w:r w:rsidR="000D21A6" w:rsidRPr="000A117B">
          <w:rPr>
            <w:rStyle w:val="Hipervnculo"/>
            <w:rFonts w:ascii="Times New Roman" w:hAnsi="Times New Roman" w:cs="Times New Roman"/>
            <w:color w:val="auto"/>
            <w:sz w:val="24"/>
            <w:szCs w:val="24"/>
            <w:lang w:val="en-US"/>
          </w:rPr>
          <w:t>http://www3.icex.es/icex/cda/controller/pageOfecomes/0,5310,5280449_5285066_5287111_4536129_JP,00.html</w:t>
        </w:r>
      </w:hyperlink>
    </w:p>
    <w:p w:rsidR="000A117B" w:rsidRDefault="000D21A6" w:rsidP="000A117B">
      <w:pPr>
        <w:pStyle w:val="Prrafodelista"/>
        <w:numPr>
          <w:ilvl w:val="0"/>
          <w:numId w:val="7"/>
        </w:numPr>
        <w:spacing w:line="360" w:lineRule="auto"/>
        <w:jc w:val="both"/>
        <w:rPr>
          <w:rFonts w:ascii="Times New Roman" w:hAnsi="Times New Roman" w:cs="Times New Roman"/>
          <w:sz w:val="24"/>
          <w:szCs w:val="24"/>
        </w:rPr>
      </w:pPr>
      <w:r w:rsidRPr="000A117B">
        <w:rPr>
          <w:rFonts w:ascii="Times New Roman" w:hAnsi="Times New Roman" w:cs="Times New Roman"/>
          <w:sz w:val="24"/>
          <w:szCs w:val="24"/>
        </w:rPr>
        <w:t>INE (2013</w:t>
      </w:r>
      <w:r w:rsidR="00997E70" w:rsidRPr="000A117B">
        <w:rPr>
          <w:rFonts w:ascii="Times New Roman" w:hAnsi="Times New Roman" w:cs="Times New Roman"/>
          <w:sz w:val="24"/>
          <w:szCs w:val="24"/>
        </w:rPr>
        <w:t>a</w:t>
      </w:r>
      <w:r w:rsidRPr="000A117B">
        <w:rPr>
          <w:rFonts w:ascii="Times New Roman" w:hAnsi="Times New Roman" w:cs="Times New Roman"/>
          <w:sz w:val="24"/>
          <w:szCs w:val="24"/>
        </w:rPr>
        <w:t>), “Notas de prensa: Encuesta industrial de empresas, año 2012”</w:t>
      </w:r>
      <w:r w:rsidR="00997E70" w:rsidRPr="000A117B">
        <w:rPr>
          <w:rFonts w:ascii="Times New Roman" w:hAnsi="Times New Roman" w:cs="Times New Roman"/>
          <w:sz w:val="24"/>
          <w:szCs w:val="24"/>
        </w:rPr>
        <w:t xml:space="preserve">, </w:t>
      </w:r>
      <w:r w:rsidR="00997E70" w:rsidRPr="000A117B">
        <w:rPr>
          <w:rFonts w:ascii="Times New Roman" w:hAnsi="Times New Roman" w:cs="Times New Roman"/>
          <w:i/>
          <w:sz w:val="24"/>
          <w:szCs w:val="24"/>
        </w:rPr>
        <w:t>Instituto Nacional de Estadística</w:t>
      </w:r>
      <w:r w:rsidRPr="000A117B">
        <w:rPr>
          <w:rFonts w:ascii="Times New Roman" w:hAnsi="Times New Roman" w:cs="Times New Roman"/>
          <w:sz w:val="24"/>
          <w:szCs w:val="24"/>
        </w:rPr>
        <w:t xml:space="preserve">, pp.1-15. Disponible on-line: </w:t>
      </w:r>
    </w:p>
    <w:p w:rsidR="000D21A6" w:rsidRPr="000A117B" w:rsidRDefault="00534FA7" w:rsidP="000A117B">
      <w:pPr>
        <w:pStyle w:val="Prrafodelista"/>
        <w:spacing w:line="360" w:lineRule="auto"/>
        <w:jc w:val="both"/>
        <w:rPr>
          <w:rFonts w:ascii="Times New Roman" w:hAnsi="Times New Roman" w:cs="Times New Roman"/>
          <w:sz w:val="24"/>
          <w:szCs w:val="24"/>
        </w:rPr>
      </w:pPr>
      <w:hyperlink r:id="rId46" w:history="1">
        <w:r w:rsidR="00997E70" w:rsidRPr="000A117B">
          <w:rPr>
            <w:rStyle w:val="Hipervnculo"/>
            <w:rFonts w:ascii="Times New Roman" w:hAnsi="Times New Roman" w:cs="Times New Roman"/>
            <w:color w:val="auto"/>
            <w:sz w:val="24"/>
            <w:szCs w:val="24"/>
          </w:rPr>
          <w:t>http://www.ine.es/prensa/np825.pdf</w:t>
        </w:r>
      </w:hyperlink>
    </w:p>
    <w:p w:rsidR="00997E70" w:rsidRPr="000A117B" w:rsidRDefault="00997E70" w:rsidP="000A117B">
      <w:pPr>
        <w:pStyle w:val="Prrafodelista"/>
        <w:numPr>
          <w:ilvl w:val="0"/>
          <w:numId w:val="7"/>
        </w:numPr>
        <w:spacing w:line="360" w:lineRule="auto"/>
        <w:jc w:val="both"/>
        <w:rPr>
          <w:rFonts w:ascii="Times New Roman" w:hAnsi="Times New Roman" w:cs="Times New Roman"/>
          <w:sz w:val="24"/>
          <w:szCs w:val="24"/>
        </w:rPr>
      </w:pPr>
      <w:r w:rsidRPr="000A117B">
        <w:rPr>
          <w:rFonts w:ascii="Times New Roman" w:hAnsi="Times New Roman" w:cs="Times New Roman"/>
          <w:sz w:val="24"/>
          <w:szCs w:val="24"/>
        </w:rPr>
        <w:t xml:space="preserve">INE (2013b), “Notas de prensa: Estadística sobre Actividades en I+D, Año 2012. Resultados definitivos”, </w:t>
      </w:r>
      <w:r w:rsidRPr="000A117B">
        <w:rPr>
          <w:rFonts w:ascii="Times New Roman" w:hAnsi="Times New Roman" w:cs="Times New Roman"/>
          <w:i/>
          <w:sz w:val="24"/>
          <w:szCs w:val="24"/>
        </w:rPr>
        <w:t>Instituto Nacional de Estadística</w:t>
      </w:r>
      <w:r w:rsidRPr="000A117B">
        <w:rPr>
          <w:rFonts w:ascii="Times New Roman" w:hAnsi="Times New Roman" w:cs="Times New Roman"/>
          <w:sz w:val="24"/>
          <w:szCs w:val="24"/>
        </w:rPr>
        <w:t xml:space="preserve">, pp. 1-6. Disponible on-line: </w:t>
      </w:r>
      <w:hyperlink r:id="rId47" w:history="1">
        <w:r w:rsidRPr="000A117B">
          <w:rPr>
            <w:rStyle w:val="Hipervnculo"/>
            <w:rFonts w:ascii="Times New Roman" w:hAnsi="Times New Roman" w:cs="Times New Roman"/>
            <w:color w:val="auto"/>
            <w:sz w:val="24"/>
            <w:szCs w:val="24"/>
          </w:rPr>
          <w:t>http://www.ine.es/prensa/np805.pdf</w:t>
        </w:r>
      </w:hyperlink>
    </w:p>
    <w:p w:rsidR="00053B81" w:rsidRDefault="00997E70" w:rsidP="000A117B">
      <w:pPr>
        <w:pStyle w:val="Prrafodelista"/>
        <w:numPr>
          <w:ilvl w:val="0"/>
          <w:numId w:val="7"/>
        </w:numPr>
        <w:spacing w:line="360" w:lineRule="auto"/>
        <w:jc w:val="both"/>
        <w:rPr>
          <w:rFonts w:ascii="Times New Roman" w:hAnsi="Times New Roman" w:cs="Times New Roman"/>
          <w:sz w:val="24"/>
          <w:szCs w:val="24"/>
        </w:rPr>
      </w:pPr>
      <w:r w:rsidRPr="000A117B">
        <w:rPr>
          <w:rFonts w:ascii="Times New Roman" w:hAnsi="Times New Roman" w:cs="Times New Roman"/>
          <w:sz w:val="24"/>
          <w:szCs w:val="24"/>
        </w:rPr>
        <w:t xml:space="preserve">INE (2012), “Notas de prensa: Encuesta industrial de empresas, año 2011”, </w:t>
      </w:r>
      <w:r w:rsidRPr="000A117B">
        <w:rPr>
          <w:rFonts w:ascii="Times New Roman" w:hAnsi="Times New Roman" w:cs="Times New Roman"/>
          <w:i/>
          <w:sz w:val="24"/>
          <w:szCs w:val="24"/>
        </w:rPr>
        <w:t>Instituto Nacional de Estadística</w:t>
      </w:r>
      <w:r w:rsidRPr="000A117B">
        <w:rPr>
          <w:rFonts w:ascii="Times New Roman" w:hAnsi="Times New Roman" w:cs="Times New Roman"/>
          <w:sz w:val="24"/>
          <w:szCs w:val="24"/>
        </w:rPr>
        <w:t xml:space="preserve">, pp. 1-12. Disponible on-line: </w:t>
      </w:r>
    </w:p>
    <w:p w:rsidR="00997E70" w:rsidRPr="000A117B" w:rsidRDefault="00534FA7" w:rsidP="00053B81">
      <w:pPr>
        <w:pStyle w:val="Prrafodelista"/>
        <w:spacing w:line="360" w:lineRule="auto"/>
        <w:jc w:val="both"/>
        <w:rPr>
          <w:rFonts w:ascii="Times New Roman" w:hAnsi="Times New Roman" w:cs="Times New Roman"/>
          <w:sz w:val="24"/>
          <w:szCs w:val="24"/>
        </w:rPr>
      </w:pPr>
      <w:hyperlink r:id="rId48" w:history="1">
        <w:r w:rsidR="00997E70" w:rsidRPr="000A117B">
          <w:rPr>
            <w:rStyle w:val="Hipervnculo"/>
            <w:rFonts w:ascii="Times New Roman" w:hAnsi="Times New Roman" w:cs="Times New Roman"/>
            <w:color w:val="auto"/>
            <w:sz w:val="24"/>
            <w:szCs w:val="24"/>
          </w:rPr>
          <w:t>http://www.ine.es/prensa/np755.pdf</w:t>
        </w:r>
      </w:hyperlink>
    </w:p>
    <w:p w:rsidR="001F4BA0" w:rsidRDefault="00907E7B" w:rsidP="000A117B">
      <w:pPr>
        <w:pStyle w:val="Prrafodelista"/>
        <w:numPr>
          <w:ilvl w:val="0"/>
          <w:numId w:val="7"/>
        </w:numPr>
        <w:spacing w:line="360" w:lineRule="auto"/>
        <w:jc w:val="both"/>
        <w:rPr>
          <w:rFonts w:ascii="Times New Roman" w:hAnsi="Times New Roman" w:cs="Times New Roman"/>
          <w:sz w:val="24"/>
          <w:szCs w:val="24"/>
          <w:lang w:val="en-US"/>
        </w:rPr>
      </w:pPr>
      <w:r w:rsidRPr="000A117B">
        <w:rPr>
          <w:rFonts w:ascii="Times New Roman" w:hAnsi="Times New Roman" w:cs="Times New Roman"/>
          <w:sz w:val="24"/>
          <w:szCs w:val="24"/>
        </w:rPr>
        <w:t>KPMG (2014)</w:t>
      </w:r>
      <w:r w:rsidR="00375136" w:rsidRPr="000A117B">
        <w:rPr>
          <w:rFonts w:ascii="Times New Roman" w:hAnsi="Times New Roman" w:cs="Times New Roman"/>
          <w:sz w:val="24"/>
          <w:szCs w:val="24"/>
        </w:rPr>
        <w:t xml:space="preserve">, “Nota de prensa: La industria farmacéutica recuperará la rentabilidad entre 2014 y 2015”, </w:t>
      </w:r>
      <w:r w:rsidR="00375136" w:rsidRPr="000A117B">
        <w:rPr>
          <w:rFonts w:ascii="Times New Roman" w:hAnsi="Times New Roman" w:cs="Times New Roman"/>
          <w:i/>
          <w:sz w:val="24"/>
          <w:szCs w:val="24"/>
        </w:rPr>
        <w:t>KPMG España</w:t>
      </w:r>
      <w:r w:rsidR="00375136" w:rsidRPr="000A117B">
        <w:rPr>
          <w:rFonts w:ascii="Times New Roman" w:hAnsi="Times New Roman" w:cs="Times New Roman"/>
          <w:sz w:val="24"/>
          <w:szCs w:val="24"/>
        </w:rPr>
        <w:t xml:space="preserve">. </w:t>
      </w:r>
      <w:r w:rsidR="00375136" w:rsidRPr="000A117B">
        <w:rPr>
          <w:rFonts w:ascii="Times New Roman" w:hAnsi="Times New Roman" w:cs="Times New Roman"/>
          <w:sz w:val="24"/>
          <w:szCs w:val="24"/>
          <w:lang w:val="en-US"/>
        </w:rPr>
        <w:t xml:space="preserve">Disponible on-line: </w:t>
      </w:r>
    </w:p>
    <w:p w:rsidR="00375136" w:rsidRPr="000A117B" w:rsidRDefault="00534FA7" w:rsidP="001F4BA0">
      <w:pPr>
        <w:pStyle w:val="Prrafodelista"/>
        <w:spacing w:line="360" w:lineRule="auto"/>
        <w:jc w:val="both"/>
        <w:rPr>
          <w:rFonts w:ascii="Times New Roman" w:hAnsi="Times New Roman" w:cs="Times New Roman"/>
          <w:sz w:val="24"/>
          <w:szCs w:val="24"/>
          <w:lang w:val="en-US"/>
        </w:rPr>
      </w:pPr>
      <w:hyperlink r:id="rId49" w:history="1">
        <w:r w:rsidR="00375136" w:rsidRPr="000A117B">
          <w:rPr>
            <w:rStyle w:val="Hipervnculo"/>
            <w:rFonts w:ascii="Times New Roman" w:hAnsi="Times New Roman" w:cs="Times New Roman"/>
            <w:color w:val="auto"/>
            <w:sz w:val="24"/>
            <w:szCs w:val="24"/>
            <w:lang w:val="en-US"/>
          </w:rPr>
          <w:t>http://www.kpmg.com/es/es/actualidadynovedades/articulosypublicaciones/notasdeprensa/paginas/np-iii-pharma-survey.aspx</w:t>
        </w:r>
      </w:hyperlink>
    </w:p>
    <w:p w:rsidR="001F4BA0" w:rsidRDefault="00375136" w:rsidP="000A117B">
      <w:pPr>
        <w:pStyle w:val="Prrafodelista"/>
        <w:numPr>
          <w:ilvl w:val="0"/>
          <w:numId w:val="7"/>
        </w:numPr>
        <w:spacing w:line="360" w:lineRule="auto"/>
        <w:jc w:val="both"/>
        <w:rPr>
          <w:rFonts w:ascii="Times New Roman" w:hAnsi="Times New Roman" w:cs="Times New Roman"/>
          <w:sz w:val="24"/>
          <w:szCs w:val="24"/>
          <w:lang w:val="en-US"/>
        </w:rPr>
      </w:pPr>
      <w:r w:rsidRPr="000A117B">
        <w:rPr>
          <w:rFonts w:ascii="Times New Roman" w:hAnsi="Times New Roman" w:cs="Times New Roman"/>
          <w:sz w:val="24"/>
          <w:szCs w:val="24"/>
        </w:rPr>
        <w:t>OMC</w:t>
      </w:r>
      <w:r w:rsidR="00907E7B" w:rsidRPr="000A117B">
        <w:rPr>
          <w:rFonts w:ascii="Times New Roman" w:hAnsi="Times New Roman" w:cs="Times New Roman"/>
          <w:sz w:val="24"/>
          <w:szCs w:val="24"/>
        </w:rPr>
        <w:t xml:space="preserve"> (2013)</w:t>
      </w:r>
      <w:r w:rsidRPr="000A117B">
        <w:rPr>
          <w:rFonts w:ascii="Times New Roman" w:hAnsi="Times New Roman" w:cs="Times New Roman"/>
          <w:sz w:val="24"/>
          <w:szCs w:val="24"/>
        </w:rPr>
        <w:t>, “</w:t>
      </w:r>
      <w:r w:rsidR="00907E7B" w:rsidRPr="000A117B">
        <w:rPr>
          <w:rFonts w:ascii="Times New Roman" w:hAnsi="Times New Roman" w:cs="Times New Roman"/>
          <w:sz w:val="24"/>
          <w:szCs w:val="24"/>
        </w:rPr>
        <w:t xml:space="preserve">Estadísticas: </w:t>
      </w:r>
      <w:r w:rsidRPr="000A117B">
        <w:rPr>
          <w:rFonts w:ascii="Times New Roman" w:hAnsi="Times New Roman" w:cs="Times New Roman"/>
          <w:sz w:val="24"/>
          <w:szCs w:val="24"/>
        </w:rPr>
        <w:t>Estadísticas del comercio internacional</w:t>
      </w:r>
      <w:r w:rsidR="00907E7B" w:rsidRPr="000A117B">
        <w:rPr>
          <w:rFonts w:ascii="Times New Roman" w:hAnsi="Times New Roman" w:cs="Times New Roman"/>
          <w:sz w:val="24"/>
          <w:szCs w:val="24"/>
        </w:rPr>
        <w:t xml:space="preserve"> 2012</w:t>
      </w:r>
      <w:r w:rsidRPr="000A117B">
        <w:rPr>
          <w:rFonts w:ascii="Times New Roman" w:hAnsi="Times New Roman" w:cs="Times New Roman"/>
          <w:sz w:val="24"/>
          <w:szCs w:val="24"/>
        </w:rPr>
        <w:t xml:space="preserve">”, </w:t>
      </w:r>
      <w:r w:rsidRPr="000A117B">
        <w:rPr>
          <w:rFonts w:ascii="Times New Roman" w:hAnsi="Times New Roman" w:cs="Times New Roman"/>
          <w:i/>
          <w:sz w:val="24"/>
          <w:szCs w:val="24"/>
        </w:rPr>
        <w:t>Organización M</w:t>
      </w:r>
      <w:r w:rsidR="00907E7B" w:rsidRPr="000A117B">
        <w:rPr>
          <w:rFonts w:ascii="Times New Roman" w:hAnsi="Times New Roman" w:cs="Times New Roman"/>
          <w:i/>
          <w:sz w:val="24"/>
          <w:szCs w:val="24"/>
        </w:rPr>
        <w:t>undial del  Comercio</w:t>
      </w:r>
      <w:r w:rsidR="00907E7B" w:rsidRPr="000A117B">
        <w:rPr>
          <w:rFonts w:ascii="Times New Roman" w:hAnsi="Times New Roman" w:cs="Times New Roman"/>
          <w:sz w:val="24"/>
          <w:szCs w:val="24"/>
        </w:rPr>
        <w:t>, Cuadro II.39.</w:t>
      </w:r>
      <w:r w:rsidRPr="000A117B">
        <w:rPr>
          <w:rFonts w:ascii="Times New Roman" w:hAnsi="Times New Roman" w:cs="Times New Roman"/>
          <w:sz w:val="24"/>
          <w:szCs w:val="24"/>
        </w:rPr>
        <w:t xml:space="preserve"> </w:t>
      </w:r>
      <w:r w:rsidRPr="000A117B">
        <w:rPr>
          <w:rFonts w:ascii="Times New Roman" w:hAnsi="Times New Roman" w:cs="Times New Roman"/>
          <w:sz w:val="24"/>
          <w:szCs w:val="24"/>
          <w:lang w:val="en-US"/>
        </w:rPr>
        <w:t xml:space="preserve">Disponible on-line: </w:t>
      </w:r>
    </w:p>
    <w:p w:rsidR="00132155" w:rsidRPr="000A117B" w:rsidRDefault="00534FA7" w:rsidP="001F4BA0">
      <w:pPr>
        <w:pStyle w:val="Prrafodelista"/>
        <w:spacing w:line="360" w:lineRule="auto"/>
        <w:jc w:val="both"/>
        <w:rPr>
          <w:rFonts w:ascii="Times New Roman" w:hAnsi="Times New Roman" w:cs="Times New Roman"/>
          <w:sz w:val="24"/>
          <w:szCs w:val="24"/>
          <w:lang w:val="en-US"/>
        </w:rPr>
      </w:pPr>
      <w:hyperlink r:id="rId50" w:history="1">
        <w:r w:rsidR="00132155" w:rsidRPr="000A117B">
          <w:rPr>
            <w:rStyle w:val="Hipervnculo"/>
            <w:rFonts w:ascii="Times New Roman" w:hAnsi="Times New Roman" w:cs="Times New Roman"/>
            <w:color w:val="auto"/>
            <w:sz w:val="24"/>
            <w:szCs w:val="24"/>
            <w:lang w:val="en-US"/>
          </w:rPr>
          <w:t>http://www.wto.org/english/res_e/statis_e/its2012_e/its12_merch_trade_product_e.htm</w:t>
        </w:r>
      </w:hyperlink>
    </w:p>
    <w:p w:rsidR="001F4BA0" w:rsidRDefault="00534FA7" w:rsidP="000A117B">
      <w:pPr>
        <w:pStyle w:val="Prrafodelista"/>
        <w:numPr>
          <w:ilvl w:val="0"/>
          <w:numId w:val="7"/>
        </w:numPr>
        <w:spacing w:line="360" w:lineRule="auto"/>
        <w:jc w:val="both"/>
        <w:rPr>
          <w:rFonts w:ascii="Times New Roman" w:hAnsi="Times New Roman" w:cs="Times New Roman"/>
          <w:sz w:val="24"/>
          <w:szCs w:val="24"/>
          <w:lang w:val="en-US"/>
        </w:rPr>
      </w:pPr>
      <w:hyperlink r:id="rId51" w:history="1">
        <w:r w:rsidR="00F053C0" w:rsidRPr="001F4BA0">
          <w:rPr>
            <w:rStyle w:val="Textoennegrita"/>
            <w:rFonts w:ascii="Times New Roman" w:hAnsi="Times New Roman" w:cs="Times New Roman"/>
            <w:b w:val="0"/>
            <w:sz w:val="24"/>
            <w:szCs w:val="24"/>
            <w:shd w:val="clear" w:color="auto" w:fill="FFFFFF"/>
            <w:lang w:val="en-US"/>
          </w:rPr>
          <w:t>Strategic Research Center de EAE Business School</w:t>
        </w:r>
      </w:hyperlink>
      <w:r w:rsidR="00F053C0" w:rsidRPr="001F4BA0">
        <w:rPr>
          <w:rFonts w:ascii="Times New Roman" w:hAnsi="Times New Roman" w:cs="Times New Roman"/>
          <w:b/>
          <w:sz w:val="24"/>
          <w:szCs w:val="24"/>
          <w:lang w:val="en-US"/>
        </w:rPr>
        <w:t xml:space="preserve"> </w:t>
      </w:r>
      <w:r w:rsidR="001F4BA0">
        <w:rPr>
          <w:rFonts w:ascii="Times New Roman" w:hAnsi="Times New Roman" w:cs="Times New Roman"/>
          <w:sz w:val="24"/>
          <w:szCs w:val="24"/>
          <w:lang w:val="en-US"/>
        </w:rPr>
        <w:t>(2013)</w:t>
      </w:r>
      <w:r w:rsidR="00091861" w:rsidRPr="001F4BA0">
        <w:rPr>
          <w:rFonts w:ascii="Times New Roman" w:hAnsi="Times New Roman" w:cs="Times New Roman"/>
          <w:sz w:val="24"/>
          <w:szCs w:val="24"/>
          <w:lang w:val="en-US"/>
        </w:rPr>
        <w:t xml:space="preserve">, “El </w:t>
      </w:r>
      <w:proofErr w:type="spellStart"/>
      <w:r w:rsidR="00091861" w:rsidRPr="001F4BA0">
        <w:rPr>
          <w:rFonts w:ascii="Times New Roman" w:hAnsi="Times New Roman" w:cs="Times New Roman"/>
          <w:sz w:val="24"/>
          <w:szCs w:val="24"/>
          <w:lang w:val="en-US"/>
        </w:rPr>
        <w:t>gasto</w:t>
      </w:r>
      <w:proofErr w:type="spellEnd"/>
      <w:r w:rsidR="00091861" w:rsidRPr="001F4BA0">
        <w:rPr>
          <w:rFonts w:ascii="Times New Roman" w:hAnsi="Times New Roman" w:cs="Times New Roman"/>
          <w:sz w:val="24"/>
          <w:szCs w:val="24"/>
          <w:lang w:val="en-US"/>
        </w:rPr>
        <w:t xml:space="preserve"> </w:t>
      </w:r>
      <w:proofErr w:type="spellStart"/>
      <w:r w:rsidR="00091861" w:rsidRPr="001F4BA0">
        <w:rPr>
          <w:rFonts w:ascii="Times New Roman" w:hAnsi="Times New Roman" w:cs="Times New Roman"/>
          <w:sz w:val="24"/>
          <w:szCs w:val="24"/>
          <w:lang w:val="en-US"/>
        </w:rPr>
        <w:t>farmacéutico</w:t>
      </w:r>
      <w:proofErr w:type="spellEnd"/>
      <w:r w:rsidR="00091861" w:rsidRPr="001F4BA0">
        <w:rPr>
          <w:rFonts w:ascii="Times New Roman" w:hAnsi="Times New Roman" w:cs="Times New Roman"/>
          <w:sz w:val="24"/>
          <w:szCs w:val="24"/>
          <w:lang w:val="en-US"/>
        </w:rPr>
        <w:t xml:space="preserve"> en </w:t>
      </w:r>
      <w:proofErr w:type="spellStart"/>
      <w:r w:rsidR="00091861" w:rsidRPr="001F4BA0">
        <w:rPr>
          <w:rFonts w:ascii="Times New Roman" w:hAnsi="Times New Roman" w:cs="Times New Roman"/>
          <w:sz w:val="24"/>
          <w:szCs w:val="24"/>
          <w:lang w:val="en-US"/>
        </w:rPr>
        <w:t>España</w:t>
      </w:r>
      <w:proofErr w:type="spellEnd"/>
      <w:r w:rsidR="00091861" w:rsidRPr="001F4BA0">
        <w:rPr>
          <w:rFonts w:ascii="Times New Roman" w:hAnsi="Times New Roman" w:cs="Times New Roman"/>
          <w:sz w:val="24"/>
          <w:szCs w:val="24"/>
          <w:lang w:val="en-US"/>
        </w:rPr>
        <w:t xml:space="preserve">”, </w:t>
      </w:r>
      <w:r w:rsidR="00091861" w:rsidRPr="001F4BA0">
        <w:rPr>
          <w:rFonts w:ascii="Times New Roman" w:hAnsi="Times New Roman" w:cs="Times New Roman"/>
          <w:i/>
          <w:sz w:val="24"/>
          <w:szCs w:val="24"/>
          <w:lang w:val="en-US"/>
        </w:rPr>
        <w:t>EAE Business School</w:t>
      </w:r>
      <w:r w:rsidR="00293579" w:rsidRPr="001F4BA0">
        <w:rPr>
          <w:rFonts w:ascii="Times New Roman" w:hAnsi="Times New Roman" w:cs="Times New Roman"/>
          <w:sz w:val="24"/>
          <w:szCs w:val="24"/>
          <w:lang w:val="en-US"/>
        </w:rPr>
        <w:t>, pp 1-3</w:t>
      </w:r>
      <w:r w:rsidR="00091861" w:rsidRPr="001F4BA0">
        <w:rPr>
          <w:rFonts w:ascii="Times New Roman" w:hAnsi="Times New Roman" w:cs="Times New Roman"/>
          <w:sz w:val="24"/>
          <w:szCs w:val="24"/>
          <w:lang w:val="en-US"/>
        </w:rPr>
        <w:t xml:space="preserve">. </w:t>
      </w:r>
      <w:r w:rsidR="00293579" w:rsidRPr="001F4BA0">
        <w:rPr>
          <w:rFonts w:ascii="Times New Roman" w:hAnsi="Times New Roman" w:cs="Times New Roman"/>
          <w:sz w:val="24"/>
          <w:szCs w:val="24"/>
          <w:lang w:val="en-US"/>
        </w:rPr>
        <w:t xml:space="preserve">Disponible on-line: </w:t>
      </w:r>
    </w:p>
    <w:p w:rsidR="00293579" w:rsidRPr="001F4BA0" w:rsidRDefault="00525E1A" w:rsidP="001F4BA0">
      <w:pPr>
        <w:pStyle w:val="Prrafodelista"/>
        <w:spacing w:line="360" w:lineRule="auto"/>
        <w:jc w:val="both"/>
        <w:rPr>
          <w:rFonts w:ascii="Times New Roman" w:hAnsi="Times New Roman" w:cs="Times New Roman"/>
          <w:sz w:val="24"/>
          <w:szCs w:val="24"/>
          <w:lang w:val="en-US"/>
        </w:rPr>
      </w:pPr>
      <w:r w:rsidRPr="001F4BA0">
        <w:rPr>
          <w:lang w:val="en-US"/>
        </w:rPr>
        <w:t xml:space="preserve"> </w:t>
      </w:r>
      <w:hyperlink r:id="rId52" w:history="1">
        <w:r w:rsidR="00293579" w:rsidRPr="001F4BA0">
          <w:rPr>
            <w:rStyle w:val="Hipervnculo"/>
            <w:rFonts w:ascii="Times New Roman" w:hAnsi="Times New Roman" w:cs="Times New Roman"/>
            <w:color w:val="auto"/>
            <w:sz w:val="24"/>
            <w:szCs w:val="24"/>
            <w:lang w:val="en-US"/>
          </w:rPr>
          <w:t>http://www.eae.es/news/2013/05/20/</w:t>
        </w:r>
      </w:hyperlink>
    </w:p>
    <w:p w:rsidR="00D67F6C" w:rsidRPr="000A117B" w:rsidRDefault="004615C1" w:rsidP="000A117B">
      <w:pPr>
        <w:pStyle w:val="Prrafodelista"/>
        <w:numPr>
          <w:ilvl w:val="0"/>
          <w:numId w:val="8"/>
        </w:numPr>
        <w:spacing w:line="360" w:lineRule="auto"/>
        <w:jc w:val="both"/>
        <w:rPr>
          <w:rFonts w:ascii="Times New Roman" w:hAnsi="Times New Roman" w:cs="Times New Roman"/>
          <w:sz w:val="24"/>
          <w:szCs w:val="24"/>
        </w:rPr>
      </w:pPr>
      <w:proofErr w:type="spellStart"/>
      <w:r w:rsidRPr="000A117B">
        <w:rPr>
          <w:rFonts w:ascii="Times New Roman" w:hAnsi="Times New Roman" w:cs="Times New Roman"/>
          <w:sz w:val="24"/>
          <w:szCs w:val="24"/>
        </w:rPr>
        <w:lastRenderedPageBreak/>
        <w:t>Vigario</w:t>
      </w:r>
      <w:proofErr w:type="spellEnd"/>
      <w:r w:rsidRPr="000A117B">
        <w:rPr>
          <w:rFonts w:ascii="Times New Roman" w:hAnsi="Times New Roman" w:cs="Times New Roman"/>
          <w:sz w:val="24"/>
          <w:szCs w:val="24"/>
        </w:rPr>
        <w:t>, A. (2014)</w:t>
      </w:r>
      <w:r w:rsidR="00D67F6C" w:rsidRPr="000A117B">
        <w:rPr>
          <w:rFonts w:ascii="Times New Roman" w:hAnsi="Times New Roman" w:cs="Times New Roman"/>
          <w:sz w:val="24"/>
          <w:szCs w:val="24"/>
        </w:rPr>
        <w:t>, “Industria Farmacéutica</w:t>
      </w:r>
      <w:r w:rsidRPr="000A117B">
        <w:rPr>
          <w:rFonts w:ascii="Times New Roman" w:hAnsi="Times New Roman" w:cs="Times New Roman"/>
          <w:sz w:val="24"/>
          <w:szCs w:val="24"/>
        </w:rPr>
        <w:t>: Las exportaciones de los fármacos se duplican en los últimos ocho años</w:t>
      </w:r>
      <w:r w:rsidR="00D67F6C" w:rsidRPr="000A117B">
        <w:rPr>
          <w:rFonts w:ascii="Times New Roman" w:hAnsi="Times New Roman" w:cs="Times New Roman"/>
          <w:sz w:val="24"/>
          <w:szCs w:val="24"/>
        </w:rPr>
        <w:t xml:space="preserve">”, </w:t>
      </w:r>
      <w:r w:rsidR="00D67F6C" w:rsidRPr="000A117B">
        <w:rPr>
          <w:rFonts w:ascii="Times New Roman" w:hAnsi="Times New Roman" w:cs="Times New Roman"/>
          <w:i/>
          <w:sz w:val="24"/>
          <w:szCs w:val="24"/>
        </w:rPr>
        <w:t>El Economista</w:t>
      </w:r>
      <w:r w:rsidR="00D67F6C" w:rsidRPr="000A117B">
        <w:rPr>
          <w:rFonts w:ascii="Times New Roman" w:hAnsi="Times New Roman" w:cs="Times New Roman"/>
          <w:sz w:val="24"/>
          <w:szCs w:val="24"/>
        </w:rPr>
        <w:t>, p. 1</w:t>
      </w:r>
      <w:r w:rsidRPr="000A117B">
        <w:rPr>
          <w:rFonts w:ascii="Times New Roman" w:hAnsi="Times New Roman" w:cs="Times New Roman"/>
          <w:sz w:val="24"/>
          <w:szCs w:val="24"/>
        </w:rPr>
        <w:t>0.</w:t>
      </w:r>
    </w:p>
    <w:p w:rsidR="001F4BA0" w:rsidRDefault="004615C1" w:rsidP="000A117B">
      <w:pPr>
        <w:pStyle w:val="Prrafodelista"/>
        <w:numPr>
          <w:ilvl w:val="0"/>
          <w:numId w:val="8"/>
        </w:numPr>
        <w:spacing w:line="360" w:lineRule="auto"/>
        <w:jc w:val="both"/>
        <w:rPr>
          <w:rFonts w:ascii="Times New Roman" w:hAnsi="Times New Roman" w:cs="Times New Roman"/>
          <w:sz w:val="24"/>
          <w:szCs w:val="24"/>
          <w:lang w:val="en-US"/>
        </w:rPr>
      </w:pPr>
      <w:proofErr w:type="spellStart"/>
      <w:r w:rsidRPr="000A117B">
        <w:rPr>
          <w:rFonts w:ascii="Times New Roman" w:hAnsi="Times New Roman" w:cs="Times New Roman"/>
          <w:sz w:val="24"/>
          <w:szCs w:val="24"/>
        </w:rPr>
        <w:t>Vigario</w:t>
      </w:r>
      <w:proofErr w:type="spellEnd"/>
      <w:r w:rsidRPr="000A117B">
        <w:rPr>
          <w:rFonts w:ascii="Times New Roman" w:hAnsi="Times New Roman" w:cs="Times New Roman"/>
          <w:sz w:val="24"/>
          <w:szCs w:val="24"/>
        </w:rPr>
        <w:t xml:space="preserve">, A. (2013), “Sanidad: Las farmacéuticas españolas se “salvan” con las ventas fuera”, </w:t>
      </w:r>
      <w:r w:rsidRPr="000A117B">
        <w:rPr>
          <w:rFonts w:ascii="Times New Roman" w:hAnsi="Times New Roman" w:cs="Times New Roman"/>
          <w:i/>
          <w:sz w:val="24"/>
          <w:szCs w:val="24"/>
        </w:rPr>
        <w:t>El Economista</w:t>
      </w:r>
      <w:r w:rsidRPr="000A117B">
        <w:rPr>
          <w:rFonts w:ascii="Times New Roman" w:hAnsi="Times New Roman" w:cs="Times New Roman"/>
          <w:sz w:val="24"/>
          <w:szCs w:val="24"/>
        </w:rPr>
        <w:t>, pp. 1-20.</w:t>
      </w:r>
      <w:r w:rsidR="00765102" w:rsidRPr="000A117B">
        <w:rPr>
          <w:rFonts w:ascii="Times New Roman" w:hAnsi="Times New Roman" w:cs="Times New Roman"/>
          <w:sz w:val="24"/>
          <w:szCs w:val="24"/>
        </w:rPr>
        <w:t xml:space="preserve"> </w:t>
      </w:r>
      <w:r w:rsidR="00765102" w:rsidRPr="000A117B">
        <w:rPr>
          <w:rFonts w:ascii="Times New Roman" w:hAnsi="Times New Roman" w:cs="Times New Roman"/>
          <w:sz w:val="24"/>
          <w:szCs w:val="24"/>
          <w:lang w:val="en-US"/>
        </w:rPr>
        <w:t xml:space="preserve">Disponible on-line: </w:t>
      </w:r>
    </w:p>
    <w:p w:rsidR="00886918" w:rsidRPr="000A117B" w:rsidRDefault="00534FA7" w:rsidP="001F4BA0">
      <w:pPr>
        <w:pStyle w:val="Prrafodelista"/>
        <w:spacing w:line="360" w:lineRule="auto"/>
        <w:jc w:val="both"/>
        <w:rPr>
          <w:rFonts w:ascii="Times New Roman" w:hAnsi="Times New Roman" w:cs="Times New Roman"/>
          <w:sz w:val="24"/>
          <w:szCs w:val="24"/>
          <w:lang w:val="en-US"/>
        </w:rPr>
      </w:pPr>
      <w:hyperlink r:id="rId53" w:history="1">
        <w:r w:rsidR="00765102" w:rsidRPr="000A117B">
          <w:rPr>
            <w:rStyle w:val="Hipervnculo"/>
            <w:rFonts w:ascii="Times New Roman" w:hAnsi="Times New Roman" w:cs="Times New Roman"/>
            <w:color w:val="auto"/>
            <w:sz w:val="24"/>
            <w:szCs w:val="24"/>
            <w:lang w:val="en-US"/>
          </w:rPr>
          <w:t>https://tedifarma.cofares.es/wps/wcm/connect/ec15b754-bbc8-4a4e-aa71-3ad445bb3dc9/15_Sanidad_4abril2013.pdf?MOD=AJPERES&amp;CONVERT_TO=url&amp;CACHEID=ec15b754-bbc8-4a4e-aa71-3ad445bb3dc9</w:t>
        </w:r>
      </w:hyperlink>
    </w:p>
    <w:p w:rsidR="00765102" w:rsidRPr="00765102" w:rsidRDefault="00765102" w:rsidP="0092581D">
      <w:pPr>
        <w:spacing w:line="360" w:lineRule="auto"/>
        <w:rPr>
          <w:lang w:val="en-US"/>
        </w:rPr>
      </w:pPr>
    </w:p>
    <w:p w:rsidR="00886918" w:rsidRPr="00765102" w:rsidRDefault="00886918" w:rsidP="0092581D">
      <w:pPr>
        <w:spacing w:line="360" w:lineRule="auto"/>
        <w:rPr>
          <w:lang w:val="en-US"/>
        </w:rPr>
      </w:pPr>
    </w:p>
    <w:p w:rsidR="00B01329" w:rsidRPr="00765102" w:rsidRDefault="00B01329" w:rsidP="0092581D">
      <w:pPr>
        <w:spacing w:line="360" w:lineRule="auto"/>
        <w:rPr>
          <w:lang w:val="en-US"/>
        </w:rPr>
      </w:pPr>
    </w:p>
    <w:p w:rsidR="00B01329" w:rsidRPr="00765102" w:rsidRDefault="00B01329" w:rsidP="0092581D">
      <w:pPr>
        <w:spacing w:line="360" w:lineRule="auto"/>
        <w:rPr>
          <w:lang w:val="en-US"/>
        </w:rPr>
      </w:pPr>
    </w:p>
    <w:p w:rsidR="00B01329" w:rsidRPr="00765102" w:rsidRDefault="00B01329" w:rsidP="0092581D">
      <w:pPr>
        <w:spacing w:line="360" w:lineRule="auto"/>
        <w:rPr>
          <w:lang w:val="en-US"/>
        </w:rPr>
      </w:pPr>
    </w:p>
    <w:p w:rsidR="00B01329" w:rsidRPr="00765102" w:rsidRDefault="00B01329" w:rsidP="0092581D">
      <w:pPr>
        <w:spacing w:line="360" w:lineRule="auto"/>
        <w:rPr>
          <w:lang w:val="en-US"/>
        </w:rPr>
      </w:pPr>
    </w:p>
    <w:p w:rsidR="00B01329" w:rsidRPr="00765102" w:rsidRDefault="00B01329" w:rsidP="0092581D">
      <w:pPr>
        <w:spacing w:line="360" w:lineRule="auto"/>
        <w:rPr>
          <w:lang w:val="en-US"/>
        </w:rPr>
      </w:pPr>
    </w:p>
    <w:p w:rsidR="00B01329" w:rsidRPr="00765102" w:rsidRDefault="00B01329" w:rsidP="0092581D">
      <w:pPr>
        <w:spacing w:line="360" w:lineRule="auto"/>
        <w:rPr>
          <w:lang w:val="en-US"/>
        </w:rPr>
      </w:pPr>
    </w:p>
    <w:p w:rsidR="00B01329" w:rsidRPr="00765102" w:rsidRDefault="00B01329" w:rsidP="0092581D">
      <w:pPr>
        <w:spacing w:line="360" w:lineRule="auto"/>
        <w:rPr>
          <w:lang w:val="en-US"/>
        </w:rPr>
      </w:pPr>
    </w:p>
    <w:p w:rsidR="00B01329" w:rsidRPr="00765102" w:rsidRDefault="00B01329" w:rsidP="0092581D">
      <w:pPr>
        <w:spacing w:line="360" w:lineRule="auto"/>
        <w:rPr>
          <w:lang w:val="en-US"/>
        </w:rPr>
      </w:pPr>
    </w:p>
    <w:p w:rsidR="00B01329" w:rsidRPr="00765102" w:rsidRDefault="00B01329" w:rsidP="00E45BFD">
      <w:pPr>
        <w:spacing w:line="360" w:lineRule="auto"/>
        <w:rPr>
          <w:lang w:val="en-US"/>
        </w:rPr>
      </w:pPr>
    </w:p>
    <w:sectPr w:rsidR="00B01329" w:rsidRPr="00765102" w:rsidSect="00F46D23">
      <w:footerReference w:type="default" r:id="rId54"/>
      <w:pgSz w:w="11906" w:h="16838" w:code="9"/>
      <w:pgMar w:top="1418" w:right="1418" w:bottom="1418"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1A4C" w:rsidRDefault="001D1A4C" w:rsidP="004944A6">
      <w:pPr>
        <w:spacing w:after="0" w:line="240" w:lineRule="auto"/>
      </w:pPr>
      <w:r>
        <w:separator/>
      </w:r>
    </w:p>
  </w:endnote>
  <w:endnote w:type="continuationSeparator" w:id="0">
    <w:p w:rsidR="001D1A4C" w:rsidRDefault="001D1A4C" w:rsidP="004944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43576550"/>
      <w:docPartObj>
        <w:docPartGallery w:val="Page Numbers (Bottom of Page)"/>
        <w:docPartUnique/>
      </w:docPartObj>
    </w:sdtPr>
    <w:sdtContent>
      <w:p w:rsidR="00970FDC" w:rsidRDefault="00534FA7">
        <w:pPr>
          <w:pStyle w:val="Piedepgina"/>
          <w:jc w:val="center"/>
        </w:pPr>
        <w:fldSimple w:instr=" PAGE   \* MERGEFORMAT ">
          <w:r w:rsidR="00FD6AF6">
            <w:rPr>
              <w:noProof/>
            </w:rPr>
            <w:t>2</w:t>
          </w:r>
        </w:fldSimple>
      </w:p>
    </w:sdtContent>
  </w:sdt>
  <w:p w:rsidR="00970FDC" w:rsidRDefault="00970FDC">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1A4C" w:rsidRDefault="001D1A4C" w:rsidP="004944A6">
      <w:pPr>
        <w:spacing w:after="0" w:line="240" w:lineRule="auto"/>
      </w:pPr>
      <w:r>
        <w:separator/>
      </w:r>
    </w:p>
  </w:footnote>
  <w:footnote w:type="continuationSeparator" w:id="0">
    <w:p w:rsidR="001D1A4C" w:rsidRDefault="001D1A4C" w:rsidP="004944A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093389"/>
    <w:multiLevelType w:val="hybridMultilevel"/>
    <w:tmpl w:val="217628B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34A719C1"/>
    <w:multiLevelType w:val="hybridMultilevel"/>
    <w:tmpl w:val="C7BCF05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361E63C5"/>
    <w:multiLevelType w:val="hybridMultilevel"/>
    <w:tmpl w:val="A47E1584"/>
    <w:lvl w:ilvl="0" w:tplc="B456C7A6">
      <w:start w:val="1"/>
      <w:numFmt w:val="decimal"/>
      <w:lvlText w:val="%1."/>
      <w:lvlJc w:val="left"/>
      <w:pPr>
        <w:ind w:left="1080" w:hanging="360"/>
      </w:pPr>
      <w:rPr>
        <w:rFonts w:hint="default"/>
      </w:rPr>
    </w:lvl>
    <w:lvl w:ilvl="1" w:tplc="0C0A0019">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
    <w:nsid w:val="43F25541"/>
    <w:multiLevelType w:val="hybridMultilevel"/>
    <w:tmpl w:val="5DA029E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46737582"/>
    <w:multiLevelType w:val="hybridMultilevel"/>
    <w:tmpl w:val="D6703F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46E63698"/>
    <w:multiLevelType w:val="hybridMultilevel"/>
    <w:tmpl w:val="AF18BD1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472B0AAA"/>
    <w:multiLevelType w:val="hybridMultilevel"/>
    <w:tmpl w:val="268C56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5BC84076"/>
    <w:multiLevelType w:val="multilevel"/>
    <w:tmpl w:val="0D3C057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1"/>
  </w:num>
  <w:num w:numId="2">
    <w:abstractNumId w:val="2"/>
  </w:num>
  <w:num w:numId="3">
    <w:abstractNumId w:val="7"/>
  </w:num>
  <w:num w:numId="4">
    <w:abstractNumId w:val="6"/>
  </w:num>
  <w:num w:numId="5">
    <w:abstractNumId w:val="3"/>
  </w:num>
  <w:num w:numId="6">
    <w:abstractNumId w:val="0"/>
  </w:num>
  <w:num w:numId="7">
    <w:abstractNumId w:val="4"/>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A86AE3"/>
    <w:rsid w:val="00000262"/>
    <w:rsid w:val="000017D3"/>
    <w:rsid w:val="00004753"/>
    <w:rsid w:val="00015D2B"/>
    <w:rsid w:val="00023394"/>
    <w:rsid w:val="00045AFD"/>
    <w:rsid w:val="00053B81"/>
    <w:rsid w:val="00055978"/>
    <w:rsid w:val="00072154"/>
    <w:rsid w:val="000746FA"/>
    <w:rsid w:val="00077A2F"/>
    <w:rsid w:val="00077F4F"/>
    <w:rsid w:val="0008293A"/>
    <w:rsid w:val="00091861"/>
    <w:rsid w:val="00096375"/>
    <w:rsid w:val="000A0804"/>
    <w:rsid w:val="000A0D1F"/>
    <w:rsid w:val="000A117B"/>
    <w:rsid w:val="000A1CDE"/>
    <w:rsid w:val="000A5105"/>
    <w:rsid w:val="000A6168"/>
    <w:rsid w:val="000A7E8D"/>
    <w:rsid w:val="000B07C8"/>
    <w:rsid w:val="000C5013"/>
    <w:rsid w:val="000D09F2"/>
    <w:rsid w:val="000D21A6"/>
    <w:rsid w:val="000D3A4B"/>
    <w:rsid w:val="000D40BF"/>
    <w:rsid w:val="000E10D6"/>
    <w:rsid w:val="000E458A"/>
    <w:rsid w:val="000E658C"/>
    <w:rsid w:val="000E770B"/>
    <w:rsid w:val="000F50D6"/>
    <w:rsid w:val="00104D33"/>
    <w:rsid w:val="00113B06"/>
    <w:rsid w:val="001229F0"/>
    <w:rsid w:val="00124F3E"/>
    <w:rsid w:val="00126FC0"/>
    <w:rsid w:val="00132155"/>
    <w:rsid w:val="00140525"/>
    <w:rsid w:val="00140723"/>
    <w:rsid w:val="0014130F"/>
    <w:rsid w:val="001474A7"/>
    <w:rsid w:val="00151040"/>
    <w:rsid w:val="001520C2"/>
    <w:rsid w:val="00154155"/>
    <w:rsid w:val="00156BD7"/>
    <w:rsid w:val="00157D98"/>
    <w:rsid w:val="0016153E"/>
    <w:rsid w:val="00166DC5"/>
    <w:rsid w:val="00176103"/>
    <w:rsid w:val="0018133D"/>
    <w:rsid w:val="00182994"/>
    <w:rsid w:val="0019201B"/>
    <w:rsid w:val="00194EC7"/>
    <w:rsid w:val="001A59FE"/>
    <w:rsid w:val="001A75F3"/>
    <w:rsid w:val="001A7637"/>
    <w:rsid w:val="001A7ABA"/>
    <w:rsid w:val="001B12CC"/>
    <w:rsid w:val="001B263E"/>
    <w:rsid w:val="001B76F2"/>
    <w:rsid w:val="001D1A4C"/>
    <w:rsid w:val="001D1B48"/>
    <w:rsid w:val="001D3C95"/>
    <w:rsid w:val="001D5A1F"/>
    <w:rsid w:val="001E48D1"/>
    <w:rsid w:val="001E54EA"/>
    <w:rsid w:val="001E738D"/>
    <w:rsid w:val="001E7DA3"/>
    <w:rsid w:val="001E7F56"/>
    <w:rsid w:val="001F18B2"/>
    <w:rsid w:val="001F1B23"/>
    <w:rsid w:val="001F2BFC"/>
    <w:rsid w:val="001F4BA0"/>
    <w:rsid w:val="001F551B"/>
    <w:rsid w:val="001F6186"/>
    <w:rsid w:val="00200137"/>
    <w:rsid w:val="00202368"/>
    <w:rsid w:val="002033CF"/>
    <w:rsid w:val="00203AE3"/>
    <w:rsid w:val="00212216"/>
    <w:rsid w:val="00214067"/>
    <w:rsid w:val="00215845"/>
    <w:rsid w:val="002168C0"/>
    <w:rsid w:val="00223006"/>
    <w:rsid w:val="0022553F"/>
    <w:rsid w:val="00231A91"/>
    <w:rsid w:val="00236E7C"/>
    <w:rsid w:val="0024676F"/>
    <w:rsid w:val="002571B9"/>
    <w:rsid w:val="0026008C"/>
    <w:rsid w:val="00261D17"/>
    <w:rsid w:val="00262183"/>
    <w:rsid w:val="0026458C"/>
    <w:rsid w:val="0026480A"/>
    <w:rsid w:val="0026743A"/>
    <w:rsid w:val="002741AB"/>
    <w:rsid w:val="0027494B"/>
    <w:rsid w:val="00275F0C"/>
    <w:rsid w:val="00277DE0"/>
    <w:rsid w:val="0028288C"/>
    <w:rsid w:val="00286BD7"/>
    <w:rsid w:val="00290370"/>
    <w:rsid w:val="00290D20"/>
    <w:rsid w:val="00293579"/>
    <w:rsid w:val="002B14EB"/>
    <w:rsid w:val="002B285D"/>
    <w:rsid w:val="002B6478"/>
    <w:rsid w:val="002B791A"/>
    <w:rsid w:val="002D0045"/>
    <w:rsid w:val="002F45E4"/>
    <w:rsid w:val="002F6441"/>
    <w:rsid w:val="003040F2"/>
    <w:rsid w:val="00306DE4"/>
    <w:rsid w:val="00307588"/>
    <w:rsid w:val="003127F9"/>
    <w:rsid w:val="00313948"/>
    <w:rsid w:val="00315219"/>
    <w:rsid w:val="00315BAE"/>
    <w:rsid w:val="00323A0A"/>
    <w:rsid w:val="00324D0E"/>
    <w:rsid w:val="0032510F"/>
    <w:rsid w:val="0033070B"/>
    <w:rsid w:val="00331229"/>
    <w:rsid w:val="00332AEA"/>
    <w:rsid w:val="00332B50"/>
    <w:rsid w:val="003355F3"/>
    <w:rsid w:val="00336862"/>
    <w:rsid w:val="00337358"/>
    <w:rsid w:val="00340383"/>
    <w:rsid w:val="00341CA2"/>
    <w:rsid w:val="00343058"/>
    <w:rsid w:val="0035457A"/>
    <w:rsid w:val="003577AA"/>
    <w:rsid w:val="00357E8C"/>
    <w:rsid w:val="003645B0"/>
    <w:rsid w:val="003655CC"/>
    <w:rsid w:val="00366C36"/>
    <w:rsid w:val="00371134"/>
    <w:rsid w:val="00375136"/>
    <w:rsid w:val="00376271"/>
    <w:rsid w:val="00382DD4"/>
    <w:rsid w:val="0038393E"/>
    <w:rsid w:val="0038438D"/>
    <w:rsid w:val="00392311"/>
    <w:rsid w:val="003A0591"/>
    <w:rsid w:val="003A28C3"/>
    <w:rsid w:val="003B07B5"/>
    <w:rsid w:val="003B418F"/>
    <w:rsid w:val="003B6E96"/>
    <w:rsid w:val="003B7CE4"/>
    <w:rsid w:val="003C02D7"/>
    <w:rsid w:val="003C3F08"/>
    <w:rsid w:val="003C7A76"/>
    <w:rsid w:val="003D0C60"/>
    <w:rsid w:val="003D26F8"/>
    <w:rsid w:val="003D4F33"/>
    <w:rsid w:val="003E0643"/>
    <w:rsid w:val="003E1B1D"/>
    <w:rsid w:val="003E2633"/>
    <w:rsid w:val="003E3CB9"/>
    <w:rsid w:val="00400300"/>
    <w:rsid w:val="00412CE6"/>
    <w:rsid w:val="00414BC0"/>
    <w:rsid w:val="0042092E"/>
    <w:rsid w:val="0042170B"/>
    <w:rsid w:val="004302CF"/>
    <w:rsid w:val="0043190B"/>
    <w:rsid w:val="00431993"/>
    <w:rsid w:val="0044086C"/>
    <w:rsid w:val="00442BFE"/>
    <w:rsid w:val="00443ADF"/>
    <w:rsid w:val="00444AFA"/>
    <w:rsid w:val="00451525"/>
    <w:rsid w:val="00451A76"/>
    <w:rsid w:val="00451C71"/>
    <w:rsid w:val="004542E8"/>
    <w:rsid w:val="004615C1"/>
    <w:rsid w:val="004624B0"/>
    <w:rsid w:val="00473C9D"/>
    <w:rsid w:val="0047527E"/>
    <w:rsid w:val="004812EF"/>
    <w:rsid w:val="00482CEA"/>
    <w:rsid w:val="00491977"/>
    <w:rsid w:val="004944A6"/>
    <w:rsid w:val="00495BD4"/>
    <w:rsid w:val="0049676A"/>
    <w:rsid w:val="004B13F0"/>
    <w:rsid w:val="004B5017"/>
    <w:rsid w:val="004B6A93"/>
    <w:rsid w:val="004B7C61"/>
    <w:rsid w:val="004C1DA5"/>
    <w:rsid w:val="004D01E8"/>
    <w:rsid w:val="004D35A9"/>
    <w:rsid w:val="004E3893"/>
    <w:rsid w:val="004E4D20"/>
    <w:rsid w:val="004E53BD"/>
    <w:rsid w:val="004E68E0"/>
    <w:rsid w:val="004F3501"/>
    <w:rsid w:val="004F5D52"/>
    <w:rsid w:val="0050219F"/>
    <w:rsid w:val="005024CC"/>
    <w:rsid w:val="00505E4B"/>
    <w:rsid w:val="005203C9"/>
    <w:rsid w:val="00521E99"/>
    <w:rsid w:val="00524B10"/>
    <w:rsid w:val="00524D33"/>
    <w:rsid w:val="00525E1A"/>
    <w:rsid w:val="00527A38"/>
    <w:rsid w:val="00532D40"/>
    <w:rsid w:val="00534FA7"/>
    <w:rsid w:val="00544651"/>
    <w:rsid w:val="005456BC"/>
    <w:rsid w:val="00547C47"/>
    <w:rsid w:val="00553C4E"/>
    <w:rsid w:val="0055738B"/>
    <w:rsid w:val="00565F08"/>
    <w:rsid w:val="00565FB1"/>
    <w:rsid w:val="005862C9"/>
    <w:rsid w:val="00593BC8"/>
    <w:rsid w:val="00595113"/>
    <w:rsid w:val="00597FB2"/>
    <w:rsid w:val="005A3D32"/>
    <w:rsid w:val="005A7CEA"/>
    <w:rsid w:val="005B05D6"/>
    <w:rsid w:val="005B2308"/>
    <w:rsid w:val="005B32B2"/>
    <w:rsid w:val="005B3C87"/>
    <w:rsid w:val="005B6848"/>
    <w:rsid w:val="005B6E83"/>
    <w:rsid w:val="005C17EF"/>
    <w:rsid w:val="005C2839"/>
    <w:rsid w:val="005D107A"/>
    <w:rsid w:val="005D1364"/>
    <w:rsid w:val="005D7215"/>
    <w:rsid w:val="005E2AE5"/>
    <w:rsid w:val="005E411C"/>
    <w:rsid w:val="005E4B47"/>
    <w:rsid w:val="005E752E"/>
    <w:rsid w:val="005F170D"/>
    <w:rsid w:val="006055B8"/>
    <w:rsid w:val="00606604"/>
    <w:rsid w:val="00606A85"/>
    <w:rsid w:val="00610D6C"/>
    <w:rsid w:val="006110B0"/>
    <w:rsid w:val="00613193"/>
    <w:rsid w:val="0062422B"/>
    <w:rsid w:val="006315C7"/>
    <w:rsid w:val="0064054A"/>
    <w:rsid w:val="00642BCF"/>
    <w:rsid w:val="00650CD0"/>
    <w:rsid w:val="00651EB4"/>
    <w:rsid w:val="00653F12"/>
    <w:rsid w:val="00654FCC"/>
    <w:rsid w:val="00661BD5"/>
    <w:rsid w:val="0068291C"/>
    <w:rsid w:val="00683011"/>
    <w:rsid w:val="00683563"/>
    <w:rsid w:val="00685865"/>
    <w:rsid w:val="0068667A"/>
    <w:rsid w:val="00691E3C"/>
    <w:rsid w:val="006974A4"/>
    <w:rsid w:val="006A0252"/>
    <w:rsid w:val="006A4CB4"/>
    <w:rsid w:val="006A5CA1"/>
    <w:rsid w:val="006A7F2F"/>
    <w:rsid w:val="006B37BA"/>
    <w:rsid w:val="006B4E4F"/>
    <w:rsid w:val="006B6E8B"/>
    <w:rsid w:val="006C168E"/>
    <w:rsid w:val="006C554B"/>
    <w:rsid w:val="006C7F15"/>
    <w:rsid w:val="006D3BC9"/>
    <w:rsid w:val="006D704B"/>
    <w:rsid w:val="006E7F68"/>
    <w:rsid w:val="006F05FC"/>
    <w:rsid w:val="006F2E9B"/>
    <w:rsid w:val="006F3F9E"/>
    <w:rsid w:val="00703358"/>
    <w:rsid w:val="00706846"/>
    <w:rsid w:val="007111EC"/>
    <w:rsid w:val="00712486"/>
    <w:rsid w:val="00716D90"/>
    <w:rsid w:val="007221D2"/>
    <w:rsid w:val="00723F3B"/>
    <w:rsid w:val="00730712"/>
    <w:rsid w:val="00730AF2"/>
    <w:rsid w:val="00734D27"/>
    <w:rsid w:val="00742894"/>
    <w:rsid w:val="00745FF5"/>
    <w:rsid w:val="00746854"/>
    <w:rsid w:val="00755797"/>
    <w:rsid w:val="00765102"/>
    <w:rsid w:val="00765CD2"/>
    <w:rsid w:val="0077066D"/>
    <w:rsid w:val="007713D5"/>
    <w:rsid w:val="00773C62"/>
    <w:rsid w:val="00782C3D"/>
    <w:rsid w:val="00786176"/>
    <w:rsid w:val="0079131F"/>
    <w:rsid w:val="007A6A74"/>
    <w:rsid w:val="007B112D"/>
    <w:rsid w:val="007B13A6"/>
    <w:rsid w:val="007B469B"/>
    <w:rsid w:val="007B5AD0"/>
    <w:rsid w:val="007B606C"/>
    <w:rsid w:val="007C5751"/>
    <w:rsid w:val="007D688C"/>
    <w:rsid w:val="007E1C5C"/>
    <w:rsid w:val="007E3D3D"/>
    <w:rsid w:val="007E5B62"/>
    <w:rsid w:val="007E6C92"/>
    <w:rsid w:val="007F585F"/>
    <w:rsid w:val="008006AA"/>
    <w:rsid w:val="00801A3B"/>
    <w:rsid w:val="008029F7"/>
    <w:rsid w:val="00816D6C"/>
    <w:rsid w:val="008224F4"/>
    <w:rsid w:val="008229E0"/>
    <w:rsid w:val="008352A2"/>
    <w:rsid w:val="00835635"/>
    <w:rsid w:val="00836360"/>
    <w:rsid w:val="00841B24"/>
    <w:rsid w:val="008468FD"/>
    <w:rsid w:val="00852E79"/>
    <w:rsid w:val="0085511A"/>
    <w:rsid w:val="00862037"/>
    <w:rsid w:val="00864073"/>
    <w:rsid w:val="008715FA"/>
    <w:rsid w:val="00884A58"/>
    <w:rsid w:val="00886918"/>
    <w:rsid w:val="008A207B"/>
    <w:rsid w:val="008C7EEE"/>
    <w:rsid w:val="008D26A4"/>
    <w:rsid w:val="008D26E3"/>
    <w:rsid w:val="008D6175"/>
    <w:rsid w:val="008D6573"/>
    <w:rsid w:val="008E1DEA"/>
    <w:rsid w:val="008E228F"/>
    <w:rsid w:val="008E3AC5"/>
    <w:rsid w:val="008E3BEF"/>
    <w:rsid w:val="008F3C73"/>
    <w:rsid w:val="008F4804"/>
    <w:rsid w:val="008F4C2C"/>
    <w:rsid w:val="008F4C3C"/>
    <w:rsid w:val="008F6F16"/>
    <w:rsid w:val="0090170F"/>
    <w:rsid w:val="00907CF7"/>
    <w:rsid w:val="00907E7B"/>
    <w:rsid w:val="00913859"/>
    <w:rsid w:val="0091394D"/>
    <w:rsid w:val="00913BF6"/>
    <w:rsid w:val="00914420"/>
    <w:rsid w:val="00920202"/>
    <w:rsid w:val="00924261"/>
    <w:rsid w:val="0092581D"/>
    <w:rsid w:val="0093237A"/>
    <w:rsid w:val="00934ACF"/>
    <w:rsid w:val="00936C3C"/>
    <w:rsid w:val="00945413"/>
    <w:rsid w:val="00947DA2"/>
    <w:rsid w:val="00951E55"/>
    <w:rsid w:val="009526FF"/>
    <w:rsid w:val="00952DB7"/>
    <w:rsid w:val="0095500B"/>
    <w:rsid w:val="00955024"/>
    <w:rsid w:val="009551D5"/>
    <w:rsid w:val="00962771"/>
    <w:rsid w:val="00963D16"/>
    <w:rsid w:val="00964946"/>
    <w:rsid w:val="00966AF7"/>
    <w:rsid w:val="00970109"/>
    <w:rsid w:val="00970FDC"/>
    <w:rsid w:val="00973349"/>
    <w:rsid w:val="0097336A"/>
    <w:rsid w:val="00975655"/>
    <w:rsid w:val="009773BA"/>
    <w:rsid w:val="00983A3D"/>
    <w:rsid w:val="00986AF2"/>
    <w:rsid w:val="00994547"/>
    <w:rsid w:val="00997BFA"/>
    <w:rsid w:val="00997E70"/>
    <w:rsid w:val="009A5AAB"/>
    <w:rsid w:val="009B1077"/>
    <w:rsid w:val="009B143E"/>
    <w:rsid w:val="009C11DF"/>
    <w:rsid w:val="009C7C2E"/>
    <w:rsid w:val="009D058D"/>
    <w:rsid w:val="009D0900"/>
    <w:rsid w:val="009D18C3"/>
    <w:rsid w:val="009D286A"/>
    <w:rsid w:val="009D6F97"/>
    <w:rsid w:val="009D7244"/>
    <w:rsid w:val="009E1E0E"/>
    <w:rsid w:val="009F7CE5"/>
    <w:rsid w:val="00A05445"/>
    <w:rsid w:val="00A10C2F"/>
    <w:rsid w:val="00A17A58"/>
    <w:rsid w:val="00A23711"/>
    <w:rsid w:val="00A44C1D"/>
    <w:rsid w:val="00A57A49"/>
    <w:rsid w:val="00A6726B"/>
    <w:rsid w:val="00A67375"/>
    <w:rsid w:val="00A76477"/>
    <w:rsid w:val="00A805B1"/>
    <w:rsid w:val="00A82086"/>
    <w:rsid w:val="00A86AE3"/>
    <w:rsid w:val="00A878CF"/>
    <w:rsid w:val="00A9459C"/>
    <w:rsid w:val="00A94D64"/>
    <w:rsid w:val="00A95199"/>
    <w:rsid w:val="00A9638D"/>
    <w:rsid w:val="00A963BB"/>
    <w:rsid w:val="00AA1D76"/>
    <w:rsid w:val="00AA2800"/>
    <w:rsid w:val="00AA4D9D"/>
    <w:rsid w:val="00AA5353"/>
    <w:rsid w:val="00AB4845"/>
    <w:rsid w:val="00AC0986"/>
    <w:rsid w:val="00AC2655"/>
    <w:rsid w:val="00AC4501"/>
    <w:rsid w:val="00AC6ED9"/>
    <w:rsid w:val="00AC712B"/>
    <w:rsid w:val="00AD1E08"/>
    <w:rsid w:val="00AD5A93"/>
    <w:rsid w:val="00AD7B23"/>
    <w:rsid w:val="00AE1886"/>
    <w:rsid w:val="00AE1DBB"/>
    <w:rsid w:val="00AE2E39"/>
    <w:rsid w:val="00AE40D3"/>
    <w:rsid w:val="00AE55DD"/>
    <w:rsid w:val="00AE6A87"/>
    <w:rsid w:val="00AF2DBB"/>
    <w:rsid w:val="00AF4749"/>
    <w:rsid w:val="00AF4C63"/>
    <w:rsid w:val="00AF6A7E"/>
    <w:rsid w:val="00B00937"/>
    <w:rsid w:val="00B01329"/>
    <w:rsid w:val="00B03708"/>
    <w:rsid w:val="00B0584C"/>
    <w:rsid w:val="00B12213"/>
    <w:rsid w:val="00B14462"/>
    <w:rsid w:val="00B16605"/>
    <w:rsid w:val="00B17B73"/>
    <w:rsid w:val="00B17BFD"/>
    <w:rsid w:val="00B24EDF"/>
    <w:rsid w:val="00B260A3"/>
    <w:rsid w:val="00B27216"/>
    <w:rsid w:val="00B311E6"/>
    <w:rsid w:val="00B371BD"/>
    <w:rsid w:val="00B46B2B"/>
    <w:rsid w:val="00B55C72"/>
    <w:rsid w:val="00B56B50"/>
    <w:rsid w:val="00B61E79"/>
    <w:rsid w:val="00B64195"/>
    <w:rsid w:val="00B75EAA"/>
    <w:rsid w:val="00B76BD8"/>
    <w:rsid w:val="00B77D00"/>
    <w:rsid w:val="00B85EF2"/>
    <w:rsid w:val="00B870B5"/>
    <w:rsid w:val="00B90D8F"/>
    <w:rsid w:val="00B93EA5"/>
    <w:rsid w:val="00B97DC2"/>
    <w:rsid w:val="00BB0207"/>
    <w:rsid w:val="00BB4B4A"/>
    <w:rsid w:val="00BC6253"/>
    <w:rsid w:val="00BC6511"/>
    <w:rsid w:val="00BC6B7F"/>
    <w:rsid w:val="00BC7D03"/>
    <w:rsid w:val="00BD144F"/>
    <w:rsid w:val="00BD1975"/>
    <w:rsid w:val="00BD4E30"/>
    <w:rsid w:val="00BD75A5"/>
    <w:rsid w:val="00BE32C0"/>
    <w:rsid w:val="00BE3B7B"/>
    <w:rsid w:val="00BF2746"/>
    <w:rsid w:val="00C01210"/>
    <w:rsid w:val="00C03286"/>
    <w:rsid w:val="00C035B9"/>
    <w:rsid w:val="00C21C75"/>
    <w:rsid w:val="00C23047"/>
    <w:rsid w:val="00C26689"/>
    <w:rsid w:val="00C32247"/>
    <w:rsid w:val="00C35328"/>
    <w:rsid w:val="00C40717"/>
    <w:rsid w:val="00C44FB0"/>
    <w:rsid w:val="00C50047"/>
    <w:rsid w:val="00C51827"/>
    <w:rsid w:val="00C52C04"/>
    <w:rsid w:val="00C667DE"/>
    <w:rsid w:val="00C70C91"/>
    <w:rsid w:val="00C70F92"/>
    <w:rsid w:val="00C766EA"/>
    <w:rsid w:val="00C85695"/>
    <w:rsid w:val="00C8598A"/>
    <w:rsid w:val="00C861D6"/>
    <w:rsid w:val="00C87A7F"/>
    <w:rsid w:val="00C936F0"/>
    <w:rsid w:val="00C95B9F"/>
    <w:rsid w:val="00CA1619"/>
    <w:rsid w:val="00CA51EF"/>
    <w:rsid w:val="00CC5162"/>
    <w:rsid w:val="00CE1692"/>
    <w:rsid w:val="00CE2C82"/>
    <w:rsid w:val="00CE7CFB"/>
    <w:rsid w:val="00CF12AE"/>
    <w:rsid w:val="00CF6292"/>
    <w:rsid w:val="00CF77CD"/>
    <w:rsid w:val="00D03C6B"/>
    <w:rsid w:val="00D07DCE"/>
    <w:rsid w:val="00D07EAD"/>
    <w:rsid w:val="00D13592"/>
    <w:rsid w:val="00D17A44"/>
    <w:rsid w:val="00D17B90"/>
    <w:rsid w:val="00D22A3F"/>
    <w:rsid w:val="00D2357D"/>
    <w:rsid w:val="00D27A62"/>
    <w:rsid w:val="00D43CBB"/>
    <w:rsid w:val="00D43EAC"/>
    <w:rsid w:val="00D45397"/>
    <w:rsid w:val="00D47787"/>
    <w:rsid w:val="00D5052C"/>
    <w:rsid w:val="00D57EE8"/>
    <w:rsid w:val="00D63DF2"/>
    <w:rsid w:val="00D67F6C"/>
    <w:rsid w:val="00D700AC"/>
    <w:rsid w:val="00D7140B"/>
    <w:rsid w:val="00D72178"/>
    <w:rsid w:val="00D8220E"/>
    <w:rsid w:val="00D82580"/>
    <w:rsid w:val="00D84FDB"/>
    <w:rsid w:val="00D93D7F"/>
    <w:rsid w:val="00D94DD9"/>
    <w:rsid w:val="00DA2E40"/>
    <w:rsid w:val="00DA48FE"/>
    <w:rsid w:val="00DA6BD6"/>
    <w:rsid w:val="00DB16C4"/>
    <w:rsid w:val="00DB230E"/>
    <w:rsid w:val="00DB23FC"/>
    <w:rsid w:val="00DB79D2"/>
    <w:rsid w:val="00DC3F2E"/>
    <w:rsid w:val="00DC6648"/>
    <w:rsid w:val="00DC77F1"/>
    <w:rsid w:val="00DD0C2A"/>
    <w:rsid w:val="00DD1B87"/>
    <w:rsid w:val="00DD2562"/>
    <w:rsid w:val="00DD28AA"/>
    <w:rsid w:val="00DD65EE"/>
    <w:rsid w:val="00DD6D20"/>
    <w:rsid w:val="00DE0AD0"/>
    <w:rsid w:val="00DE1936"/>
    <w:rsid w:val="00DE20EB"/>
    <w:rsid w:val="00DE2484"/>
    <w:rsid w:val="00DE44AD"/>
    <w:rsid w:val="00DE5740"/>
    <w:rsid w:val="00DE7AAA"/>
    <w:rsid w:val="00DF1CE9"/>
    <w:rsid w:val="00DF3876"/>
    <w:rsid w:val="00E03232"/>
    <w:rsid w:val="00E04F4B"/>
    <w:rsid w:val="00E06227"/>
    <w:rsid w:val="00E064D8"/>
    <w:rsid w:val="00E11728"/>
    <w:rsid w:val="00E1661E"/>
    <w:rsid w:val="00E31024"/>
    <w:rsid w:val="00E31AF3"/>
    <w:rsid w:val="00E346E8"/>
    <w:rsid w:val="00E40CF7"/>
    <w:rsid w:val="00E41360"/>
    <w:rsid w:val="00E45BFD"/>
    <w:rsid w:val="00E47405"/>
    <w:rsid w:val="00E51704"/>
    <w:rsid w:val="00E517DA"/>
    <w:rsid w:val="00E5572A"/>
    <w:rsid w:val="00E61C3E"/>
    <w:rsid w:val="00E73062"/>
    <w:rsid w:val="00E7516B"/>
    <w:rsid w:val="00E85873"/>
    <w:rsid w:val="00E87A0D"/>
    <w:rsid w:val="00E90F32"/>
    <w:rsid w:val="00E940F2"/>
    <w:rsid w:val="00EA63CC"/>
    <w:rsid w:val="00EB39D1"/>
    <w:rsid w:val="00EC0009"/>
    <w:rsid w:val="00EC111A"/>
    <w:rsid w:val="00EC23AD"/>
    <w:rsid w:val="00EE0F06"/>
    <w:rsid w:val="00F053C0"/>
    <w:rsid w:val="00F076ED"/>
    <w:rsid w:val="00F117D4"/>
    <w:rsid w:val="00F12019"/>
    <w:rsid w:val="00F17D78"/>
    <w:rsid w:val="00F21A7E"/>
    <w:rsid w:val="00F21D59"/>
    <w:rsid w:val="00F21F0E"/>
    <w:rsid w:val="00F272FB"/>
    <w:rsid w:val="00F3107A"/>
    <w:rsid w:val="00F312E6"/>
    <w:rsid w:val="00F4371B"/>
    <w:rsid w:val="00F44F6C"/>
    <w:rsid w:val="00F46D23"/>
    <w:rsid w:val="00F561EA"/>
    <w:rsid w:val="00F5683C"/>
    <w:rsid w:val="00F61EA1"/>
    <w:rsid w:val="00F67167"/>
    <w:rsid w:val="00F67BCD"/>
    <w:rsid w:val="00F70390"/>
    <w:rsid w:val="00F73B91"/>
    <w:rsid w:val="00F82324"/>
    <w:rsid w:val="00F83741"/>
    <w:rsid w:val="00F877E2"/>
    <w:rsid w:val="00F90A03"/>
    <w:rsid w:val="00F97DDA"/>
    <w:rsid w:val="00FA5381"/>
    <w:rsid w:val="00FA5B39"/>
    <w:rsid w:val="00FB2FD0"/>
    <w:rsid w:val="00FB562A"/>
    <w:rsid w:val="00FB7A18"/>
    <w:rsid w:val="00FB7AAE"/>
    <w:rsid w:val="00FC32E0"/>
    <w:rsid w:val="00FC44FB"/>
    <w:rsid w:val="00FC512D"/>
    <w:rsid w:val="00FD0AAB"/>
    <w:rsid w:val="00FD1CD6"/>
    <w:rsid w:val="00FD2A98"/>
    <w:rsid w:val="00FD6AF6"/>
    <w:rsid w:val="00FD7504"/>
    <w:rsid w:val="00FE0C26"/>
    <w:rsid w:val="00FE2308"/>
    <w:rsid w:val="00FE7C1A"/>
    <w:rsid w:val="00FF7157"/>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52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24CC"/>
  </w:style>
  <w:style w:type="paragraph" w:styleId="Ttulo1">
    <w:name w:val="heading 1"/>
    <w:basedOn w:val="Normal"/>
    <w:next w:val="Normal"/>
    <w:link w:val="Ttulo1Car"/>
    <w:qFormat/>
    <w:rsid w:val="00934ACF"/>
    <w:pPr>
      <w:keepNext/>
      <w:spacing w:after="0" w:line="240" w:lineRule="auto"/>
      <w:outlineLvl w:val="0"/>
    </w:pPr>
    <w:rPr>
      <w:rFonts w:ascii="Arial" w:eastAsia="Times New Roman" w:hAnsi="Arial" w:cs="Times New Roman"/>
      <w:outline/>
      <w:color w:val="000000"/>
      <w:sz w:val="96"/>
      <w:szCs w:val="20"/>
      <w:lang w:eastAsia="es-ES"/>
    </w:rPr>
  </w:style>
  <w:style w:type="paragraph" w:styleId="Ttulo2">
    <w:name w:val="heading 2"/>
    <w:basedOn w:val="Normal"/>
    <w:next w:val="Normal"/>
    <w:link w:val="Ttulo2Car"/>
    <w:qFormat/>
    <w:rsid w:val="00934ACF"/>
    <w:pPr>
      <w:keepNext/>
      <w:spacing w:after="0" w:line="240" w:lineRule="auto"/>
      <w:outlineLvl w:val="1"/>
    </w:pPr>
    <w:rPr>
      <w:rFonts w:ascii="Arial" w:eastAsia="Times New Roman" w:hAnsi="Arial" w:cs="Times New Roman"/>
      <w:color w:val="C0C0C0"/>
      <w:sz w:val="56"/>
      <w:szCs w:val="20"/>
      <w:lang w:eastAsia="es-ES"/>
    </w:rPr>
  </w:style>
  <w:style w:type="paragraph" w:styleId="Ttulo3">
    <w:name w:val="heading 3"/>
    <w:basedOn w:val="Normal"/>
    <w:next w:val="Normal"/>
    <w:link w:val="Ttulo3Car"/>
    <w:qFormat/>
    <w:rsid w:val="00934ACF"/>
    <w:pPr>
      <w:keepNext/>
      <w:spacing w:after="0" w:line="240" w:lineRule="auto"/>
      <w:jc w:val="center"/>
      <w:outlineLvl w:val="2"/>
    </w:pPr>
    <w:rPr>
      <w:rFonts w:ascii="NewBskvll BT" w:eastAsia="Times New Roman" w:hAnsi="NewBskvll BT" w:cs="Times New Roman"/>
      <w:i/>
      <w:sz w:val="24"/>
      <w:szCs w:val="20"/>
      <w:lang w:eastAsia="es-ES"/>
    </w:rPr>
  </w:style>
  <w:style w:type="paragraph" w:styleId="Ttulo4">
    <w:name w:val="heading 4"/>
    <w:basedOn w:val="Normal"/>
    <w:next w:val="Normal"/>
    <w:link w:val="Ttulo4Car"/>
    <w:qFormat/>
    <w:rsid w:val="00934ACF"/>
    <w:pPr>
      <w:keepNext/>
      <w:spacing w:after="0" w:line="240" w:lineRule="auto"/>
      <w:jc w:val="center"/>
      <w:outlineLvl w:val="3"/>
    </w:pPr>
    <w:rPr>
      <w:rFonts w:ascii="Arial" w:eastAsia="Times New Roman" w:hAnsi="Arial" w:cs="Times New Roman"/>
      <w:sz w:val="32"/>
      <w:szCs w:val="20"/>
      <w:lang w:eastAsia="es-ES"/>
    </w:rPr>
  </w:style>
  <w:style w:type="paragraph" w:styleId="Ttulo5">
    <w:name w:val="heading 5"/>
    <w:basedOn w:val="Normal"/>
    <w:next w:val="Normal"/>
    <w:link w:val="Ttulo5Car"/>
    <w:qFormat/>
    <w:rsid w:val="00934ACF"/>
    <w:pPr>
      <w:keepNext/>
      <w:spacing w:after="0" w:line="240" w:lineRule="auto"/>
      <w:outlineLvl w:val="4"/>
    </w:pPr>
    <w:rPr>
      <w:rFonts w:ascii="Arial" w:eastAsia="Times New Roman" w:hAnsi="Arial" w:cs="Times New Roman"/>
      <w:b/>
      <w:sz w:val="32"/>
      <w:szCs w:val="20"/>
      <w:u w:val="single"/>
      <w:lang w:eastAsia="es-ES"/>
    </w:rPr>
  </w:style>
  <w:style w:type="paragraph" w:styleId="Ttulo6">
    <w:name w:val="heading 6"/>
    <w:basedOn w:val="Normal"/>
    <w:next w:val="Normal"/>
    <w:link w:val="Ttulo6Car"/>
    <w:qFormat/>
    <w:rsid w:val="00934ACF"/>
    <w:pPr>
      <w:keepNext/>
      <w:spacing w:after="0" w:line="240" w:lineRule="auto"/>
      <w:jc w:val="center"/>
      <w:outlineLvl w:val="5"/>
    </w:pPr>
    <w:rPr>
      <w:rFonts w:ascii="NewBskvll BT" w:eastAsia="Times New Roman" w:hAnsi="NewBskvll BT" w:cs="Times New Roman"/>
      <w:smallCaps/>
      <w:sz w:val="2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86AE3"/>
    <w:pPr>
      <w:ind w:left="720"/>
      <w:contextualSpacing/>
    </w:pPr>
  </w:style>
  <w:style w:type="character" w:styleId="Hipervnculo">
    <w:name w:val="Hyperlink"/>
    <w:basedOn w:val="Fuentedeprrafopredeter"/>
    <w:uiPriority w:val="99"/>
    <w:unhideWhenUsed/>
    <w:rsid w:val="006D704B"/>
    <w:rPr>
      <w:color w:val="0000FF"/>
      <w:u w:val="single"/>
    </w:rPr>
  </w:style>
  <w:style w:type="character" w:styleId="Textoennegrita">
    <w:name w:val="Strong"/>
    <w:basedOn w:val="Fuentedeprrafopredeter"/>
    <w:uiPriority w:val="22"/>
    <w:qFormat/>
    <w:rsid w:val="00986AF2"/>
    <w:rPr>
      <w:b/>
      <w:bCs/>
    </w:rPr>
  </w:style>
  <w:style w:type="paragraph" w:styleId="NormalWeb">
    <w:name w:val="Normal (Web)"/>
    <w:basedOn w:val="Normal"/>
    <w:uiPriority w:val="99"/>
    <w:unhideWhenUsed/>
    <w:rsid w:val="00BC7D03"/>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21584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15845"/>
    <w:rPr>
      <w:rFonts w:ascii="Tahoma" w:hAnsi="Tahoma" w:cs="Tahoma"/>
      <w:sz w:val="16"/>
      <w:szCs w:val="16"/>
    </w:rPr>
  </w:style>
  <w:style w:type="character" w:customStyle="1" w:styleId="apple-converted-space">
    <w:name w:val="apple-converted-space"/>
    <w:basedOn w:val="Fuentedeprrafopredeter"/>
    <w:rsid w:val="00E85873"/>
  </w:style>
  <w:style w:type="paragraph" w:styleId="Epgrafe">
    <w:name w:val="caption"/>
    <w:basedOn w:val="Normal"/>
    <w:next w:val="Normal"/>
    <w:uiPriority w:val="35"/>
    <w:unhideWhenUsed/>
    <w:qFormat/>
    <w:rsid w:val="003E1B1D"/>
    <w:pPr>
      <w:spacing w:line="240" w:lineRule="auto"/>
    </w:pPr>
    <w:rPr>
      <w:b/>
      <w:bCs/>
      <w:color w:val="4F81BD" w:themeColor="accent1"/>
      <w:sz w:val="18"/>
      <w:szCs w:val="18"/>
    </w:rPr>
  </w:style>
  <w:style w:type="paragraph" w:styleId="Encabezado">
    <w:name w:val="header"/>
    <w:basedOn w:val="Normal"/>
    <w:link w:val="EncabezadoCar"/>
    <w:uiPriority w:val="99"/>
    <w:semiHidden/>
    <w:unhideWhenUsed/>
    <w:rsid w:val="004944A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4944A6"/>
  </w:style>
  <w:style w:type="paragraph" w:styleId="Piedepgina">
    <w:name w:val="footer"/>
    <w:basedOn w:val="Normal"/>
    <w:link w:val="PiedepginaCar"/>
    <w:uiPriority w:val="99"/>
    <w:unhideWhenUsed/>
    <w:rsid w:val="004944A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944A6"/>
  </w:style>
  <w:style w:type="paragraph" w:styleId="Sinespaciado">
    <w:name w:val="No Spacing"/>
    <w:link w:val="SinespaciadoCar"/>
    <w:uiPriority w:val="1"/>
    <w:qFormat/>
    <w:rsid w:val="00C32247"/>
    <w:pPr>
      <w:spacing w:after="0" w:line="240" w:lineRule="auto"/>
    </w:pPr>
    <w:rPr>
      <w:rFonts w:eastAsiaTheme="minorEastAsia"/>
    </w:rPr>
  </w:style>
  <w:style w:type="character" w:customStyle="1" w:styleId="SinespaciadoCar">
    <w:name w:val="Sin espaciado Car"/>
    <w:basedOn w:val="Fuentedeprrafopredeter"/>
    <w:link w:val="Sinespaciado"/>
    <w:uiPriority w:val="1"/>
    <w:rsid w:val="00C32247"/>
    <w:rPr>
      <w:rFonts w:eastAsiaTheme="minorEastAsia"/>
    </w:rPr>
  </w:style>
  <w:style w:type="character" w:customStyle="1" w:styleId="Ttulo1Car">
    <w:name w:val="Título 1 Car"/>
    <w:basedOn w:val="Fuentedeprrafopredeter"/>
    <w:link w:val="Ttulo1"/>
    <w:rsid w:val="00934ACF"/>
    <w:rPr>
      <w:rFonts w:ascii="Arial" w:eastAsia="Times New Roman" w:hAnsi="Arial" w:cs="Times New Roman"/>
      <w:outline/>
      <w:color w:val="000000"/>
      <w:sz w:val="96"/>
      <w:szCs w:val="20"/>
      <w:lang w:eastAsia="es-ES"/>
    </w:rPr>
  </w:style>
  <w:style w:type="character" w:customStyle="1" w:styleId="Ttulo2Car">
    <w:name w:val="Título 2 Car"/>
    <w:basedOn w:val="Fuentedeprrafopredeter"/>
    <w:link w:val="Ttulo2"/>
    <w:rsid w:val="00934ACF"/>
    <w:rPr>
      <w:rFonts w:ascii="Arial" w:eastAsia="Times New Roman" w:hAnsi="Arial" w:cs="Times New Roman"/>
      <w:color w:val="C0C0C0"/>
      <w:sz w:val="56"/>
      <w:szCs w:val="20"/>
      <w:lang w:eastAsia="es-ES"/>
    </w:rPr>
  </w:style>
  <w:style w:type="character" w:customStyle="1" w:styleId="Ttulo3Car">
    <w:name w:val="Título 3 Car"/>
    <w:basedOn w:val="Fuentedeprrafopredeter"/>
    <w:link w:val="Ttulo3"/>
    <w:rsid w:val="00934ACF"/>
    <w:rPr>
      <w:rFonts w:ascii="NewBskvll BT" w:eastAsia="Times New Roman" w:hAnsi="NewBskvll BT" w:cs="Times New Roman"/>
      <w:i/>
      <w:sz w:val="24"/>
      <w:szCs w:val="20"/>
      <w:lang w:eastAsia="es-ES"/>
    </w:rPr>
  </w:style>
  <w:style w:type="character" w:customStyle="1" w:styleId="Ttulo6Car">
    <w:name w:val="Título 6 Car"/>
    <w:basedOn w:val="Fuentedeprrafopredeter"/>
    <w:link w:val="Ttulo6"/>
    <w:rsid w:val="00934ACF"/>
    <w:rPr>
      <w:rFonts w:ascii="NewBskvll BT" w:eastAsia="Times New Roman" w:hAnsi="NewBskvll BT" w:cs="Times New Roman"/>
      <w:smallCaps/>
      <w:sz w:val="28"/>
      <w:szCs w:val="20"/>
      <w:lang w:eastAsia="es-ES"/>
    </w:rPr>
  </w:style>
  <w:style w:type="paragraph" w:styleId="Textoindependiente">
    <w:name w:val="Body Text"/>
    <w:basedOn w:val="Normal"/>
    <w:link w:val="TextoindependienteCar"/>
    <w:rsid w:val="00934ACF"/>
    <w:pPr>
      <w:spacing w:after="0"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934ACF"/>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934ACF"/>
    <w:pPr>
      <w:spacing w:after="0" w:line="240" w:lineRule="auto"/>
      <w:jc w:val="center"/>
    </w:pPr>
    <w:rPr>
      <w:rFonts w:ascii="Arial" w:eastAsia="Times New Roman" w:hAnsi="Arial" w:cs="Times New Roman"/>
      <w:smallCaps/>
      <w:sz w:val="52"/>
      <w:szCs w:val="20"/>
      <w:lang w:eastAsia="es-ES"/>
    </w:rPr>
  </w:style>
  <w:style w:type="character" w:customStyle="1" w:styleId="Textoindependiente2Car">
    <w:name w:val="Texto independiente 2 Car"/>
    <w:basedOn w:val="Fuentedeprrafopredeter"/>
    <w:link w:val="Textoindependiente2"/>
    <w:rsid w:val="00934ACF"/>
    <w:rPr>
      <w:rFonts w:ascii="Arial" w:eastAsia="Times New Roman" w:hAnsi="Arial" w:cs="Times New Roman"/>
      <w:smallCaps/>
      <w:sz w:val="52"/>
      <w:szCs w:val="20"/>
      <w:lang w:eastAsia="es-ES"/>
    </w:rPr>
  </w:style>
  <w:style w:type="character" w:customStyle="1" w:styleId="Ttulo4Car">
    <w:name w:val="Título 4 Car"/>
    <w:basedOn w:val="Fuentedeprrafopredeter"/>
    <w:link w:val="Ttulo4"/>
    <w:rsid w:val="00934ACF"/>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934ACF"/>
    <w:rPr>
      <w:rFonts w:ascii="Arial" w:eastAsia="Times New Roman" w:hAnsi="Arial" w:cs="Times New Roman"/>
      <w:b/>
      <w:sz w:val="32"/>
      <w:szCs w:val="20"/>
      <w:u w:val="single"/>
      <w:lang w:eastAsia="es-ES"/>
    </w:rPr>
  </w:style>
</w:styles>
</file>

<file path=word/webSettings.xml><?xml version="1.0" encoding="utf-8"?>
<w:webSettings xmlns:r="http://schemas.openxmlformats.org/officeDocument/2006/relationships" xmlns:w="http://schemas.openxmlformats.org/wordprocessingml/2006/main">
  <w:divs>
    <w:div w:id="207843704">
      <w:bodyDiv w:val="1"/>
      <w:marLeft w:val="0"/>
      <w:marRight w:val="0"/>
      <w:marTop w:val="0"/>
      <w:marBottom w:val="0"/>
      <w:divBdr>
        <w:top w:val="none" w:sz="0" w:space="0" w:color="auto"/>
        <w:left w:val="none" w:sz="0" w:space="0" w:color="auto"/>
        <w:bottom w:val="none" w:sz="0" w:space="0" w:color="auto"/>
        <w:right w:val="none" w:sz="0" w:space="0" w:color="auto"/>
      </w:divBdr>
    </w:div>
    <w:div w:id="502404934">
      <w:bodyDiv w:val="1"/>
      <w:marLeft w:val="0"/>
      <w:marRight w:val="0"/>
      <w:marTop w:val="0"/>
      <w:marBottom w:val="0"/>
      <w:divBdr>
        <w:top w:val="none" w:sz="0" w:space="0" w:color="auto"/>
        <w:left w:val="none" w:sz="0" w:space="0" w:color="auto"/>
        <w:bottom w:val="none" w:sz="0" w:space="0" w:color="auto"/>
        <w:right w:val="none" w:sz="0" w:space="0" w:color="auto"/>
      </w:divBdr>
      <w:divsChild>
        <w:div w:id="582683439">
          <w:marLeft w:val="0"/>
          <w:marRight w:val="0"/>
          <w:marTop w:val="0"/>
          <w:marBottom w:val="0"/>
          <w:divBdr>
            <w:top w:val="none" w:sz="0" w:space="0" w:color="auto"/>
            <w:left w:val="none" w:sz="0" w:space="0" w:color="auto"/>
            <w:bottom w:val="none" w:sz="0" w:space="0" w:color="auto"/>
            <w:right w:val="none" w:sz="0" w:space="0" w:color="auto"/>
          </w:divBdr>
          <w:divsChild>
            <w:div w:id="1427386038">
              <w:marLeft w:val="0"/>
              <w:marRight w:val="0"/>
              <w:marTop w:val="0"/>
              <w:marBottom w:val="0"/>
              <w:divBdr>
                <w:top w:val="none" w:sz="0" w:space="0" w:color="auto"/>
                <w:left w:val="none" w:sz="0" w:space="0" w:color="auto"/>
                <w:bottom w:val="none" w:sz="0" w:space="0" w:color="auto"/>
                <w:right w:val="none" w:sz="0" w:space="0" w:color="auto"/>
              </w:divBdr>
              <w:divsChild>
                <w:div w:id="76905323">
                  <w:marLeft w:val="0"/>
                  <w:marRight w:val="0"/>
                  <w:marTop w:val="0"/>
                  <w:marBottom w:val="0"/>
                  <w:divBdr>
                    <w:top w:val="none" w:sz="0" w:space="0" w:color="auto"/>
                    <w:left w:val="none" w:sz="0" w:space="0" w:color="auto"/>
                    <w:bottom w:val="single" w:sz="6" w:space="0" w:color="E1E0E0"/>
                    <w:right w:val="none" w:sz="0" w:space="0" w:color="auto"/>
                  </w:divBdr>
                  <w:divsChild>
                    <w:div w:id="1994217001">
                      <w:marLeft w:val="0"/>
                      <w:marRight w:val="0"/>
                      <w:marTop w:val="30"/>
                      <w:marBottom w:val="225"/>
                      <w:divBdr>
                        <w:top w:val="none" w:sz="0" w:space="0" w:color="auto"/>
                        <w:left w:val="none" w:sz="0" w:space="0" w:color="auto"/>
                        <w:bottom w:val="none" w:sz="0" w:space="0" w:color="auto"/>
                        <w:right w:val="none" w:sz="0" w:space="0" w:color="auto"/>
                      </w:divBdr>
                    </w:div>
                  </w:divsChild>
                </w:div>
              </w:divsChild>
            </w:div>
          </w:divsChild>
        </w:div>
      </w:divsChild>
    </w:div>
    <w:div w:id="643779147">
      <w:bodyDiv w:val="1"/>
      <w:marLeft w:val="0"/>
      <w:marRight w:val="0"/>
      <w:marTop w:val="0"/>
      <w:marBottom w:val="0"/>
      <w:divBdr>
        <w:top w:val="none" w:sz="0" w:space="0" w:color="auto"/>
        <w:left w:val="none" w:sz="0" w:space="0" w:color="auto"/>
        <w:bottom w:val="none" w:sz="0" w:space="0" w:color="auto"/>
        <w:right w:val="none" w:sz="0" w:space="0" w:color="auto"/>
      </w:divBdr>
      <w:divsChild>
        <w:div w:id="161632272">
          <w:marLeft w:val="0"/>
          <w:marRight w:val="0"/>
          <w:marTop w:val="0"/>
          <w:marBottom w:val="0"/>
          <w:divBdr>
            <w:top w:val="none" w:sz="0" w:space="0" w:color="auto"/>
            <w:left w:val="none" w:sz="0" w:space="0" w:color="auto"/>
            <w:bottom w:val="none" w:sz="0" w:space="0" w:color="auto"/>
            <w:right w:val="none" w:sz="0" w:space="0" w:color="auto"/>
          </w:divBdr>
          <w:divsChild>
            <w:div w:id="72553020">
              <w:marLeft w:val="0"/>
              <w:marRight w:val="0"/>
              <w:marTop w:val="0"/>
              <w:marBottom w:val="0"/>
              <w:divBdr>
                <w:top w:val="none" w:sz="0" w:space="0" w:color="auto"/>
                <w:left w:val="none" w:sz="0" w:space="0" w:color="auto"/>
                <w:bottom w:val="none" w:sz="0" w:space="0" w:color="auto"/>
                <w:right w:val="none" w:sz="0" w:space="0" w:color="auto"/>
              </w:divBdr>
              <w:divsChild>
                <w:div w:id="1544097833">
                  <w:marLeft w:val="0"/>
                  <w:marRight w:val="0"/>
                  <w:marTop w:val="0"/>
                  <w:marBottom w:val="0"/>
                  <w:divBdr>
                    <w:top w:val="none" w:sz="0" w:space="0" w:color="auto"/>
                    <w:left w:val="none" w:sz="0" w:space="0" w:color="auto"/>
                    <w:bottom w:val="none" w:sz="0" w:space="0" w:color="auto"/>
                    <w:right w:val="none" w:sz="0" w:space="0" w:color="auto"/>
                  </w:divBdr>
                  <w:divsChild>
                    <w:div w:id="1929924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0602327">
      <w:bodyDiv w:val="1"/>
      <w:marLeft w:val="0"/>
      <w:marRight w:val="0"/>
      <w:marTop w:val="0"/>
      <w:marBottom w:val="0"/>
      <w:divBdr>
        <w:top w:val="none" w:sz="0" w:space="0" w:color="auto"/>
        <w:left w:val="none" w:sz="0" w:space="0" w:color="auto"/>
        <w:bottom w:val="none" w:sz="0" w:space="0" w:color="auto"/>
        <w:right w:val="none" w:sz="0" w:space="0" w:color="auto"/>
      </w:divBdr>
    </w:div>
    <w:div w:id="765419510">
      <w:bodyDiv w:val="1"/>
      <w:marLeft w:val="0"/>
      <w:marRight w:val="0"/>
      <w:marTop w:val="0"/>
      <w:marBottom w:val="0"/>
      <w:divBdr>
        <w:top w:val="none" w:sz="0" w:space="0" w:color="auto"/>
        <w:left w:val="none" w:sz="0" w:space="0" w:color="auto"/>
        <w:bottom w:val="none" w:sz="0" w:space="0" w:color="auto"/>
        <w:right w:val="none" w:sz="0" w:space="0" w:color="auto"/>
      </w:divBdr>
    </w:div>
    <w:div w:id="1413160318">
      <w:bodyDiv w:val="1"/>
      <w:marLeft w:val="0"/>
      <w:marRight w:val="0"/>
      <w:marTop w:val="0"/>
      <w:marBottom w:val="0"/>
      <w:divBdr>
        <w:top w:val="none" w:sz="0" w:space="0" w:color="auto"/>
        <w:left w:val="none" w:sz="0" w:space="0" w:color="auto"/>
        <w:bottom w:val="none" w:sz="0" w:space="0" w:color="auto"/>
        <w:right w:val="none" w:sz="0" w:space="0" w:color="auto"/>
      </w:divBdr>
    </w:div>
    <w:div w:id="1727293315">
      <w:bodyDiv w:val="1"/>
      <w:marLeft w:val="0"/>
      <w:marRight w:val="0"/>
      <w:marTop w:val="0"/>
      <w:marBottom w:val="0"/>
      <w:divBdr>
        <w:top w:val="none" w:sz="0" w:space="0" w:color="auto"/>
        <w:left w:val="none" w:sz="0" w:space="0" w:color="auto"/>
        <w:bottom w:val="none" w:sz="0" w:space="0" w:color="auto"/>
        <w:right w:val="none" w:sz="0" w:space="0" w:color="auto"/>
      </w:divBdr>
    </w:div>
    <w:div w:id="1815832451">
      <w:bodyDiv w:val="1"/>
      <w:marLeft w:val="0"/>
      <w:marRight w:val="0"/>
      <w:marTop w:val="0"/>
      <w:marBottom w:val="0"/>
      <w:divBdr>
        <w:top w:val="none" w:sz="0" w:space="0" w:color="auto"/>
        <w:left w:val="none" w:sz="0" w:space="0" w:color="auto"/>
        <w:bottom w:val="none" w:sz="0" w:space="0" w:color="auto"/>
        <w:right w:val="none" w:sz="0" w:space="0" w:color="auto"/>
      </w:divBdr>
      <w:divsChild>
        <w:div w:id="870068791">
          <w:marLeft w:val="0"/>
          <w:marRight w:val="0"/>
          <w:marTop w:val="0"/>
          <w:marBottom w:val="0"/>
          <w:divBdr>
            <w:top w:val="none" w:sz="0" w:space="0" w:color="auto"/>
            <w:left w:val="none" w:sz="0" w:space="0" w:color="auto"/>
            <w:bottom w:val="none" w:sz="0" w:space="0" w:color="auto"/>
            <w:right w:val="none" w:sz="0" w:space="0" w:color="auto"/>
          </w:divBdr>
          <w:divsChild>
            <w:div w:id="652829114">
              <w:marLeft w:val="0"/>
              <w:marRight w:val="0"/>
              <w:marTop w:val="0"/>
              <w:marBottom w:val="0"/>
              <w:divBdr>
                <w:top w:val="none" w:sz="0" w:space="0" w:color="auto"/>
                <w:left w:val="none" w:sz="0" w:space="0" w:color="auto"/>
                <w:bottom w:val="none" w:sz="0" w:space="0" w:color="auto"/>
                <w:right w:val="none" w:sz="0" w:space="0" w:color="auto"/>
              </w:divBdr>
              <w:divsChild>
                <w:div w:id="2089501191">
                  <w:marLeft w:val="0"/>
                  <w:marRight w:val="0"/>
                  <w:marTop w:val="0"/>
                  <w:marBottom w:val="0"/>
                  <w:divBdr>
                    <w:top w:val="none" w:sz="0" w:space="0" w:color="auto"/>
                    <w:left w:val="none" w:sz="0" w:space="0" w:color="auto"/>
                    <w:bottom w:val="none" w:sz="0" w:space="0" w:color="auto"/>
                    <w:right w:val="none" w:sz="0" w:space="0" w:color="auto"/>
                  </w:divBdr>
                  <w:divsChild>
                    <w:div w:id="1182550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5077184">
      <w:bodyDiv w:val="1"/>
      <w:marLeft w:val="0"/>
      <w:marRight w:val="0"/>
      <w:marTop w:val="0"/>
      <w:marBottom w:val="0"/>
      <w:divBdr>
        <w:top w:val="none" w:sz="0" w:space="0" w:color="auto"/>
        <w:left w:val="none" w:sz="0" w:space="0" w:color="auto"/>
        <w:bottom w:val="none" w:sz="0" w:space="0" w:color="auto"/>
        <w:right w:val="none" w:sz="0" w:space="0" w:color="auto"/>
      </w:divBdr>
    </w:div>
    <w:div w:id="2012566365">
      <w:bodyDiv w:val="1"/>
      <w:marLeft w:val="0"/>
      <w:marRight w:val="0"/>
      <w:marTop w:val="0"/>
      <w:marBottom w:val="0"/>
      <w:divBdr>
        <w:top w:val="none" w:sz="0" w:space="0" w:color="auto"/>
        <w:left w:val="none" w:sz="0" w:space="0" w:color="auto"/>
        <w:bottom w:val="none" w:sz="0" w:space="0" w:color="auto"/>
        <w:right w:val="none" w:sz="0" w:space="0" w:color="auto"/>
      </w:divBdr>
      <w:divsChild>
        <w:div w:id="434055487">
          <w:marLeft w:val="0"/>
          <w:marRight w:val="0"/>
          <w:marTop w:val="0"/>
          <w:marBottom w:val="0"/>
          <w:divBdr>
            <w:top w:val="none" w:sz="0" w:space="0" w:color="auto"/>
            <w:left w:val="none" w:sz="0" w:space="0" w:color="auto"/>
            <w:bottom w:val="none" w:sz="0" w:space="0" w:color="auto"/>
            <w:right w:val="none" w:sz="0" w:space="0" w:color="auto"/>
          </w:divBdr>
          <w:divsChild>
            <w:div w:id="1066879258">
              <w:marLeft w:val="0"/>
              <w:marRight w:val="0"/>
              <w:marTop w:val="0"/>
              <w:marBottom w:val="0"/>
              <w:divBdr>
                <w:top w:val="none" w:sz="0" w:space="0" w:color="auto"/>
                <w:left w:val="none" w:sz="0" w:space="0" w:color="auto"/>
                <w:bottom w:val="none" w:sz="0" w:space="0" w:color="auto"/>
                <w:right w:val="none" w:sz="0" w:space="0" w:color="auto"/>
              </w:divBdr>
              <w:divsChild>
                <w:div w:id="1123305992">
                  <w:marLeft w:val="0"/>
                  <w:marRight w:val="0"/>
                  <w:marTop w:val="0"/>
                  <w:marBottom w:val="0"/>
                  <w:divBdr>
                    <w:top w:val="none" w:sz="0" w:space="0" w:color="auto"/>
                    <w:left w:val="none" w:sz="0" w:space="0" w:color="auto"/>
                    <w:bottom w:val="none" w:sz="0" w:space="0" w:color="auto"/>
                    <w:right w:val="none" w:sz="0" w:space="0" w:color="auto"/>
                  </w:divBdr>
                  <w:divsChild>
                    <w:div w:id="1962956247">
                      <w:marLeft w:val="0"/>
                      <w:marRight w:val="0"/>
                      <w:marTop w:val="0"/>
                      <w:marBottom w:val="0"/>
                      <w:divBdr>
                        <w:top w:val="none" w:sz="0" w:space="0" w:color="auto"/>
                        <w:left w:val="none" w:sz="0" w:space="0" w:color="auto"/>
                        <w:bottom w:val="none" w:sz="0" w:space="0" w:color="auto"/>
                        <w:right w:val="none" w:sz="0" w:space="0" w:color="auto"/>
                      </w:divBdr>
                      <w:divsChild>
                        <w:div w:id="2102025032">
                          <w:marLeft w:val="0"/>
                          <w:marRight w:val="0"/>
                          <w:marTop w:val="0"/>
                          <w:marBottom w:val="0"/>
                          <w:divBdr>
                            <w:top w:val="none" w:sz="0" w:space="0" w:color="auto"/>
                            <w:left w:val="none" w:sz="0" w:space="0" w:color="auto"/>
                            <w:bottom w:val="none" w:sz="0" w:space="0" w:color="auto"/>
                            <w:right w:val="none" w:sz="0" w:space="0" w:color="auto"/>
                          </w:divBdr>
                          <w:divsChild>
                            <w:div w:id="908810226">
                              <w:marLeft w:val="0"/>
                              <w:marRight w:val="0"/>
                              <w:marTop w:val="0"/>
                              <w:marBottom w:val="0"/>
                              <w:divBdr>
                                <w:top w:val="none" w:sz="0" w:space="0" w:color="auto"/>
                                <w:left w:val="none" w:sz="0" w:space="0" w:color="auto"/>
                                <w:bottom w:val="none" w:sz="0" w:space="0" w:color="auto"/>
                                <w:right w:val="none" w:sz="0" w:space="0" w:color="auto"/>
                              </w:divBdr>
                              <w:divsChild>
                                <w:div w:id="797265250">
                                  <w:marLeft w:val="0"/>
                                  <w:marRight w:val="0"/>
                                  <w:marTop w:val="0"/>
                                  <w:marBottom w:val="0"/>
                                  <w:divBdr>
                                    <w:top w:val="none" w:sz="0" w:space="0" w:color="auto"/>
                                    <w:left w:val="none" w:sz="0" w:space="0" w:color="auto"/>
                                    <w:bottom w:val="none" w:sz="0" w:space="0" w:color="auto"/>
                                    <w:right w:val="none" w:sz="0" w:space="0" w:color="auto"/>
                                  </w:divBdr>
                                  <w:divsChild>
                                    <w:div w:id="1347633214">
                                      <w:marLeft w:val="0"/>
                                      <w:marRight w:val="0"/>
                                      <w:marTop w:val="0"/>
                                      <w:marBottom w:val="0"/>
                                      <w:divBdr>
                                        <w:top w:val="none" w:sz="0" w:space="0" w:color="auto"/>
                                        <w:left w:val="none" w:sz="0" w:space="0" w:color="auto"/>
                                        <w:bottom w:val="none" w:sz="0" w:space="0" w:color="auto"/>
                                        <w:right w:val="none" w:sz="0" w:space="0" w:color="auto"/>
                                      </w:divBdr>
                                      <w:divsChild>
                                        <w:div w:id="1064139213">
                                          <w:marLeft w:val="0"/>
                                          <w:marRight w:val="0"/>
                                          <w:marTop w:val="0"/>
                                          <w:marBottom w:val="0"/>
                                          <w:divBdr>
                                            <w:top w:val="none" w:sz="0" w:space="0" w:color="auto"/>
                                            <w:left w:val="none" w:sz="0" w:space="0" w:color="auto"/>
                                            <w:bottom w:val="none" w:sz="0" w:space="0" w:color="auto"/>
                                            <w:right w:val="none" w:sz="0" w:space="0" w:color="auto"/>
                                          </w:divBdr>
                                          <w:divsChild>
                                            <w:div w:id="65576847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hyperlink" Target="http://www.farmaindustria.es/web/documentos/memorias/" TargetMode="External"/><Relationship Id="rId21" Type="http://schemas.openxmlformats.org/officeDocument/2006/relationships/image" Target="media/image10.png"/><Relationship Id="rId34" Type="http://schemas.openxmlformats.org/officeDocument/2006/relationships/hyperlink" Target="http://www.altran.es/fileadmin/medias/ES.altran.es/documents/indice_altran_farma_2013.pdf" TargetMode="External"/><Relationship Id="rId42" Type="http://schemas.openxmlformats.org/officeDocument/2006/relationships/hyperlink" Target="http://www.medicamentos-innovadores.org/es/node/188" TargetMode="External"/><Relationship Id="rId47" Type="http://schemas.openxmlformats.org/officeDocument/2006/relationships/hyperlink" Target="http://www.ine.es/prensa/np805.pdf" TargetMode="External"/><Relationship Id="rId50" Type="http://schemas.openxmlformats.org/officeDocument/2006/relationships/hyperlink" Target="http://www.wto.org/english/res_e/statis_e/its2012_e/its12_merch_trade_product_e.htm" TargetMode="Externa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hyperlink" Target="http://www.farmaindustria.es/web/documentos/encuestas/" TargetMode="External"/><Relationship Id="rId46" Type="http://schemas.openxmlformats.org/officeDocument/2006/relationships/hyperlink" Target="http://www.ine.es/prensa/np825.pdf" TargetMode="Externa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hyperlink" Target="http://www.farmaindustria.es/idc/groups/public/documents/publicaciones/farma_002839.pdf"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s.wikipedia.org/wiki/Enfermedad" TargetMode="Externa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hyperlink" Target="http://www.20minutos.es/noticia/1745189/0/" TargetMode="External"/><Relationship Id="rId40" Type="http://schemas.openxmlformats.org/officeDocument/2006/relationships/hyperlink" Target="http://www.farmaindustria.es/web/documentos/boletines/" TargetMode="External"/><Relationship Id="rId45" Type="http://schemas.openxmlformats.org/officeDocument/2006/relationships/hyperlink" Target="http://www3.icex.es/icex/cda/controller/pageOfecomes/0,5310,5280449_5285066_5287111_4536129_JP,00.html" TargetMode="External"/><Relationship Id="rId53" Type="http://schemas.openxmlformats.org/officeDocument/2006/relationships/hyperlink" Target="https://tedifarma.cofares.es/wps/wcm/connect/ec15b754-bbc8-4a4e-aa71-3ad445bb3dc9/15_Sanidad_4abril2013.pdf?MOD=AJPERES&amp;CONVERT_TO=url&amp;CACHEID=ec15b754-bbc8-4a4e-aa71-3ad445bb3dc9"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hyperlink" Target="http://www.efpia.eu/facts-figures" TargetMode="External"/><Relationship Id="rId49" Type="http://schemas.openxmlformats.org/officeDocument/2006/relationships/hyperlink" Target="http://www.kpmg.com/es/es/actualidadynovedades/articulosypublicaciones/notasdeprensa/paginas/np-iii-pharma-survey.aspx" TargetMode="External"/><Relationship Id="rId10" Type="http://schemas.openxmlformats.org/officeDocument/2006/relationships/hyperlink" Target="http://es.wikipedia.org/wiki/Medicamento" TargetMode="Externa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hyperlink" Target="http://www.farmaindustria.es/web/documentos/boletines/" TargetMode="External"/><Relationship Id="rId52" Type="http://schemas.openxmlformats.org/officeDocument/2006/relationships/hyperlink" Target="http://www.eae.es/news/2013/05/20/" TargetMode="External"/><Relationship Id="rId4" Type="http://schemas.openxmlformats.org/officeDocument/2006/relationships/settings" Target="settings.xml"/><Relationship Id="rId9" Type="http://schemas.openxmlformats.org/officeDocument/2006/relationships/hyperlink" Target="http://es.wikipedia.org/wiki/Empresa" TargetMode="Externa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hyperlink" Target="http://ccaa.elpais.com/ccaa/2013/02/28/catalunya/1362044712_021838.html" TargetMode="External"/><Relationship Id="rId43" Type="http://schemas.openxmlformats.org/officeDocument/2006/relationships/hyperlink" Target="http://www.medicamentos-innovadores.org/es/node/188" TargetMode="External"/><Relationship Id="rId48" Type="http://schemas.openxmlformats.org/officeDocument/2006/relationships/hyperlink" Target="http://www.ine.es/prensa/np755.pdf" TargetMode="External"/><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eae-business-school.blogspot.com.es/"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view3D>
      <c:rAngAx val="1"/>
    </c:view3D>
    <c:plotArea>
      <c:layout/>
      <c:bar3DChart>
        <c:barDir val="col"/>
        <c:grouping val="stacked"/>
        <c:ser>
          <c:idx val="2"/>
          <c:order val="0"/>
          <c:tx>
            <c:strRef>
              <c:f>Hoja1!$D$1</c:f>
              <c:strCache>
                <c:ptCount val="1"/>
                <c:pt idx="0">
                  <c:v>Número de empleados</c:v>
                </c:pt>
              </c:strCache>
            </c:strRef>
          </c:tx>
          <c:dLbls>
            <c:showVal val="1"/>
          </c:dLbls>
          <c:cat>
            <c:numRef>
              <c:f>Hoja1!$A$2:$A$5</c:f>
              <c:numCache>
                <c:formatCode>General</c:formatCode>
                <c:ptCount val="4"/>
                <c:pt idx="1">
                  <c:v>2000</c:v>
                </c:pt>
                <c:pt idx="2">
                  <c:v>2011</c:v>
                </c:pt>
                <c:pt idx="3">
                  <c:v>2012</c:v>
                </c:pt>
              </c:numCache>
            </c:numRef>
          </c:cat>
          <c:val>
            <c:numRef>
              <c:f>Hoja1!$D$2:$D$5</c:f>
              <c:numCache>
                <c:formatCode>#,##0</c:formatCode>
                <c:ptCount val="4"/>
                <c:pt idx="1">
                  <c:v>38700</c:v>
                </c:pt>
                <c:pt idx="2">
                  <c:v>37900</c:v>
                </c:pt>
                <c:pt idx="3">
                  <c:v>36713</c:v>
                </c:pt>
              </c:numCache>
            </c:numRef>
          </c:val>
        </c:ser>
        <c:shape val="box"/>
        <c:axId val="88789376"/>
        <c:axId val="88791296"/>
        <c:axId val="0"/>
      </c:bar3DChart>
      <c:catAx>
        <c:axId val="88789376"/>
        <c:scaling>
          <c:orientation val="minMax"/>
        </c:scaling>
        <c:axPos val="b"/>
        <c:numFmt formatCode="General" sourceLinked="1"/>
        <c:tickLblPos val="nextTo"/>
        <c:crossAx val="88791296"/>
        <c:crosses val="autoZero"/>
        <c:auto val="1"/>
        <c:lblAlgn val="ctr"/>
        <c:lblOffset val="100"/>
      </c:catAx>
      <c:valAx>
        <c:axId val="88791296"/>
        <c:scaling>
          <c:orientation val="minMax"/>
        </c:scaling>
        <c:axPos val="l"/>
        <c:majorGridlines/>
        <c:numFmt formatCode="General" sourceLinked="1"/>
        <c:tickLblPos val="nextTo"/>
        <c:crossAx val="88789376"/>
        <c:crosses val="autoZero"/>
        <c:crossBetween val="between"/>
      </c:valAx>
    </c:plotArea>
    <c:legend>
      <c:legendPos val="r"/>
    </c:legend>
    <c:plotVisOnly val="1"/>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4D8FC3E-671C-4289-836D-499C7B0332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11228</TotalTime>
  <Pages>37</Pages>
  <Words>9928</Words>
  <Characters>54608</Characters>
  <Application>Microsoft Office Word</Application>
  <DocSecurity>0</DocSecurity>
  <Lines>455</Lines>
  <Paragraphs>128</Paragraphs>
  <ScaleCrop>false</ScaleCrop>
  <HeadingPairs>
    <vt:vector size="2" baseType="variant">
      <vt:variant>
        <vt:lpstr>Título</vt:lpstr>
      </vt:variant>
      <vt:variant>
        <vt:i4>1</vt:i4>
      </vt:variant>
    </vt:vector>
  </HeadingPairs>
  <TitlesOfParts>
    <vt:vector size="1" baseType="lpstr">
      <vt:lpstr>Trabajo Fin de Grado</vt:lpstr>
    </vt:vector>
  </TitlesOfParts>
  <Company/>
  <LinksUpToDate>false</LinksUpToDate>
  <CharactersWithSpaces>64408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Trabajo Fin de Grado</dc:title>
  <dc:subject>Industria Farmacéutica Española</dc:subject>
  <dc:creator>Manuel Ángel González Salas 77360099J</dc:creator>
  <cp:lastModifiedBy>Manuel Ángel</cp:lastModifiedBy>
  <cp:revision>114</cp:revision>
  <dcterms:created xsi:type="dcterms:W3CDTF">2014-03-17T17:00:00Z</dcterms:created>
  <dcterms:modified xsi:type="dcterms:W3CDTF">2014-06-26T13:15:00Z</dcterms:modified>
</cp:coreProperties>
</file>