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1EDF" w:rsidRPr="00FB7584" w:rsidRDefault="00B3240B" w:rsidP="005D1EDF">
      <w:pPr>
        <w:spacing w:line="360" w:lineRule="auto"/>
        <w:jc w:val="both"/>
        <w:rPr>
          <w:rFonts w:ascii="Times New Roman" w:hAnsi="Times New Roman" w:cs="Times New Roman"/>
          <w:b/>
          <w:color w:val="000000" w:themeColor="text1"/>
          <w:sz w:val="24"/>
          <w:szCs w:val="24"/>
        </w:rPr>
      </w:pPr>
      <w:r w:rsidRPr="00FB7584">
        <w:rPr>
          <w:rFonts w:ascii="Times New Roman" w:hAnsi="Times New Roman" w:cs="Times New Roman"/>
          <w:b/>
          <w:color w:val="000000" w:themeColor="text1"/>
          <w:sz w:val="24"/>
          <w:szCs w:val="24"/>
        </w:rPr>
        <w:t>RESUMEN</w:t>
      </w:r>
      <w:r w:rsidR="0066745C" w:rsidRPr="00FB7584">
        <w:rPr>
          <w:rFonts w:ascii="Times New Roman" w:hAnsi="Times New Roman" w:cs="Times New Roman"/>
          <w:b/>
          <w:color w:val="000000" w:themeColor="text1"/>
          <w:sz w:val="24"/>
          <w:szCs w:val="24"/>
        </w:rPr>
        <w:t xml:space="preserve"> ESPAÑOL</w:t>
      </w:r>
    </w:p>
    <w:p w:rsidR="0065367F" w:rsidRPr="00FB7584" w:rsidRDefault="0065367F" w:rsidP="005D1EDF">
      <w:pPr>
        <w:spacing w:line="360" w:lineRule="auto"/>
        <w:jc w:val="both"/>
        <w:rPr>
          <w:rFonts w:ascii="Times New Roman" w:hAnsi="Times New Roman" w:cs="Times New Roman"/>
          <w:color w:val="000000" w:themeColor="text1"/>
          <w:sz w:val="24"/>
          <w:szCs w:val="24"/>
        </w:rPr>
      </w:pPr>
      <w:r w:rsidRPr="00FB7584">
        <w:rPr>
          <w:rFonts w:ascii="Times New Roman" w:hAnsi="Times New Roman" w:cs="Times New Roman"/>
          <w:color w:val="000000" w:themeColor="text1"/>
          <w:sz w:val="24"/>
          <w:szCs w:val="24"/>
        </w:rPr>
        <w:t>La responsabilidad de los jueces es</w:t>
      </w:r>
      <w:r w:rsidR="0031656D">
        <w:rPr>
          <w:rFonts w:ascii="Times New Roman" w:hAnsi="Times New Roman" w:cs="Times New Roman"/>
          <w:color w:val="000000" w:themeColor="text1"/>
          <w:sz w:val="24"/>
          <w:szCs w:val="24"/>
        </w:rPr>
        <w:t xml:space="preserve"> una exigencia constitucional (a</w:t>
      </w:r>
      <w:r w:rsidR="0066745C" w:rsidRPr="00FB7584">
        <w:rPr>
          <w:rFonts w:ascii="Times New Roman" w:hAnsi="Times New Roman" w:cs="Times New Roman"/>
          <w:color w:val="000000" w:themeColor="text1"/>
          <w:sz w:val="24"/>
          <w:szCs w:val="24"/>
        </w:rPr>
        <w:t xml:space="preserve">rtículo 117 CE) </w:t>
      </w:r>
      <w:r w:rsidRPr="00FB7584">
        <w:rPr>
          <w:rFonts w:ascii="Times New Roman" w:hAnsi="Times New Roman" w:cs="Times New Roman"/>
          <w:color w:val="000000" w:themeColor="text1"/>
          <w:sz w:val="24"/>
          <w:szCs w:val="24"/>
        </w:rPr>
        <w:t>y supone el contrapeso a la independencia judicial, entendida ésta última</w:t>
      </w:r>
      <w:r w:rsidR="0066745C" w:rsidRPr="00FB7584">
        <w:rPr>
          <w:rFonts w:ascii="Times New Roman" w:hAnsi="Times New Roman" w:cs="Times New Roman"/>
          <w:color w:val="000000" w:themeColor="text1"/>
          <w:sz w:val="24"/>
          <w:szCs w:val="24"/>
        </w:rPr>
        <w:t xml:space="preserve"> no como un privilegio del juez sino como una </w:t>
      </w:r>
      <w:r w:rsidRPr="00FB7584">
        <w:rPr>
          <w:rFonts w:ascii="Times New Roman" w:hAnsi="Times New Roman" w:cs="Times New Roman"/>
          <w:color w:val="000000" w:themeColor="text1"/>
          <w:sz w:val="24"/>
          <w:szCs w:val="24"/>
        </w:rPr>
        <w:t>garantía de los ciudadanos del sometimiento exclusivo de los jueces al imperio de la Ley en el ejerci</w:t>
      </w:r>
      <w:r w:rsidR="0066745C" w:rsidRPr="00FB7584">
        <w:rPr>
          <w:rFonts w:ascii="Times New Roman" w:hAnsi="Times New Roman" w:cs="Times New Roman"/>
          <w:color w:val="000000" w:themeColor="text1"/>
          <w:sz w:val="24"/>
          <w:szCs w:val="24"/>
        </w:rPr>
        <w:t xml:space="preserve">cio de su función. </w:t>
      </w:r>
    </w:p>
    <w:p w:rsidR="0065367F" w:rsidRPr="00FB7584" w:rsidRDefault="0066745C" w:rsidP="005D1EDF">
      <w:pPr>
        <w:spacing w:line="360" w:lineRule="auto"/>
        <w:jc w:val="both"/>
        <w:rPr>
          <w:rFonts w:ascii="Times New Roman" w:hAnsi="Times New Roman" w:cs="Times New Roman"/>
          <w:color w:val="000000" w:themeColor="text1"/>
          <w:sz w:val="24"/>
          <w:szCs w:val="24"/>
        </w:rPr>
      </w:pPr>
      <w:r w:rsidRPr="00FB7584">
        <w:rPr>
          <w:rFonts w:ascii="Times New Roman" w:hAnsi="Times New Roman" w:cs="Times New Roman"/>
          <w:color w:val="000000" w:themeColor="text1"/>
          <w:sz w:val="24"/>
          <w:szCs w:val="24"/>
        </w:rPr>
        <w:t>L</w:t>
      </w:r>
      <w:r w:rsidR="0065367F" w:rsidRPr="00FB7584">
        <w:rPr>
          <w:rFonts w:ascii="Times New Roman" w:hAnsi="Times New Roman" w:cs="Times New Roman"/>
          <w:color w:val="000000" w:themeColor="text1"/>
          <w:sz w:val="24"/>
          <w:szCs w:val="24"/>
        </w:rPr>
        <w:t xml:space="preserve">a exigencia de responsabilidad judicial se ve reforzada por la singularidad de la función jurisdiccional, a través de la cual se garantiza el sometimiento de todos al imperio de la Ley y la tutela de los derechos y libertades de </w:t>
      </w:r>
      <w:r w:rsidRPr="00FB7584">
        <w:rPr>
          <w:rFonts w:ascii="Times New Roman" w:hAnsi="Times New Roman" w:cs="Times New Roman"/>
          <w:color w:val="000000" w:themeColor="text1"/>
          <w:sz w:val="24"/>
          <w:szCs w:val="24"/>
        </w:rPr>
        <w:t>los ciudadanos.</w:t>
      </w:r>
    </w:p>
    <w:p w:rsidR="0065367F" w:rsidRDefault="0066745C" w:rsidP="005D1EDF">
      <w:pPr>
        <w:spacing w:line="360" w:lineRule="auto"/>
        <w:jc w:val="both"/>
        <w:rPr>
          <w:rFonts w:ascii="Times New Roman" w:hAnsi="Times New Roman" w:cs="Times New Roman"/>
          <w:color w:val="000000" w:themeColor="text1"/>
          <w:sz w:val="24"/>
          <w:szCs w:val="24"/>
        </w:rPr>
      </w:pPr>
      <w:r w:rsidRPr="00FB7584">
        <w:rPr>
          <w:rFonts w:ascii="Times New Roman" w:hAnsi="Times New Roman" w:cs="Times New Roman"/>
          <w:color w:val="000000" w:themeColor="text1"/>
          <w:sz w:val="24"/>
          <w:szCs w:val="24"/>
        </w:rPr>
        <w:t>Por</w:t>
      </w:r>
      <w:r w:rsidR="0065367F" w:rsidRPr="00FB7584">
        <w:rPr>
          <w:rFonts w:ascii="Times New Roman" w:hAnsi="Times New Roman" w:cs="Times New Roman"/>
          <w:color w:val="000000" w:themeColor="text1"/>
          <w:sz w:val="24"/>
          <w:szCs w:val="24"/>
        </w:rPr>
        <w:t xml:space="preserve"> ello, la confianza de los ciudadanos en la Justicia d</w:t>
      </w:r>
      <w:r w:rsidRPr="00FB7584">
        <w:rPr>
          <w:rFonts w:ascii="Times New Roman" w:hAnsi="Times New Roman" w:cs="Times New Roman"/>
          <w:color w:val="000000" w:themeColor="text1"/>
          <w:sz w:val="24"/>
          <w:szCs w:val="24"/>
        </w:rPr>
        <w:t xml:space="preserve">ependerá de </w:t>
      </w:r>
      <w:r w:rsidR="0065367F" w:rsidRPr="00FB7584">
        <w:rPr>
          <w:rFonts w:ascii="Times New Roman" w:hAnsi="Times New Roman" w:cs="Times New Roman"/>
          <w:color w:val="000000" w:themeColor="text1"/>
          <w:sz w:val="24"/>
          <w:szCs w:val="24"/>
        </w:rPr>
        <w:t>un régimen de responsabili</w:t>
      </w:r>
      <w:r w:rsidRPr="00FB7584">
        <w:rPr>
          <w:rFonts w:ascii="Times New Roman" w:hAnsi="Times New Roman" w:cs="Times New Roman"/>
          <w:color w:val="000000" w:themeColor="text1"/>
          <w:sz w:val="24"/>
          <w:szCs w:val="24"/>
        </w:rPr>
        <w:t xml:space="preserve">dad judicial adecuado, en </w:t>
      </w:r>
      <w:r w:rsidR="0065367F" w:rsidRPr="00FB7584">
        <w:rPr>
          <w:rFonts w:ascii="Times New Roman" w:hAnsi="Times New Roman" w:cs="Times New Roman"/>
          <w:color w:val="000000" w:themeColor="text1"/>
          <w:sz w:val="24"/>
          <w:szCs w:val="24"/>
        </w:rPr>
        <w:t>aspec</w:t>
      </w:r>
      <w:r w:rsidRPr="00FB7584">
        <w:rPr>
          <w:rFonts w:ascii="Times New Roman" w:hAnsi="Times New Roman" w:cs="Times New Roman"/>
          <w:color w:val="000000" w:themeColor="text1"/>
          <w:sz w:val="24"/>
          <w:szCs w:val="24"/>
        </w:rPr>
        <w:t xml:space="preserve">tos sustantivos, </w:t>
      </w:r>
      <w:r w:rsidR="0065367F" w:rsidRPr="00FB7584">
        <w:rPr>
          <w:rFonts w:ascii="Times New Roman" w:hAnsi="Times New Roman" w:cs="Times New Roman"/>
          <w:color w:val="000000" w:themeColor="text1"/>
          <w:sz w:val="24"/>
          <w:szCs w:val="24"/>
        </w:rPr>
        <w:t>procesales y procedimentales, que posibilite la depuración de l</w:t>
      </w:r>
      <w:r w:rsidRPr="00FB7584">
        <w:rPr>
          <w:rFonts w:ascii="Times New Roman" w:hAnsi="Times New Roman" w:cs="Times New Roman"/>
          <w:color w:val="000000" w:themeColor="text1"/>
          <w:sz w:val="24"/>
          <w:szCs w:val="24"/>
        </w:rPr>
        <w:t>as responsabilidades de jueces cuyo comportamiento incumpliese los deberes que les fueren exigibles por razón de cargo, sin merma alguna de la independencia judicial.</w:t>
      </w:r>
    </w:p>
    <w:p w:rsidR="00523274" w:rsidRDefault="00523274" w:rsidP="005D1EDF">
      <w:pPr>
        <w:spacing w:line="360" w:lineRule="auto"/>
        <w:jc w:val="both"/>
        <w:rPr>
          <w:rFonts w:ascii="Times New Roman" w:hAnsi="Times New Roman" w:cs="Times New Roman"/>
          <w:color w:val="000000" w:themeColor="text1"/>
          <w:sz w:val="24"/>
          <w:szCs w:val="24"/>
        </w:rPr>
      </w:pPr>
      <w:r w:rsidRPr="00523274">
        <w:rPr>
          <w:rFonts w:ascii="Times New Roman" w:hAnsi="Times New Roman" w:cs="Times New Roman"/>
          <w:b/>
          <w:color w:val="000000" w:themeColor="text1"/>
          <w:sz w:val="24"/>
          <w:szCs w:val="24"/>
        </w:rPr>
        <w:t>P</w:t>
      </w:r>
      <w:r w:rsidR="00522E6B">
        <w:rPr>
          <w:rFonts w:ascii="Times New Roman" w:hAnsi="Times New Roman" w:cs="Times New Roman"/>
          <w:b/>
          <w:color w:val="000000" w:themeColor="text1"/>
          <w:sz w:val="24"/>
          <w:szCs w:val="24"/>
        </w:rPr>
        <w:t xml:space="preserve">alabras clave: </w:t>
      </w:r>
      <w:r>
        <w:rPr>
          <w:rFonts w:ascii="Times New Roman" w:hAnsi="Times New Roman" w:cs="Times New Roman"/>
          <w:color w:val="000000" w:themeColor="text1"/>
          <w:sz w:val="24"/>
          <w:szCs w:val="24"/>
        </w:rPr>
        <w:t>Derecho Constitucional</w:t>
      </w:r>
      <w:r w:rsidR="00522E6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Responsabilidad Disciplinaria</w:t>
      </w:r>
      <w:r w:rsidR="00522E6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Jueces y Magistrados</w:t>
      </w:r>
      <w:r w:rsidR="00522E6B">
        <w:rPr>
          <w:rFonts w:ascii="Times New Roman" w:hAnsi="Times New Roman" w:cs="Times New Roman"/>
          <w:color w:val="000000" w:themeColor="text1"/>
          <w:sz w:val="24"/>
          <w:szCs w:val="24"/>
        </w:rPr>
        <w:t>.</w:t>
      </w:r>
    </w:p>
    <w:p w:rsidR="00FB7584" w:rsidRPr="00126DC0" w:rsidRDefault="00FB7584" w:rsidP="005D1EDF">
      <w:pPr>
        <w:spacing w:line="360" w:lineRule="auto"/>
        <w:jc w:val="both"/>
        <w:rPr>
          <w:rFonts w:ascii="Times New Roman" w:hAnsi="Times New Roman" w:cs="Times New Roman"/>
          <w:b/>
          <w:sz w:val="24"/>
          <w:szCs w:val="24"/>
          <w:lang w:val="en-US"/>
        </w:rPr>
      </w:pPr>
      <w:r w:rsidRPr="00126DC0">
        <w:rPr>
          <w:rFonts w:ascii="Times New Roman" w:hAnsi="Times New Roman" w:cs="Times New Roman"/>
          <w:b/>
          <w:sz w:val="24"/>
          <w:szCs w:val="24"/>
          <w:lang w:val="en-US"/>
        </w:rPr>
        <w:t>RESUMEN INGLÉS</w:t>
      </w:r>
    </w:p>
    <w:p w:rsidR="007A6B91" w:rsidRPr="007A6B91" w:rsidRDefault="00FB7584" w:rsidP="007A6B91">
      <w:pPr>
        <w:pStyle w:val="HTMLconformatoprevio"/>
        <w:shd w:val="clear" w:color="auto" w:fill="FFFFFF"/>
        <w:spacing w:line="360" w:lineRule="auto"/>
        <w:jc w:val="both"/>
        <w:rPr>
          <w:rFonts w:ascii="Times New Roman" w:hAnsi="Times New Roman" w:cs="Times New Roman"/>
          <w:sz w:val="24"/>
          <w:szCs w:val="24"/>
          <w:lang w:val="en-US"/>
        </w:rPr>
      </w:pPr>
      <w:r w:rsidRPr="007A6B91">
        <w:rPr>
          <w:rFonts w:ascii="Times New Roman" w:hAnsi="Times New Roman" w:cs="Times New Roman"/>
          <w:sz w:val="24"/>
          <w:szCs w:val="24"/>
          <w:lang w:val="en-US"/>
        </w:rPr>
        <w:t>The responsibility of judges is</w:t>
      </w:r>
      <w:r w:rsidR="0031656D" w:rsidRPr="007A6B91">
        <w:rPr>
          <w:rFonts w:ascii="Times New Roman" w:hAnsi="Times New Roman" w:cs="Times New Roman"/>
          <w:sz w:val="24"/>
          <w:szCs w:val="24"/>
          <w:lang w:val="en-US"/>
        </w:rPr>
        <w:t xml:space="preserve"> a constitutional requirement (a</w:t>
      </w:r>
      <w:r w:rsidRPr="007A6B91">
        <w:rPr>
          <w:rFonts w:ascii="Times New Roman" w:hAnsi="Times New Roman" w:cs="Times New Roman"/>
          <w:sz w:val="24"/>
          <w:szCs w:val="24"/>
          <w:lang w:val="en-US"/>
        </w:rPr>
        <w:t>rticle 117</w:t>
      </w:r>
      <w:r w:rsidR="009666DC" w:rsidRPr="007A6B91">
        <w:rPr>
          <w:rFonts w:ascii="Times New Roman" w:hAnsi="Times New Roman" w:cs="Times New Roman"/>
          <w:sz w:val="24"/>
          <w:szCs w:val="24"/>
          <w:lang w:val="en-US"/>
        </w:rPr>
        <w:t xml:space="preserve"> CE</w:t>
      </w:r>
      <w:r w:rsidRPr="007A6B91">
        <w:rPr>
          <w:rFonts w:ascii="Times New Roman" w:hAnsi="Times New Roman" w:cs="Times New Roman"/>
          <w:sz w:val="24"/>
          <w:szCs w:val="24"/>
          <w:lang w:val="en-US"/>
        </w:rPr>
        <w:t>)</w:t>
      </w:r>
      <w:r w:rsidR="007A6B91" w:rsidRPr="007A6B91">
        <w:rPr>
          <w:rFonts w:ascii="Times New Roman" w:hAnsi="Times New Roman" w:cs="Times New Roman"/>
          <w:sz w:val="24"/>
          <w:szCs w:val="24"/>
          <w:lang w:val="en-US"/>
        </w:rPr>
        <w:t xml:space="preserve"> and guarantee the</w:t>
      </w:r>
      <w:r w:rsidRPr="007A6B91">
        <w:rPr>
          <w:rFonts w:ascii="Times New Roman" w:hAnsi="Times New Roman" w:cs="Times New Roman"/>
          <w:sz w:val="24"/>
          <w:szCs w:val="24"/>
          <w:lang w:val="en-US"/>
        </w:rPr>
        <w:t xml:space="preserve"> judicial independence</w:t>
      </w:r>
      <w:r w:rsidR="007A6B91" w:rsidRPr="007A6B91">
        <w:rPr>
          <w:rFonts w:ascii="Times New Roman" w:hAnsi="Times New Roman" w:cs="Times New Roman"/>
          <w:sz w:val="24"/>
          <w:szCs w:val="24"/>
          <w:lang w:val="en-US"/>
        </w:rPr>
        <w:t xml:space="preserve">, </w:t>
      </w:r>
      <w:r w:rsidR="007A6B91" w:rsidRPr="007A6B91">
        <w:rPr>
          <w:rFonts w:ascii="Times New Roman" w:hAnsi="Times New Roman" w:cs="Times New Roman"/>
          <w:sz w:val="24"/>
          <w:szCs w:val="24"/>
          <w:lang/>
        </w:rPr>
        <w:t>it is not a privilege of the judge, is a guarantee citizens the exclusive subjection of judges to the law in the exercise of its function.</w:t>
      </w:r>
    </w:p>
    <w:p w:rsidR="009666DC" w:rsidRPr="007A6B91" w:rsidRDefault="007A6B91" w:rsidP="007A6B91">
      <w:pPr>
        <w:pStyle w:val="HTMLconformatoprevio"/>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 w:val="left" w:pos="2124"/>
          <w:tab w:val="left" w:pos="2832"/>
          <w:tab w:val="left" w:pos="3540"/>
          <w:tab w:val="left" w:pos="4248"/>
          <w:tab w:val="left" w:pos="4956"/>
        </w:tabs>
        <w:spacing w:line="360" w:lineRule="auto"/>
        <w:jc w:val="both"/>
        <w:rPr>
          <w:rFonts w:ascii="Times New Roman" w:hAnsi="Times New Roman" w:cs="Times New Roman"/>
          <w:sz w:val="24"/>
          <w:szCs w:val="24"/>
          <w:lang w:val="en-US"/>
        </w:rPr>
      </w:pPr>
      <w:r w:rsidRPr="007A6B91">
        <w:rPr>
          <w:rFonts w:ascii="Times New Roman" w:hAnsi="Times New Roman" w:cs="Times New Roman"/>
          <w:sz w:val="24"/>
          <w:szCs w:val="24"/>
          <w:lang w:val="en-US"/>
        </w:rPr>
        <w:tab/>
      </w:r>
      <w:r w:rsidRPr="007A6B91">
        <w:rPr>
          <w:rFonts w:ascii="Times New Roman" w:hAnsi="Times New Roman" w:cs="Times New Roman"/>
          <w:sz w:val="24"/>
          <w:szCs w:val="24"/>
          <w:lang w:val="en-US"/>
        </w:rPr>
        <w:tab/>
      </w:r>
      <w:r w:rsidRPr="007A6B91">
        <w:rPr>
          <w:rFonts w:ascii="Times New Roman" w:hAnsi="Times New Roman" w:cs="Times New Roman"/>
          <w:sz w:val="24"/>
          <w:szCs w:val="24"/>
          <w:lang w:val="en-US"/>
        </w:rPr>
        <w:tab/>
      </w:r>
      <w:r w:rsidRPr="007A6B91">
        <w:rPr>
          <w:rFonts w:ascii="Times New Roman" w:hAnsi="Times New Roman" w:cs="Times New Roman"/>
          <w:sz w:val="24"/>
          <w:szCs w:val="24"/>
          <w:lang w:val="en-US"/>
        </w:rPr>
        <w:tab/>
      </w:r>
      <w:r w:rsidRPr="007A6B91">
        <w:rPr>
          <w:rFonts w:ascii="Times New Roman" w:hAnsi="Times New Roman" w:cs="Times New Roman"/>
          <w:sz w:val="24"/>
          <w:szCs w:val="24"/>
          <w:lang w:val="en-US"/>
        </w:rPr>
        <w:tab/>
      </w:r>
      <w:r w:rsidRPr="007A6B91">
        <w:rPr>
          <w:rFonts w:ascii="Times New Roman" w:hAnsi="Times New Roman" w:cs="Times New Roman"/>
          <w:sz w:val="24"/>
          <w:szCs w:val="24"/>
          <w:lang w:val="en-US"/>
        </w:rPr>
        <w:tab/>
      </w:r>
      <w:r w:rsidRPr="007A6B91">
        <w:rPr>
          <w:rFonts w:ascii="Times New Roman" w:hAnsi="Times New Roman" w:cs="Times New Roman"/>
          <w:sz w:val="24"/>
          <w:szCs w:val="24"/>
          <w:lang w:val="en-US"/>
        </w:rPr>
        <w:tab/>
      </w:r>
      <w:r w:rsidRPr="007A6B91">
        <w:rPr>
          <w:rFonts w:ascii="Times New Roman" w:hAnsi="Times New Roman" w:cs="Times New Roman"/>
          <w:sz w:val="24"/>
          <w:szCs w:val="24"/>
          <w:lang w:val="en-US"/>
        </w:rPr>
        <w:tab/>
      </w:r>
    </w:p>
    <w:p w:rsidR="00545406" w:rsidRDefault="008179BD" w:rsidP="00FB7584">
      <w:pPr>
        <w:pStyle w:val="HTMLconformatoprevio"/>
        <w:shd w:val="clear" w:color="auto" w:fill="FFFFFF"/>
        <w:spacing w:line="360" w:lineRule="auto"/>
        <w:jc w:val="both"/>
        <w:rPr>
          <w:rFonts w:ascii="Times New Roman" w:hAnsi="Times New Roman" w:cs="Times New Roman"/>
          <w:sz w:val="24"/>
          <w:szCs w:val="24"/>
          <w:lang/>
        </w:rPr>
      </w:pPr>
      <w:r w:rsidRPr="008179BD">
        <w:rPr>
          <w:rFonts w:ascii="Times New Roman" w:hAnsi="Times New Roman" w:cs="Times New Roman"/>
          <w:sz w:val="24"/>
          <w:szCs w:val="24"/>
          <w:lang/>
        </w:rPr>
        <w:t xml:space="preserve">The judicial responsibility required is reinforced </w:t>
      </w:r>
      <w:r>
        <w:rPr>
          <w:rFonts w:ascii="Times New Roman" w:hAnsi="Times New Roman" w:cs="Times New Roman"/>
          <w:sz w:val="24"/>
          <w:szCs w:val="24"/>
          <w:lang/>
        </w:rPr>
        <w:t>for the jurisdiction, and their application ensure the rights and obligations of citizens</w:t>
      </w:r>
    </w:p>
    <w:p w:rsidR="008179BD" w:rsidRPr="008179BD" w:rsidRDefault="008179BD" w:rsidP="00FB7584">
      <w:pPr>
        <w:pStyle w:val="HTMLconformatoprevio"/>
        <w:shd w:val="clear" w:color="auto" w:fill="FFFFFF"/>
        <w:spacing w:line="360" w:lineRule="auto"/>
        <w:jc w:val="both"/>
        <w:rPr>
          <w:rFonts w:ascii="Times New Roman" w:hAnsi="Times New Roman" w:cs="Times New Roman"/>
          <w:sz w:val="24"/>
          <w:szCs w:val="24"/>
          <w:lang w:val="en-US"/>
        </w:rPr>
      </w:pPr>
    </w:p>
    <w:p w:rsidR="00522E6B" w:rsidRPr="008179BD" w:rsidRDefault="008179BD" w:rsidP="00522E6B">
      <w:pPr>
        <w:pStyle w:val="HTMLconformatoprevi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FB7584" w:rsidRPr="008179BD">
        <w:rPr>
          <w:rFonts w:ascii="Times New Roman" w:hAnsi="Times New Roman" w:cs="Times New Roman"/>
          <w:sz w:val="24"/>
          <w:szCs w:val="24"/>
          <w:lang w:val="en-US"/>
        </w:rPr>
        <w:t>he confidence of citizens in court will depend on an appropriate system of judicial accountability, in substantive, pr</w:t>
      </w:r>
      <w:r w:rsidR="002F1A26" w:rsidRPr="008179BD">
        <w:rPr>
          <w:rFonts w:ascii="Times New Roman" w:hAnsi="Times New Roman" w:cs="Times New Roman"/>
          <w:sz w:val="24"/>
          <w:szCs w:val="24"/>
          <w:lang w:val="en-US"/>
        </w:rPr>
        <w:t>ocedural and procedural aspects</w:t>
      </w:r>
      <w:r w:rsidR="00FB7584" w:rsidRPr="008179BD">
        <w:rPr>
          <w:rFonts w:ascii="Times New Roman" w:hAnsi="Times New Roman" w:cs="Times New Roman"/>
          <w:sz w:val="24"/>
          <w:szCs w:val="24"/>
          <w:lang w:val="en-US"/>
        </w:rPr>
        <w:t>, which enables debugging of the responsibilities of judges whose conduct fails to comply with the duties they whatsoever charge payable by reason of without any loss of judicial independence.</w:t>
      </w:r>
    </w:p>
    <w:p w:rsidR="008179BD" w:rsidRDefault="008179BD" w:rsidP="00545406">
      <w:pPr>
        <w:pStyle w:val="HTMLconformatoprevio"/>
        <w:spacing w:line="360" w:lineRule="auto"/>
        <w:jc w:val="both"/>
        <w:rPr>
          <w:rFonts w:ascii="Times New Roman" w:hAnsi="Times New Roman" w:cs="Times New Roman"/>
          <w:b/>
          <w:color w:val="000000" w:themeColor="text1"/>
          <w:sz w:val="24"/>
          <w:szCs w:val="24"/>
          <w:lang w:val="en-US"/>
        </w:rPr>
      </w:pPr>
    </w:p>
    <w:p w:rsidR="00545406" w:rsidRDefault="00522E6B" w:rsidP="00545406">
      <w:pPr>
        <w:pStyle w:val="HTMLconformatoprevio"/>
        <w:spacing w:line="360" w:lineRule="auto"/>
        <w:jc w:val="both"/>
        <w:rPr>
          <w:rFonts w:ascii="Times New Roman" w:hAnsi="Times New Roman" w:cs="Times New Roman"/>
          <w:color w:val="000000" w:themeColor="text1"/>
          <w:sz w:val="24"/>
          <w:szCs w:val="24"/>
          <w:lang w:val="en-US"/>
        </w:rPr>
      </w:pPr>
      <w:r w:rsidRPr="00522E6B">
        <w:rPr>
          <w:rFonts w:ascii="Times New Roman" w:hAnsi="Times New Roman" w:cs="Times New Roman"/>
          <w:b/>
          <w:color w:val="000000" w:themeColor="text1"/>
          <w:sz w:val="24"/>
          <w:szCs w:val="24"/>
          <w:lang w:val="en-US"/>
        </w:rPr>
        <w:t>Key words</w:t>
      </w:r>
      <w:r>
        <w:rPr>
          <w:rFonts w:ascii="Times New Roman" w:hAnsi="Times New Roman" w:cs="Times New Roman"/>
          <w:color w:val="000000" w:themeColor="text1"/>
          <w:sz w:val="24"/>
          <w:szCs w:val="24"/>
          <w:lang w:val="en-US"/>
        </w:rPr>
        <w:t xml:space="preserve">: </w:t>
      </w:r>
      <w:r w:rsidRPr="00522E6B">
        <w:rPr>
          <w:rFonts w:ascii="Times New Roman" w:hAnsi="Times New Roman" w:cs="Times New Roman"/>
          <w:color w:val="000000" w:themeColor="text1"/>
          <w:sz w:val="24"/>
          <w:szCs w:val="24"/>
          <w:lang w:val="en-US"/>
        </w:rPr>
        <w:t>Constitutional Law</w:t>
      </w:r>
      <w:r>
        <w:rPr>
          <w:rFonts w:ascii="Times New Roman" w:hAnsi="Times New Roman" w:cs="Times New Roman"/>
          <w:color w:val="000000" w:themeColor="text1"/>
          <w:sz w:val="24"/>
          <w:szCs w:val="24"/>
          <w:lang w:val="en-US"/>
        </w:rPr>
        <w:t xml:space="preserve">, </w:t>
      </w:r>
      <w:r w:rsidRPr="00522E6B">
        <w:rPr>
          <w:rFonts w:ascii="Times New Roman" w:hAnsi="Times New Roman" w:cs="Times New Roman"/>
          <w:color w:val="000000" w:themeColor="text1"/>
          <w:sz w:val="24"/>
          <w:szCs w:val="24"/>
          <w:lang w:val="en-US"/>
        </w:rPr>
        <w:t xml:space="preserve">Disciplinary </w:t>
      </w:r>
      <w:r>
        <w:rPr>
          <w:rFonts w:ascii="Times New Roman" w:hAnsi="Times New Roman" w:cs="Times New Roman"/>
          <w:color w:val="000000" w:themeColor="text1"/>
          <w:sz w:val="24"/>
          <w:szCs w:val="24"/>
          <w:lang w:val="en-US"/>
        </w:rPr>
        <w:t xml:space="preserve">Responsibility, </w:t>
      </w:r>
      <w:proofErr w:type="spellStart"/>
      <w:r w:rsidRPr="00522E6B">
        <w:rPr>
          <w:rFonts w:ascii="Times New Roman" w:hAnsi="Times New Roman" w:cs="Times New Roman"/>
          <w:color w:val="000000" w:themeColor="text1"/>
          <w:sz w:val="24"/>
          <w:szCs w:val="24"/>
          <w:lang w:val="en-US"/>
        </w:rPr>
        <w:t>Juzges</w:t>
      </w:r>
      <w:proofErr w:type="spellEnd"/>
      <w:r w:rsidRPr="00522E6B">
        <w:rPr>
          <w:rFonts w:ascii="Times New Roman" w:hAnsi="Times New Roman" w:cs="Times New Roman"/>
          <w:color w:val="000000" w:themeColor="text1"/>
          <w:sz w:val="24"/>
          <w:szCs w:val="24"/>
          <w:lang w:val="en-US"/>
        </w:rPr>
        <w:t xml:space="preserve"> and Magistrates</w:t>
      </w:r>
    </w:p>
    <w:p w:rsidR="008179BD" w:rsidRPr="008179BD" w:rsidRDefault="008179BD" w:rsidP="0031656D">
      <w:pPr>
        <w:pStyle w:val="HTMLconformatoprevio"/>
        <w:spacing w:line="360" w:lineRule="auto"/>
        <w:jc w:val="center"/>
        <w:rPr>
          <w:rFonts w:ascii="Times New Roman" w:hAnsi="Times New Roman" w:cs="Times New Roman"/>
          <w:b/>
          <w:sz w:val="24"/>
          <w:szCs w:val="24"/>
          <w:lang w:val="en-US"/>
        </w:rPr>
      </w:pPr>
    </w:p>
    <w:p w:rsidR="008179BD" w:rsidRPr="008179BD" w:rsidRDefault="008179BD" w:rsidP="0031656D">
      <w:pPr>
        <w:pStyle w:val="HTMLconformatoprevio"/>
        <w:spacing w:line="360" w:lineRule="auto"/>
        <w:jc w:val="center"/>
        <w:rPr>
          <w:rFonts w:ascii="Times New Roman" w:hAnsi="Times New Roman" w:cs="Times New Roman"/>
          <w:b/>
          <w:sz w:val="24"/>
          <w:szCs w:val="24"/>
          <w:lang w:val="en-US"/>
        </w:rPr>
      </w:pPr>
    </w:p>
    <w:p w:rsidR="0031656D" w:rsidRDefault="0031656D" w:rsidP="0031656D">
      <w:pPr>
        <w:pStyle w:val="HTMLconformatoprevio"/>
        <w:spacing w:line="360" w:lineRule="auto"/>
        <w:jc w:val="center"/>
        <w:rPr>
          <w:rFonts w:ascii="Times New Roman" w:hAnsi="Times New Roman" w:cs="Times New Roman"/>
          <w:b/>
          <w:sz w:val="24"/>
          <w:szCs w:val="24"/>
        </w:rPr>
      </w:pPr>
      <w:r>
        <w:rPr>
          <w:rFonts w:ascii="Times New Roman" w:hAnsi="Times New Roman" w:cs="Times New Roman"/>
          <w:b/>
          <w:sz w:val="24"/>
          <w:szCs w:val="24"/>
        </w:rPr>
        <w:t>LA RESPONSABILIDAD DISCIPLINARIA DE JUECES Y MAGISTRADOS</w:t>
      </w:r>
    </w:p>
    <w:p w:rsidR="0031656D" w:rsidRDefault="0031656D" w:rsidP="0031656D">
      <w:pPr>
        <w:pStyle w:val="HTMLconformatoprevio"/>
        <w:spacing w:line="360" w:lineRule="auto"/>
        <w:jc w:val="center"/>
        <w:rPr>
          <w:rFonts w:ascii="Times New Roman" w:hAnsi="Times New Roman" w:cs="Times New Roman"/>
          <w:b/>
          <w:sz w:val="24"/>
          <w:szCs w:val="24"/>
        </w:rPr>
      </w:pPr>
    </w:p>
    <w:p w:rsidR="00522E6B" w:rsidRPr="00545406" w:rsidRDefault="00522E6B" w:rsidP="0031656D">
      <w:pPr>
        <w:pStyle w:val="HTMLconformatoprevio"/>
        <w:spacing w:line="360" w:lineRule="auto"/>
        <w:jc w:val="center"/>
        <w:rPr>
          <w:rFonts w:ascii="Times New Roman" w:hAnsi="Times New Roman" w:cs="Times New Roman"/>
          <w:color w:val="000000" w:themeColor="text1"/>
          <w:sz w:val="24"/>
          <w:szCs w:val="24"/>
          <w:lang w:val="en-US"/>
        </w:rPr>
      </w:pPr>
      <w:r w:rsidRPr="00B3240B">
        <w:rPr>
          <w:rFonts w:ascii="Times New Roman" w:hAnsi="Times New Roman" w:cs="Times New Roman"/>
          <w:b/>
          <w:sz w:val="24"/>
          <w:szCs w:val="24"/>
        </w:rPr>
        <w:t>ÍNDICE</w:t>
      </w:r>
    </w:p>
    <w:p w:rsidR="00522E6B" w:rsidRPr="00FF5C61" w:rsidRDefault="00522E6B" w:rsidP="00522E6B">
      <w:pPr>
        <w:pStyle w:val="Prrafodelista"/>
        <w:numPr>
          <w:ilvl w:val="0"/>
          <w:numId w:val="1"/>
        </w:numPr>
        <w:spacing w:line="360" w:lineRule="auto"/>
        <w:jc w:val="both"/>
        <w:rPr>
          <w:rFonts w:ascii="Times New Roman" w:hAnsi="Times New Roman" w:cs="Times New Roman"/>
          <w:b/>
          <w:sz w:val="24"/>
          <w:szCs w:val="24"/>
        </w:rPr>
      </w:pPr>
      <w:r w:rsidRPr="00FF5C61">
        <w:rPr>
          <w:rFonts w:ascii="Times New Roman" w:hAnsi="Times New Roman" w:cs="Times New Roman"/>
          <w:b/>
          <w:sz w:val="24"/>
          <w:szCs w:val="24"/>
        </w:rPr>
        <w:t>Introducción</w:t>
      </w:r>
    </w:p>
    <w:p w:rsidR="00522E6B" w:rsidRPr="00FF5C61" w:rsidRDefault="00522E6B" w:rsidP="00522E6B">
      <w:pPr>
        <w:pStyle w:val="Prrafodelista"/>
        <w:numPr>
          <w:ilvl w:val="0"/>
          <w:numId w:val="1"/>
        </w:numPr>
        <w:spacing w:line="360" w:lineRule="auto"/>
        <w:jc w:val="both"/>
        <w:rPr>
          <w:rFonts w:ascii="Times New Roman" w:hAnsi="Times New Roman" w:cs="Times New Roman"/>
          <w:b/>
          <w:sz w:val="24"/>
          <w:szCs w:val="24"/>
        </w:rPr>
      </w:pPr>
      <w:r w:rsidRPr="00FF5C61">
        <w:rPr>
          <w:rFonts w:ascii="Times New Roman" w:hAnsi="Times New Roman" w:cs="Times New Roman"/>
          <w:b/>
          <w:sz w:val="24"/>
          <w:szCs w:val="24"/>
        </w:rPr>
        <w:t>Marco legal</w:t>
      </w:r>
    </w:p>
    <w:p w:rsidR="00522E6B" w:rsidRPr="00FF5C61" w:rsidRDefault="00522E6B" w:rsidP="00522E6B">
      <w:pPr>
        <w:pStyle w:val="Prrafodelista"/>
        <w:numPr>
          <w:ilvl w:val="0"/>
          <w:numId w:val="1"/>
        </w:numPr>
        <w:spacing w:line="360" w:lineRule="auto"/>
        <w:jc w:val="both"/>
        <w:rPr>
          <w:rFonts w:ascii="Times New Roman" w:hAnsi="Times New Roman" w:cs="Times New Roman"/>
          <w:b/>
          <w:sz w:val="24"/>
          <w:szCs w:val="24"/>
        </w:rPr>
      </w:pPr>
      <w:r w:rsidRPr="00FF5C61">
        <w:rPr>
          <w:rFonts w:ascii="Times New Roman" w:hAnsi="Times New Roman" w:cs="Times New Roman"/>
          <w:b/>
          <w:sz w:val="24"/>
          <w:szCs w:val="24"/>
        </w:rPr>
        <w:t>Responsabilidad de jue</w:t>
      </w:r>
      <w:r w:rsidR="0031656D">
        <w:rPr>
          <w:rFonts w:ascii="Times New Roman" w:hAnsi="Times New Roman" w:cs="Times New Roman"/>
          <w:b/>
          <w:sz w:val="24"/>
          <w:szCs w:val="24"/>
        </w:rPr>
        <w:t>ces y magistrados: Introducción</w:t>
      </w:r>
    </w:p>
    <w:p w:rsidR="00522E6B" w:rsidRPr="00FF5C61" w:rsidRDefault="00522E6B" w:rsidP="00522E6B">
      <w:pPr>
        <w:pStyle w:val="Prrafodelista"/>
        <w:numPr>
          <w:ilvl w:val="1"/>
          <w:numId w:val="1"/>
        </w:numPr>
        <w:spacing w:line="360" w:lineRule="auto"/>
        <w:jc w:val="both"/>
        <w:rPr>
          <w:rFonts w:ascii="Times New Roman" w:hAnsi="Times New Roman" w:cs="Times New Roman"/>
          <w:sz w:val="24"/>
          <w:szCs w:val="24"/>
        </w:rPr>
      </w:pPr>
      <w:r w:rsidRPr="00FF5C61">
        <w:rPr>
          <w:rFonts w:ascii="Times New Roman" w:hAnsi="Times New Roman" w:cs="Times New Roman"/>
          <w:sz w:val="24"/>
          <w:szCs w:val="24"/>
        </w:rPr>
        <w:t>Responsabilidad penal</w:t>
      </w:r>
    </w:p>
    <w:p w:rsidR="00522E6B" w:rsidRDefault="00522E6B" w:rsidP="00522E6B">
      <w:pPr>
        <w:pStyle w:val="Prrafodelista"/>
        <w:numPr>
          <w:ilvl w:val="1"/>
          <w:numId w:val="1"/>
        </w:numPr>
        <w:spacing w:line="360" w:lineRule="auto"/>
        <w:jc w:val="both"/>
        <w:rPr>
          <w:rFonts w:ascii="Times New Roman" w:hAnsi="Times New Roman" w:cs="Times New Roman"/>
          <w:sz w:val="24"/>
          <w:szCs w:val="24"/>
        </w:rPr>
      </w:pPr>
      <w:r w:rsidRPr="00FF5C61">
        <w:rPr>
          <w:rFonts w:ascii="Times New Roman" w:hAnsi="Times New Roman" w:cs="Times New Roman"/>
          <w:sz w:val="24"/>
          <w:szCs w:val="24"/>
        </w:rPr>
        <w:t>Responsabilidad civ</w:t>
      </w:r>
      <w:r>
        <w:rPr>
          <w:rFonts w:ascii="Times New Roman" w:hAnsi="Times New Roman" w:cs="Times New Roman"/>
          <w:sz w:val="24"/>
          <w:szCs w:val="24"/>
        </w:rPr>
        <w:t>il</w:t>
      </w:r>
    </w:p>
    <w:p w:rsidR="00522E6B" w:rsidRPr="00FF5C61" w:rsidRDefault="00522E6B" w:rsidP="00522E6B">
      <w:pPr>
        <w:pStyle w:val="Prrafodelista"/>
        <w:numPr>
          <w:ilvl w:val="1"/>
          <w:numId w:val="1"/>
        </w:numPr>
        <w:spacing w:line="360" w:lineRule="auto"/>
        <w:jc w:val="both"/>
        <w:rPr>
          <w:rFonts w:ascii="Times New Roman" w:hAnsi="Times New Roman" w:cs="Times New Roman"/>
          <w:sz w:val="24"/>
          <w:szCs w:val="24"/>
        </w:rPr>
      </w:pPr>
      <w:r w:rsidRPr="00FF5C61">
        <w:rPr>
          <w:rFonts w:ascii="Times New Roman" w:hAnsi="Times New Roman" w:cs="Times New Roman"/>
          <w:sz w:val="24"/>
          <w:szCs w:val="24"/>
        </w:rPr>
        <w:t>Responsabilidad disciplinaria</w:t>
      </w:r>
    </w:p>
    <w:p w:rsidR="00522E6B" w:rsidRPr="00FF5C61" w:rsidRDefault="00522E6B" w:rsidP="00522E6B">
      <w:pPr>
        <w:pStyle w:val="Prrafodelista"/>
        <w:numPr>
          <w:ilvl w:val="0"/>
          <w:numId w:val="1"/>
        </w:numPr>
        <w:spacing w:line="360" w:lineRule="auto"/>
        <w:jc w:val="both"/>
        <w:rPr>
          <w:rFonts w:ascii="Times New Roman" w:hAnsi="Times New Roman" w:cs="Times New Roman"/>
          <w:b/>
          <w:sz w:val="24"/>
          <w:szCs w:val="24"/>
        </w:rPr>
      </w:pPr>
      <w:r w:rsidRPr="00FF5C61">
        <w:rPr>
          <w:rFonts w:ascii="Times New Roman" w:hAnsi="Times New Roman" w:cs="Times New Roman"/>
          <w:b/>
          <w:sz w:val="24"/>
          <w:szCs w:val="24"/>
        </w:rPr>
        <w:t>Responsabilidad disciplinaria</w:t>
      </w:r>
    </w:p>
    <w:p w:rsidR="00044A93" w:rsidRDefault="00044A93" w:rsidP="00044A93">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U</w:t>
      </w:r>
      <w:r w:rsidRPr="00044A93">
        <w:rPr>
          <w:rFonts w:ascii="Times New Roman" w:hAnsi="Times New Roman" w:cs="Times New Roman"/>
          <w:sz w:val="24"/>
          <w:szCs w:val="24"/>
        </w:rPr>
        <w:t>tilización del cargo que altera la naturaleza de un procedimiento</w:t>
      </w:r>
      <w:r>
        <w:rPr>
          <w:rFonts w:ascii="Times New Roman" w:hAnsi="Times New Roman" w:cs="Times New Roman"/>
          <w:sz w:val="24"/>
          <w:szCs w:val="24"/>
        </w:rPr>
        <w:t>.</w:t>
      </w:r>
    </w:p>
    <w:p w:rsidR="00044A93" w:rsidRDefault="00044A93" w:rsidP="00044A93">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Pr="00044A93">
        <w:rPr>
          <w:rFonts w:ascii="Times New Roman" w:hAnsi="Times New Roman" w:cs="Times New Roman"/>
          <w:sz w:val="24"/>
          <w:szCs w:val="24"/>
        </w:rPr>
        <w:t>usencia, desatención, retraso y falta de motivación</w:t>
      </w:r>
    </w:p>
    <w:p w:rsidR="00522E6B" w:rsidRPr="00044A93" w:rsidRDefault="00044A93" w:rsidP="00044A93">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F</w:t>
      </w:r>
      <w:r w:rsidRPr="00044A93">
        <w:rPr>
          <w:rFonts w:ascii="Times New Roman" w:hAnsi="Times New Roman" w:cs="Times New Roman"/>
          <w:sz w:val="24"/>
          <w:szCs w:val="24"/>
        </w:rPr>
        <w:t>altas cometidas por interés o beneficio personal</w:t>
      </w:r>
    </w:p>
    <w:p w:rsidR="00522E6B" w:rsidRDefault="00044A93" w:rsidP="00522E6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F</w:t>
      </w:r>
      <w:r w:rsidRPr="00044A93">
        <w:rPr>
          <w:rFonts w:ascii="Times New Roman" w:hAnsi="Times New Roman" w:cs="Times New Roman"/>
          <w:sz w:val="24"/>
          <w:szCs w:val="24"/>
        </w:rPr>
        <w:t>alta de respeto y desobediencia ante personal, ciudadanos, órganos y órdenes</w:t>
      </w:r>
    </w:p>
    <w:p w:rsidR="00044A93" w:rsidRPr="00044A93" w:rsidRDefault="00044A93" w:rsidP="00522E6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Pr="00044A93">
        <w:rPr>
          <w:rFonts w:ascii="Times New Roman" w:hAnsi="Times New Roman" w:cs="Times New Roman"/>
          <w:sz w:val="24"/>
          <w:szCs w:val="24"/>
        </w:rPr>
        <w:t>asos de reiteración de faltas</w:t>
      </w:r>
    </w:p>
    <w:p w:rsidR="00522E6B" w:rsidRPr="00FF5C61" w:rsidRDefault="00522E6B" w:rsidP="00522E6B">
      <w:pPr>
        <w:pStyle w:val="Prrafodelista"/>
        <w:numPr>
          <w:ilvl w:val="0"/>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Procedimiento sobre la tramitación disciplinaria judicial</w:t>
      </w:r>
    </w:p>
    <w:p w:rsidR="00522E6B" w:rsidRDefault="00522E6B" w:rsidP="00522E6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Órganos y competencias</w:t>
      </w:r>
    </w:p>
    <w:p w:rsidR="00522E6B" w:rsidRDefault="00522E6B" w:rsidP="00522E6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Fase de Inicio del Procedimiento Disciplinario</w:t>
      </w:r>
    </w:p>
    <w:p w:rsidR="00522E6B" w:rsidRDefault="00522E6B" w:rsidP="00522E6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Fase de Instrucción del Procedimiento Disciplinario</w:t>
      </w:r>
    </w:p>
    <w:p w:rsidR="00522E6B" w:rsidRDefault="00522E6B" w:rsidP="00522E6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Medidas cautelares</w:t>
      </w:r>
    </w:p>
    <w:p w:rsidR="00522E6B" w:rsidRDefault="00522E6B" w:rsidP="00522E6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Fase de Terminación del Procedimiento Disciplinario</w:t>
      </w:r>
    </w:p>
    <w:p w:rsidR="00522E6B" w:rsidRDefault="00522E6B" w:rsidP="00522E6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Fase de Ejecución del Procedimiento Disciplinario</w:t>
      </w:r>
    </w:p>
    <w:p w:rsidR="00522E6B" w:rsidRDefault="00522E6B" w:rsidP="00522E6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Recursos</w:t>
      </w:r>
    </w:p>
    <w:p w:rsidR="00522E6B" w:rsidRPr="00FF5C61" w:rsidRDefault="00522E6B" w:rsidP="00522E6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La figura de la Comisión Disciplinaria y el Pleno</w:t>
      </w:r>
    </w:p>
    <w:p w:rsidR="00522E6B" w:rsidRPr="00FF5C61" w:rsidRDefault="00522E6B" w:rsidP="00522E6B">
      <w:pPr>
        <w:pStyle w:val="Prrafodelista"/>
        <w:numPr>
          <w:ilvl w:val="0"/>
          <w:numId w:val="1"/>
        </w:numPr>
        <w:spacing w:line="360" w:lineRule="auto"/>
        <w:jc w:val="both"/>
        <w:rPr>
          <w:rFonts w:ascii="Times New Roman" w:hAnsi="Times New Roman" w:cs="Times New Roman"/>
          <w:b/>
          <w:sz w:val="24"/>
          <w:szCs w:val="24"/>
        </w:rPr>
      </w:pPr>
      <w:r w:rsidRPr="00FF5C61">
        <w:rPr>
          <w:rFonts w:ascii="Times New Roman" w:hAnsi="Times New Roman" w:cs="Times New Roman"/>
          <w:b/>
          <w:sz w:val="24"/>
          <w:szCs w:val="24"/>
        </w:rPr>
        <w:t>Anális</w:t>
      </w:r>
      <w:r>
        <w:rPr>
          <w:rFonts w:ascii="Times New Roman" w:hAnsi="Times New Roman" w:cs="Times New Roman"/>
          <w:b/>
          <w:sz w:val="24"/>
          <w:szCs w:val="24"/>
        </w:rPr>
        <w:t>is Empírico-Jurisprudencial</w:t>
      </w:r>
    </w:p>
    <w:p w:rsidR="00522E6B" w:rsidRDefault="00522E6B" w:rsidP="00522E6B">
      <w:pPr>
        <w:pStyle w:val="Prrafodelista"/>
        <w:numPr>
          <w:ilvl w:val="1"/>
          <w:numId w:val="1"/>
        </w:numPr>
        <w:spacing w:line="360" w:lineRule="auto"/>
        <w:jc w:val="both"/>
        <w:rPr>
          <w:rFonts w:ascii="Times New Roman" w:hAnsi="Times New Roman" w:cs="Times New Roman"/>
          <w:sz w:val="24"/>
          <w:szCs w:val="24"/>
        </w:rPr>
      </w:pPr>
      <w:r w:rsidRPr="00FF5C61">
        <w:rPr>
          <w:rFonts w:ascii="Times New Roman" w:hAnsi="Times New Roman" w:cs="Times New Roman"/>
          <w:sz w:val="24"/>
          <w:szCs w:val="24"/>
        </w:rPr>
        <w:t xml:space="preserve">Comisión </w:t>
      </w:r>
      <w:r>
        <w:rPr>
          <w:rFonts w:ascii="Times New Roman" w:hAnsi="Times New Roman" w:cs="Times New Roman"/>
          <w:sz w:val="24"/>
          <w:szCs w:val="24"/>
        </w:rPr>
        <w:t>D</w:t>
      </w:r>
      <w:r w:rsidRPr="00FF5C61">
        <w:rPr>
          <w:rFonts w:ascii="Times New Roman" w:hAnsi="Times New Roman" w:cs="Times New Roman"/>
          <w:sz w:val="24"/>
          <w:szCs w:val="24"/>
        </w:rPr>
        <w:t>isciplinaria</w:t>
      </w:r>
    </w:p>
    <w:p w:rsidR="00522E6B" w:rsidRDefault="00522E6B" w:rsidP="00522E6B">
      <w:pPr>
        <w:pStyle w:val="Prrafodelista"/>
        <w:numPr>
          <w:ilvl w:val="1"/>
          <w:numId w:val="1"/>
        </w:numPr>
        <w:spacing w:line="360" w:lineRule="auto"/>
        <w:jc w:val="both"/>
        <w:rPr>
          <w:rFonts w:ascii="Times New Roman" w:hAnsi="Times New Roman" w:cs="Times New Roman"/>
          <w:sz w:val="24"/>
          <w:szCs w:val="24"/>
        </w:rPr>
      </w:pPr>
      <w:r w:rsidRPr="00FF5C61">
        <w:rPr>
          <w:rFonts w:ascii="Times New Roman" w:hAnsi="Times New Roman" w:cs="Times New Roman"/>
          <w:sz w:val="24"/>
          <w:szCs w:val="24"/>
        </w:rPr>
        <w:t>Pleno del Consejo General del Poder Judicial</w:t>
      </w:r>
    </w:p>
    <w:p w:rsidR="00522E6B" w:rsidRPr="009746CB" w:rsidRDefault="00522E6B" w:rsidP="00522E6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Criterio jurisprudencial</w:t>
      </w:r>
    </w:p>
    <w:p w:rsidR="00522E6B" w:rsidRPr="00FF5C61" w:rsidRDefault="00522E6B" w:rsidP="00522E6B">
      <w:pPr>
        <w:pStyle w:val="Prrafodelista"/>
        <w:numPr>
          <w:ilvl w:val="0"/>
          <w:numId w:val="1"/>
        </w:numPr>
        <w:spacing w:line="360" w:lineRule="auto"/>
        <w:jc w:val="both"/>
        <w:rPr>
          <w:rFonts w:ascii="Times New Roman" w:hAnsi="Times New Roman" w:cs="Times New Roman"/>
          <w:b/>
          <w:sz w:val="24"/>
          <w:szCs w:val="24"/>
        </w:rPr>
      </w:pPr>
      <w:r w:rsidRPr="00FF5C61">
        <w:rPr>
          <w:rFonts w:ascii="Times New Roman" w:hAnsi="Times New Roman" w:cs="Times New Roman"/>
          <w:b/>
          <w:sz w:val="24"/>
          <w:szCs w:val="24"/>
        </w:rPr>
        <w:t>Conclusiones</w:t>
      </w:r>
    </w:p>
    <w:p w:rsidR="00522E6B" w:rsidRPr="00522E6B" w:rsidRDefault="00522E6B" w:rsidP="00B3240B">
      <w:pPr>
        <w:pStyle w:val="Prrafodelista"/>
        <w:numPr>
          <w:ilvl w:val="0"/>
          <w:numId w:val="1"/>
        </w:numPr>
        <w:spacing w:line="360" w:lineRule="auto"/>
        <w:jc w:val="both"/>
        <w:rPr>
          <w:b/>
        </w:rPr>
      </w:pPr>
      <w:r w:rsidRPr="00FF5C61">
        <w:rPr>
          <w:rFonts w:ascii="Times New Roman" w:hAnsi="Times New Roman" w:cs="Times New Roman"/>
          <w:b/>
          <w:sz w:val="24"/>
          <w:szCs w:val="24"/>
        </w:rPr>
        <w:t>Bibliografía</w:t>
      </w:r>
    </w:p>
    <w:p w:rsidR="00522E6B" w:rsidRDefault="00522E6B" w:rsidP="00522E6B">
      <w:pPr>
        <w:spacing w:line="360" w:lineRule="auto"/>
        <w:jc w:val="both"/>
        <w:rPr>
          <w:rFonts w:ascii="Times New Roman" w:hAnsi="Times New Roman" w:cs="Times New Roman"/>
          <w:b/>
          <w:sz w:val="24"/>
          <w:szCs w:val="24"/>
        </w:rPr>
      </w:pPr>
    </w:p>
    <w:p w:rsidR="00522E6B" w:rsidRDefault="00522E6B" w:rsidP="00522E6B">
      <w:pPr>
        <w:spacing w:line="360" w:lineRule="auto"/>
        <w:jc w:val="both"/>
        <w:rPr>
          <w:rFonts w:ascii="Times New Roman" w:hAnsi="Times New Roman" w:cs="Times New Roman"/>
          <w:b/>
          <w:sz w:val="24"/>
          <w:szCs w:val="24"/>
        </w:rPr>
      </w:pPr>
    </w:p>
    <w:p w:rsidR="005D1EDF" w:rsidRPr="0083755F" w:rsidRDefault="00B3240B" w:rsidP="00522E6B">
      <w:pPr>
        <w:spacing w:line="360" w:lineRule="auto"/>
        <w:jc w:val="both"/>
        <w:rPr>
          <w:rFonts w:ascii="Times New Roman" w:hAnsi="Times New Roman" w:cs="Times New Roman"/>
          <w:b/>
          <w:sz w:val="24"/>
          <w:szCs w:val="24"/>
        </w:rPr>
      </w:pPr>
      <w:r w:rsidRPr="0083755F">
        <w:rPr>
          <w:rFonts w:ascii="Times New Roman" w:hAnsi="Times New Roman" w:cs="Times New Roman"/>
          <w:b/>
          <w:sz w:val="24"/>
          <w:szCs w:val="24"/>
        </w:rPr>
        <w:lastRenderedPageBreak/>
        <w:t>1.</w:t>
      </w:r>
      <w:r w:rsidR="00DC3D79">
        <w:rPr>
          <w:rFonts w:ascii="Times New Roman" w:hAnsi="Times New Roman" w:cs="Times New Roman"/>
          <w:b/>
          <w:sz w:val="24"/>
          <w:szCs w:val="24"/>
        </w:rPr>
        <w:t xml:space="preserve">  </w:t>
      </w:r>
      <w:r w:rsidR="005D1EDF" w:rsidRPr="0083755F">
        <w:rPr>
          <w:rFonts w:ascii="Times New Roman" w:hAnsi="Times New Roman" w:cs="Times New Roman"/>
          <w:b/>
          <w:sz w:val="24"/>
          <w:szCs w:val="24"/>
        </w:rPr>
        <w:t>INTRODUCCIÓN</w:t>
      </w:r>
    </w:p>
    <w:p w:rsidR="0041505C" w:rsidRDefault="0041505C" w:rsidP="005D1EDF">
      <w:pPr>
        <w:spacing w:line="360" w:lineRule="auto"/>
        <w:jc w:val="both"/>
        <w:rPr>
          <w:rFonts w:ascii="Times New Roman" w:hAnsi="Times New Roman" w:cs="Times New Roman"/>
          <w:sz w:val="24"/>
          <w:szCs w:val="24"/>
        </w:rPr>
      </w:pPr>
      <w:r>
        <w:rPr>
          <w:rFonts w:ascii="Times New Roman" w:hAnsi="Times New Roman" w:cs="Times New Roman"/>
          <w:sz w:val="24"/>
          <w:szCs w:val="24"/>
        </w:rPr>
        <w:t>En la actualidad, cualquier día y en cualquier portal de noticias nos encontramos como mínimo (¡y en portada!) con una noticia que trata con el mundo del Derecho de manera directa y que afecta al Poder Judicial.</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E</w:t>
      </w:r>
      <w:r w:rsidR="0041505C">
        <w:rPr>
          <w:rFonts w:ascii="Times New Roman" w:hAnsi="Times New Roman" w:cs="Times New Roman"/>
          <w:sz w:val="24"/>
          <w:szCs w:val="24"/>
        </w:rPr>
        <w:t xml:space="preserve">n ese contexto es complicado poder desconectar </w:t>
      </w:r>
      <w:r w:rsidRPr="0083755F">
        <w:rPr>
          <w:rFonts w:ascii="Times New Roman" w:hAnsi="Times New Roman" w:cs="Times New Roman"/>
          <w:sz w:val="24"/>
          <w:szCs w:val="24"/>
        </w:rPr>
        <w:t>con los estudios de Derecho en la universidad; al ver la realidad social y jurídica actual, a cada noticia o s</w:t>
      </w:r>
      <w:r w:rsidR="0041505C">
        <w:rPr>
          <w:rFonts w:ascii="Times New Roman" w:hAnsi="Times New Roman" w:cs="Times New Roman"/>
          <w:sz w:val="24"/>
          <w:szCs w:val="24"/>
        </w:rPr>
        <w:t>ituación relacionada con mi</w:t>
      </w:r>
      <w:r w:rsidRPr="0083755F">
        <w:rPr>
          <w:rFonts w:ascii="Times New Roman" w:hAnsi="Times New Roman" w:cs="Times New Roman"/>
          <w:sz w:val="24"/>
          <w:szCs w:val="24"/>
        </w:rPr>
        <w:t xml:space="preserve"> rama de conocimiento intento buscar un nexo, vínculo o relación con los conocimientos ya adquiridos, y dar una respuesta. Y he de decir que creo no hay nada más gratificante que eso. Por esas razones considero una buena oportunidad indagar respecto al Poder Judicial en mi trabajo de fin de grado, y de forma más específica sobre la responsabilidad disciplinaria de jueces y magistrados.</w:t>
      </w:r>
    </w:p>
    <w:p w:rsidR="0041505C"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El Poder Judicial, el poder internamente contradictorio, el poder que no participa en la creación del d</w:t>
      </w:r>
      <w:r w:rsidR="00FF5C61" w:rsidRPr="0083755F">
        <w:rPr>
          <w:rFonts w:ascii="Times New Roman" w:hAnsi="Times New Roman" w:cs="Times New Roman"/>
          <w:sz w:val="24"/>
          <w:szCs w:val="24"/>
        </w:rPr>
        <w:t>erecho, el que sólo lo aplica, pero, ¿para qué?, p</w:t>
      </w:r>
      <w:r w:rsidRPr="0083755F">
        <w:rPr>
          <w:rFonts w:ascii="Times New Roman" w:hAnsi="Times New Roman" w:cs="Times New Roman"/>
          <w:sz w:val="24"/>
          <w:szCs w:val="24"/>
        </w:rPr>
        <w:t>ara resolver los conflictos entre l</w:t>
      </w:r>
      <w:r w:rsidR="00FF5C61" w:rsidRPr="0083755F">
        <w:rPr>
          <w:rFonts w:ascii="Times New Roman" w:hAnsi="Times New Roman" w:cs="Times New Roman"/>
          <w:sz w:val="24"/>
          <w:szCs w:val="24"/>
        </w:rPr>
        <w:t>a sociedad y poderes públicos, y, ¿de qué modo? a</w:t>
      </w:r>
      <w:r w:rsidRPr="0083755F">
        <w:rPr>
          <w:rFonts w:ascii="Times New Roman" w:hAnsi="Times New Roman" w:cs="Times New Roman"/>
          <w:sz w:val="24"/>
          <w:szCs w:val="24"/>
        </w:rPr>
        <w:t>ctuando confo</w:t>
      </w:r>
      <w:r w:rsidR="0041505C">
        <w:rPr>
          <w:rFonts w:ascii="Times New Roman" w:hAnsi="Times New Roman" w:cs="Times New Roman"/>
          <w:sz w:val="24"/>
          <w:szCs w:val="24"/>
        </w:rPr>
        <w:t xml:space="preserve">rme los principios </w:t>
      </w:r>
      <w:r w:rsidRPr="0083755F">
        <w:rPr>
          <w:rFonts w:ascii="Times New Roman" w:hAnsi="Times New Roman" w:cs="Times New Roman"/>
          <w:sz w:val="24"/>
          <w:szCs w:val="24"/>
        </w:rPr>
        <w:t xml:space="preserve">constitucionales de unidad, totalidad de la jurisdicción, exclusividad jurisdiccional, responsabilidad, independencia e inamovilidad. </w:t>
      </w:r>
    </w:p>
    <w:p w:rsidR="005D1EDF" w:rsidRPr="0083755F" w:rsidRDefault="0041505C" w:rsidP="005D1EDF">
      <w:pPr>
        <w:spacing w:line="360" w:lineRule="auto"/>
        <w:jc w:val="both"/>
        <w:rPr>
          <w:rFonts w:ascii="Times New Roman" w:hAnsi="Times New Roman" w:cs="Times New Roman"/>
          <w:sz w:val="24"/>
          <w:szCs w:val="24"/>
        </w:rPr>
      </w:pPr>
      <w:r>
        <w:rPr>
          <w:rFonts w:ascii="Times New Roman" w:hAnsi="Times New Roman" w:cs="Times New Roman"/>
          <w:sz w:val="24"/>
          <w:szCs w:val="24"/>
        </w:rPr>
        <w:t>Los Jueces y Magistrados</w:t>
      </w:r>
      <w:r w:rsidR="005D1EDF" w:rsidRPr="0083755F">
        <w:rPr>
          <w:rFonts w:ascii="Times New Roman" w:hAnsi="Times New Roman" w:cs="Times New Roman"/>
          <w:sz w:val="24"/>
          <w:szCs w:val="24"/>
        </w:rPr>
        <w:t xml:space="preserve"> deben ac</w:t>
      </w:r>
      <w:r>
        <w:rPr>
          <w:rFonts w:ascii="Times New Roman" w:hAnsi="Times New Roman" w:cs="Times New Roman"/>
          <w:sz w:val="24"/>
          <w:szCs w:val="24"/>
        </w:rPr>
        <w:t>tuar respetando esos principios, pero</w:t>
      </w:r>
      <w:r w:rsidR="005D1EDF" w:rsidRPr="0083755F">
        <w:rPr>
          <w:rFonts w:ascii="Times New Roman" w:hAnsi="Times New Roman" w:cs="Times New Roman"/>
          <w:sz w:val="24"/>
          <w:szCs w:val="24"/>
        </w:rPr>
        <w:t xml:space="preserve"> en el caso de que no l</w:t>
      </w:r>
      <w:r w:rsidR="00FF5C61" w:rsidRPr="0083755F">
        <w:rPr>
          <w:rFonts w:ascii="Times New Roman" w:hAnsi="Times New Roman" w:cs="Times New Roman"/>
          <w:sz w:val="24"/>
          <w:szCs w:val="24"/>
        </w:rPr>
        <w:t>o hagan,</w:t>
      </w:r>
      <w:r>
        <w:rPr>
          <w:rFonts w:ascii="Times New Roman" w:hAnsi="Times New Roman" w:cs="Times New Roman"/>
          <w:sz w:val="24"/>
          <w:szCs w:val="24"/>
        </w:rPr>
        <w:t xml:space="preserve"> (que es la cuestión planteada en el trabajo) ¿qué ocurrirá</w:t>
      </w:r>
      <w:r w:rsidR="00FF5C61" w:rsidRPr="0083755F">
        <w:rPr>
          <w:rFonts w:ascii="Times New Roman" w:hAnsi="Times New Roman" w:cs="Times New Roman"/>
          <w:sz w:val="24"/>
          <w:szCs w:val="24"/>
        </w:rPr>
        <w:t>? r</w:t>
      </w:r>
      <w:r>
        <w:rPr>
          <w:rFonts w:ascii="Times New Roman" w:hAnsi="Times New Roman" w:cs="Times New Roman"/>
          <w:sz w:val="24"/>
          <w:szCs w:val="24"/>
        </w:rPr>
        <w:t>esponderán, y responderá</w:t>
      </w:r>
      <w:r w:rsidR="005D1EDF" w:rsidRPr="0083755F">
        <w:rPr>
          <w:rFonts w:ascii="Times New Roman" w:hAnsi="Times New Roman" w:cs="Times New Roman"/>
          <w:sz w:val="24"/>
          <w:szCs w:val="24"/>
        </w:rPr>
        <w:t>n en base a uno de los principios a los que están sometidos y que ya hemos mencionado ante</w:t>
      </w:r>
      <w:r>
        <w:rPr>
          <w:rFonts w:ascii="Times New Roman" w:hAnsi="Times New Roman" w:cs="Times New Roman"/>
          <w:sz w:val="24"/>
          <w:szCs w:val="24"/>
        </w:rPr>
        <w:t xml:space="preserve">riormente, en concreto, </w:t>
      </w:r>
      <w:r w:rsidR="005D1EDF" w:rsidRPr="0083755F">
        <w:rPr>
          <w:rFonts w:ascii="Times New Roman" w:hAnsi="Times New Roman" w:cs="Times New Roman"/>
          <w:sz w:val="24"/>
          <w:szCs w:val="24"/>
        </w:rPr>
        <w:t>al principio de responsabilidad.</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La responsabilidad está ligada a la independencia, y como decía Prieto Castro</w:t>
      </w:r>
      <w:r w:rsidRPr="0083755F">
        <w:rPr>
          <w:rStyle w:val="Refdenotaalpie"/>
          <w:rFonts w:ascii="Times New Roman" w:hAnsi="Times New Roman" w:cs="Times New Roman"/>
          <w:sz w:val="24"/>
          <w:szCs w:val="24"/>
        </w:rPr>
        <w:footnoteReference w:id="2"/>
      </w:r>
      <w:r w:rsidRPr="0083755F">
        <w:rPr>
          <w:rFonts w:ascii="Times New Roman" w:hAnsi="Times New Roman" w:cs="Times New Roman"/>
          <w:sz w:val="24"/>
          <w:szCs w:val="24"/>
        </w:rPr>
        <w:t>,</w:t>
      </w:r>
      <w:r w:rsidR="0041505C">
        <w:rPr>
          <w:rFonts w:ascii="Times New Roman" w:hAnsi="Times New Roman" w:cs="Times New Roman"/>
          <w:sz w:val="24"/>
          <w:szCs w:val="24"/>
        </w:rPr>
        <w:t xml:space="preserve"> </w:t>
      </w:r>
      <w:r w:rsidR="003B0786">
        <w:rPr>
          <w:rFonts w:ascii="Times New Roman" w:hAnsi="Times New Roman" w:cs="Times New Roman"/>
          <w:i/>
          <w:sz w:val="24"/>
          <w:szCs w:val="24"/>
        </w:rPr>
        <w:t>“</w:t>
      </w:r>
      <w:r w:rsidRPr="0083755F">
        <w:rPr>
          <w:rFonts w:ascii="Times New Roman" w:hAnsi="Times New Roman" w:cs="Times New Roman"/>
          <w:i/>
          <w:sz w:val="24"/>
          <w:szCs w:val="24"/>
        </w:rPr>
        <w:t xml:space="preserve">independencia y responsabilidad deben concebirse como formando una unidad </w:t>
      </w:r>
      <w:proofErr w:type="spellStart"/>
      <w:r w:rsidRPr="0083755F">
        <w:rPr>
          <w:rFonts w:ascii="Times New Roman" w:hAnsi="Times New Roman" w:cs="Times New Roman"/>
          <w:i/>
          <w:sz w:val="24"/>
          <w:szCs w:val="24"/>
        </w:rPr>
        <w:t>inescindible</w:t>
      </w:r>
      <w:proofErr w:type="spellEnd"/>
      <w:r w:rsidRPr="0083755F">
        <w:rPr>
          <w:rFonts w:ascii="Times New Roman" w:hAnsi="Times New Roman" w:cs="Times New Roman"/>
          <w:i/>
          <w:sz w:val="24"/>
          <w:szCs w:val="24"/>
        </w:rPr>
        <w:t>; el juez es independiente porque asume responsabilidad de sus actos, y es responsable por ser independiente y porque su independencia no degenere en arbitrariedad’’</w:t>
      </w:r>
      <w:r w:rsidRPr="0083755F">
        <w:rPr>
          <w:rFonts w:ascii="Times New Roman" w:hAnsi="Times New Roman" w:cs="Times New Roman"/>
          <w:sz w:val="24"/>
          <w:szCs w:val="24"/>
        </w:rPr>
        <w:t xml:space="preserve">. </w:t>
      </w:r>
    </w:p>
    <w:p w:rsidR="005D1EDF" w:rsidRPr="0083755F" w:rsidRDefault="005D1EDF" w:rsidP="005D1EDF">
      <w:pPr>
        <w:spacing w:line="360" w:lineRule="auto"/>
        <w:jc w:val="both"/>
        <w:rPr>
          <w:rFonts w:ascii="Times New Roman" w:hAnsi="Times New Roman" w:cs="Times New Roman"/>
          <w:bCs/>
          <w:sz w:val="24"/>
          <w:szCs w:val="24"/>
        </w:rPr>
      </w:pPr>
      <w:r w:rsidRPr="0083755F">
        <w:rPr>
          <w:rFonts w:ascii="Times New Roman" w:hAnsi="Times New Roman" w:cs="Times New Roman"/>
          <w:bCs/>
          <w:sz w:val="24"/>
          <w:szCs w:val="24"/>
        </w:rPr>
        <w:t>Por todos es sabido que la Justicia es ciega y se identifica con una figu</w:t>
      </w:r>
      <w:r w:rsidR="00B32A06">
        <w:rPr>
          <w:rFonts w:ascii="Times New Roman" w:hAnsi="Times New Roman" w:cs="Times New Roman"/>
          <w:bCs/>
          <w:sz w:val="24"/>
          <w:szCs w:val="24"/>
        </w:rPr>
        <w:t>ra femenina en la que se le tapan los ojos con una venda y no puede ver a través de ella</w:t>
      </w:r>
      <w:r w:rsidRPr="0083755F">
        <w:rPr>
          <w:rFonts w:ascii="Times New Roman" w:hAnsi="Times New Roman" w:cs="Times New Roman"/>
          <w:bCs/>
          <w:sz w:val="24"/>
          <w:szCs w:val="24"/>
        </w:rPr>
        <w:t xml:space="preserve">. Esta forma de simbolizar la </w:t>
      </w:r>
      <w:r w:rsidR="00B32A06">
        <w:rPr>
          <w:rFonts w:ascii="Times New Roman" w:hAnsi="Times New Roman" w:cs="Times New Roman"/>
          <w:bCs/>
          <w:sz w:val="24"/>
          <w:szCs w:val="24"/>
        </w:rPr>
        <w:t>justicia  pretende identificar q</w:t>
      </w:r>
      <w:r w:rsidRPr="0083755F">
        <w:rPr>
          <w:rFonts w:ascii="Times New Roman" w:hAnsi="Times New Roman" w:cs="Times New Roman"/>
          <w:bCs/>
          <w:sz w:val="24"/>
          <w:szCs w:val="24"/>
        </w:rPr>
        <w:t xml:space="preserve">ue sea quien sea el individuo se le va a aplicar la ley del mismo modo. </w:t>
      </w:r>
    </w:p>
    <w:p w:rsidR="005D1EDF" w:rsidRPr="0083755F" w:rsidRDefault="00545406" w:rsidP="005D1EDF">
      <w:pPr>
        <w:spacing w:line="360" w:lineRule="auto"/>
        <w:jc w:val="both"/>
        <w:rPr>
          <w:rFonts w:ascii="Times New Roman" w:hAnsi="Times New Roman" w:cs="Times New Roman"/>
          <w:i/>
          <w:sz w:val="24"/>
          <w:szCs w:val="24"/>
        </w:rPr>
      </w:pPr>
      <w:r w:rsidRPr="0083755F">
        <w:rPr>
          <w:rFonts w:ascii="Times New Roman" w:hAnsi="Times New Roman" w:cs="Times New Roman"/>
          <w:bCs/>
          <w:sz w:val="24"/>
          <w:szCs w:val="24"/>
        </w:rPr>
        <w:lastRenderedPageBreak/>
        <w:t>No obstante, a veces, Jueces y M</w:t>
      </w:r>
      <w:r w:rsidR="005D1EDF" w:rsidRPr="0083755F">
        <w:rPr>
          <w:rFonts w:ascii="Times New Roman" w:hAnsi="Times New Roman" w:cs="Times New Roman"/>
          <w:bCs/>
          <w:sz w:val="24"/>
          <w:szCs w:val="24"/>
        </w:rPr>
        <w:t xml:space="preserve">agistrados a la hora impartir justicia no se </w:t>
      </w:r>
      <w:proofErr w:type="gramStart"/>
      <w:r w:rsidR="005D1EDF" w:rsidRPr="0083755F">
        <w:rPr>
          <w:rFonts w:ascii="Times New Roman" w:hAnsi="Times New Roman" w:cs="Times New Roman"/>
          <w:bCs/>
          <w:sz w:val="24"/>
          <w:szCs w:val="24"/>
        </w:rPr>
        <w:t>ajustan</w:t>
      </w:r>
      <w:proofErr w:type="gramEnd"/>
      <w:r w:rsidR="005D1EDF" w:rsidRPr="0083755F">
        <w:rPr>
          <w:rFonts w:ascii="Times New Roman" w:hAnsi="Times New Roman" w:cs="Times New Roman"/>
          <w:bCs/>
          <w:sz w:val="24"/>
          <w:szCs w:val="24"/>
        </w:rPr>
        <w:t xml:space="preserve"> a la legalidad y terminan actuando con falta de equidad o de manera arbitraria, ya sea por interese</w:t>
      </w:r>
      <w:r w:rsidR="00B32A06">
        <w:rPr>
          <w:rFonts w:ascii="Times New Roman" w:hAnsi="Times New Roman" w:cs="Times New Roman"/>
          <w:bCs/>
          <w:sz w:val="24"/>
          <w:szCs w:val="24"/>
        </w:rPr>
        <w:t>s políticos, personales o subjetivo</w:t>
      </w:r>
      <w:r w:rsidR="005D1EDF" w:rsidRPr="0083755F">
        <w:rPr>
          <w:rFonts w:ascii="Times New Roman" w:hAnsi="Times New Roman" w:cs="Times New Roman"/>
          <w:bCs/>
          <w:sz w:val="24"/>
          <w:szCs w:val="24"/>
        </w:rPr>
        <w:t xml:space="preserve">s. No se corresponde la realidad por tanto, con la opinión de </w:t>
      </w:r>
      <w:r w:rsidR="005D1EDF" w:rsidRPr="0083755F">
        <w:rPr>
          <w:rFonts w:ascii="Times New Roman" w:hAnsi="Times New Roman" w:cs="Times New Roman"/>
          <w:sz w:val="24"/>
          <w:szCs w:val="24"/>
        </w:rPr>
        <w:t>Pérez Royo</w:t>
      </w:r>
      <w:r w:rsidR="005D1EDF" w:rsidRPr="0083755F">
        <w:rPr>
          <w:rStyle w:val="Refdenotaalpie"/>
          <w:rFonts w:ascii="Times New Roman" w:hAnsi="Times New Roman" w:cs="Times New Roman"/>
          <w:sz w:val="24"/>
          <w:szCs w:val="24"/>
        </w:rPr>
        <w:footnoteReference w:id="3"/>
      </w:r>
      <w:r w:rsidR="00B32A06">
        <w:rPr>
          <w:rFonts w:ascii="Times New Roman" w:hAnsi="Times New Roman" w:cs="Times New Roman"/>
          <w:sz w:val="24"/>
          <w:szCs w:val="24"/>
        </w:rPr>
        <w:t xml:space="preserve"> que considera que </w:t>
      </w:r>
      <w:r w:rsidR="003B0786">
        <w:rPr>
          <w:rFonts w:ascii="Times New Roman" w:hAnsi="Times New Roman" w:cs="Times New Roman"/>
          <w:sz w:val="24"/>
          <w:szCs w:val="24"/>
        </w:rPr>
        <w:t>“</w:t>
      </w:r>
      <w:r w:rsidR="005D1EDF" w:rsidRPr="0083755F">
        <w:rPr>
          <w:rFonts w:ascii="Times New Roman" w:hAnsi="Times New Roman" w:cs="Times New Roman"/>
          <w:i/>
          <w:sz w:val="24"/>
          <w:szCs w:val="24"/>
        </w:rPr>
        <w:t>El juez serio y honesto no debe pensar en el apoyo o desaprobación de la gente, sino que ha de llevar su función en el anonimato, respondiendo solo ante la ley’’</w:t>
      </w:r>
    </w:p>
    <w:p w:rsidR="005D1EDF" w:rsidRPr="0083755F" w:rsidRDefault="005D1EDF" w:rsidP="005D1EDF">
      <w:pPr>
        <w:spacing w:line="360" w:lineRule="auto"/>
        <w:jc w:val="both"/>
        <w:rPr>
          <w:rFonts w:ascii="Times New Roman" w:hAnsi="Times New Roman" w:cs="Times New Roman"/>
          <w:bCs/>
          <w:sz w:val="24"/>
          <w:szCs w:val="24"/>
        </w:rPr>
      </w:pPr>
      <w:r w:rsidRPr="0083755F">
        <w:rPr>
          <w:rFonts w:ascii="Times New Roman" w:hAnsi="Times New Roman" w:cs="Times New Roman"/>
          <w:bCs/>
          <w:sz w:val="24"/>
          <w:szCs w:val="24"/>
        </w:rPr>
        <w:t>En España, con el actual sistema democrático, estas situaciones no quedan inmunes, siendo sancionadas  por el Con</w:t>
      </w:r>
      <w:r w:rsidR="00B32A06">
        <w:rPr>
          <w:rFonts w:ascii="Times New Roman" w:hAnsi="Times New Roman" w:cs="Times New Roman"/>
          <w:bCs/>
          <w:sz w:val="24"/>
          <w:szCs w:val="24"/>
        </w:rPr>
        <w:t>sejo General del Poder Judicial las faltas de responsabilidad disciplinaria y por el Poder Judicial las faltas de responsabilidad penal.</w:t>
      </w:r>
      <w:r w:rsidRPr="0083755F">
        <w:rPr>
          <w:rFonts w:ascii="Times New Roman" w:hAnsi="Times New Roman" w:cs="Times New Roman"/>
          <w:bCs/>
          <w:sz w:val="24"/>
          <w:szCs w:val="24"/>
        </w:rPr>
        <w:t xml:space="preserve"> </w:t>
      </w:r>
    </w:p>
    <w:p w:rsidR="005D1EDF" w:rsidRPr="0083755F" w:rsidRDefault="005D1EDF" w:rsidP="005D1EDF">
      <w:pPr>
        <w:spacing w:line="360" w:lineRule="auto"/>
        <w:jc w:val="both"/>
        <w:rPr>
          <w:rFonts w:ascii="Times New Roman" w:hAnsi="Times New Roman" w:cs="Times New Roman"/>
          <w:bCs/>
          <w:sz w:val="24"/>
          <w:szCs w:val="24"/>
        </w:rPr>
      </w:pPr>
      <w:r w:rsidRPr="0083755F">
        <w:rPr>
          <w:rFonts w:ascii="Times New Roman" w:hAnsi="Times New Roman" w:cs="Times New Roman"/>
          <w:bCs/>
          <w:sz w:val="24"/>
          <w:szCs w:val="24"/>
        </w:rPr>
        <w:t>Por exponer algunos de lo</w:t>
      </w:r>
      <w:r w:rsidR="00B32A06">
        <w:rPr>
          <w:rFonts w:ascii="Times New Roman" w:hAnsi="Times New Roman" w:cs="Times New Roman"/>
          <w:bCs/>
          <w:sz w:val="24"/>
          <w:szCs w:val="24"/>
        </w:rPr>
        <w:t xml:space="preserve">s casos </w:t>
      </w:r>
      <w:r w:rsidRPr="0083755F">
        <w:rPr>
          <w:rFonts w:ascii="Times New Roman" w:hAnsi="Times New Roman" w:cs="Times New Roman"/>
          <w:bCs/>
          <w:sz w:val="24"/>
          <w:szCs w:val="24"/>
        </w:rPr>
        <w:t>con mayor trascendencia y repercusión a nivel naci</w:t>
      </w:r>
      <w:r w:rsidR="00545406" w:rsidRPr="0083755F">
        <w:rPr>
          <w:rFonts w:ascii="Times New Roman" w:hAnsi="Times New Roman" w:cs="Times New Roman"/>
          <w:bCs/>
          <w:sz w:val="24"/>
          <w:szCs w:val="24"/>
        </w:rPr>
        <w:t xml:space="preserve">onal </w:t>
      </w:r>
      <w:r w:rsidRPr="0083755F">
        <w:rPr>
          <w:rFonts w:ascii="Times New Roman" w:hAnsi="Times New Roman" w:cs="Times New Roman"/>
          <w:bCs/>
          <w:sz w:val="24"/>
          <w:szCs w:val="24"/>
        </w:rPr>
        <w:t xml:space="preserve">en materia de responsabilidad podemos citar la condena del Tribunal Supremo al juez Baltasar Garzón a 11 años de inhabilitación especial para cargo de magistrado por un delito de prevaricación, o Francisco Javier de </w:t>
      </w:r>
      <w:proofErr w:type="spellStart"/>
      <w:r w:rsidRPr="0083755F">
        <w:rPr>
          <w:rFonts w:ascii="Times New Roman" w:hAnsi="Times New Roman" w:cs="Times New Roman"/>
          <w:bCs/>
          <w:sz w:val="24"/>
          <w:szCs w:val="24"/>
        </w:rPr>
        <w:t>Urquía</w:t>
      </w:r>
      <w:proofErr w:type="spellEnd"/>
      <w:r w:rsidRPr="0083755F">
        <w:rPr>
          <w:rFonts w:ascii="Times New Roman" w:hAnsi="Times New Roman" w:cs="Times New Roman"/>
          <w:bCs/>
          <w:sz w:val="24"/>
          <w:szCs w:val="24"/>
        </w:rPr>
        <w:t>, magistrado de Marbella, miembro del Poder Judicial que infringió la ley y fue condenado por cobrar un soborno de 73.800 euros de Juan Antonio Roca, el líder del caso Malaya.</w:t>
      </w:r>
    </w:p>
    <w:p w:rsidR="005D1EDF" w:rsidRPr="0083755F" w:rsidRDefault="005D1EDF" w:rsidP="005D1EDF">
      <w:pPr>
        <w:spacing w:line="360" w:lineRule="auto"/>
        <w:jc w:val="both"/>
        <w:rPr>
          <w:rFonts w:ascii="Times New Roman" w:hAnsi="Times New Roman" w:cs="Times New Roman"/>
          <w:bCs/>
          <w:sz w:val="24"/>
          <w:szCs w:val="24"/>
        </w:rPr>
      </w:pPr>
      <w:r w:rsidRPr="0083755F">
        <w:rPr>
          <w:rFonts w:ascii="Times New Roman" w:hAnsi="Times New Roman" w:cs="Times New Roman"/>
          <w:bCs/>
          <w:sz w:val="24"/>
          <w:szCs w:val="24"/>
        </w:rPr>
        <w:t xml:space="preserve">Sin embargo, es en </w:t>
      </w:r>
      <w:r w:rsidRPr="0083755F">
        <w:rPr>
          <w:rFonts w:ascii="Times New Roman" w:hAnsi="Times New Roman" w:cs="Times New Roman"/>
          <w:b/>
          <w:bCs/>
          <w:sz w:val="24"/>
          <w:szCs w:val="24"/>
        </w:rPr>
        <w:t xml:space="preserve">ámbito disciplinario </w:t>
      </w:r>
      <w:r w:rsidRPr="0083755F">
        <w:rPr>
          <w:rFonts w:ascii="Times New Roman" w:hAnsi="Times New Roman" w:cs="Times New Roman"/>
          <w:bCs/>
          <w:sz w:val="24"/>
          <w:szCs w:val="24"/>
        </w:rPr>
        <w:t>el tema que nos concie</w:t>
      </w:r>
      <w:r w:rsidR="00B32A06">
        <w:rPr>
          <w:rFonts w:ascii="Times New Roman" w:hAnsi="Times New Roman" w:cs="Times New Roman"/>
          <w:bCs/>
          <w:sz w:val="24"/>
          <w:szCs w:val="24"/>
        </w:rPr>
        <w:t>rne y cuyas infracciones, como ya hemos indicado,</w:t>
      </w:r>
      <w:r w:rsidRPr="0083755F">
        <w:rPr>
          <w:rFonts w:ascii="Times New Roman" w:hAnsi="Times New Roman" w:cs="Times New Roman"/>
          <w:bCs/>
          <w:sz w:val="24"/>
          <w:szCs w:val="24"/>
        </w:rPr>
        <w:t xml:space="preserve"> son sancionadas por el Consejo General del Poder Judicial con pen</w:t>
      </w:r>
      <w:r w:rsidR="00DD4994" w:rsidRPr="0083755F">
        <w:rPr>
          <w:rFonts w:ascii="Times New Roman" w:hAnsi="Times New Roman" w:cs="Times New Roman"/>
          <w:bCs/>
          <w:sz w:val="24"/>
          <w:szCs w:val="24"/>
        </w:rPr>
        <w:t xml:space="preserve">as de multas o de suspensiones. Es por ello por lo que también he de citar </w:t>
      </w:r>
      <w:r w:rsidRPr="0083755F">
        <w:rPr>
          <w:rFonts w:ascii="Times New Roman" w:hAnsi="Times New Roman" w:cs="Times New Roman"/>
          <w:bCs/>
          <w:sz w:val="24"/>
          <w:szCs w:val="24"/>
        </w:rPr>
        <w:t>ejemplos claros de responsabilidad disciplinaria como el de sanción en forma de multa de 1.500 euros al juez Rafae</w:t>
      </w:r>
      <w:r w:rsidR="00926181" w:rsidRPr="0083755F">
        <w:rPr>
          <w:rFonts w:ascii="Times New Roman" w:hAnsi="Times New Roman" w:cs="Times New Roman"/>
          <w:bCs/>
          <w:sz w:val="24"/>
          <w:szCs w:val="24"/>
        </w:rPr>
        <w:t>l Tirado</w:t>
      </w:r>
      <w:r w:rsidRPr="0083755F">
        <w:rPr>
          <w:rFonts w:ascii="Times New Roman" w:hAnsi="Times New Roman" w:cs="Times New Roman"/>
          <w:bCs/>
          <w:sz w:val="24"/>
          <w:szCs w:val="24"/>
        </w:rPr>
        <w:t xml:space="preserve"> por no enviar a prisión al supuesto asesino de la niña onubense Mari Luz pese a tener una condena pendiente por delito de pederastia al considerar que sólo cometió una falta grave, o la suspensión de empleo y sueldo durante un año a una juez de Úbeda por precintar una tienda que no le quiso cambiar un perfume.</w:t>
      </w:r>
    </w:p>
    <w:p w:rsidR="005D1EDF" w:rsidRPr="0083755F" w:rsidRDefault="003138C1" w:rsidP="005D1ED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En todos los casos anteriores</w:t>
      </w:r>
      <w:r w:rsidR="005D1EDF" w:rsidRPr="0083755F">
        <w:rPr>
          <w:rFonts w:ascii="Times New Roman" w:hAnsi="Times New Roman" w:cs="Times New Roman"/>
          <w:sz w:val="24"/>
          <w:szCs w:val="24"/>
          <w:lang w:val="es-ES_tradnl"/>
        </w:rPr>
        <w:t xml:space="preserve"> los j</w:t>
      </w:r>
      <w:r>
        <w:rPr>
          <w:rFonts w:ascii="Times New Roman" w:hAnsi="Times New Roman" w:cs="Times New Roman"/>
          <w:sz w:val="24"/>
          <w:szCs w:val="24"/>
          <w:lang w:val="es-ES_tradnl"/>
        </w:rPr>
        <w:t>ueces y magistrados responden por</w:t>
      </w:r>
      <w:r w:rsidR="005D1EDF" w:rsidRPr="0083755F">
        <w:rPr>
          <w:rFonts w:ascii="Times New Roman" w:hAnsi="Times New Roman" w:cs="Times New Roman"/>
          <w:sz w:val="24"/>
          <w:szCs w:val="24"/>
          <w:lang w:val="es-ES_tradnl"/>
        </w:rPr>
        <w:t xml:space="preserve"> sus infra</w:t>
      </w:r>
      <w:r>
        <w:rPr>
          <w:rFonts w:ascii="Times New Roman" w:hAnsi="Times New Roman" w:cs="Times New Roman"/>
          <w:sz w:val="24"/>
          <w:szCs w:val="24"/>
          <w:lang w:val="es-ES_tradnl"/>
        </w:rPr>
        <w:t xml:space="preserve">cciones </w:t>
      </w:r>
      <w:r w:rsidR="00B32A06">
        <w:rPr>
          <w:rFonts w:ascii="Times New Roman" w:hAnsi="Times New Roman" w:cs="Times New Roman"/>
          <w:sz w:val="24"/>
          <w:szCs w:val="24"/>
          <w:lang w:val="es-ES_tradnl"/>
        </w:rPr>
        <w:t xml:space="preserve">como </w:t>
      </w:r>
      <w:r w:rsidR="00DD4994" w:rsidRPr="0083755F">
        <w:rPr>
          <w:rFonts w:ascii="Times New Roman" w:hAnsi="Times New Roman" w:cs="Times New Roman"/>
          <w:sz w:val="24"/>
          <w:szCs w:val="24"/>
          <w:lang w:val="es-ES_tradnl"/>
        </w:rPr>
        <w:t>hemos indicado antes e</w:t>
      </w:r>
      <w:r w:rsidR="005D1EDF" w:rsidRPr="0083755F">
        <w:rPr>
          <w:rFonts w:ascii="Times New Roman" w:hAnsi="Times New Roman" w:cs="Times New Roman"/>
          <w:sz w:val="24"/>
          <w:szCs w:val="24"/>
          <w:lang w:val="es-ES_tradnl"/>
        </w:rPr>
        <w:t xml:space="preserve">n base al principio de la responsabilidad personal de los jueces, que se encuentra en la actualidad en la Ley Orgánica del Poder Judicial. En ella se regulan tres tipos de responsabilidad, dependiendo de la naturaleza del hecho que lo </w:t>
      </w:r>
      <w:r w:rsidR="005D1EDF" w:rsidRPr="0083755F">
        <w:rPr>
          <w:rFonts w:ascii="Times New Roman" w:hAnsi="Times New Roman" w:cs="Times New Roman"/>
          <w:sz w:val="24"/>
          <w:szCs w:val="24"/>
          <w:lang w:val="es-ES_tradnl"/>
        </w:rPr>
        <w:lastRenderedPageBreak/>
        <w:t xml:space="preserve">motiva. Existe una responsabilidad penal, una de carácter civil y otra </w:t>
      </w:r>
      <w:r w:rsidR="00DD4994" w:rsidRPr="0083755F">
        <w:rPr>
          <w:rFonts w:ascii="Times New Roman" w:hAnsi="Times New Roman" w:cs="Times New Roman"/>
          <w:sz w:val="24"/>
          <w:szCs w:val="24"/>
          <w:lang w:val="es-ES_tradnl"/>
        </w:rPr>
        <w:t>de carácter disciplinaria</w:t>
      </w:r>
      <w:r w:rsidR="005D1EDF" w:rsidRPr="0083755F">
        <w:rPr>
          <w:rFonts w:ascii="Times New Roman" w:hAnsi="Times New Roman" w:cs="Times New Roman"/>
          <w:sz w:val="24"/>
          <w:szCs w:val="24"/>
          <w:lang w:val="es-ES_tradnl"/>
        </w:rPr>
        <w:t>.</w:t>
      </w:r>
    </w:p>
    <w:p w:rsidR="005D1EDF" w:rsidRPr="0083755F" w:rsidRDefault="005D1EDF" w:rsidP="00622EDC">
      <w:pPr>
        <w:autoSpaceDE w:val="0"/>
        <w:autoSpaceDN w:val="0"/>
        <w:adjustRightInd w:val="0"/>
        <w:spacing w:after="0" w:line="360" w:lineRule="auto"/>
        <w:jc w:val="both"/>
        <w:rPr>
          <w:rFonts w:ascii="Times New Roman" w:hAnsi="Times New Roman" w:cs="Times New Roman"/>
          <w:i/>
          <w:sz w:val="24"/>
          <w:szCs w:val="24"/>
        </w:rPr>
      </w:pPr>
      <w:r w:rsidRPr="0083755F">
        <w:rPr>
          <w:rFonts w:ascii="Times New Roman" w:hAnsi="Times New Roman" w:cs="Times New Roman"/>
          <w:sz w:val="24"/>
          <w:szCs w:val="24"/>
          <w:lang w:val="es-ES_tradnl"/>
        </w:rPr>
        <w:t xml:space="preserve">Ahora bien, también hay que plantearse si en la Unión Europea marcan pautas o directrices de actuación. </w:t>
      </w:r>
      <w:r w:rsidR="00FA6F3F" w:rsidRPr="0083755F">
        <w:rPr>
          <w:rFonts w:ascii="Times New Roman" w:hAnsi="Times New Roman" w:cs="Times New Roman"/>
          <w:sz w:val="24"/>
          <w:szCs w:val="24"/>
          <w:lang w:val="es-ES_tradnl"/>
        </w:rPr>
        <w:t xml:space="preserve">Como indica el Magistrado </w:t>
      </w:r>
      <w:r w:rsidR="00FA6F3F" w:rsidRPr="0083755F">
        <w:rPr>
          <w:rFonts w:ascii="Times New Roman" w:hAnsi="Times New Roman" w:cs="Times New Roman"/>
          <w:bCs/>
          <w:sz w:val="24"/>
          <w:szCs w:val="24"/>
        </w:rPr>
        <w:t xml:space="preserve">Francisco José </w:t>
      </w:r>
      <w:proofErr w:type="spellStart"/>
      <w:r w:rsidR="00FA6F3F" w:rsidRPr="0083755F">
        <w:rPr>
          <w:rFonts w:ascii="Times New Roman" w:hAnsi="Times New Roman" w:cs="Times New Roman"/>
          <w:bCs/>
          <w:sz w:val="24"/>
          <w:szCs w:val="24"/>
        </w:rPr>
        <w:t>Sospedra</w:t>
      </w:r>
      <w:proofErr w:type="spellEnd"/>
      <w:r w:rsidR="00FA6F3F" w:rsidRPr="0083755F">
        <w:rPr>
          <w:rFonts w:ascii="Times New Roman" w:hAnsi="Times New Roman" w:cs="Times New Roman"/>
          <w:bCs/>
          <w:sz w:val="24"/>
          <w:szCs w:val="24"/>
        </w:rPr>
        <w:t xml:space="preserve"> Navas</w:t>
      </w:r>
      <w:r w:rsidR="00622EDC" w:rsidRPr="0083755F">
        <w:rPr>
          <w:rStyle w:val="Refdenotaalpie"/>
          <w:rFonts w:ascii="Times New Roman" w:hAnsi="Times New Roman" w:cs="Times New Roman"/>
          <w:bCs/>
          <w:sz w:val="24"/>
          <w:szCs w:val="24"/>
        </w:rPr>
        <w:footnoteReference w:id="4"/>
      </w:r>
      <w:r w:rsidR="00622EDC" w:rsidRPr="0083755F">
        <w:rPr>
          <w:rFonts w:ascii="Times New Roman" w:hAnsi="Times New Roman" w:cs="Times New Roman"/>
          <w:bCs/>
          <w:sz w:val="24"/>
          <w:szCs w:val="24"/>
        </w:rPr>
        <w:t xml:space="preserve">, </w:t>
      </w:r>
      <w:r w:rsidR="003B0786">
        <w:rPr>
          <w:rFonts w:ascii="Times New Roman" w:hAnsi="Times New Roman" w:cs="Times New Roman"/>
          <w:bCs/>
          <w:i/>
          <w:sz w:val="24"/>
          <w:szCs w:val="24"/>
        </w:rPr>
        <w:t>“</w:t>
      </w:r>
      <w:r w:rsidRPr="0083755F">
        <w:rPr>
          <w:rFonts w:ascii="Times New Roman" w:hAnsi="Times New Roman" w:cs="Times New Roman"/>
          <w:i/>
          <w:sz w:val="24"/>
          <w:szCs w:val="24"/>
        </w:rPr>
        <w:t xml:space="preserve">La Recomendación (2010) 12 del Comité de Ministros del Consejo de Europa no contempla expresamente la necesidad de predeterminar las infracciones y sanciones disciplinarias, estableciendo únicamente una referencia a la necesidad de observar el principio de proporcionalidad entre la falta cometida y la sanción aplicable. Esta cuestión es de especial relevancia, puesto que son numerosos los ordenamientos comparados que han venido recurriendo al tipo abierto de infracción disciplinaria, o tipo en blanco, tipificando la conducta genérica de incumplimiento de los deberes del juez, a partir de la cual se construye todo el sistema sancionador, de manera que se generan graves problemas de inseguridad jurídica en el estatuto del juez al no estar predefinidas ni graduadas las faltas disciplinarias, los cuales se incrementan notoriamente en el caso que se dé relevancia disciplinaria a las faltas éticas, siendo que los códigos éticos están promulgados en textos </w:t>
      </w:r>
      <w:proofErr w:type="spellStart"/>
      <w:r w:rsidRPr="0083755F">
        <w:rPr>
          <w:rFonts w:ascii="Times New Roman" w:hAnsi="Times New Roman" w:cs="Times New Roman"/>
          <w:i/>
          <w:sz w:val="24"/>
          <w:szCs w:val="24"/>
        </w:rPr>
        <w:t>infralegales</w:t>
      </w:r>
      <w:proofErr w:type="spellEnd"/>
      <w:r w:rsidRPr="0083755F">
        <w:rPr>
          <w:rFonts w:ascii="Times New Roman" w:hAnsi="Times New Roman" w:cs="Times New Roman"/>
          <w:i/>
          <w:sz w:val="24"/>
          <w:szCs w:val="24"/>
        </w:rPr>
        <w:t>.</w:t>
      </w:r>
      <w:r w:rsidR="00622EDC" w:rsidRPr="0083755F">
        <w:rPr>
          <w:rFonts w:ascii="Times New Roman" w:hAnsi="Times New Roman" w:cs="Times New Roman"/>
          <w:i/>
          <w:sz w:val="24"/>
          <w:szCs w:val="24"/>
        </w:rPr>
        <w:t>’’</w:t>
      </w:r>
    </w:p>
    <w:p w:rsidR="00FA6F3F" w:rsidRPr="0083755F" w:rsidRDefault="00FA6F3F" w:rsidP="00FA6F3F">
      <w:pPr>
        <w:autoSpaceDE w:val="0"/>
        <w:autoSpaceDN w:val="0"/>
        <w:adjustRightInd w:val="0"/>
        <w:spacing w:after="0" w:line="240" w:lineRule="auto"/>
        <w:rPr>
          <w:rFonts w:ascii="Times New Roman" w:hAnsi="Times New Roman" w:cs="Times New Roman"/>
          <w:b/>
          <w:bCs/>
          <w:sz w:val="24"/>
          <w:szCs w:val="24"/>
        </w:rPr>
      </w:pPr>
    </w:p>
    <w:p w:rsidR="005D1EDF" w:rsidRPr="0083755F" w:rsidRDefault="003138C1" w:rsidP="005D1EDF">
      <w:pPr>
        <w:spacing w:line="360" w:lineRule="auto"/>
        <w:jc w:val="both"/>
        <w:rPr>
          <w:rFonts w:ascii="Times New Roman" w:hAnsi="Times New Roman" w:cs="Times New Roman"/>
          <w:sz w:val="24"/>
          <w:szCs w:val="24"/>
        </w:rPr>
      </w:pPr>
      <w:r>
        <w:rPr>
          <w:rFonts w:ascii="Times New Roman" w:hAnsi="Times New Roman" w:cs="Times New Roman"/>
          <w:sz w:val="24"/>
          <w:szCs w:val="24"/>
        </w:rPr>
        <w:t>Pasa</w:t>
      </w:r>
      <w:r w:rsidR="005D1EDF" w:rsidRPr="0083755F">
        <w:rPr>
          <w:rFonts w:ascii="Times New Roman" w:hAnsi="Times New Roman" w:cs="Times New Roman"/>
          <w:sz w:val="24"/>
          <w:szCs w:val="24"/>
        </w:rPr>
        <w:t xml:space="preserve">mos ahora, por lo tanto, a indicar y desarrollar la normativa y legislación a la que están sometidos Jueces y Magistrados y así comprender el tipo de responsabilidad que se atribuye a los mismos y en qué nivel </w:t>
      </w:r>
      <w:proofErr w:type="gramStart"/>
      <w:r w:rsidR="005D1EDF" w:rsidRPr="0083755F">
        <w:rPr>
          <w:rFonts w:ascii="Times New Roman" w:hAnsi="Times New Roman" w:cs="Times New Roman"/>
          <w:sz w:val="24"/>
          <w:szCs w:val="24"/>
        </w:rPr>
        <w:t>van</w:t>
      </w:r>
      <w:proofErr w:type="gramEnd"/>
      <w:r w:rsidR="005D1EDF" w:rsidRPr="0083755F">
        <w:rPr>
          <w:rFonts w:ascii="Times New Roman" w:hAnsi="Times New Roman" w:cs="Times New Roman"/>
          <w:sz w:val="24"/>
          <w:szCs w:val="24"/>
        </w:rPr>
        <w:t xml:space="preserve"> a responder.</w:t>
      </w:r>
    </w:p>
    <w:p w:rsidR="00926181" w:rsidRPr="0083755F" w:rsidRDefault="00B3240B" w:rsidP="00B3240B">
      <w:pPr>
        <w:spacing w:line="360" w:lineRule="auto"/>
        <w:jc w:val="both"/>
        <w:rPr>
          <w:rFonts w:ascii="Times New Roman" w:hAnsi="Times New Roman" w:cs="Times New Roman"/>
          <w:b/>
          <w:sz w:val="24"/>
          <w:szCs w:val="24"/>
        </w:rPr>
      </w:pPr>
      <w:r w:rsidRPr="0083755F">
        <w:rPr>
          <w:rFonts w:ascii="Times New Roman" w:hAnsi="Times New Roman" w:cs="Times New Roman"/>
          <w:b/>
          <w:sz w:val="24"/>
          <w:szCs w:val="24"/>
        </w:rPr>
        <w:t>2.</w:t>
      </w:r>
      <w:r w:rsidR="003138C1">
        <w:rPr>
          <w:rFonts w:ascii="Times New Roman" w:hAnsi="Times New Roman" w:cs="Times New Roman"/>
          <w:b/>
          <w:sz w:val="24"/>
          <w:szCs w:val="24"/>
        </w:rPr>
        <w:t xml:space="preserve"> </w:t>
      </w:r>
      <w:r w:rsidR="005D1EDF" w:rsidRPr="0083755F">
        <w:rPr>
          <w:rFonts w:ascii="Times New Roman" w:hAnsi="Times New Roman" w:cs="Times New Roman"/>
          <w:b/>
          <w:sz w:val="24"/>
          <w:szCs w:val="24"/>
        </w:rPr>
        <w:t>MARCO LEGAL</w:t>
      </w:r>
    </w:p>
    <w:p w:rsidR="005D1EDF" w:rsidRPr="00D96822" w:rsidRDefault="00D96822" w:rsidP="00D96822">
      <w:pPr>
        <w:spacing w:line="360" w:lineRule="auto"/>
        <w:jc w:val="both"/>
        <w:rPr>
          <w:rFonts w:ascii="Times New Roman" w:hAnsi="Times New Roman" w:cs="Times New Roman"/>
          <w:sz w:val="24"/>
          <w:szCs w:val="24"/>
        </w:rPr>
      </w:pPr>
      <w:r w:rsidRPr="00D96822">
        <w:rPr>
          <w:rFonts w:ascii="Times New Roman" w:hAnsi="Times New Roman" w:cs="Times New Roman"/>
          <w:sz w:val="24"/>
          <w:szCs w:val="24"/>
        </w:rPr>
        <w:t xml:space="preserve">La </w:t>
      </w:r>
      <w:r w:rsidR="005D1EDF" w:rsidRPr="00D96822">
        <w:rPr>
          <w:rFonts w:ascii="Times New Roman" w:hAnsi="Times New Roman" w:cs="Times New Roman"/>
          <w:b/>
          <w:sz w:val="24"/>
          <w:szCs w:val="24"/>
        </w:rPr>
        <w:t>Constitución Española de 1978</w:t>
      </w:r>
      <w:r w:rsidRPr="00D96822">
        <w:rPr>
          <w:rFonts w:ascii="Times New Roman" w:hAnsi="Times New Roman" w:cs="Times New Roman"/>
          <w:b/>
          <w:sz w:val="24"/>
          <w:szCs w:val="24"/>
        </w:rPr>
        <w:t xml:space="preserve"> </w:t>
      </w:r>
      <w:r w:rsidRPr="00D96822">
        <w:rPr>
          <w:rFonts w:ascii="Times New Roman" w:hAnsi="Times New Roman" w:cs="Times New Roman"/>
          <w:sz w:val="24"/>
          <w:szCs w:val="24"/>
        </w:rPr>
        <w:t>regula el Poder Judicial en su Título VI, concretamente en los a</w:t>
      </w:r>
      <w:r w:rsidR="005D1EDF" w:rsidRPr="00D96822">
        <w:rPr>
          <w:rFonts w:ascii="Times New Roman" w:hAnsi="Times New Roman" w:cs="Times New Roman"/>
          <w:sz w:val="24"/>
          <w:szCs w:val="24"/>
        </w:rPr>
        <w:t>rtículos 117 a 127</w:t>
      </w:r>
      <w:r w:rsidR="00B3240B" w:rsidRPr="00D96822">
        <w:rPr>
          <w:rFonts w:ascii="Times New Roman" w:hAnsi="Times New Roman" w:cs="Times New Roman"/>
          <w:sz w:val="24"/>
          <w:szCs w:val="24"/>
        </w:rPr>
        <w:t xml:space="preserve"> </w:t>
      </w:r>
      <w:r w:rsidRPr="00D96822">
        <w:rPr>
          <w:rFonts w:ascii="Times New Roman" w:hAnsi="Times New Roman" w:cs="Times New Roman"/>
          <w:sz w:val="24"/>
          <w:szCs w:val="24"/>
        </w:rPr>
        <w:t>de la misma.</w:t>
      </w:r>
    </w:p>
    <w:p w:rsidR="005D1EDF" w:rsidRPr="00D96822" w:rsidRDefault="00D96822" w:rsidP="00D96822">
      <w:pPr>
        <w:shd w:val="clear" w:color="auto" w:fill="FFFFFF"/>
        <w:spacing w:after="100" w:afterAutospacing="1" w:line="360" w:lineRule="auto"/>
        <w:jc w:val="both"/>
        <w:outlineLvl w:val="2"/>
        <w:rPr>
          <w:rFonts w:ascii="Times New Roman" w:eastAsia="Times New Roman" w:hAnsi="Times New Roman" w:cs="Times New Roman"/>
          <w:b/>
          <w:bCs/>
          <w:sz w:val="24"/>
          <w:szCs w:val="24"/>
          <w:lang w:eastAsia="es-ES"/>
        </w:rPr>
      </w:pPr>
      <w:r w:rsidRPr="00D96822">
        <w:rPr>
          <w:rFonts w:ascii="Times New Roman" w:eastAsia="Times New Roman" w:hAnsi="Times New Roman" w:cs="Times New Roman"/>
          <w:bCs/>
          <w:sz w:val="24"/>
          <w:szCs w:val="24"/>
          <w:lang w:eastAsia="es-ES"/>
        </w:rPr>
        <w:t>Por otro lado nos encontramos con la</w:t>
      </w:r>
      <w:r w:rsidRPr="00D96822">
        <w:rPr>
          <w:rFonts w:ascii="Times New Roman" w:eastAsia="Times New Roman" w:hAnsi="Times New Roman" w:cs="Times New Roman"/>
          <w:b/>
          <w:bCs/>
          <w:sz w:val="24"/>
          <w:szCs w:val="24"/>
          <w:lang w:eastAsia="es-ES"/>
        </w:rPr>
        <w:t xml:space="preserve"> </w:t>
      </w:r>
      <w:r w:rsidR="005D1EDF" w:rsidRPr="00D96822">
        <w:rPr>
          <w:rFonts w:ascii="Times New Roman" w:eastAsia="Times New Roman" w:hAnsi="Times New Roman" w:cs="Times New Roman"/>
          <w:b/>
          <w:bCs/>
          <w:sz w:val="24"/>
          <w:szCs w:val="24"/>
          <w:lang w:eastAsia="es-ES"/>
        </w:rPr>
        <w:t>Ley Orgánica 6/1985, de 1 de julio, del Poder Judicial</w:t>
      </w:r>
      <w:r w:rsidR="003138C1">
        <w:rPr>
          <w:rFonts w:ascii="Times New Roman" w:eastAsia="Times New Roman" w:hAnsi="Times New Roman" w:cs="Times New Roman"/>
          <w:bCs/>
          <w:sz w:val="24"/>
          <w:szCs w:val="24"/>
          <w:lang w:eastAsia="es-ES"/>
        </w:rPr>
        <w:t>, que ha estado</w:t>
      </w:r>
      <w:r w:rsidRPr="00D96822">
        <w:rPr>
          <w:rFonts w:ascii="Times New Roman" w:eastAsia="Times New Roman" w:hAnsi="Times New Roman" w:cs="Times New Roman"/>
          <w:bCs/>
          <w:sz w:val="24"/>
          <w:szCs w:val="24"/>
          <w:lang w:eastAsia="es-ES"/>
        </w:rPr>
        <w:t xml:space="preserve"> vigente hasta el uno de julio de 2015 debido a la reforma del Código Penal. La regulación que comprende esta ley es relativa a </w:t>
      </w:r>
      <w:r w:rsidR="005D1EDF" w:rsidRPr="00D96822">
        <w:rPr>
          <w:rFonts w:ascii="Times New Roman" w:hAnsi="Times New Roman" w:cs="Times New Roman"/>
          <w:b/>
          <w:sz w:val="24"/>
          <w:szCs w:val="24"/>
        </w:rPr>
        <w:t>la responsabilidad de los Jueces y Magistrados</w:t>
      </w:r>
      <w:r w:rsidRPr="00D96822">
        <w:rPr>
          <w:rFonts w:ascii="Times New Roman" w:hAnsi="Times New Roman" w:cs="Times New Roman"/>
          <w:b/>
          <w:sz w:val="24"/>
          <w:szCs w:val="24"/>
        </w:rPr>
        <w:t xml:space="preserve"> </w:t>
      </w:r>
      <w:r w:rsidRPr="00D96822">
        <w:rPr>
          <w:rFonts w:ascii="Times New Roman" w:hAnsi="Times New Roman" w:cs="Times New Roman"/>
          <w:sz w:val="24"/>
          <w:szCs w:val="24"/>
        </w:rPr>
        <w:t>y aparece en su Título III en los Capítulos I, II y III. Cada capítulo regula un tipo de responsabilidad, penal (artículos 405 a 410), civil (artículos 411 a 413) y disciplinaria (artículos 414 a 427).</w:t>
      </w:r>
    </w:p>
    <w:p w:rsidR="005D1EDF" w:rsidRPr="0083755F" w:rsidRDefault="00D96822" w:rsidP="00B3240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 </w:t>
      </w:r>
      <w:r w:rsidR="005D1EDF" w:rsidRPr="0083755F">
        <w:rPr>
          <w:rFonts w:ascii="Times New Roman" w:hAnsi="Times New Roman" w:cs="Times New Roman"/>
          <w:b/>
          <w:sz w:val="24"/>
          <w:szCs w:val="24"/>
        </w:rPr>
        <w:t>RESPONSABILIDAD JUECES Y MAGISTRADOS</w:t>
      </w:r>
      <w:r>
        <w:rPr>
          <w:rFonts w:ascii="Times New Roman" w:hAnsi="Times New Roman" w:cs="Times New Roman"/>
          <w:b/>
          <w:sz w:val="24"/>
          <w:szCs w:val="24"/>
        </w:rPr>
        <w:t>: INTRODUCCIÓN</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lastRenderedPageBreak/>
        <w:t>El primer texto legislativo al que debemos acudir para conocer qué se entiende por responsabilida</w:t>
      </w:r>
      <w:r w:rsidR="00D96822">
        <w:rPr>
          <w:rFonts w:ascii="Times New Roman" w:hAnsi="Times New Roman" w:cs="Times New Roman"/>
          <w:sz w:val="24"/>
          <w:szCs w:val="24"/>
        </w:rPr>
        <w:t xml:space="preserve">d de Jueces y Magistrados es la </w:t>
      </w:r>
      <w:r w:rsidRPr="0083755F">
        <w:rPr>
          <w:rFonts w:ascii="Times New Roman" w:hAnsi="Times New Roman" w:cs="Times New Roman"/>
          <w:sz w:val="24"/>
          <w:szCs w:val="24"/>
        </w:rPr>
        <w:t>Constituci</w:t>
      </w:r>
      <w:r w:rsidR="00D96822">
        <w:rPr>
          <w:rFonts w:ascii="Times New Roman" w:hAnsi="Times New Roman" w:cs="Times New Roman"/>
          <w:sz w:val="24"/>
          <w:szCs w:val="24"/>
        </w:rPr>
        <w:t>ón</w:t>
      </w:r>
      <w:r w:rsidRPr="0083755F">
        <w:rPr>
          <w:rFonts w:ascii="Times New Roman" w:hAnsi="Times New Roman" w:cs="Times New Roman"/>
          <w:sz w:val="24"/>
          <w:szCs w:val="24"/>
        </w:rPr>
        <w:t xml:space="preserve"> ya que en su artículo 117 cataloga a los mismo</w:t>
      </w:r>
      <w:r w:rsidR="00D5787D" w:rsidRPr="0083755F">
        <w:rPr>
          <w:rFonts w:ascii="Times New Roman" w:hAnsi="Times New Roman" w:cs="Times New Roman"/>
          <w:sz w:val="24"/>
          <w:szCs w:val="24"/>
        </w:rPr>
        <w:t xml:space="preserve">s como sujetos responsables, junto con </w:t>
      </w:r>
      <w:r w:rsidRPr="0083755F">
        <w:rPr>
          <w:rFonts w:ascii="Times New Roman" w:hAnsi="Times New Roman" w:cs="Times New Roman"/>
          <w:sz w:val="24"/>
          <w:szCs w:val="24"/>
        </w:rPr>
        <w:t xml:space="preserve">el artículo 122, </w:t>
      </w:r>
      <w:r w:rsidR="00D5787D" w:rsidRPr="0083755F">
        <w:rPr>
          <w:rFonts w:ascii="Times New Roman" w:hAnsi="Times New Roman" w:cs="Times New Roman"/>
          <w:sz w:val="24"/>
          <w:szCs w:val="24"/>
        </w:rPr>
        <w:t xml:space="preserve">en el que </w:t>
      </w:r>
      <w:r w:rsidRPr="0083755F">
        <w:rPr>
          <w:rFonts w:ascii="Times New Roman" w:hAnsi="Times New Roman" w:cs="Times New Roman"/>
          <w:sz w:val="24"/>
          <w:szCs w:val="24"/>
        </w:rPr>
        <w:t>se hace referencia al desarrollo del régimen disciplinario a través de una Ley orgánica</w:t>
      </w:r>
      <w:r w:rsidR="00D5787D" w:rsidRPr="0083755F">
        <w:rPr>
          <w:rStyle w:val="Refdenotaalpie"/>
          <w:rFonts w:ascii="Times New Roman" w:hAnsi="Times New Roman" w:cs="Times New Roman"/>
          <w:sz w:val="24"/>
          <w:szCs w:val="24"/>
        </w:rPr>
        <w:footnoteReference w:id="5"/>
      </w:r>
      <w:r w:rsidRPr="0083755F">
        <w:rPr>
          <w:rFonts w:ascii="Times New Roman" w:hAnsi="Times New Roman" w:cs="Times New Roman"/>
          <w:sz w:val="24"/>
          <w:szCs w:val="24"/>
        </w:rPr>
        <w:t xml:space="preserve"> desarrollada por el Consejo General del Poder Judicial.</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 xml:space="preserve">La mención a la responsabilidad judicial aparece justo después de la independencia y la inamovilidad, que a </w:t>
      </w:r>
      <w:r w:rsidR="00D5787D" w:rsidRPr="0083755F">
        <w:rPr>
          <w:rFonts w:ascii="Times New Roman" w:hAnsi="Times New Roman" w:cs="Times New Roman"/>
          <w:sz w:val="24"/>
          <w:szCs w:val="24"/>
        </w:rPr>
        <w:t>mi parecer no es una casual</w:t>
      </w:r>
      <w:r w:rsidR="00042740">
        <w:rPr>
          <w:rFonts w:ascii="Times New Roman" w:hAnsi="Times New Roman" w:cs="Times New Roman"/>
          <w:sz w:val="24"/>
          <w:szCs w:val="24"/>
        </w:rPr>
        <w:t>idad</w:t>
      </w:r>
      <w:r w:rsidR="00D5787D" w:rsidRPr="0083755F">
        <w:rPr>
          <w:rFonts w:ascii="Times New Roman" w:hAnsi="Times New Roman" w:cs="Times New Roman"/>
          <w:sz w:val="24"/>
          <w:szCs w:val="24"/>
        </w:rPr>
        <w:t>,</w:t>
      </w:r>
      <w:r w:rsidRPr="0083755F">
        <w:rPr>
          <w:rFonts w:ascii="Times New Roman" w:hAnsi="Times New Roman" w:cs="Times New Roman"/>
          <w:sz w:val="24"/>
          <w:szCs w:val="24"/>
        </w:rPr>
        <w:t xml:space="preserve"> sino una forma muy inteligente del legislador de ordenar los caracteres de esta figura relacionándolos entre sí. Considero que la responsabilidad es la consecuencia del reconocimiento de la independencia de Jueces y Magistrados tanto de forma institucional como de forma individual. La independencia deriva en responsabilidad, ya que sin independencia no hay responsabilidad pero sin responsabilidad tampoco hay independencia. Esta posición la ha mantenido el Tribunal Constitucional en la STC 108/1996, que se basa en el propio artículo 117.1 de la Constitución</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 xml:space="preserve">En este sentido podemos afirmar que la Constitución </w:t>
      </w:r>
      <w:r w:rsidR="00D5787D" w:rsidRPr="0083755F">
        <w:rPr>
          <w:rFonts w:ascii="Times New Roman" w:hAnsi="Times New Roman" w:cs="Times New Roman"/>
          <w:sz w:val="24"/>
          <w:szCs w:val="24"/>
        </w:rPr>
        <w:t xml:space="preserve">Española </w:t>
      </w:r>
      <w:r w:rsidRPr="0083755F">
        <w:rPr>
          <w:rFonts w:ascii="Times New Roman" w:hAnsi="Times New Roman" w:cs="Times New Roman"/>
          <w:sz w:val="24"/>
          <w:szCs w:val="24"/>
        </w:rPr>
        <w:t>no delimita los tipos y caracteres de la res</w:t>
      </w:r>
      <w:r w:rsidR="00C166C5" w:rsidRPr="0083755F">
        <w:rPr>
          <w:rFonts w:ascii="Times New Roman" w:hAnsi="Times New Roman" w:cs="Times New Roman"/>
          <w:sz w:val="24"/>
          <w:szCs w:val="24"/>
        </w:rPr>
        <w:t>ponsabilidad, solamente hace constar</w:t>
      </w:r>
      <w:r w:rsidRPr="0083755F">
        <w:rPr>
          <w:rFonts w:ascii="Times New Roman" w:hAnsi="Times New Roman" w:cs="Times New Roman"/>
          <w:sz w:val="24"/>
          <w:szCs w:val="24"/>
        </w:rPr>
        <w:t xml:space="preserve"> la </w:t>
      </w:r>
      <w:r w:rsidR="00C166C5" w:rsidRPr="0083755F">
        <w:rPr>
          <w:rFonts w:ascii="Times New Roman" w:hAnsi="Times New Roman" w:cs="Times New Roman"/>
          <w:sz w:val="24"/>
          <w:szCs w:val="24"/>
        </w:rPr>
        <w:t>responsabilidad disciplinaria</w:t>
      </w:r>
      <w:r w:rsidRPr="0083755F">
        <w:rPr>
          <w:rFonts w:ascii="Times New Roman" w:hAnsi="Times New Roman" w:cs="Times New Roman"/>
          <w:sz w:val="24"/>
          <w:szCs w:val="24"/>
        </w:rPr>
        <w:t xml:space="preserve"> sin aclarar la existencia de la penal y la civil que posteriormente sí hará </w:t>
      </w:r>
      <w:r w:rsidR="00042740">
        <w:rPr>
          <w:rFonts w:ascii="Times New Roman" w:hAnsi="Times New Roman" w:cs="Times New Roman"/>
          <w:sz w:val="24"/>
          <w:szCs w:val="24"/>
        </w:rPr>
        <w:t xml:space="preserve">la LOPJ, junto con el </w:t>
      </w:r>
      <w:r w:rsidRPr="0083755F">
        <w:rPr>
          <w:rFonts w:ascii="Times New Roman" w:hAnsi="Times New Roman" w:cs="Times New Roman"/>
          <w:sz w:val="24"/>
          <w:szCs w:val="24"/>
        </w:rPr>
        <w:t>desarrollo normativo de la misma a través de una reserva de ley.</w:t>
      </w:r>
    </w:p>
    <w:p w:rsidR="005D1EDF" w:rsidRPr="0083755F" w:rsidRDefault="002B4547"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 xml:space="preserve">Por lo tanto, hemos de confirmar </w:t>
      </w:r>
      <w:r w:rsidR="005D1EDF" w:rsidRPr="0083755F">
        <w:rPr>
          <w:rFonts w:ascii="Times New Roman" w:hAnsi="Times New Roman" w:cs="Times New Roman"/>
          <w:sz w:val="24"/>
          <w:szCs w:val="24"/>
        </w:rPr>
        <w:t>con lo dicho que se produce el cumplimiento del artículo 9</w:t>
      </w:r>
      <w:r w:rsidR="005D1EDF" w:rsidRPr="0083755F">
        <w:rPr>
          <w:rStyle w:val="Refdenotaalpie"/>
          <w:rFonts w:ascii="Times New Roman" w:hAnsi="Times New Roman" w:cs="Times New Roman"/>
          <w:sz w:val="24"/>
          <w:szCs w:val="24"/>
        </w:rPr>
        <w:footnoteReference w:id="6"/>
      </w:r>
      <w:r w:rsidR="005D1EDF" w:rsidRPr="0083755F">
        <w:rPr>
          <w:rFonts w:ascii="Times New Roman" w:hAnsi="Times New Roman" w:cs="Times New Roman"/>
          <w:sz w:val="24"/>
          <w:szCs w:val="24"/>
        </w:rPr>
        <w:t xml:space="preserve"> del mismo texto legal ya que se garantiza la responsabilidad y la interdicción de la arbitrariedad de los poderes públicos.</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La responsabilidad que afecta a los poderes públicos viene desarrollada en la CE de dos maneras, bien como responsabilidad objetiva del Estado o bien como responsabilidad subjetiva de sus miembros.  Respecto la responsabilidad derivada de las resoluciones del Juez o el Magistrado, el único sistema de control al que están sometidos los miembros del Poder Judicial es el de</w:t>
      </w:r>
      <w:r w:rsidR="00042740">
        <w:rPr>
          <w:rFonts w:ascii="Times New Roman" w:hAnsi="Times New Roman" w:cs="Times New Roman"/>
          <w:sz w:val="24"/>
          <w:szCs w:val="24"/>
        </w:rPr>
        <w:t>rivado de los recursos legales</w:t>
      </w:r>
      <w:r w:rsidRPr="0083755F">
        <w:rPr>
          <w:rFonts w:ascii="Times New Roman" w:hAnsi="Times New Roman" w:cs="Times New Roman"/>
          <w:sz w:val="24"/>
          <w:szCs w:val="24"/>
        </w:rPr>
        <w:t xml:space="preserve"> que se interpongan, cuando ello proceda legalmente, contra sus resoluciones y ante otros órganos, con la posible consecuencia de la anulación de la resolución recurrida.</w:t>
      </w:r>
    </w:p>
    <w:p w:rsidR="005D1EDF" w:rsidRPr="0083755F" w:rsidRDefault="005D1EDF" w:rsidP="005D1EDF">
      <w:pPr>
        <w:spacing w:line="360" w:lineRule="auto"/>
        <w:jc w:val="both"/>
        <w:rPr>
          <w:rFonts w:ascii="Times New Roman" w:hAnsi="Times New Roman" w:cs="Times New Roman"/>
          <w:i/>
          <w:sz w:val="24"/>
          <w:szCs w:val="24"/>
        </w:rPr>
      </w:pPr>
      <w:r w:rsidRPr="0083755F">
        <w:rPr>
          <w:rFonts w:ascii="Times New Roman" w:hAnsi="Times New Roman" w:cs="Times New Roman"/>
          <w:sz w:val="24"/>
          <w:szCs w:val="24"/>
        </w:rPr>
        <w:lastRenderedPageBreak/>
        <w:t>Como veremos posteriormente, la responsabilidad subjetiva de Jueces y Magistrados puede ser penal, civil o disciplinaria, y, la objetiva, como bien define Aparicio Pérez, Miguel A.</w:t>
      </w:r>
      <w:r w:rsidRPr="0083755F">
        <w:rPr>
          <w:rStyle w:val="Refdenotaalpie"/>
          <w:rFonts w:ascii="Times New Roman" w:hAnsi="Times New Roman" w:cs="Times New Roman"/>
          <w:sz w:val="24"/>
          <w:szCs w:val="24"/>
        </w:rPr>
        <w:footnoteReference w:id="7"/>
      </w:r>
      <w:r w:rsidR="003B0786">
        <w:rPr>
          <w:rFonts w:ascii="Times New Roman" w:hAnsi="Times New Roman" w:cs="Times New Roman"/>
          <w:i/>
          <w:sz w:val="24"/>
          <w:szCs w:val="24"/>
        </w:rPr>
        <w:t xml:space="preserve"> “</w:t>
      </w:r>
      <w:r w:rsidRPr="0083755F">
        <w:rPr>
          <w:rFonts w:ascii="Times New Roman" w:hAnsi="Times New Roman" w:cs="Times New Roman"/>
          <w:i/>
          <w:sz w:val="24"/>
          <w:szCs w:val="24"/>
        </w:rPr>
        <w:t>puede generarse de manera directa o de manera subsidiaria, desplegando sus efectos tanto en supuestos de actuaciones subjetivas, como de inadecuado funcionamiento institucional, o como, en ocasiones, por la aparición de hechos no provocados por el funcionamiento institucional aunque previstos por el ordenamiento jurídico. De estos caracteres, se deduce que la forma de actuación de estos dos tipos de responsabilidad se mueve en planos diferentes: la subjetiva (dejando a un lado el sub-tipo de responsabilidad política en el que no podemos entrar) que se ocasiona por la presencia de elementos subjetivos en la comisión u omisión de acciones antijurídicas y, en concreto, de culpa o dolo; la objetiva actúa de acuerdo con las previsiones del ordenamiento jurídico y exige siempre el haberse producido un perjuicio para terceros.</w:t>
      </w:r>
      <w:r w:rsidR="002B4547" w:rsidRPr="0083755F">
        <w:rPr>
          <w:rFonts w:ascii="Times New Roman" w:hAnsi="Times New Roman" w:cs="Times New Roman"/>
          <w:i/>
          <w:sz w:val="24"/>
          <w:szCs w:val="24"/>
        </w:rPr>
        <w:t>’’</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 xml:space="preserve">Por lo tanto, la triple modalidad de responsabilidad subjetiva de Jueces y Magistrados es la siguiente según </w:t>
      </w:r>
      <w:r w:rsidR="00C166C5" w:rsidRPr="0083755F">
        <w:rPr>
          <w:rFonts w:ascii="Times New Roman" w:hAnsi="Times New Roman" w:cs="Times New Roman"/>
          <w:sz w:val="24"/>
          <w:szCs w:val="24"/>
        </w:rPr>
        <w:t xml:space="preserve">estima </w:t>
      </w:r>
      <w:r w:rsidRPr="0083755F">
        <w:rPr>
          <w:rFonts w:ascii="Times New Roman" w:hAnsi="Times New Roman" w:cs="Times New Roman"/>
          <w:sz w:val="24"/>
          <w:szCs w:val="24"/>
        </w:rPr>
        <w:t>la L</w:t>
      </w:r>
      <w:r w:rsidR="00C166C5" w:rsidRPr="0083755F">
        <w:rPr>
          <w:rFonts w:ascii="Times New Roman" w:hAnsi="Times New Roman" w:cs="Times New Roman"/>
          <w:sz w:val="24"/>
          <w:szCs w:val="24"/>
        </w:rPr>
        <w:t xml:space="preserve">ey Orgánica del Poder Judicial </w:t>
      </w:r>
      <w:r w:rsidRPr="0083755F">
        <w:rPr>
          <w:rFonts w:ascii="Times New Roman" w:hAnsi="Times New Roman" w:cs="Times New Roman"/>
          <w:sz w:val="24"/>
          <w:szCs w:val="24"/>
        </w:rPr>
        <w:t>en su Título III:</w:t>
      </w:r>
    </w:p>
    <w:p w:rsidR="00C166C5" w:rsidRPr="0083755F" w:rsidRDefault="00C166C5" w:rsidP="00C166C5">
      <w:pPr>
        <w:pStyle w:val="Prrafodelista"/>
        <w:numPr>
          <w:ilvl w:val="0"/>
          <w:numId w:val="4"/>
        </w:num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 xml:space="preserve">Responsabilidad penal, regulada en los artículos 405 a 410 de la LOPJ y en los artículos </w:t>
      </w:r>
      <w:r w:rsidR="005D1EDF" w:rsidRPr="0083755F">
        <w:rPr>
          <w:rFonts w:ascii="Times New Roman" w:hAnsi="Times New Roman" w:cs="Times New Roman"/>
          <w:sz w:val="24"/>
          <w:szCs w:val="24"/>
        </w:rPr>
        <w:t>446 a 449 del Código Penal (P</w:t>
      </w:r>
      <w:r w:rsidRPr="0083755F">
        <w:rPr>
          <w:rFonts w:ascii="Times New Roman" w:hAnsi="Times New Roman" w:cs="Times New Roman"/>
          <w:sz w:val="24"/>
          <w:szCs w:val="24"/>
        </w:rPr>
        <w:t>revaricación y cohecho).</w:t>
      </w:r>
    </w:p>
    <w:p w:rsidR="005D1EDF" w:rsidRPr="0083755F" w:rsidRDefault="00C166C5" w:rsidP="00C166C5">
      <w:pPr>
        <w:pStyle w:val="Prrafodelista"/>
        <w:numPr>
          <w:ilvl w:val="0"/>
          <w:numId w:val="4"/>
        </w:num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 xml:space="preserve">Responsabilidad civil, </w:t>
      </w:r>
      <w:r w:rsidR="005D1EDF" w:rsidRPr="0083755F">
        <w:rPr>
          <w:rFonts w:ascii="Times New Roman" w:hAnsi="Times New Roman" w:cs="Times New Roman"/>
          <w:sz w:val="24"/>
          <w:szCs w:val="24"/>
        </w:rPr>
        <w:t>regu</w:t>
      </w:r>
      <w:r w:rsidR="00D5787D" w:rsidRPr="0083755F">
        <w:rPr>
          <w:rFonts w:ascii="Times New Roman" w:hAnsi="Times New Roman" w:cs="Times New Roman"/>
          <w:sz w:val="24"/>
          <w:szCs w:val="24"/>
        </w:rPr>
        <w:t>lada en los artículos 411 a 413 de la LOPJ.</w:t>
      </w:r>
    </w:p>
    <w:p w:rsidR="005D1EDF" w:rsidRPr="0083755F" w:rsidRDefault="00C166C5" w:rsidP="005D1EDF">
      <w:pPr>
        <w:pStyle w:val="Prrafodelista"/>
        <w:numPr>
          <w:ilvl w:val="0"/>
          <w:numId w:val="4"/>
        </w:num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R</w:t>
      </w:r>
      <w:r w:rsidR="005D1EDF" w:rsidRPr="0083755F">
        <w:rPr>
          <w:rFonts w:ascii="Times New Roman" w:hAnsi="Times New Roman" w:cs="Times New Roman"/>
          <w:sz w:val="24"/>
          <w:szCs w:val="24"/>
        </w:rPr>
        <w:t>esponsabi</w:t>
      </w:r>
      <w:r w:rsidRPr="0083755F">
        <w:rPr>
          <w:rFonts w:ascii="Times New Roman" w:hAnsi="Times New Roman" w:cs="Times New Roman"/>
          <w:sz w:val="24"/>
          <w:szCs w:val="24"/>
        </w:rPr>
        <w:t xml:space="preserve">lidad disciplinaria, </w:t>
      </w:r>
      <w:r w:rsidR="005D1EDF" w:rsidRPr="0083755F">
        <w:rPr>
          <w:rFonts w:ascii="Times New Roman" w:hAnsi="Times New Roman" w:cs="Times New Roman"/>
          <w:sz w:val="24"/>
          <w:szCs w:val="24"/>
        </w:rPr>
        <w:t>regulada en los artículos 414 a 427 de la LO</w:t>
      </w:r>
      <w:r w:rsidRPr="0083755F">
        <w:rPr>
          <w:rFonts w:ascii="Times New Roman" w:hAnsi="Times New Roman" w:cs="Times New Roman"/>
          <w:sz w:val="24"/>
          <w:szCs w:val="24"/>
        </w:rPr>
        <w:t xml:space="preserve">PJ, distinguiéndose en la misma, </w:t>
      </w:r>
      <w:r w:rsidR="005D1EDF" w:rsidRPr="0083755F">
        <w:rPr>
          <w:rFonts w:ascii="Times New Roman" w:hAnsi="Times New Roman" w:cs="Times New Roman"/>
          <w:sz w:val="24"/>
          <w:szCs w:val="24"/>
        </w:rPr>
        <w:t>faltas muy graves, graves y leves.</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Sin embargo, la responsabilidad objetiva de la Administración de Justicia se encuentra tipificada en el Título V del Libro III bajo el rótulo “De la responsabilidad patrimonial del Estado por el funcionamiento de la Administración de Justicia” (arts. 292-297). Ambas, pues, son manifestaciones concretadas en el sector de la Administración de Justicia del “sometimiento pleno a la ley y al Derecho” que proclama el art. 103.1. CE  para la Administración Pública. En resumen, según se indicaba al comienzo, la responsabilidad de jueces y magistrados se genera en el ejercicio de su función y su cauce de exigencia se encuentra en ese “sometimiento único al imperio de la ley” (art. 117.1. CE) que, en esta faceta, no es sino la especificación de ese sometimiento pleno del art. 103.1. CE.</w:t>
      </w:r>
    </w:p>
    <w:p w:rsidR="005D1EDF" w:rsidRPr="0083755F" w:rsidRDefault="005D1EDF" w:rsidP="005D1EDF">
      <w:pPr>
        <w:spacing w:line="360" w:lineRule="auto"/>
        <w:jc w:val="both"/>
        <w:rPr>
          <w:rFonts w:ascii="Times New Roman" w:hAnsi="Times New Roman" w:cs="Times New Roman"/>
          <w:i/>
          <w:sz w:val="24"/>
          <w:szCs w:val="24"/>
        </w:rPr>
      </w:pPr>
      <w:r w:rsidRPr="0083755F">
        <w:rPr>
          <w:rFonts w:ascii="Times New Roman" w:hAnsi="Times New Roman" w:cs="Times New Roman"/>
          <w:sz w:val="24"/>
          <w:szCs w:val="24"/>
        </w:rPr>
        <w:lastRenderedPageBreak/>
        <w:t>Para dar paso al estudio de los diferentes tipos de responsabilidad me gustar</w:t>
      </w:r>
      <w:r w:rsidR="002A61BF" w:rsidRPr="0083755F">
        <w:rPr>
          <w:rFonts w:ascii="Times New Roman" w:hAnsi="Times New Roman" w:cs="Times New Roman"/>
          <w:sz w:val="24"/>
          <w:szCs w:val="24"/>
        </w:rPr>
        <w:t>ía concluir con un comentario de</w:t>
      </w:r>
      <w:r w:rsidR="00580669" w:rsidRPr="0083755F">
        <w:rPr>
          <w:rFonts w:ascii="Times New Roman" w:hAnsi="Times New Roman" w:cs="Times New Roman"/>
          <w:sz w:val="24"/>
          <w:szCs w:val="24"/>
        </w:rPr>
        <w:t xml:space="preserve"> DÍEZ-PICAZO GIMÉNEZ, que</w:t>
      </w:r>
      <w:r w:rsidR="00C166C5" w:rsidRPr="0083755F">
        <w:rPr>
          <w:rFonts w:ascii="Times New Roman" w:hAnsi="Times New Roman" w:cs="Times New Roman"/>
          <w:sz w:val="24"/>
          <w:szCs w:val="24"/>
        </w:rPr>
        <w:t xml:space="preserve"> a mi entender, guarda relación </w:t>
      </w:r>
      <w:r w:rsidR="002A61BF" w:rsidRPr="0083755F">
        <w:rPr>
          <w:rFonts w:ascii="Times New Roman" w:hAnsi="Times New Roman" w:cs="Times New Roman"/>
          <w:sz w:val="24"/>
          <w:szCs w:val="24"/>
        </w:rPr>
        <w:t xml:space="preserve">con lo expuesto, </w:t>
      </w:r>
      <w:r w:rsidRPr="0083755F">
        <w:rPr>
          <w:rFonts w:ascii="Times New Roman" w:hAnsi="Times New Roman" w:cs="Times New Roman"/>
          <w:i/>
          <w:sz w:val="24"/>
          <w:szCs w:val="24"/>
        </w:rPr>
        <w:t>«de cuál sea la configuración positiva de los tipos de responsabilidad judicial depende en buena medida la efectividad de la independencia real».</w:t>
      </w:r>
    </w:p>
    <w:p w:rsidR="005D1EDF" w:rsidRPr="0083755F" w:rsidRDefault="005D1EDF" w:rsidP="005D1EDF">
      <w:pPr>
        <w:spacing w:line="360" w:lineRule="auto"/>
        <w:jc w:val="both"/>
        <w:rPr>
          <w:rFonts w:ascii="Times New Roman" w:hAnsi="Times New Roman" w:cs="Times New Roman"/>
          <w:i/>
          <w:sz w:val="24"/>
          <w:szCs w:val="24"/>
        </w:rPr>
      </w:pPr>
    </w:p>
    <w:p w:rsidR="005D1EDF" w:rsidRPr="0083755F" w:rsidRDefault="005D1EDF" w:rsidP="005D1EDF">
      <w:pPr>
        <w:pStyle w:val="NormalWeb"/>
        <w:shd w:val="clear" w:color="auto" w:fill="FFFFFF"/>
        <w:spacing w:before="0" w:beforeAutospacing="0" w:after="0" w:afterAutospacing="0" w:line="360" w:lineRule="auto"/>
        <w:jc w:val="both"/>
        <w:rPr>
          <w:b/>
        </w:rPr>
      </w:pPr>
      <w:r w:rsidRPr="0083755F">
        <w:rPr>
          <w:b/>
        </w:rPr>
        <w:t>3.1 RESPONSABILIDAD PENAL</w:t>
      </w:r>
    </w:p>
    <w:p w:rsidR="005D1EDF" w:rsidRPr="0083755F" w:rsidRDefault="005D1EDF" w:rsidP="005D1EDF">
      <w:pPr>
        <w:pStyle w:val="NormalWeb"/>
        <w:shd w:val="clear" w:color="auto" w:fill="FFFFFF"/>
        <w:spacing w:before="0" w:beforeAutospacing="0" w:after="0" w:afterAutospacing="0" w:line="360" w:lineRule="auto"/>
        <w:jc w:val="both"/>
      </w:pPr>
    </w:p>
    <w:p w:rsidR="005D1EDF" w:rsidRPr="0083755F" w:rsidRDefault="003138C1" w:rsidP="005D1EDF">
      <w:pPr>
        <w:pStyle w:val="NormalWeb"/>
        <w:shd w:val="clear" w:color="auto" w:fill="FFFFFF"/>
        <w:spacing w:before="0" w:beforeAutospacing="0" w:after="0" w:afterAutospacing="0" w:line="360" w:lineRule="auto"/>
        <w:jc w:val="both"/>
      </w:pPr>
      <w:r>
        <w:t>La LOPJ ha regulado</w:t>
      </w:r>
      <w:r w:rsidR="005D1EDF" w:rsidRPr="0083755F">
        <w:t xml:space="preserve"> la responsabilidad penal</w:t>
      </w:r>
      <w:r w:rsidR="005D1EDF" w:rsidRPr="0083755F">
        <w:rPr>
          <w:rStyle w:val="Refdenotaalpie"/>
        </w:rPr>
        <w:footnoteReference w:id="8"/>
      </w:r>
      <w:r w:rsidR="005D1EDF" w:rsidRPr="0083755F">
        <w:t xml:space="preserve"> de jueces y magistrados</w:t>
      </w:r>
      <w:r>
        <w:t xml:space="preserve"> hasta la entrada en vigor del nuevo Código Penal</w:t>
      </w:r>
      <w:r w:rsidR="005D1EDF" w:rsidRPr="0083755F">
        <w:t xml:space="preserve">, estableciendo el legislador por lo tanto una enumeración de preceptos </w:t>
      </w:r>
      <w:r w:rsidR="002B4547" w:rsidRPr="0083755F">
        <w:t xml:space="preserve">(artículos 405 a 410 LOPJ) </w:t>
      </w:r>
      <w:r w:rsidR="00042740">
        <w:t>que se constituye</w:t>
      </w:r>
      <w:r w:rsidR="005D1EDF" w:rsidRPr="0083755F">
        <w:t>n como vertiente para la exigencia de dicha responsabilidad ante los tribunales españoles.</w:t>
      </w:r>
    </w:p>
    <w:p w:rsidR="005D1EDF" w:rsidRPr="0083755F" w:rsidRDefault="005D1EDF" w:rsidP="005D1EDF">
      <w:pPr>
        <w:pStyle w:val="NormalWeb"/>
        <w:shd w:val="clear" w:color="auto" w:fill="FFFFFF"/>
        <w:spacing w:before="0" w:beforeAutospacing="0" w:after="0" w:afterAutospacing="0" w:line="360" w:lineRule="auto"/>
        <w:jc w:val="both"/>
      </w:pPr>
    </w:p>
    <w:p w:rsidR="005D1EDF" w:rsidRPr="0083755F" w:rsidRDefault="00042740" w:rsidP="005D1EDF">
      <w:pPr>
        <w:pStyle w:val="NormalWeb"/>
        <w:shd w:val="clear" w:color="auto" w:fill="FFFFFF"/>
        <w:spacing w:before="0" w:beforeAutospacing="0" w:after="0" w:afterAutospacing="0" w:line="360" w:lineRule="auto"/>
        <w:jc w:val="both"/>
        <w:rPr>
          <w:i/>
        </w:rPr>
      </w:pPr>
      <w:r>
        <w:t>Analizando el articulado</w:t>
      </w:r>
      <w:r w:rsidR="00F75776" w:rsidRPr="0083755F">
        <w:t xml:space="preserve"> </w:t>
      </w:r>
      <w:r w:rsidR="005D1EDF" w:rsidRPr="0083755F">
        <w:t xml:space="preserve">debemos plantear como en el precepto 405 de la LOPJ se establece cual va a ser el ámbito aplicable objeto de regulación en el Capítulo I del Título III (De la responsabilidad de jueces y magistrados) en lo relativo a la responsabilidad penal. Tal artículo establece que la responsabilidad penal de los jueces y magistrados por delitos o faltas cometidos en el ejercicio de su cargo se exigirá conforme a lo dispuesto en la LOPJ. De la misma manera podemos deducir que, </w:t>
      </w:r>
      <w:r w:rsidR="00F75776" w:rsidRPr="0083755F">
        <w:t xml:space="preserve">como establece Rodrigo Lacueva </w:t>
      </w:r>
      <w:proofErr w:type="spellStart"/>
      <w:r w:rsidR="00F75776" w:rsidRPr="0083755F">
        <w:t>Bertolacci</w:t>
      </w:r>
      <w:proofErr w:type="spellEnd"/>
      <w:r w:rsidR="00F75776" w:rsidRPr="0083755F">
        <w:rPr>
          <w:rStyle w:val="Refdenotaalpie"/>
        </w:rPr>
        <w:footnoteReference w:id="9"/>
      </w:r>
      <w:r w:rsidR="003B0786">
        <w:rPr>
          <w:i/>
        </w:rPr>
        <w:t xml:space="preserve"> “</w:t>
      </w:r>
      <w:r w:rsidR="005D1EDF" w:rsidRPr="0083755F">
        <w:rPr>
          <w:i/>
        </w:rPr>
        <w:t>solamente será dicho capítulo de aplicación, en los casos en que sean cometidos los hechos en el ejercicio de las funciones del cargo que tengan. Lo que implica a sensu contrario que tanto aquellos jueces y magistrados que realicen hechos que presuntamente sean susceptibles de calificación como delito o falta que no sean en el ejercicio de su cargo no les será de aplicación los artículos aquí contenidos, independientemente del aforamiento que ostenten</w:t>
      </w:r>
      <w:r w:rsidR="00F75776" w:rsidRPr="0083755F">
        <w:rPr>
          <w:i/>
        </w:rPr>
        <w:t>’’</w:t>
      </w:r>
      <w:r w:rsidR="005D1EDF" w:rsidRPr="0083755F">
        <w:rPr>
          <w:i/>
        </w:rPr>
        <w:t>.</w:t>
      </w:r>
    </w:p>
    <w:p w:rsidR="005D1EDF" w:rsidRPr="0083755F" w:rsidRDefault="005D1EDF" w:rsidP="005D1EDF">
      <w:pPr>
        <w:pStyle w:val="NormalWeb"/>
        <w:shd w:val="clear" w:color="auto" w:fill="FFFFFF"/>
        <w:spacing w:before="0" w:beforeAutospacing="0" w:after="0" w:afterAutospacing="0" w:line="360" w:lineRule="auto"/>
        <w:jc w:val="both"/>
      </w:pPr>
    </w:p>
    <w:p w:rsidR="005D1EDF" w:rsidRPr="0083755F" w:rsidRDefault="005D1EDF" w:rsidP="005D1EDF">
      <w:pPr>
        <w:pStyle w:val="NormalWeb"/>
        <w:shd w:val="clear" w:color="auto" w:fill="FFFFFF"/>
        <w:spacing w:before="0" w:beforeAutospacing="0" w:after="0" w:afterAutospacing="0" w:line="360" w:lineRule="auto"/>
        <w:jc w:val="both"/>
        <w:rPr>
          <w:i/>
        </w:rPr>
      </w:pPr>
      <w:r w:rsidRPr="0083755F">
        <w:t xml:space="preserve">En mi opinión me parece acertada la reflexión que realiza </w:t>
      </w:r>
      <w:r w:rsidR="00F75776" w:rsidRPr="0083755F">
        <w:t xml:space="preserve">de nuevo </w:t>
      </w:r>
      <w:r w:rsidR="003B0786">
        <w:t xml:space="preserve">Lacueva </w:t>
      </w:r>
      <w:proofErr w:type="spellStart"/>
      <w:r w:rsidR="003B0786">
        <w:t>Bertolaccial</w:t>
      </w:r>
      <w:proofErr w:type="spellEnd"/>
      <w:r w:rsidR="003B0786">
        <w:t xml:space="preserve"> decir que “</w:t>
      </w:r>
      <w:r w:rsidRPr="0083755F">
        <w:rPr>
          <w:i/>
        </w:rPr>
        <w:t xml:space="preserve">parece desdichada la regulación e inclusión de dicha responsabilidad penal de jueces y magistrados dentro de la LOPJ puesto que implica ir </w:t>
      </w:r>
      <w:r w:rsidRPr="0083755F">
        <w:rPr>
          <w:i/>
        </w:rPr>
        <w:lastRenderedPageBreak/>
        <w:t>más allá de las atribuciones que el constituyente otorga en el artículo 122.1 CE al establecer que la Ley Orgánica del Poder Judicial determinará la constitución, funcionamiento y gobierno de Juzgados y Tribunales, así como el estatuto jurídico de los Jueces y Magistrados de carrera, que formarán un Cuerpo único, y del personal al servicio de la Administración de Justicia. Parece ser que no es voluntad del legislador constitucional hacer una atribución absolutamente abierta a la LOPJ en cuanto a que regule absolutamente TODO a lo que afecte a jueces y magistrados. Y máxime a que regule normas estrictamente de carácter y naturaleza procesal, que entiendo corresponderían ser reguladas por la ley de enjuiciamiento criminal correspondiente, de carácter ordinario, puesto que es ésta quién debe ser la encargada y debe fijar los cauces para regular todos aquellos aspectos procesales en cuanto hagan referencia al ejercicio de la acción penal y el procedimiento correspondientes para la depuración de las presuntas responsabilidades penales que pudieran hallarse por conveniente en el objeto de nuestro estudio’’</w:t>
      </w:r>
    </w:p>
    <w:p w:rsidR="005D1EDF" w:rsidRPr="0083755F" w:rsidRDefault="005D1EDF" w:rsidP="005D1EDF">
      <w:pPr>
        <w:pStyle w:val="NormalWeb"/>
        <w:shd w:val="clear" w:color="auto" w:fill="FFFFFF"/>
        <w:spacing w:before="0" w:beforeAutospacing="0" w:after="0" w:afterAutospacing="0" w:line="360" w:lineRule="auto"/>
        <w:jc w:val="both"/>
      </w:pPr>
    </w:p>
    <w:p w:rsidR="00B3240B" w:rsidRPr="0083755F" w:rsidRDefault="005D1EDF" w:rsidP="00B3240B">
      <w:pPr>
        <w:pStyle w:val="NormalWeb"/>
        <w:shd w:val="clear" w:color="auto" w:fill="FFFFFF"/>
        <w:spacing w:before="0" w:beforeAutospacing="0" w:after="0" w:afterAutospacing="0" w:line="360" w:lineRule="auto"/>
        <w:jc w:val="both"/>
      </w:pPr>
      <w:r w:rsidRPr="0083755F">
        <w:t>Debemos comentar ahora sobre cómo se desarrolla</w:t>
      </w:r>
      <w:r w:rsidR="003138C1">
        <w:t>do</w:t>
      </w:r>
      <w:r w:rsidRPr="0083755F">
        <w:t xml:space="preserve"> el procedimiento penal contra los jueces y magistrados por hechos cometidos en el ejercicio de su cargo susceptibles de tipificación penal, el artículo 406 LOPJ establece que podrá incoarse por providencia del Tribunal competente o en virtud de querella del Ministerio fiscal, o del perjudicado u ofendido, o mediante el ejercicio de la acción popular. Podemos entender tras leer estos artículos que hay una pluralidad de sujetos que pueden iniciar este juicio de responsabilidad. </w:t>
      </w:r>
    </w:p>
    <w:p w:rsidR="00622EDC" w:rsidRPr="0083755F" w:rsidRDefault="00622EDC" w:rsidP="00B3240B">
      <w:pPr>
        <w:pStyle w:val="NormalWeb"/>
        <w:shd w:val="clear" w:color="auto" w:fill="FFFFFF"/>
        <w:spacing w:before="0" w:beforeAutospacing="0" w:after="0" w:afterAutospacing="0" w:line="360" w:lineRule="auto"/>
        <w:jc w:val="both"/>
      </w:pPr>
    </w:p>
    <w:p w:rsidR="00622EDC" w:rsidRPr="0083755F" w:rsidRDefault="00622EDC" w:rsidP="00B3240B">
      <w:pPr>
        <w:pStyle w:val="NormalWeb"/>
        <w:shd w:val="clear" w:color="auto" w:fill="FFFFFF"/>
        <w:spacing w:before="0" w:beforeAutospacing="0" w:after="0" w:afterAutospacing="0" w:line="360" w:lineRule="auto"/>
        <w:jc w:val="both"/>
      </w:pPr>
      <w:r w:rsidRPr="0083755F">
        <w:t>No obstante, debemos añadir que en el Código Penal, en</w:t>
      </w:r>
      <w:r w:rsidR="00C22B8E" w:rsidRPr="0083755F">
        <w:t>tre</w:t>
      </w:r>
      <w:r w:rsidRPr="0083755F">
        <w:t xml:space="preserve"> los artículos 446 a 449 se encue</w:t>
      </w:r>
      <w:r w:rsidR="00042740">
        <w:t xml:space="preserve">ntran los delitos de </w:t>
      </w:r>
      <w:r w:rsidRPr="0083755F">
        <w:rPr>
          <w:b/>
        </w:rPr>
        <w:t>prevaricación y cohecho</w:t>
      </w:r>
      <w:r w:rsidR="00042740">
        <w:t xml:space="preserve"> que también cometen Jueces y Magistrados.</w:t>
      </w:r>
    </w:p>
    <w:p w:rsidR="00622EDC" w:rsidRPr="0083755F" w:rsidRDefault="00622EDC" w:rsidP="00B3240B">
      <w:pPr>
        <w:pStyle w:val="NormalWeb"/>
        <w:shd w:val="clear" w:color="auto" w:fill="FFFFFF"/>
        <w:spacing w:before="0" w:beforeAutospacing="0" w:after="0" w:afterAutospacing="0" w:line="360" w:lineRule="auto"/>
        <w:jc w:val="both"/>
      </w:pPr>
    </w:p>
    <w:p w:rsidR="009B2F46" w:rsidRPr="0083755F" w:rsidRDefault="009B2F46" w:rsidP="00B3240B">
      <w:pPr>
        <w:pStyle w:val="NormalWeb"/>
        <w:shd w:val="clear" w:color="auto" w:fill="FFFFFF"/>
        <w:spacing w:before="0" w:beforeAutospacing="0" w:after="0" w:afterAutospacing="0" w:line="360" w:lineRule="auto"/>
        <w:jc w:val="both"/>
        <w:rPr>
          <w:b/>
        </w:rPr>
      </w:pPr>
    </w:p>
    <w:p w:rsidR="00F7681B" w:rsidRDefault="00F7681B" w:rsidP="00B3240B">
      <w:pPr>
        <w:pStyle w:val="NormalWeb"/>
        <w:shd w:val="clear" w:color="auto" w:fill="FFFFFF"/>
        <w:spacing w:before="0" w:beforeAutospacing="0" w:after="0" w:afterAutospacing="0" w:line="360" w:lineRule="auto"/>
        <w:jc w:val="both"/>
        <w:rPr>
          <w:b/>
        </w:rPr>
      </w:pPr>
    </w:p>
    <w:p w:rsidR="00F7681B" w:rsidRDefault="00F7681B" w:rsidP="00B3240B">
      <w:pPr>
        <w:pStyle w:val="NormalWeb"/>
        <w:shd w:val="clear" w:color="auto" w:fill="FFFFFF"/>
        <w:spacing w:before="0" w:beforeAutospacing="0" w:after="0" w:afterAutospacing="0" w:line="360" w:lineRule="auto"/>
        <w:jc w:val="both"/>
        <w:rPr>
          <w:b/>
        </w:rPr>
      </w:pPr>
    </w:p>
    <w:p w:rsidR="00F7681B" w:rsidRDefault="00F7681B" w:rsidP="00B3240B">
      <w:pPr>
        <w:pStyle w:val="NormalWeb"/>
        <w:shd w:val="clear" w:color="auto" w:fill="FFFFFF"/>
        <w:spacing w:before="0" w:beforeAutospacing="0" w:after="0" w:afterAutospacing="0" w:line="360" w:lineRule="auto"/>
        <w:jc w:val="both"/>
        <w:rPr>
          <w:b/>
        </w:rPr>
      </w:pPr>
    </w:p>
    <w:p w:rsidR="00044A93" w:rsidRDefault="00044A93" w:rsidP="00B3240B">
      <w:pPr>
        <w:pStyle w:val="NormalWeb"/>
        <w:shd w:val="clear" w:color="auto" w:fill="FFFFFF"/>
        <w:spacing w:before="0" w:beforeAutospacing="0" w:after="0" w:afterAutospacing="0" w:line="360" w:lineRule="auto"/>
        <w:jc w:val="both"/>
        <w:rPr>
          <w:b/>
        </w:rPr>
      </w:pPr>
    </w:p>
    <w:p w:rsidR="00044A93" w:rsidRDefault="00044A93" w:rsidP="00B3240B">
      <w:pPr>
        <w:pStyle w:val="NormalWeb"/>
        <w:shd w:val="clear" w:color="auto" w:fill="FFFFFF"/>
        <w:spacing w:before="0" w:beforeAutospacing="0" w:after="0" w:afterAutospacing="0" w:line="360" w:lineRule="auto"/>
        <w:jc w:val="both"/>
        <w:rPr>
          <w:b/>
        </w:rPr>
      </w:pPr>
    </w:p>
    <w:p w:rsidR="00044A93" w:rsidRDefault="00044A93" w:rsidP="00B3240B">
      <w:pPr>
        <w:pStyle w:val="NormalWeb"/>
        <w:shd w:val="clear" w:color="auto" w:fill="FFFFFF"/>
        <w:spacing w:before="0" w:beforeAutospacing="0" w:after="0" w:afterAutospacing="0" w:line="360" w:lineRule="auto"/>
        <w:jc w:val="both"/>
        <w:rPr>
          <w:b/>
        </w:rPr>
      </w:pPr>
    </w:p>
    <w:p w:rsidR="005D1EDF" w:rsidRPr="0083755F" w:rsidRDefault="005D1EDF" w:rsidP="00B3240B">
      <w:pPr>
        <w:pStyle w:val="NormalWeb"/>
        <w:shd w:val="clear" w:color="auto" w:fill="FFFFFF"/>
        <w:spacing w:before="0" w:beforeAutospacing="0" w:after="0" w:afterAutospacing="0" w:line="360" w:lineRule="auto"/>
        <w:jc w:val="both"/>
        <w:rPr>
          <w:b/>
        </w:rPr>
      </w:pPr>
      <w:r w:rsidRPr="0083755F">
        <w:rPr>
          <w:b/>
        </w:rPr>
        <w:lastRenderedPageBreak/>
        <w:t>3.2  R</w:t>
      </w:r>
      <w:r w:rsidR="00B3240B" w:rsidRPr="0083755F">
        <w:rPr>
          <w:b/>
        </w:rPr>
        <w:t>ESPONSABILIDAD CIVIL</w:t>
      </w:r>
    </w:p>
    <w:p w:rsidR="002B4547" w:rsidRPr="0083755F" w:rsidRDefault="002B4547" w:rsidP="00B3240B">
      <w:pPr>
        <w:pStyle w:val="NormalWeb"/>
        <w:shd w:val="clear" w:color="auto" w:fill="FFFFFF"/>
        <w:spacing w:before="0" w:beforeAutospacing="0" w:after="0" w:afterAutospacing="0" w:line="360" w:lineRule="auto"/>
        <w:jc w:val="both"/>
      </w:pP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La LOPJ describe a través de tres opacos artículos (411 a 413) el contenido de la responsabilidad civil. Est</w:t>
      </w:r>
      <w:r w:rsidR="009B2F46" w:rsidRPr="0083755F">
        <w:rPr>
          <w:rFonts w:ascii="Times New Roman" w:hAnsi="Times New Roman" w:cs="Times New Roman"/>
          <w:sz w:val="24"/>
          <w:szCs w:val="24"/>
        </w:rPr>
        <w:t>ablece que han de concurrir los siguientes</w:t>
      </w:r>
      <w:r w:rsidRPr="0083755F">
        <w:rPr>
          <w:rFonts w:ascii="Times New Roman" w:hAnsi="Times New Roman" w:cs="Times New Roman"/>
          <w:sz w:val="24"/>
          <w:szCs w:val="24"/>
        </w:rPr>
        <w:t xml:space="preserve"> elementos:</w:t>
      </w:r>
    </w:p>
    <w:p w:rsidR="005D1EDF" w:rsidRPr="0083755F" w:rsidRDefault="005D1EDF" w:rsidP="005D1EDF">
      <w:pPr>
        <w:pStyle w:val="Prrafodelista"/>
        <w:numPr>
          <w:ilvl w:val="0"/>
          <w:numId w:val="5"/>
        </w:num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Que se hayan causado daños y perjuicios,</w:t>
      </w:r>
    </w:p>
    <w:p w:rsidR="005D1EDF" w:rsidRPr="0083755F" w:rsidRDefault="005D1EDF" w:rsidP="005D1EDF">
      <w:pPr>
        <w:pStyle w:val="Prrafodelista"/>
        <w:numPr>
          <w:ilvl w:val="0"/>
          <w:numId w:val="5"/>
        </w:num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Que hayan incurrido en dolo o culpa (civiles),</w:t>
      </w:r>
    </w:p>
    <w:p w:rsidR="005D1EDF" w:rsidRPr="0083755F" w:rsidRDefault="005D1EDF" w:rsidP="005D1EDF">
      <w:pPr>
        <w:pStyle w:val="Prrafodelista"/>
        <w:numPr>
          <w:ilvl w:val="0"/>
          <w:numId w:val="5"/>
        </w:num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Que tales hechos se hayan producido en el ejercicio de sus funciones (art. 411),</w:t>
      </w:r>
    </w:p>
    <w:p w:rsidR="005D1EDF" w:rsidRPr="0083755F" w:rsidRDefault="005D1EDF" w:rsidP="005D1EDF">
      <w:pPr>
        <w:pStyle w:val="Prrafodelista"/>
        <w:numPr>
          <w:ilvl w:val="0"/>
          <w:numId w:val="5"/>
        </w:num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Que se interponga a instancia de la parte perjudicada o de sus causahabientes (art. 412) y,</w:t>
      </w:r>
    </w:p>
    <w:p w:rsidR="005D1EDF" w:rsidRPr="0083755F" w:rsidRDefault="005D1EDF" w:rsidP="005D1EDF">
      <w:pPr>
        <w:pStyle w:val="Prrafodelista"/>
        <w:numPr>
          <w:ilvl w:val="0"/>
          <w:numId w:val="5"/>
        </w:num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 xml:space="preserve">Que se interponga después de la resolución firme que ponga fin al proceso, tras, si ha sido posible, haber reclamado durante el mismo (art. 413). </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En ningún caso -incluye el art. 413.2. LOPJ</w:t>
      </w:r>
      <w:r w:rsidRPr="0083755F">
        <w:rPr>
          <w:rStyle w:val="apple-converted-space"/>
          <w:rFonts w:ascii="Times New Roman" w:hAnsi="Times New Roman" w:cs="Times New Roman"/>
          <w:color w:val="000000"/>
          <w:sz w:val="24"/>
          <w:szCs w:val="24"/>
        </w:rPr>
        <w:t> </w:t>
      </w:r>
      <w:r w:rsidRPr="0083755F">
        <w:rPr>
          <w:rFonts w:ascii="Times New Roman" w:hAnsi="Times New Roman" w:cs="Times New Roman"/>
          <w:sz w:val="24"/>
          <w:szCs w:val="24"/>
        </w:rPr>
        <w:t>- la sentencia pronunciada en el juicio de responsabilidad civil alterará la resolución firme recaída en el proceso.</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Tras la entrada en vigor de la Ley 1/2000, de 7 de enero, de Enjuiciamiento Civil</w:t>
      </w:r>
      <w:r w:rsidRPr="0083755F">
        <w:rPr>
          <w:rStyle w:val="apple-converted-space"/>
          <w:rFonts w:ascii="Times New Roman" w:hAnsi="Times New Roman" w:cs="Times New Roman"/>
          <w:color w:val="000000"/>
          <w:sz w:val="24"/>
          <w:szCs w:val="24"/>
        </w:rPr>
        <w:t>  </w:t>
      </w:r>
      <w:r w:rsidRPr="0083755F">
        <w:rPr>
          <w:rFonts w:ascii="Times New Roman" w:hAnsi="Times New Roman" w:cs="Times New Roman"/>
          <w:sz w:val="24"/>
          <w:szCs w:val="24"/>
        </w:rPr>
        <w:t>se ha suprimido el proceso especial de exigencia de responsabilidad civil de jueces y magistrados (anteriormente regulada por los arts. 903 y sigs.).</w:t>
      </w:r>
    </w:p>
    <w:p w:rsidR="005D1EDF" w:rsidRPr="0083755F" w:rsidRDefault="00F7681B" w:rsidP="005D1EDF">
      <w:pPr>
        <w:spacing w:line="360" w:lineRule="auto"/>
        <w:jc w:val="both"/>
        <w:rPr>
          <w:rFonts w:ascii="Times New Roman" w:hAnsi="Times New Roman" w:cs="Times New Roman"/>
          <w:sz w:val="24"/>
          <w:szCs w:val="24"/>
        </w:rPr>
      </w:pPr>
      <w:r>
        <w:rPr>
          <w:rFonts w:ascii="Times New Roman" w:hAnsi="Times New Roman" w:cs="Times New Roman"/>
          <w:sz w:val="24"/>
          <w:szCs w:val="24"/>
        </w:rPr>
        <w:t>Como considera</w:t>
      </w:r>
      <w:r w:rsidR="005D1EDF" w:rsidRPr="0083755F">
        <w:rPr>
          <w:rFonts w:ascii="Times New Roman" w:hAnsi="Times New Roman" w:cs="Times New Roman"/>
          <w:sz w:val="24"/>
          <w:szCs w:val="24"/>
        </w:rPr>
        <w:t xml:space="preserve"> Aparicio Pérez, Miguel A.</w:t>
      </w:r>
      <w:r w:rsidR="005D1EDF" w:rsidRPr="0083755F">
        <w:rPr>
          <w:rStyle w:val="Refdenotaalpie"/>
          <w:rFonts w:ascii="Times New Roman" w:hAnsi="Times New Roman" w:cs="Times New Roman"/>
          <w:sz w:val="24"/>
          <w:szCs w:val="24"/>
        </w:rPr>
        <w:footnoteReference w:id="10"/>
      </w:r>
      <w:r w:rsidR="003B0786">
        <w:rPr>
          <w:rFonts w:ascii="Times New Roman" w:hAnsi="Times New Roman" w:cs="Times New Roman"/>
          <w:i/>
          <w:sz w:val="24"/>
          <w:szCs w:val="24"/>
        </w:rPr>
        <w:t xml:space="preserve"> “</w:t>
      </w:r>
      <w:r w:rsidR="005D1EDF" w:rsidRPr="0083755F">
        <w:rPr>
          <w:rFonts w:ascii="Times New Roman" w:hAnsi="Times New Roman" w:cs="Times New Roman"/>
          <w:i/>
          <w:sz w:val="24"/>
          <w:szCs w:val="24"/>
        </w:rPr>
        <w:t xml:space="preserve">la responsabilidad civil ha de entenderse que se deja al funcionamiento de las normas procesales ordinarias que regulan todos los supuestos de dolo o culpa extracontractual y, por tanto, corresponde al demandante, como en cualquier otro proceso civil ordinario el aportar las correspondientes pruebas en las que fundamente su pretensión. No se requiere como requisito de la reclamación el que exista una resolución judicial revocatoria aunque tampoco se excluye y, por extensión de lo dispuesto en el ap. 3 del art. 292 LOPJ, “La mera revocación o anulación de las resoluciones judiciales no presupone por sí sola derecho a indemnización”. Sin embargo, contra lo que pudiera parecer una vulneración del principio “non bis in </w:t>
      </w:r>
      <w:proofErr w:type="spellStart"/>
      <w:r w:rsidR="005D1EDF" w:rsidRPr="0083755F">
        <w:rPr>
          <w:rFonts w:ascii="Times New Roman" w:hAnsi="Times New Roman" w:cs="Times New Roman"/>
          <w:i/>
          <w:sz w:val="24"/>
          <w:szCs w:val="24"/>
        </w:rPr>
        <w:t>idem</w:t>
      </w:r>
      <w:proofErr w:type="spellEnd"/>
      <w:r w:rsidR="005D1EDF" w:rsidRPr="0083755F">
        <w:rPr>
          <w:rFonts w:ascii="Times New Roman" w:hAnsi="Times New Roman" w:cs="Times New Roman"/>
          <w:i/>
          <w:sz w:val="24"/>
          <w:szCs w:val="24"/>
        </w:rPr>
        <w:t>” -al que después se aludirá-, el ap. 5 del art. 417</w:t>
      </w:r>
      <w:r w:rsidR="005D1EDF" w:rsidRPr="0083755F">
        <w:rPr>
          <w:rStyle w:val="apple-converted-space"/>
          <w:rFonts w:ascii="Times New Roman" w:hAnsi="Times New Roman" w:cs="Times New Roman"/>
          <w:i/>
          <w:color w:val="000000"/>
          <w:sz w:val="24"/>
          <w:szCs w:val="24"/>
        </w:rPr>
        <w:t>  </w:t>
      </w:r>
      <w:r w:rsidR="005D1EDF" w:rsidRPr="0083755F">
        <w:rPr>
          <w:rFonts w:ascii="Times New Roman" w:hAnsi="Times New Roman" w:cs="Times New Roman"/>
          <w:i/>
          <w:sz w:val="24"/>
          <w:szCs w:val="24"/>
        </w:rPr>
        <w:t>considera falta disciplinaria muy grave “Las acciones y omisiones que hayan dado lugar en sentencia firme a una declaración de responsabilidad civil contraída en el ejercicio de la función por dolo o culpa grave conforme al art. 411</w:t>
      </w:r>
      <w:r w:rsidR="005D1EDF" w:rsidRPr="0083755F">
        <w:rPr>
          <w:rStyle w:val="apple-converted-space"/>
          <w:rFonts w:ascii="Times New Roman" w:hAnsi="Times New Roman" w:cs="Times New Roman"/>
          <w:i/>
          <w:color w:val="000000"/>
          <w:sz w:val="24"/>
          <w:szCs w:val="24"/>
        </w:rPr>
        <w:t> </w:t>
      </w:r>
      <w:r w:rsidR="005D1EDF" w:rsidRPr="0083755F">
        <w:rPr>
          <w:rFonts w:ascii="Times New Roman" w:hAnsi="Times New Roman" w:cs="Times New Roman"/>
          <w:i/>
          <w:sz w:val="24"/>
          <w:szCs w:val="24"/>
        </w:rPr>
        <w:t>de esta ley”.</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lastRenderedPageBreak/>
        <w:t xml:space="preserve">Respecto a la responsabilidad civil, la doctrina procesalista </w:t>
      </w:r>
      <w:r w:rsidR="008C0490" w:rsidRPr="0083755F">
        <w:rPr>
          <w:rFonts w:ascii="Times New Roman" w:hAnsi="Times New Roman" w:cs="Times New Roman"/>
          <w:sz w:val="24"/>
          <w:szCs w:val="24"/>
        </w:rPr>
        <w:t>atribuye</w:t>
      </w:r>
      <w:r w:rsidR="008C0490">
        <w:rPr>
          <w:rFonts w:ascii="Times New Roman" w:hAnsi="Times New Roman" w:cs="Times New Roman"/>
          <w:sz w:val="24"/>
          <w:szCs w:val="24"/>
        </w:rPr>
        <w:t xml:space="preserve"> de manera contundente</w:t>
      </w:r>
      <w:r w:rsidRPr="0083755F">
        <w:rPr>
          <w:rFonts w:ascii="Times New Roman" w:hAnsi="Times New Roman" w:cs="Times New Roman"/>
          <w:sz w:val="24"/>
          <w:szCs w:val="24"/>
        </w:rPr>
        <w:t xml:space="preserve"> la inutilidad de esta figura por cuanto en toda la historia procesal española, al parecer, prácticamente no ha habido sentencias condenatorias por responsabilidad civil de los jueces y magistrados. Y, como esta misma doctrina pone de relieve, al perjudicado civilmente por la acción jurisdiccional de un juez o magistrado le es más fácil reclamar al Estado-Juez en base a su responsabilidad patrimonial regulada por los arts. 292 a 297 de la LOPJ</w:t>
      </w:r>
      <w:r w:rsidRPr="0083755F">
        <w:rPr>
          <w:rStyle w:val="apple-converted-space"/>
          <w:rFonts w:ascii="Times New Roman" w:hAnsi="Times New Roman" w:cs="Times New Roman"/>
          <w:color w:val="000000"/>
          <w:sz w:val="24"/>
          <w:szCs w:val="24"/>
        </w:rPr>
        <w:t>  </w:t>
      </w:r>
      <w:r w:rsidRPr="0083755F">
        <w:rPr>
          <w:rFonts w:ascii="Times New Roman" w:hAnsi="Times New Roman" w:cs="Times New Roman"/>
          <w:sz w:val="24"/>
          <w:szCs w:val="24"/>
        </w:rPr>
        <w:t>que no dirigirse contra el juez o magistrados causantes del dañ</w:t>
      </w:r>
      <w:r w:rsidR="0080284E" w:rsidRPr="0083755F">
        <w:rPr>
          <w:rFonts w:ascii="Times New Roman" w:hAnsi="Times New Roman" w:cs="Times New Roman"/>
          <w:sz w:val="24"/>
          <w:szCs w:val="24"/>
        </w:rPr>
        <w:t>o</w:t>
      </w:r>
      <w:r w:rsidRPr="0083755F">
        <w:rPr>
          <w:rFonts w:ascii="Times New Roman" w:hAnsi="Times New Roman" w:cs="Times New Roman"/>
          <w:sz w:val="24"/>
          <w:szCs w:val="24"/>
        </w:rPr>
        <w:t xml:space="preserve">. Sin embargo, según señala el art. 296, el Estado puede repetir contra dichos jueces o magistrados </w:t>
      </w:r>
      <w:r w:rsidRPr="00621976">
        <w:rPr>
          <w:rFonts w:ascii="Times New Roman" w:hAnsi="Times New Roman" w:cs="Times New Roman"/>
          <w:i/>
          <w:sz w:val="24"/>
          <w:szCs w:val="24"/>
        </w:rPr>
        <w:t>“por los cauces del proceso declarativo que corresponda ante el Tribunal competente”</w:t>
      </w:r>
      <w:r w:rsidRPr="0083755F">
        <w:rPr>
          <w:rFonts w:ascii="Times New Roman" w:hAnsi="Times New Roman" w:cs="Times New Roman"/>
          <w:sz w:val="24"/>
          <w:szCs w:val="24"/>
        </w:rPr>
        <w:t>, pero sólo en los casos de dolo o culpa grave. Con lo que la ineficacia de la acción directa por responsabilidad civil de los jueces razonablemente sólo se dará en los casos de culpa leve ya que, en los demás supuestos, bien se actúe contra el Estado-Juez o bien directamente contra jueces y magistrados, el obtener una condena civil por dolo o culpa grave acarrea de forma inevitable la comisión de una falta disciplinaria muy grave.</w:t>
      </w:r>
    </w:p>
    <w:p w:rsidR="005D1EDF" w:rsidRPr="0083755F" w:rsidRDefault="005D1EDF" w:rsidP="005D1EDF">
      <w:pPr>
        <w:spacing w:line="360" w:lineRule="auto"/>
        <w:jc w:val="both"/>
        <w:rPr>
          <w:rFonts w:ascii="Times New Roman" w:hAnsi="Times New Roman" w:cs="Times New Roman"/>
          <w:sz w:val="24"/>
          <w:szCs w:val="24"/>
        </w:rPr>
      </w:pPr>
    </w:p>
    <w:p w:rsidR="005D1EDF" w:rsidRPr="0083755F" w:rsidRDefault="005D1EDF" w:rsidP="005D1EDF">
      <w:pPr>
        <w:shd w:val="clear" w:color="auto" w:fill="FFFFFF"/>
        <w:spacing w:after="0" w:line="360" w:lineRule="auto"/>
        <w:jc w:val="both"/>
        <w:rPr>
          <w:rFonts w:ascii="Times New Roman" w:eastAsia="Times New Roman" w:hAnsi="Times New Roman" w:cs="Times New Roman"/>
          <w:color w:val="0E0101"/>
          <w:sz w:val="24"/>
          <w:szCs w:val="24"/>
          <w:lang w:eastAsia="es-ES"/>
        </w:rPr>
      </w:pPr>
      <w:r w:rsidRPr="0083755F">
        <w:rPr>
          <w:rFonts w:ascii="Times New Roman" w:eastAsia="Times New Roman" w:hAnsi="Times New Roman" w:cs="Times New Roman"/>
          <w:b/>
          <w:bCs/>
          <w:color w:val="0E0101"/>
          <w:sz w:val="24"/>
          <w:szCs w:val="24"/>
          <w:lang w:eastAsia="es-ES"/>
        </w:rPr>
        <w:t xml:space="preserve">3.3 </w:t>
      </w:r>
      <w:r w:rsidR="00B3240B" w:rsidRPr="0083755F">
        <w:rPr>
          <w:rFonts w:ascii="Times New Roman" w:eastAsia="Times New Roman" w:hAnsi="Times New Roman" w:cs="Times New Roman"/>
          <w:b/>
          <w:bCs/>
          <w:color w:val="0E0101"/>
          <w:sz w:val="24"/>
          <w:szCs w:val="24"/>
          <w:lang w:eastAsia="es-ES"/>
        </w:rPr>
        <w:t>RESPONSABILIDAD DISCIPLINARIA</w:t>
      </w:r>
    </w:p>
    <w:p w:rsidR="00140568" w:rsidRPr="0083755F" w:rsidRDefault="00140568" w:rsidP="005D1EDF">
      <w:pPr>
        <w:shd w:val="clear" w:color="auto" w:fill="FFFFFF"/>
        <w:spacing w:after="0" w:line="360" w:lineRule="auto"/>
        <w:jc w:val="both"/>
        <w:rPr>
          <w:rFonts w:ascii="Times New Roman" w:eastAsia="Times New Roman" w:hAnsi="Times New Roman" w:cs="Times New Roman"/>
          <w:color w:val="0E0101"/>
          <w:sz w:val="24"/>
          <w:szCs w:val="24"/>
          <w:lang w:eastAsia="es-ES"/>
        </w:rPr>
      </w:pPr>
    </w:p>
    <w:p w:rsidR="005D1EDF" w:rsidRPr="0083755F" w:rsidRDefault="00140568" w:rsidP="005D1EDF">
      <w:pPr>
        <w:shd w:val="clear" w:color="auto" w:fill="FFFFFF"/>
        <w:spacing w:after="0" w:line="360" w:lineRule="auto"/>
        <w:jc w:val="both"/>
        <w:rPr>
          <w:rFonts w:ascii="Times New Roman" w:eastAsia="Times New Roman" w:hAnsi="Times New Roman" w:cs="Times New Roman"/>
          <w:color w:val="0E0101"/>
          <w:sz w:val="24"/>
          <w:szCs w:val="24"/>
          <w:lang w:eastAsia="es-ES"/>
        </w:rPr>
      </w:pPr>
      <w:r w:rsidRPr="0083755F">
        <w:rPr>
          <w:rFonts w:ascii="Times New Roman" w:eastAsia="Times New Roman" w:hAnsi="Times New Roman" w:cs="Times New Roman"/>
          <w:color w:val="0E0101"/>
          <w:sz w:val="24"/>
          <w:szCs w:val="24"/>
          <w:lang w:eastAsia="es-ES"/>
        </w:rPr>
        <w:t>En primer lugar hemos de decir que el objetivo d</w:t>
      </w:r>
      <w:r w:rsidR="00FB5AD5" w:rsidRPr="0083755F">
        <w:rPr>
          <w:rFonts w:ascii="Times New Roman" w:eastAsia="Times New Roman" w:hAnsi="Times New Roman" w:cs="Times New Roman"/>
          <w:color w:val="0E0101"/>
          <w:sz w:val="24"/>
          <w:szCs w:val="24"/>
          <w:lang w:eastAsia="es-ES"/>
        </w:rPr>
        <w:t>e</w:t>
      </w:r>
      <w:r w:rsidR="005D1EDF" w:rsidRPr="0083755F">
        <w:rPr>
          <w:rFonts w:ascii="Times New Roman" w:eastAsia="Times New Roman" w:hAnsi="Times New Roman" w:cs="Times New Roman"/>
          <w:color w:val="0E0101"/>
          <w:sz w:val="24"/>
          <w:szCs w:val="24"/>
          <w:lang w:eastAsia="es-ES"/>
        </w:rPr>
        <w:t xml:space="preserve">l régimen disciplinario </w:t>
      </w:r>
      <w:r w:rsidRPr="0083755F">
        <w:rPr>
          <w:rFonts w:ascii="Times New Roman" w:eastAsia="Times New Roman" w:hAnsi="Times New Roman" w:cs="Times New Roman"/>
          <w:color w:val="0E0101"/>
          <w:sz w:val="24"/>
          <w:szCs w:val="24"/>
          <w:lang w:eastAsia="es-ES"/>
        </w:rPr>
        <w:t>es evitar que los Jueces y Magistrados cometan faltas, y paralizar, en caso de que las cometan, las conductas que no se ajusten a los principios de la institución</w:t>
      </w:r>
      <w:r w:rsidR="005D1EDF" w:rsidRPr="0083755F">
        <w:rPr>
          <w:rFonts w:ascii="Times New Roman" w:eastAsia="Times New Roman" w:hAnsi="Times New Roman" w:cs="Times New Roman"/>
          <w:color w:val="0E0101"/>
          <w:sz w:val="24"/>
          <w:szCs w:val="24"/>
          <w:lang w:eastAsia="es-ES"/>
        </w:rPr>
        <w:t xml:space="preserve">, así como procurar que las faltas disciplinarias sean juzgadas y sancionadas conforme a su gravedad y en </w:t>
      </w:r>
      <w:r w:rsidR="008C0490">
        <w:rPr>
          <w:rFonts w:ascii="Times New Roman" w:eastAsia="Times New Roman" w:hAnsi="Times New Roman" w:cs="Times New Roman"/>
          <w:color w:val="0E0101"/>
          <w:sz w:val="24"/>
          <w:szCs w:val="24"/>
          <w:lang w:eastAsia="es-ES"/>
        </w:rPr>
        <w:t>base a estrictos criterios de</w:t>
      </w:r>
      <w:r w:rsidR="005D1EDF" w:rsidRPr="0083755F">
        <w:rPr>
          <w:rFonts w:ascii="Times New Roman" w:eastAsia="Times New Roman" w:hAnsi="Times New Roman" w:cs="Times New Roman"/>
          <w:color w:val="0E0101"/>
          <w:sz w:val="24"/>
          <w:szCs w:val="24"/>
          <w:lang w:eastAsia="es-ES"/>
        </w:rPr>
        <w:t xml:space="preserve"> legalidad, equidad y objetividad, estableciendo los recursos y las vías de acción necesarios para salvaguardar los derechos y legítimos intereses consagrados por la Ley en favor de los jueces.</w:t>
      </w:r>
    </w:p>
    <w:p w:rsidR="005D1EDF" w:rsidRPr="0083755F" w:rsidRDefault="005D1EDF" w:rsidP="005D1EDF">
      <w:pPr>
        <w:shd w:val="clear" w:color="auto" w:fill="FFFFFF"/>
        <w:spacing w:after="0" w:line="360" w:lineRule="auto"/>
        <w:jc w:val="both"/>
        <w:rPr>
          <w:rFonts w:ascii="Times New Roman" w:eastAsia="Times New Roman" w:hAnsi="Times New Roman" w:cs="Times New Roman"/>
          <w:color w:val="0E0101"/>
          <w:sz w:val="24"/>
          <w:szCs w:val="24"/>
          <w:lang w:eastAsia="es-ES"/>
        </w:rPr>
      </w:pPr>
    </w:p>
    <w:p w:rsidR="005D1EDF" w:rsidRPr="0083755F" w:rsidRDefault="005D1EDF" w:rsidP="005D1EDF">
      <w:pPr>
        <w:shd w:val="clear" w:color="auto" w:fill="FFFFFF"/>
        <w:spacing w:after="0" w:line="360" w:lineRule="auto"/>
        <w:jc w:val="both"/>
        <w:rPr>
          <w:rFonts w:ascii="Times New Roman" w:eastAsia="Times New Roman" w:hAnsi="Times New Roman" w:cs="Times New Roman"/>
          <w:color w:val="0E0101"/>
          <w:sz w:val="24"/>
          <w:szCs w:val="24"/>
          <w:lang w:eastAsia="es-ES"/>
        </w:rPr>
      </w:pPr>
      <w:r w:rsidRPr="0083755F">
        <w:rPr>
          <w:rFonts w:ascii="Times New Roman" w:eastAsia="Times New Roman" w:hAnsi="Times New Roman" w:cs="Times New Roman"/>
          <w:color w:val="0E0101"/>
          <w:sz w:val="24"/>
          <w:szCs w:val="24"/>
          <w:lang w:eastAsia="es-ES"/>
        </w:rPr>
        <w:t>Salvo por aquellos casos que ameriten un procedimiento disciplinario, los Jueces gozan de inmunidad personal, con respecto a las acciones civiles que puedan surgir con motivo de los actos que realizan en el ejercicio de sus funciones.</w:t>
      </w:r>
    </w:p>
    <w:p w:rsidR="005D1EDF" w:rsidRPr="0083755F" w:rsidRDefault="005D1EDF" w:rsidP="005D1EDF">
      <w:pPr>
        <w:shd w:val="clear" w:color="auto" w:fill="FFFFFF"/>
        <w:spacing w:after="0" w:line="360" w:lineRule="auto"/>
        <w:jc w:val="both"/>
        <w:rPr>
          <w:rFonts w:ascii="Times New Roman" w:eastAsia="Times New Roman" w:hAnsi="Times New Roman" w:cs="Times New Roman"/>
          <w:color w:val="0E0101"/>
          <w:sz w:val="24"/>
          <w:szCs w:val="24"/>
          <w:lang w:eastAsia="es-ES"/>
        </w:rPr>
      </w:pPr>
    </w:p>
    <w:p w:rsidR="005D1EDF" w:rsidRPr="0083755F" w:rsidRDefault="008C0490" w:rsidP="00580669">
      <w:pPr>
        <w:shd w:val="clear" w:color="auto" w:fill="FFFFFF"/>
        <w:spacing w:after="0" w:line="360" w:lineRule="auto"/>
        <w:jc w:val="both"/>
        <w:rPr>
          <w:rFonts w:ascii="Times New Roman" w:eastAsia="Times New Roman" w:hAnsi="Times New Roman" w:cs="Times New Roman"/>
          <w:color w:val="0E0101"/>
          <w:sz w:val="24"/>
          <w:szCs w:val="24"/>
          <w:lang w:eastAsia="es-ES"/>
        </w:rPr>
      </w:pPr>
      <w:r>
        <w:rPr>
          <w:rFonts w:ascii="Times New Roman" w:eastAsia="Times New Roman" w:hAnsi="Times New Roman" w:cs="Times New Roman"/>
          <w:color w:val="0E0101"/>
          <w:sz w:val="24"/>
          <w:szCs w:val="24"/>
          <w:lang w:eastAsia="es-ES"/>
        </w:rPr>
        <w:t>Incurren</w:t>
      </w:r>
      <w:r w:rsidR="00621976">
        <w:rPr>
          <w:rFonts w:ascii="Times New Roman" w:eastAsia="Times New Roman" w:hAnsi="Times New Roman" w:cs="Times New Roman"/>
          <w:color w:val="0E0101"/>
          <w:sz w:val="24"/>
          <w:szCs w:val="24"/>
          <w:lang w:eastAsia="es-ES"/>
        </w:rPr>
        <w:t> </w:t>
      </w:r>
      <w:r w:rsidR="005D1EDF" w:rsidRPr="0083755F">
        <w:rPr>
          <w:rFonts w:ascii="Times New Roman" w:eastAsia="Times New Roman" w:hAnsi="Times New Roman" w:cs="Times New Roman"/>
          <w:color w:val="0E0101"/>
          <w:sz w:val="24"/>
          <w:szCs w:val="24"/>
          <w:lang w:eastAsia="es-ES"/>
        </w:rPr>
        <w:t>en responsabilidad disci</w:t>
      </w:r>
      <w:r>
        <w:rPr>
          <w:rFonts w:ascii="Times New Roman" w:eastAsia="Times New Roman" w:hAnsi="Times New Roman" w:cs="Times New Roman"/>
          <w:color w:val="0E0101"/>
          <w:sz w:val="24"/>
          <w:szCs w:val="24"/>
          <w:lang w:eastAsia="es-ES"/>
        </w:rPr>
        <w:t>plinaria los Jueces que incumple</w:t>
      </w:r>
      <w:r w:rsidR="005D1EDF" w:rsidRPr="0083755F">
        <w:rPr>
          <w:rFonts w:ascii="Times New Roman" w:eastAsia="Times New Roman" w:hAnsi="Times New Roman" w:cs="Times New Roman"/>
          <w:color w:val="0E0101"/>
          <w:sz w:val="24"/>
          <w:szCs w:val="24"/>
          <w:lang w:eastAsia="es-ES"/>
        </w:rPr>
        <w:t>n con la observancia de la Constitución, las leyes, reglamentos, instrucciones y demás normas vigentes</w:t>
      </w:r>
      <w:r w:rsidR="00580669" w:rsidRPr="0083755F">
        <w:rPr>
          <w:rFonts w:ascii="Times New Roman" w:eastAsia="Times New Roman" w:hAnsi="Times New Roman" w:cs="Times New Roman"/>
          <w:color w:val="0E0101"/>
          <w:sz w:val="24"/>
          <w:szCs w:val="24"/>
          <w:lang w:eastAsia="es-ES"/>
        </w:rPr>
        <w:t>. Además, s</w:t>
      </w:r>
      <w:r w:rsidR="005D1EDF" w:rsidRPr="0083755F">
        <w:rPr>
          <w:rFonts w:ascii="Times New Roman" w:eastAsia="Times New Roman" w:hAnsi="Times New Roman" w:cs="Times New Roman"/>
          <w:color w:val="0E0101"/>
          <w:sz w:val="24"/>
          <w:szCs w:val="24"/>
          <w:lang w:eastAsia="es-ES"/>
        </w:rPr>
        <w:t>egún la gravedad de las faltas</w:t>
      </w:r>
      <w:r w:rsidR="00580669" w:rsidRPr="0083755F">
        <w:rPr>
          <w:rFonts w:ascii="Times New Roman" w:eastAsia="Times New Roman" w:hAnsi="Times New Roman" w:cs="Times New Roman"/>
          <w:color w:val="0E0101"/>
          <w:sz w:val="24"/>
          <w:szCs w:val="24"/>
          <w:lang w:eastAsia="es-ES"/>
        </w:rPr>
        <w:t xml:space="preserve"> (muy graves, graves o leves)</w:t>
      </w:r>
      <w:r w:rsidR="005D1EDF" w:rsidRPr="0083755F">
        <w:rPr>
          <w:rFonts w:ascii="Times New Roman" w:eastAsia="Times New Roman" w:hAnsi="Times New Roman" w:cs="Times New Roman"/>
          <w:color w:val="0E0101"/>
          <w:sz w:val="24"/>
          <w:szCs w:val="24"/>
          <w:lang w:eastAsia="es-ES"/>
        </w:rPr>
        <w:t xml:space="preserve">, las autoridades </w:t>
      </w:r>
      <w:r w:rsidR="005D1EDF" w:rsidRPr="0083755F">
        <w:rPr>
          <w:rFonts w:ascii="Times New Roman" w:eastAsia="Times New Roman" w:hAnsi="Times New Roman" w:cs="Times New Roman"/>
          <w:color w:val="0E0101"/>
          <w:sz w:val="24"/>
          <w:szCs w:val="24"/>
          <w:lang w:eastAsia="es-ES"/>
        </w:rPr>
        <w:lastRenderedPageBreak/>
        <w:t>competentes en los términos de la Ley de Carrera Judicial podrán i</w:t>
      </w:r>
      <w:r w:rsidR="00580669" w:rsidRPr="0083755F">
        <w:rPr>
          <w:rFonts w:ascii="Times New Roman" w:eastAsia="Times New Roman" w:hAnsi="Times New Roman" w:cs="Times New Roman"/>
          <w:color w:val="0E0101"/>
          <w:sz w:val="24"/>
          <w:szCs w:val="24"/>
          <w:lang w:eastAsia="es-ES"/>
        </w:rPr>
        <w:t xml:space="preserve">mponer las </w:t>
      </w:r>
      <w:r w:rsidR="00580669" w:rsidRPr="0083755F">
        <w:rPr>
          <w:rFonts w:ascii="Times New Roman" w:eastAsia="Times New Roman" w:hAnsi="Times New Roman" w:cs="Times New Roman"/>
          <w:b/>
          <w:color w:val="0E0101"/>
          <w:sz w:val="24"/>
          <w:szCs w:val="24"/>
          <w:lang w:eastAsia="es-ES"/>
        </w:rPr>
        <w:t>sanciones de multa, traslado forzoso, suspensión de funciones o separación de la carrera judicial</w:t>
      </w:r>
      <w:r w:rsidR="00580669" w:rsidRPr="0083755F">
        <w:rPr>
          <w:rFonts w:ascii="Times New Roman" w:eastAsia="Times New Roman" w:hAnsi="Times New Roman" w:cs="Times New Roman"/>
          <w:color w:val="0E0101"/>
          <w:sz w:val="24"/>
          <w:szCs w:val="24"/>
          <w:lang w:eastAsia="es-ES"/>
        </w:rPr>
        <w:t>.</w:t>
      </w:r>
    </w:p>
    <w:p w:rsidR="00B750FA" w:rsidRPr="0083755F" w:rsidRDefault="00B750FA" w:rsidP="005D1EDF">
      <w:pPr>
        <w:shd w:val="clear" w:color="auto" w:fill="FFFFFF"/>
        <w:spacing w:after="60" w:line="360" w:lineRule="auto"/>
        <w:jc w:val="both"/>
        <w:rPr>
          <w:rFonts w:ascii="Times New Roman" w:eastAsia="Times New Roman" w:hAnsi="Times New Roman" w:cs="Times New Roman"/>
          <w:color w:val="0E0101"/>
          <w:sz w:val="24"/>
          <w:szCs w:val="24"/>
          <w:lang w:eastAsia="es-ES"/>
        </w:rPr>
      </w:pPr>
    </w:p>
    <w:p w:rsidR="005D1EDF" w:rsidRPr="0083755F" w:rsidRDefault="005D1EDF" w:rsidP="005D1EDF">
      <w:pPr>
        <w:shd w:val="clear" w:color="auto" w:fill="FFFFFF"/>
        <w:spacing w:after="60" w:line="360" w:lineRule="auto"/>
        <w:jc w:val="both"/>
        <w:rPr>
          <w:rFonts w:ascii="Times New Roman" w:eastAsia="Times New Roman" w:hAnsi="Times New Roman" w:cs="Times New Roman"/>
          <w:color w:val="0E0101"/>
          <w:sz w:val="24"/>
          <w:szCs w:val="24"/>
          <w:lang w:eastAsia="es-ES"/>
        </w:rPr>
      </w:pPr>
      <w:r w:rsidRPr="0083755F">
        <w:rPr>
          <w:rFonts w:ascii="Times New Roman" w:eastAsia="Times New Roman" w:hAnsi="Times New Roman" w:cs="Times New Roman"/>
          <w:color w:val="0E0101"/>
          <w:sz w:val="24"/>
          <w:szCs w:val="24"/>
          <w:lang w:eastAsia="es-ES"/>
        </w:rPr>
        <w:t>Todo esto que aquí se establece se ha visto de manera superficial, pasando ahora a realizar un análisis más exhaustivo en su contenido, haciendo un estudio profundo en cuanto a las falt</w:t>
      </w:r>
      <w:r w:rsidR="00B750FA" w:rsidRPr="0083755F">
        <w:rPr>
          <w:rFonts w:ascii="Times New Roman" w:eastAsia="Times New Roman" w:hAnsi="Times New Roman" w:cs="Times New Roman"/>
          <w:color w:val="0E0101"/>
          <w:sz w:val="24"/>
          <w:szCs w:val="24"/>
          <w:lang w:eastAsia="es-ES"/>
        </w:rPr>
        <w:t>as leves, graves y muy graves así como el procedimiento a seguir en la tramitación de expedientes disciplinarios.</w:t>
      </w:r>
    </w:p>
    <w:p w:rsidR="005D1EDF" w:rsidRPr="0083755F" w:rsidRDefault="005D1EDF" w:rsidP="005D1EDF">
      <w:pPr>
        <w:spacing w:line="360" w:lineRule="auto"/>
        <w:jc w:val="both"/>
        <w:rPr>
          <w:rFonts w:ascii="Times New Roman" w:hAnsi="Times New Roman" w:cs="Times New Roman"/>
          <w:sz w:val="24"/>
          <w:szCs w:val="24"/>
        </w:rPr>
      </w:pPr>
    </w:p>
    <w:p w:rsidR="005D1EDF" w:rsidRPr="0083755F" w:rsidRDefault="00B3240B" w:rsidP="00B3240B">
      <w:pPr>
        <w:spacing w:line="360" w:lineRule="auto"/>
        <w:jc w:val="both"/>
        <w:rPr>
          <w:rFonts w:ascii="Times New Roman" w:hAnsi="Times New Roman" w:cs="Times New Roman"/>
          <w:b/>
          <w:sz w:val="24"/>
          <w:szCs w:val="24"/>
        </w:rPr>
      </w:pPr>
      <w:r w:rsidRPr="0083755F">
        <w:rPr>
          <w:rFonts w:ascii="Times New Roman" w:hAnsi="Times New Roman" w:cs="Times New Roman"/>
          <w:b/>
          <w:sz w:val="24"/>
          <w:szCs w:val="24"/>
        </w:rPr>
        <w:t>4.</w:t>
      </w:r>
      <w:r w:rsidR="004E6156">
        <w:rPr>
          <w:rFonts w:ascii="Times New Roman" w:hAnsi="Times New Roman" w:cs="Times New Roman"/>
          <w:b/>
          <w:sz w:val="24"/>
          <w:szCs w:val="24"/>
        </w:rPr>
        <w:t xml:space="preserve"> </w:t>
      </w:r>
      <w:r w:rsidR="005D1EDF" w:rsidRPr="0083755F">
        <w:rPr>
          <w:rFonts w:ascii="Times New Roman" w:hAnsi="Times New Roman" w:cs="Times New Roman"/>
          <w:b/>
          <w:sz w:val="24"/>
          <w:szCs w:val="24"/>
        </w:rPr>
        <w:t>RESPONSABILIDAD DISCIPLINARIA</w:t>
      </w:r>
    </w:p>
    <w:p w:rsidR="005D1EDF" w:rsidRPr="0083755F" w:rsidRDefault="005D1EDF" w:rsidP="005D1EDF">
      <w:pPr>
        <w:spacing w:line="360" w:lineRule="auto"/>
        <w:jc w:val="both"/>
        <w:rPr>
          <w:rFonts w:ascii="Times New Roman" w:hAnsi="Times New Roman" w:cs="Times New Roman"/>
          <w:b/>
          <w:sz w:val="24"/>
          <w:szCs w:val="24"/>
        </w:rPr>
      </w:pPr>
      <w:r w:rsidRPr="0083755F">
        <w:rPr>
          <w:rFonts w:ascii="Times New Roman" w:hAnsi="Times New Roman" w:cs="Times New Roman"/>
          <w:sz w:val="24"/>
          <w:szCs w:val="24"/>
        </w:rPr>
        <w:t xml:space="preserve">Como hemos indicado en el apartado anterior de manera breve, el artículo 416 de la LOPJ establece diferencias entre las faltas cometidas por Jueces y Magistrados en el ejercicio de su cargo según la gravedad de las mismas, </w:t>
      </w:r>
      <w:r w:rsidR="008C0490">
        <w:rPr>
          <w:rFonts w:ascii="Times New Roman" w:hAnsi="Times New Roman" w:cs="Times New Roman"/>
          <w:sz w:val="24"/>
          <w:szCs w:val="24"/>
        </w:rPr>
        <w:t>pudiendo ser estas muy graves (artículo 417), graves (artículo 418) y leves (a</w:t>
      </w:r>
      <w:r w:rsidRPr="0083755F">
        <w:rPr>
          <w:rFonts w:ascii="Times New Roman" w:hAnsi="Times New Roman" w:cs="Times New Roman"/>
          <w:sz w:val="24"/>
          <w:szCs w:val="24"/>
        </w:rPr>
        <w:t xml:space="preserve">rtículo 419).  </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La responsabilidad disciplinaria solo podrá exigirse a través de la autoridad y procedimientos pertinentes establecidos en el Capítulo III de la LOPJ</w:t>
      </w:r>
      <w:r w:rsidRPr="0083755F">
        <w:rPr>
          <w:rStyle w:val="Refdenotaalpie"/>
          <w:rFonts w:ascii="Times New Roman" w:hAnsi="Times New Roman" w:cs="Times New Roman"/>
          <w:sz w:val="24"/>
          <w:szCs w:val="24"/>
        </w:rPr>
        <w:footnoteReference w:id="11"/>
      </w:r>
      <w:r w:rsidRPr="0083755F">
        <w:rPr>
          <w:rFonts w:ascii="Times New Roman" w:hAnsi="Times New Roman" w:cs="Times New Roman"/>
          <w:sz w:val="24"/>
          <w:szCs w:val="24"/>
        </w:rPr>
        <w:t>. La incoación de un procedimiento penal es compatible con el expediente disciplinario por los mismos hechos, pero no se puede dictar resolución hasta que haya concluido el procedimiento penal. Además hay que tener en cuenta que la resolución penal influirá en la disciplinaria.</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 xml:space="preserve">Un dato a tener en cuenta es la prescripción de las faltas, que comienzan a computarse desde que se cometen. No obstante, cabe la interrupción tal y como establece el artículo 416.3 </w:t>
      </w:r>
      <w:r w:rsidR="003B0786">
        <w:rPr>
          <w:rFonts w:ascii="Times New Roman" w:hAnsi="Times New Roman" w:cs="Times New Roman"/>
          <w:i/>
          <w:color w:val="000000" w:themeColor="text1"/>
          <w:sz w:val="24"/>
          <w:szCs w:val="24"/>
        </w:rPr>
        <w:t>“</w:t>
      </w:r>
      <w:r w:rsidRPr="0083755F">
        <w:rPr>
          <w:rFonts w:ascii="Times New Roman" w:hAnsi="Times New Roman" w:cs="Times New Roman"/>
          <w:i/>
          <w:color w:val="000000" w:themeColor="text1"/>
          <w:sz w:val="24"/>
          <w:szCs w:val="24"/>
          <w:shd w:val="clear" w:color="auto" w:fill="FFFFFF"/>
        </w:rPr>
        <w:t>desde la fecha de notificación del acuerdo de iniciación del procedimiento disciplinario o, en su caso, de las diligencias informativas relacionadas con la conducta investigada del Juez o Magistrado’’</w:t>
      </w:r>
      <w:r w:rsidRPr="0083755F">
        <w:rPr>
          <w:rFonts w:ascii="Times New Roman" w:hAnsi="Times New Roman" w:cs="Times New Roman"/>
          <w:sz w:val="24"/>
          <w:szCs w:val="24"/>
        </w:rPr>
        <w:t>. En los casos en los que esté el procedimiento parado durante 6 meses por causa no imputable al Juez, el plazo volverá a iniciarse.</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lastRenderedPageBreak/>
        <w:t xml:space="preserve">Además, debemos diferenciar también el plazo de prescripción de cada tipo de falta, siendo para las faltas muy graves el plazo de dos años, para las graves un año y para </w:t>
      </w:r>
      <w:proofErr w:type="gramStart"/>
      <w:r w:rsidRPr="0083755F">
        <w:rPr>
          <w:rFonts w:ascii="Times New Roman" w:hAnsi="Times New Roman" w:cs="Times New Roman"/>
          <w:sz w:val="24"/>
          <w:szCs w:val="24"/>
        </w:rPr>
        <w:t>las</w:t>
      </w:r>
      <w:proofErr w:type="gramEnd"/>
      <w:r w:rsidRPr="0083755F">
        <w:rPr>
          <w:rFonts w:ascii="Times New Roman" w:hAnsi="Times New Roman" w:cs="Times New Roman"/>
          <w:sz w:val="24"/>
          <w:szCs w:val="24"/>
        </w:rPr>
        <w:t xml:space="preserve"> leves 6 meses</w:t>
      </w:r>
      <w:r w:rsidRPr="0083755F">
        <w:rPr>
          <w:rStyle w:val="Refdenotaalpie"/>
          <w:rFonts w:ascii="Times New Roman" w:hAnsi="Times New Roman" w:cs="Times New Roman"/>
          <w:sz w:val="24"/>
          <w:szCs w:val="24"/>
        </w:rPr>
        <w:footnoteReference w:id="12"/>
      </w:r>
      <w:r w:rsidRPr="0083755F">
        <w:rPr>
          <w:rFonts w:ascii="Times New Roman" w:hAnsi="Times New Roman" w:cs="Times New Roman"/>
          <w:sz w:val="24"/>
          <w:szCs w:val="24"/>
        </w:rPr>
        <w:t>.</w:t>
      </w:r>
    </w:p>
    <w:p w:rsidR="005D1EDF" w:rsidRPr="0083755F"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El orden de enumeración de las faltas establecido en la ley es de mayor gravedad a menos, es decir, el legislador desarrolla primero las muy graves y concluye con las leves. Las faltas m</w:t>
      </w:r>
      <w:r w:rsidR="008C0490">
        <w:rPr>
          <w:rFonts w:ascii="Times New Roman" w:hAnsi="Times New Roman" w:cs="Times New Roman"/>
          <w:sz w:val="24"/>
          <w:szCs w:val="24"/>
        </w:rPr>
        <w:t xml:space="preserve">uy graves aparecen reguladas </w:t>
      </w:r>
      <w:r w:rsidRPr="0083755F">
        <w:rPr>
          <w:rFonts w:ascii="Times New Roman" w:hAnsi="Times New Roman" w:cs="Times New Roman"/>
          <w:sz w:val="24"/>
          <w:szCs w:val="24"/>
        </w:rPr>
        <w:t>en el artículo 417 de la LOPJ incluyendo 18 tipos de faltas muy graves. Las faltas graves, incluidas en el artículo 418, también contemplan 18 supuestos de f</w:t>
      </w:r>
      <w:r w:rsidR="008C0490">
        <w:rPr>
          <w:rFonts w:ascii="Times New Roman" w:hAnsi="Times New Roman" w:cs="Times New Roman"/>
          <w:sz w:val="24"/>
          <w:szCs w:val="24"/>
        </w:rPr>
        <w:t>alta</w:t>
      </w:r>
      <w:r w:rsidRPr="0083755F">
        <w:rPr>
          <w:rFonts w:ascii="Times New Roman" w:hAnsi="Times New Roman" w:cs="Times New Roman"/>
          <w:sz w:val="24"/>
          <w:szCs w:val="24"/>
        </w:rPr>
        <w:t>, sin embargo, el 419, que habla de faltas leves, tan solo prevé 5 supuestos de faltas.</w:t>
      </w:r>
    </w:p>
    <w:p w:rsidR="008C0490"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En cuanto a las sanciones que pueden imponer a Jueces y Magistrados por razón de las faltas cometidas por razón de su cargo son</w:t>
      </w:r>
      <w:r w:rsidR="008C0490">
        <w:rPr>
          <w:rFonts w:ascii="Times New Roman" w:hAnsi="Times New Roman" w:cs="Times New Roman"/>
          <w:sz w:val="24"/>
          <w:szCs w:val="24"/>
        </w:rPr>
        <w:t>:</w:t>
      </w:r>
    </w:p>
    <w:p w:rsidR="008C0490" w:rsidRDefault="008C0490" w:rsidP="005D1EDF">
      <w:pPr>
        <w:spacing w:line="360" w:lineRule="auto"/>
        <w:jc w:val="both"/>
        <w:rPr>
          <w:rFonts w:ascii="Times New Roman" w:hAnsi="Times New Roman" w:cs="Times New Roman"/>
          <w:sz w:val="24"/>
          <w:szCs w:val="24"/>
        </w:rPr>
      </w:pPr>
      <w:r>
        <w:rPr>
          <w:rFonts w:ascii="Times New Roman" w:hAnsi="Times New Roman" w:cs="Times New Roman"/>
          <w:b/>
          <w:sz w:val="24"/>
          <w:szCs w:val="24"/>
        </w:rPr>
        <w:t>A</w:t>
      </w:r>
      <w:r w:rsidR="005D1EDF" w:rsidRPr="0083755F">
        <w:rPr>
          <w:rFonts w:ascii="Times New Roman" w:hAnsi="Times New Roman" w:cs="Times New Roman"/>
          <w:b/>
          <w:sz w:val="24"/>
          <w:szCs w:val="24"/>
        </w:rPr>
        <w:t>dvertencias</w:t>
      </w:r>
      <w:r w:rsidR="005D1EDF" w:rsidRPr="0083755F">
        <w:rPr>
          <w:rFonts w:ascii="Times New Roman" w:hAnsi="Times New Roman" w:cs="Times New Roman"/>
          <w:sz w:val="24"/>
          <w:szCs w:val="24"/>
        </w:rPr>
        <w:t>, cuya competencia de sanción corresponde al Presidente del Tribunal Supremo, de la Audiencia Nacional y de los Tribunales Superiores de Justicia, a los jueces y magistr</w:t>
      </w:r>
      <w:r>
        <w:rPr>
          <w:rFonts w:ascii="Times New Roman" w:hAnsi="Times New Roman" w:cs="Times New Roman"/>
          <w:sz w:val="24"/>
          <w:szCs w:val="24"/>
        </w:rPr>
        <w:t>ados dependientes de los mismos.</w:t>
      </w:r>
    </w:p>
    <w:p w:rsidR="008C0490" w:rsidRDefault="008C0490" w:rsidP="005D1EDF">
      <w:pPr>
        <w:spacing w:line="360" w:lineRule="auto"/>
        <w:jc w:val="both"/>
        <w:rPr>
          <w:rFonts w:ascii="Times New Roman" w:hAnsi="Times New Roman" w:cs="Times New Roman"/>
          <w:sz w:val="24"/>
          <w:szCs w:val="24"/>
        </w:rPr>
      </w:pPr>
      <w:r>
        <w:rPr>
          <w:rFonts w:ascii="Times New Roman" w:hAnsi="Times New Roman" w:cs="Times New Roman"/>
          <w:b/>
          <w:sz w:val="24"/>
          <w:szCs w:val="24"/>
        </w:rPr>
        <w:t>M</w:t>
      </w:r>
      <w:r w:rsidR="005D1EDF" w:rsidRPr="0083755F">
        <w:rPr>
          <w:rFonts w:ascii="Times New Roman" w:hAnsi="Times New Roman" w:cs="Times New Roman"/>
          <w:b/>
          <w:sz w:val="24"/>
          <w:szCs w:val="24"/>
        </w:rPr>
        <w:t>ultas</w:t>
      </w:r>
      <w:r w:rsidR="005D1EDF" w:rsidRPr="0083755F">
        <w:rPr>
          <w:rFonts w:ascii="Times New Roman" w:hAnsi="Times New Roman" w:cs="Times New Roman"/>
          <w:sz w:val="24"/>
          <w:szCs w:val="24"/>
        </w:rPr>
        <w:t xml:space="preserve"> de hasta 6.000 euros, cuya competencia para sancionar corresponde a las Salas de Gobierno del Tribunal Supremo, de la Audiencia Nacional y de los Tribunales Superiores de Justicia respecto a los jueces y magistrados dependientes de cada una de ellas</w:t>
      </w:r>
      <w:r>
        <w:rPr>
          <w:rFonts w:ascii="Times New Roman" w:hAnsi="Times New Roman" w:cs="Times New Roman"/>
          <w:sz w:val="24"/>
          <w:szCs w:val="24"/>
        </w:rPr>
        <w:t>.</w:t>
      </w:r>
    </w:p>
    <w:p w:rsidR="005D1EDF" w:rsidRDefault="008C0490" w:rsidP="005D1EDF">
      <w:pPr>
        <w:spacing w:line="360" w:lineRule="auto"/>
        <w:jc w:val="both"/>
        <w:rPr>
          <w:rFonts w:ascii="Times New Roman" w:hAnsi="Times New Roman" w:cs="Times New Roman"/>
          <w:sz w:val="24"/>
          <w:szCs w:val="24"/>
        </w:rPr>
      </w:pPr>
      <w:r>
        <w:rPr>
          <w:rFonts w:ascii="Times New Roman" w:hAnsi="Times New Roman" w:cs="Times New Roman"/>
          <w:b/>
          <w:sz w:val="24"/>
          <w:szCs w:val="24"/>
        </w:rPr>
        <w:t>T</w:t>
      </w:r>
      <w:r w:rsidR="005D1EDF" w:rsidRPr="0083755F">
        <w:rPr>
          <w:rFonts w:ascii="Times New Roman" w:hAnsi="Times New Roman" w:cs="Times New Roman"/>
          <w:b/>
          <w:sz w:val="24"/>
          <w:szCs w:val="24"/>
        </w:rPr>
        <w:t>raslado forzoso</w:t>
      </w:r>
      <w:r w:rsidR="005D1EDF" w:rsidRPr="0083755F">
        <w:rPr>
          <w:rFonts w:ascii="Times New Roman" w:hAnsi="Times New Roman" w:cs="Times New Roman"/>
          <w:sz w:val="24"/>
          <w:szCs w:val="24"/>
        </w:rPr>
        <w:t xml:space="preserve"> con al menos cien kilómetros de distancia de donde estuviere</w:t>
      </w:r>
      <w:r>
        <w:rPr>
          <w:rFonts w:ascii="Times New Roman" w:hAnsi="Times New Roman" w:cs="Times New Roman"/>
          <w:sz w:val="24"/>
          <w:szCs w:val="24"/>
        </w:rPr>
        <w:t xml:space="preserve">. </w:t>
      </w:r>
      <w:r>
        <w:rPr>
          <w:rFonts w:ascii="Times New Roman" w:hAnsi="Times New Roman" w:cs="Times New Roman"/>
          <w:b/>
          <w:sz w:val="24"/>
          <w:szCs w:val="24"/>
        </w:rPr>
        <w:t>S</w:t>
      </w:r>
      <w:r w:rsidR="005D1EDF" w:rsidRPr="0083755F">
        <w:rPr>
          <w:rFonts w:ascii="Times New Roman" w:hAnsi="Times New Roman" w:cs="Times New Roman"/>
          <w:b/>
          <w:sz w:val="24"/>
          <w:szCs w:val="24"/>
        </w:rPr>
        <w:t>uspensión</w:t>
      </w:r>
      <w:r w:rsidR="005D1EDF" w:rsidRPr="0083755F">
        <w:rPr>
          <w:rFonts w:ascii="Times New Roman" w:hAnsi="Times New Roman" w:cs="Times New Roman"/>
          <w:sz w:val="24"/>
          <w:szCs w:val="24"/>
        </w:rPr>
        <w:t xml:space="preserve"> de hasta tres años y </w:t>
      </w:r>
      <w:r w:rsidR="005D1EDF" w:rsidRPr="0083755F">
        <w:rPr>
          <w:rFonts w:ascii="Times New Roman" w:hAnsi="Times New Roman" w:cs="Times New Roman"/>
          <w:b/>
          <w:sz w:val="24"/>
          <w:szCs w:val="24"/>
        </w:rPr>
        <w:t>separación</w:t>
      </w:r>
      <w:r w:rsidR="005D1EDF" w:rsidRPr="0083755F">
        <w:rPr>
          <w:rFonts w:ascii="Times New Roman" w:hAnsi="Times New Roman" w:cs="Times New Roman"/>
          <w:sz w:val="24"/>
          <w:szCs w:val="24"/>
        </w:rPr>
        <w:t>, cuya competencia sancionadora corresponde al Pleno.</w:t>
      </w:r>
    </w:p>
    <w:p w:rsidR="008C0490" w:rsidRPr="0083755F" w:rsidRDefault="008C0490" w:rsidP="008C0490">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Un principio que hemos de tener en cuenta es el de proporcionalidad, es decir, las sanciones que se establezcan han de ser adecuadas entre la infracción y la gravedad de la misma.</w:t>
      </w:r>
    </w:p>
    <w:p w:rsidR="008C0490" w:rsidRDefault="005D1EDF" w:rsidP="005D1EDF">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 xml:space="preserve">La correspondencia entre faltas y sanciones que arriba vienen indicadas están predefinidas en el </w:t>
      </w:r>
      <w:r w:rsidR="008C0490">
        <w:rPr>
          <w:rFonts w:ascii="Times New Roman" w:hAnsi="Times New Roman" w:cs="Times New Roman"/>
          <w:sz w:val="24"/>
          <w:szCs w:val="24"/>
        </w:rPr>
        <w:t>artículo 421 LOPJ; H</w:t>
      </w:r>
      <w:r w:rsidRPr="0083755F">
        <w:rPr>
          <w:rFonts w:ascii="Times New Roman" w:hAnsi="Times New Roman" w:cs="Times New Roman"/>
          <w:sz w:val="24"/>
          <w:szCs w:val="24"/>
        </w:rPr>
        <w:t>emos de añadir que para las sanciones correspondientes a faltas graves será competente la Comisión Disciplinaria del Consejo General del Poder Judicial y para las muy graves, el Pleno del Consejo General del Poder Judicial, a propuesta de la Comisión Disciplinaria.</w:t>
      </w:r>
    </w:p>
    <w:p w:rsidR="00ED0FCA" w:rsidRDefault="00ED0FCA" w:rsidP="005D1ED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 lugar de analizar el articulado de faltas de manera correlativa según sean muy graves, graves o leves, vamos a hacer un análisis de todos los preceptos pero agrupándolos por temática y contenido.</w:t>
      </w:r>
    </w:p>
    <w:p w:rsidR="00ED0FCA" w:rsidRDefault="00ED0FCA" w:rsidP="005D1EDF">
      <w:pPr>
        <w:spacing w:line="360" w:lineRule="auto"/>
        <w:jc w:val="both"/>
        <w:rPr>
          <w:rFonts w:ascii="Times New Roman" w:hAnsi="Times New Roman" w:cs="Times New Roman"/>
          <w:sz w:val="24"/>
          <w:szCs w:val="24"/>
        </w:rPr>
      </w:pPr>
      <w:r>
        <w:rPr>
          <w:rFonts w:ascii="Times New Roman" w:hAnsi="Times New Roman" w:cs="Times New Roman"/>
          <w:sz w:val="24"/>
          <w:szCs w:val="24"/>
        </w:rPr>
        <w:t>De este modo veremos de manera más clara que tipo de conductas van a ser sancionadas por la Ley Orgánica del Poder Judicial y que actuaciones son las que predominan</w:t>
      </w:r>
      <w:r w:rsidR="000F1D29">
        <w:rPr>
          <w:rFonts w:ascii="Times New Roman" w:hAnsi="Times New Roman" w:cs="Times New Roman"/>
          <w:sz w:val="24"/>
          <w:szCs w:val="24"/>
        </w:rPr>
        <w:t xml:space="preserve"> en materia de responsabilidad disciplinaria.</w:t>
      </w:r>
    </w:p>
    <w:p w:rsidR="000F1D29" w:rsidRDefault="00044A93" w:rsidP="005D1EDF">
      <w:pPr>
        <w:spacing w:line="360" w:lineRule="auto"/>
        <w:jc w:val="both"/>
        <w:rPr>
          <w:rFonts w:ascii="Times New Roman" w:hAnsi="Times New Roman" w:cs="Times New Roman"/>
          <w:sz w:val="24"/>
          <w:szCs w:val="24"/>
        </w:rPr>
      </w:pPr>
      <w:r>
        <w:rPr>
          <w:rFonts w:ascii="Times New Roman" w:hAnsi="Times New Roman" w:cs="Times New Roman"/>
          <w:sz w:val="24"/>
          <w:szCs w:val="24"/>
        </w:rPr>
        <w:t>Los grupos de faltas según su</w:t>
      </w:r>
      <w:r w:rsidR="000F1D29">
        <w:rPr>
          <w:rFonts w:ascii="Times New Roman" w:hAnsi="Times New Roman" w:cs="Times New Roman"/>
          <w:sz w:val="24"/>
          <w:szCs w:val="24"/>
        </w:rPr>
        <w:t xml:space="preserve"> contenido van a ser analizados en los siguientes epígrafes y van a ser los siguientes:</w:t>
      </w:r>
    </w:p>
    <w:p w:rsidR="000F1D29" w:rsidRDefault="000F1D29" w:rsidP="000F1D29">
      <w:pPr>
        <w:pStyle w:val="Prrafodelista"/>
        <w:numPr>
          <w:ilvl w:val="0"/>
          <w:numId w:val="21"/>
        </w:numPr>
        <w:spacing w:line="360" w:lineRule="auto"/>
        <w:jc w:val="both"/>
        <w:rPr>
          <w:rFonts w:ascii="Times New Roman" w:hAnsi="Times New Roman" w:cs="Times New Roman"/>
          <w:b/>
          <w:sz w:val="24"/>
          <w:szCs w:val="24"/>
        </w:rPr>
      </w:pPr>
      <w:r w:rsidRPr="000F1D29">
        <w:rPr>
          <w:rFonts w:ascii="Times New Roman" w:hAnsi="Times New Roman" w:cs="Times New Roman"/>
          <w:b/>
          <w:sz w:val="24"/>
          <w:szCs w:val="24"/>
        </w:rPr>
        <w:t>Utilización del cargo que altera la naturaleza del procedimiento</w:t>
      </w:r>
      <w:r>
        <w:rPr>
          <w:rFonts w:ascii="Times New Roman" w:hAnsi="Times New Roman" w:cs="Times New Roman"/>
          <w:b/>
          <w:sz w:val="24"/>
          <w:szCs w:val="24"/>
        </w:rPr>
        <w:t>.</w:t>
      </w:r>
    </w:p>
    <w:p w:rsidR="000F1D29" w:rsidRDefault="000F1D29" w:rsidP="000F1D29">
      <w:pPr>
        <w:pStyle w:val="Prrafodelista"/>
        <w:numPr>
          <w:ilvl w:val="0"/>
          <w:numId w:val="2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Ausencia, desatención, retraso y falta de motivación</w:t>
      </w:r>
      <w:r w:rsidRPr="000F1D29">
        <w:rPr>
          <w:rFonts w:ascii="Times New Roman" w:hAnsi="Times New Roman" w:cs="Times New Roman"/>
          <w:b/>
          <w:sz w:val="24"/>
          <w:szCs w:val="24"/>
        </w:rPr>
        <w:t>.</w:t>
      </w:r>
    </w:p>
    <w:p w:rsidR="000F1D29" w:rsidRDefault="000F1D29" w:rsidP="000F1D29">
      <w:pPr>
        <w:pStyle w:val="Prrafodelista"/>
        <w:numPr>
          <w:ilvl w:val="0"/>
          <w:numId w:val="2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Faltas cometidas por interés o beneficio personal.</w:t>
      </w:r>
    </w:p>
    <w:p w:rsidR="000F1D29" w:rsidRDefault="000F1D29" w:rsidP="000F1D29">
      <w:pPr>
        <w:pStyle w:val="Prrafodelista"/>
        <w:numPr>
          <w:ilvl w:val="0"/>
          <w:numId w:val="2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Falta de respeto y desobediencia ante personal, ciudadanos, órganos y órdenes.</w:t>
      </w:r>
    </w:p>
    <w:p w:rsidR="000F1D29" w:rsidRDefault="000F1D29" w:rsidP="000F1D29">
      <w:pPr>
        <w:pStyle w:val="Prrafodelista"/>
        <w:numPr>
          <w:ilvl w:val="0"/>
          <w:numId w:val="2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Casos de reiteración de faltas.</w:t>
      </w:r>
    </w:p>
    <w:p w:rsidR="000F1D29" w:rsidRPr="000F1D29" w:rsidRDefault="000F1D29" w:rsidP="000F1D29">
      <w:pPr>
        <w:pStyle w:val="Prrafodelista"/>
        <w:spacing w:line="360" w:lineRule="auto"/>
        <w:jc w:val="both"/>
        <w:rPr>
          <w:rFonts w:ascii="Times New Roman" w:hAnsi="Times New Roman" w:cs="Times New Roman"/>
          <w:b/>
          <w:sz w:val="24"/>
          <w:szCs w:val="24"/>
        </w:rPr>
      </w:pPr>
    </w:p>
    <w:p w:rsidR="000F1D29" w:rsidRPr="000F1D29" w:rsidRDefault="000F1D29" w:rsidP="000F1D29">
      <w:pPr>
        <w:rPr>
          <w:rFonts w:ascii="Times New Roman" w:hAnsi="Times New Roman" w:cs="Times New Roman"/>
          <w:b/>
          <w:sz w:val="24"/>
          <w:szCs w:val="24"/>
        </w:rPr>
      </w:pPr>
      <w:r w:rsidRPr="000F1D29">
        <w:rPr>
          <w:rFonts w:ascii="Times New Roman" w:hAnsi="Times New Roman" w:cs="Times New Roman"/>
          <w:b/>
          <w:sz w:val="24"/>
          <w:szCs w:val="24"/>
        </w:rPr>
        <w:t>4.1 UTILIZACIÓN DEL CARGO QUE ALTERA LA NATURALEZA DE UN PROCEDIMIENTO</w:t>
      </w:r>
    </w:p>
    <w:p w:rsidR="000F1D29" w:rsidRPr="000F1D29" w:rsidRDefault="000F1D29" w:rsidP="00044A93">
      <w:pPr>
        <w:spacing w:line="360" w:lineRule="auto"/>
        <w:jc w:val="both"/>
        <w:rPr>
          <w:rFonts w:ascii="Times New Roman" w:hAnsi="Times New Roman" w:cs="Times New Roman"/>
          <w:b/>
          <w:sz w:val="24"/>
          <w:szCs w:val="24"/>
        </w:rPr>
      </w:pPr>
      <w:r w:rsidRPr="000F1D29">
        <w:rPr>
          <w:rFonts w:ascii="Times New Roman" w:hAnsi="Times New Roman" w:cs="Times New Roman"/>
          <w:sz w:val="24"/>
          <w:szCs w:val="24"/>
        </w:rPr>
        <w:t xml:space="preserve">Hacemos referencia en primer lugar al artículo 417.4, relativo a </w:t>
      </w:r>
      <w:r w:rsidR="003B0786" w:rsidRPr="003B0786">
        <w:rPr>
          <w:rFonts w:ascii="Times New Roman" w:hAnsi="Times New Roman" w:cs="Times New Roman"/>
          <w:b/>
          <w:i/>
          <w:sz w:val="24"/>
          <w:szCs w:val="24"/>
        </w:rPr>
        <w:t>“</w:t>
      </w:r>
      <w:r w:rsidRPr="000F1D29">
        <w:rPr>
          <w:rFonts w:ascii="Times New Roman" w:hAnsi="Times New Roman" w:cs="Times New Roman"/>
          <w:b/>
          <w:i/>
          <w:sz w:val="24"/>
          <w:szCs w:val="24"/>
        </w:rPr>
        <w:t>la intromisión en el ejercicio de la potestad jurisdiccional de otro Juez o Magistrado’’</w:t>
      </w:r>
      <w:r w:rsidRPr="000F1D29">
        <w:rPr>
          <w:rFonts w:ascii="Times New Roman" w:hAnsi="Times New Roman" w:cs="Times New Roman"/>
          <w:b/>
          <w:sz w:val="24"/>
          <w:szCs w:val="24"/>
        </w:rPr>
        <w:t xml:space="preserve"> </w:t>
      </w:r>
      <w:r w:rsidRPr="000F1D29">
        <w:rPr>
          <w:rFonts w:ascii="Times New Roman" w:hAnsi="Times New Roman" w:cs="Times New Roman"/>
          <w:sz w:val="24"/>
          <w:szCs w:val="24"/>
        </w:rPr>
        <w:t>considerada una falta muy grave. La jurisprudencia ha establecido que hay que diferenciar las presiones de las recomendaciones</w:t>
      </w:r>
      <w:r w:rsidRPr="00CA4F5E">
        <w:rPr>
          <w:rStyle w:val="Refdenotaalpie"/>
          <w:rFonts w:ascii="Times New Roman" w:hAnsi="Times New Roman" w:cs="Times New Roman"/>
          <w:sz w:val="24"/>
          <w:szCs w:val="24"/>
        </w:rPr>
        <w:footnoteReference w:id="13"/>
      </w:r>
      <w:r w:rsidRPr="000F1D29">
        <w:rPr>
          <w:rFonts w:ascii="Times New Roman" w:hAnsi="Times New Roman" w:cs="Times New Roman"/>
          <w:sz w:val="24"/>
          <w:szCs w:val="24"/>
        </w:rPr>
        <w:t>, ya que en las segundas se comunica o se deja mera constancia de un concreto interés respecto de una determinada actuación judicial, mientras que en la presión se añade un comportamiento consistente en imponer al Juez el sentido de la resolución. El bien jurídico que se protege es la independencia judicial en la función jurisdiccional.</w:t>
      </w:r>
    </w:p>
    <w:p w:rsidR="000F1D29" w:rsidRPr="000F1D29" w:rsidRDefault="000F1D29" w:rsidP="00044A93">
      <w:pPr>
        <w:shd w:val="clear" w:color="auto" w:fill="FFFFFF"/>
        <w:spacing w:before="100" w:beforeAutospacing="1" w:after="0" w:line="360" w:lineRule="auto"/>
        <w:jc w:val="both"/>
        <w:rPr>
          <w:rFonts w:ascii="Times New Roman" w:eastAsia="Times New Roman" w:hAnsi="Times New Roman" w:cs="Times New Roman"/>
          <w:sz w:val="24"/>
          <w:szCs w:val="24"/>
          <w:lang w:eastAsia="es-ES"/>
        </w:rPr>
      </w:pPr>
      <w:r w:rsidRPr="000F1D29">
        <w:rPr>
          <w:rFonts w:ascii="Times New Roman" w:eastAsia="Times New Roman" w:hAnsi="Times New Roman" w:cs="Times New Roman"/>
          <w:sz w:val="24"/>
          <w:szCs w:val="24"/>
          <w:lang w:eastAsia="es-ES"/>
        </w:rPr>
        <w:t xml:space="preserve">Otro caso que altera el curso natural del procedimiento es </w:t>
      </w:r>
      <w:r w:rsidR="003B0786" w:rsidRPr="003B0786">
        <w:rPr>
          <w:rFonts w:ascii="Times New Roman" w:eastAsia="Times New Roman" w:hAnsi="Times New Roman" w:cs="Times New Roman"/>
          <w:b/>
          <w:i/>
          <w:sz w:val="24"/>
          <w:szCs w:val="24"/>
          <w:lang w:eastAsia="es-ES"/>
        </w:rPr>
        <w:t>“</w:t>
      </w:r>
      <w:r w:rsidRPr="000F1D29">
        <w:rPr>
          <w:rFonts w:ascii="Times New Roman" w:eastAsia="Times New Roman" w:hAnsi="Times New Roman" w:cs="Times New Roman"/>
          <w:b/>
          <w:i/>
          <w:sz w:val="24"/>
          <w:szCs w:val="24"/>
          <w:lang w:eastAsia="es-ES"/>
        </w:rPr>
        <w:t>la inobservancia del deber de abstención a sabiendas de que concurre alguna de las causas legalmente previstas’’</w:t>
      </w:r>
      <w:r w:rsidRPr="000F1D29">
        <w:rPr>
          <w:rFonts w:ascii="Times New Roman" w:eastAsia="Times New Roman" w:hAnsi="Times New Roman" w:cs="Times New Roman"/>
          <w:b/>
          <w:sz w:val="24"/>
          <w:szCs w:val="24"/>
          <w:lang w:eastAsia="es-ES"/>
        </w:rPr>
        <w:t xml:space="preserve">, </w:t>
      </w:r>
      <w:r w:rsidRPr="000F1D29">
        <w:rPr>
          <w:rFonts w:ascii="Times New Roman" w:eastAsia="Times New Roman" w:hAnsi="Times New Roman" w:cs="Times New Roman"/>
          <w:sz w:val="24"/>
          <w:szCs w:val="24"/>
          <w:lang w:eastAsia="es-ES"/>
        </w:rPr>
        <w:t>también considerada como muy grave en el artículo 417.8.</w:t>
      </w:r>
    </w:p>
    <w:p w:rsidR="000F1D29" w:rsidRPr="000F1D29" w:rsidRDefault="00066D05" w:rsidP="00044A93">
      <w:pPr>
        <w:shd w:val="clear" w:color="auto" w:fill="FFFFFF"/>
        <w:spacing w:before="100" w:beforeAutospacing="1" w:after="0" w:line="360" w:lineRule="auto"/>
        <w:jc w:val="both"/>
        <w:rPr>
          <w:rFonts w:ascii="Times New Roman" w:eastAsia="Times New Roman" w:hAnsi="Times New Roman" w:cs="Times New Roman"/>
          <w:b/>
          <w:i/>
          <w:sz w:val="24"/>
          <w:szCs w:val="24"/>
          <w:lang w:eastAsia="es-ES"/>
        </w:rPr>
      </w:pPr>
      <w:r>
        <w:rPr>
          <w:rFonts w:ascii="Times New Roman" w:eastAsia="Times New Roman" w:hAnsi="Times New Roman" w:cs="Times New Roman"/>
          <w:sz w:val="24"/>
          <w:szCs w:val="24"/>
          <w:lang w:eastAsia="es-ES"/>
        </w:rPr>
        <w:lastRenderedPageBreak/>
        <w:t>Por lo que observamos, p</w:t>
      </w:r>
      <w:r w:rsidR="000F1D29" w:rsidRPr="000F1D29">
        <w:rPr>
          <w:rFonts w:ascii="Times New Roman" w:eastAsia="Times New Roman" w:hAnsi="Times New Roman" w:cs="Times New Roman"/>
          <w:sz w:val="24"/>
          <w:szCs w:val="24"/>
          <w:lang w:eastAsia="es-ES"/>
        </w:rPr>
        <w:t xml:space="preserve">arece que las faltas muy graves tienen como tema principal las faltas que derivan en la utilización del cargo para alterar la naturaleza o el cauce normal del procedimiento, ya que desde el artículo 417.12 al 417.14 aparecen de manera correlativa faltas muy graves tales </w:t>
      </w:r>
      <w:r w:rsidR="000F1D29" w:rsidRPr="000F1D29">
        <w:rPr>
          <w:rFonts w:ascii="Times New Roman" w:eastAsia="Times New Roman" w:hAnsi="Times New Roman" w:cs="Times New Roman"/>
          <w:i/>
          <w:sz w:val="24"/>
          <w:szCs w:val="24"/>
          <w:lang w:eastAsia="es-ES"/>
        </w:rPr>
        <w:t xml:space="preserve">como </w:t>
      </w:r>
      <w:r w:rsidR="003B0786" w:rsidRPr="003B0786">
        <w:rPr>
          <w:rFonts w:ascii="Times New Roman" w:eastAsia="Times New Roman" w:hAnsi="Times New Roman" w:cs="Times New Roman"/>
          <w:b/>
          <w:i/>
          <w:sz w:val="24"/>
          <w:szCs w:val="24"/>
          <w:lang w:eastAsia="es-ES"/>
        </w:rPr>
        <w:t>“</w:t>
      </w:r>
      <w:r w:rsidR="000F1D29" w:rsidRPr="000F1D29">
        <w:rPr>
          <w:rFonts w:ascii="Times New Roman" w:eastAsia="Times New Roman" w:hAnsi="Times New Roman" w:cs="Times New Roman"/>
          <w:b/>
          <w:i/>
          <w:color w:val="000000" w:themeColor="text1"/>
          <w:sz w:val="24"/>
          <w:szCs w:val="24"/>
          <w:lang w:eastAsia="es-ES"/>
        </w:rPr>
        <w:t>La revelación por el juez o magistrado de hechos o datos conocidos en el ejercicio de su función o con ocasión de éste, cuando se cause algún perjuicio a la tramitación de un proceso o a cualquier persona</w:t>
      </w:r>
      <w:r w:rsidR="000F1D29" w:rsidRPr="000F1D29">
        <w:rPr>
          <w:rFonts w:ascii="Times New Roman" w:eastAsia="Times New Roman" w:hAnsi="Times New Roman" w:cs="Times New Roman"/>
          <w:i/>
          <w:color w:val="000000" w:themeColor="text1"/>
          <w:sz w:val="24"/>
          <w:szCs w:val="24"/>
          <w:lang w:eastAsia="es-ES"/>
        </w:rPr>
        <w:t>’’</w:t>
      </w:r>
      <w:r w:rsidR="000F1D29" w:rsidRPr="000F1D29">
        <w:rPr>
          <w:rFonts w:ascii="Times New Roman" w:eastAsia="Times New Roman" w:hAnsi="Times New Roman" w:cs="Times New Roman"/>
          <w:color w:val="000000" w:themeColor="text1"/>
          <w:sz w:val="24"/>
          <w:szCs w:val="24"/>
          <w:lang w:eastAsia="es-ES"/>
        </w:rPr>
        <w:t xml:space="preserve">, </w:t>
      </w:r>
      <w:r w:rsidR="000F1D29" w:rsidRPr="000F1D29">
        <w:rPr>
          <w:rFonts w:ascii="Times New Roman" w:eastAsia="Times New Roman" w:hAnsi="Times New Roman" w:cs="Times New Roman"/>
          <w:i/>
          <w:sz w:val="24"/>
          <w:szCs w:val="24"/>
          <w:lang w:eastAsia="es-ES"/>
        </w:rPr>
        <w:t>‘’</w:t>
      </w:r>
      <w:r w:rsidR="000F1D29" w:rsidRPr="000F1D29">
        <w:rPr>
          <w:rFonts w:ascii="Times New Roman" w:eastAsia="Times New Roman" w:hAnsi="Times New Roman" w:cs="Times New Roman"/>
          <w:b/>
          <w:i/>
          <w:color w:val="000000" w:themeColor="text1"/>
          <w:sz w:val="24"/>
          <w:szCs w:val="24"/>
          <w:lang w:eastAsia="es-ES"/>
        </w:rPr>
        <w:t>El abuso de la condición de juez para obtener un trato favorable e injustificado de autoridades, funcionarios o profesionales’’</w:t>
      </w:r>
      <w:r w:rsidR="000F1D29" w:rsidRPr="000F1D29">
        <w:rPr>
          <w:rFonts w:ascii="Times New Roman" w:eastAsia="Times New Roman" w:hAnsi="Times New Roman" w:cs="Times New Roman"/>
          <w:b/>
          <w:color w:val="000000" w:themeColor="text1"/>
          <w:sz w:val="24"/>
          <w:szCs w:val="24"/>
          <w:lang w:eastAsia="es-ES"/>
        </w:rPr>
        <w:t xml:space="preserve"> </w:t>
      </w:r>
      <w:r w:rsidR="000F1D29" w:rsidRPr="000F1D29">
        <w:rPr>
          <w:rFonts w:ascii="Times New Roman" w:eastAsia="Times New Roman" w:hAnsi="Times New Roman" w:cs="Times New Roman"/>
          <w:color w:val="000000" w:themeColor="text1"/>
          <w:sz w:val="24"/>
          <w:szCs w:val="24"/>
          <w:lang w:eastAsia="es-ES"/>
        </w:rPr>
        <w:t>y</w:t>
      </w:r>
      <w:r w:rsidR="000F1D29" w:rsidRPr="000F1D29">
        <w:rPr>
          <w:rFonts w:ascii="Times New Roman" w:eastAsia="Times New Roman" w:hAnsi="Times New Roman" w:cs="Times New Roman"/>
          <w:b/>
          <w:color w:val="000000" w:themeColor="text1"/>
          <w:sz w:val="24"/>
          <w:szCs w:val="24"/>
          <w:lang w:eastAsia="es-ES"/>
        </w:rPr>
        <w:t xml:space="preserve"> </w:t>
      </w:r>
      <w:r w:rsidR="003B0786" w:rsidRPr="003B0786">
        <w:rPr>
          <w:rFonts w:ascii="Times New Roman" w:eastAsia="Times New Roman" w:hAnsi="Times New Roman" w:cs="Times New Roman"/>
          <w:b/>
          <w:i/>
          <w:sz w:val="24"/>
          <w:szCs w:val="24"/>
          <w:lang w:eastAsia="es-ES"/>
        </w:rPr>
        <w:t>“</w:t>
      </w:r>
      <w:r w:rsidR="000F1D29" w:rsidRPr="000F1D29">
        <w:rPr>
          <w:rFonts w:ascii="Times New Roman" w:eastAsia="Times New Roman" w:hAnsi="Times New Roman" w:cs="Times New Roman"/>
          <w:b/>
          <w:i/>
          <w:sz w:val="24"/>
          <w:szCs w:val="24"/>
          <w:lang w:eastAsia="es-ES"/>
        </w:rPr>
        <w:t>La ignorancia inexcusable en el cumplimiento de los deberes judiciales’’.</w:t>
      </w:r>
    </w:p>
    <w:p w:rsidR="000F1D29" w:rsidRPr="000F1D29" w:rsidRDefault="000F1D29" w:rsidP="00044A93">
      <w:pPr>
        <w:shd w:val="clear" w:color="auto" w:fill="FFFFFF"/>
        <w:spacing w:before="100" w:beforeAutospacing="1" w:after="0" w:line="360" w:lineRule="auto"/>
        <w:jc w:val="both"/>
        <w:rPr>
          <w:rFonts w:ascii="Times New Roman" w:eastAsia="Times New Roman" w:hAnsi="Times New Roman" w:cs="Times New Roman"/>
          <w:sz w:val="24"/>
          <w:szCs w:val="24"/>
          <w:lang w:eastAsia="es-ES"/>
        </w:rPr>
      </w:pPr>
      <w:r w:rsidRPr="000F1D29">
        <w:rPr>
          <w:rFonts w:ascii="Times New Roman" w:eastAsia="Times New Roman" w:hAnsi="Times New Roman" w:cs="Times New Roman"/>
          <w:sz w:val="24"/>
          <w:szCs w:val="24"/>
          <w:lang w:eastAsia="es-ES"/>
        </w:rPr>
        <w:t>Hasta ahora las faltas que hemos incluido han sido muy graves –del artículo 417- pasando ahora al elenco de las graves, llamándonos la atención que las faltas leves no incluyen ningún precepto con esta temática.</w:t>
      </w:r>
    </w:p>
    <w:p w:rsidR="000F1D29" w:rsidRPr="000F1D29" w:rsidRDefault="00066D05" w:rsidP="00044A93">
      <w:pPr>
        <w:shd w:val="clear" w:color="auto" w:fill="FFFFFF"/>
        <w:spacing w:before="100" w:beforeAutospacing="1" w:after="0" w:line="360" w:lineRule="auto"/>
        <w:jc w:val="both"/>
        <w:rPr>
          <w:rFonts w:ascii="Times New Roman" w:hAnsi="Times New Roman" w:cs="Times New Roman"/>
          <w:b/>
          <w:sz w:val="24"/>
          <w:szCs w:val="24"/>
        </w:rPr>
      </w:pPr>
      <w:r>
        <w:rPr>
          <w:rFonts w:ascii="Times New Roman" w:eastAsia="Times New Roman" w:hAnsi="Times New Roman" w:cs="Times New Roman"/>
          <w:sz w:val="24"/>
          <w:szCs w:val="24"/>
          <w:lang w:eastAsia="es-ES"/>
        </w:rPr>
        <w:t>L</w:t>
      </w:r>
      <w:r w:rsidR="000F1D29" w:rsidRPr="000F1D29">
        <w:rPr>
          <w:rFonts w:ascii="Times New Roman" w:eastAsia="Times New Roman" w:hAnsi="Times New Roman" w:cs="Times New Roman"/>
          <w:sz w:val="24"/>
          <w:szCs w:val="24"/>
          <w:lang w:eastAsia="es-ES"/>
        </w:rPr>
        <w:t>a primera</w:t>
      </w:r>
      <w:r>
        <w:rPr>
          <w:rFonts w:ascii="Times New Roman" w:eastAsia="Times New Roman" w:hAnsi="Times New Roman" w:cs="Times New Roman"/>
          <w:sz w:val="24"/>
          <w:szCs w:val="24"/>
          <w:lang w:eastAsia="es-ES"/>
        </w:rPr>
        <w:t xml:space="preserve"> falta grave relacionada con este contenido no aparece</w:t>
      </w:r>
      <w:r w:rsidR="000F1D29" w:rsidRPr="000F1D29">
        <w:rPr>
          <w:rFonts w:ascii="Times New Roman" w:eastAsia="Times New Roman" w:hAnsi="Times New Roman" w:cs="Times New Roman"/>
          <w:sz w:val="24"/>
          <w:szCs w:val="24"/>
          <w:lang w:eastAsia="es-ES"/>
        </w:rPr>
        <w:t xml:space="preserve"> hasta el apartado sépti</w:t>
      </w:r>
      <w:r>
        <w:rPr>
          <w:rFonts w:ascii="Times New Roman" w:eastAsia="Times New Roman" w:hAnsi="Times New Roman" w:cs="Times New Roman"/>
          <w:sz w:val="24"/>
          <w:szCs w:val="24"/>
          <w:lang w:eastAsia="es-ES"/>
        </w:rPr>
        <w:t>mo del artículo, siendo</w:t>
      </w:r>
      <w:r w:rsidR="000F1D29" w:rsidRPr="000F1D29">
        <w:rPr>
          <w:rFonts w:ascii="Times New Roman" w:eastAsia="Times New Roman" w:hAnsi="Times New Roman" w:cs="Times New Roman"/>
          <w:sz w:val="24"/>
          <w:szCs w:val="24"/>
          <w:lang w:eastAsia="es-ES"/>
        </w:rPr>
        <w:t xml:space="preserve"> la de </w:t>
      </w:r>
      <w:r w:rsidR="003B0786">
        <w:rPr>
          <w:rFonts w:ascii="Times New Roman" w:eastAsia="Times New Roman" w:hAnsi="Times New Roman" w:cs="Times New Roman"/>
          <w:i/>
          <w:sz w:val="24"/>
          <w:szCs w:val="24"/>
          <w:lang w:eastAsia="es-ES"/>
        </w:rPr>
        <w:t>“</w:t>
      </w:r>
      <w:r w:rsidR="000F1D29" w:rsidRPr="000F1D29">
        <w:rPr>
          <w:rFonts w:ascii="Times New Roman" w:hAnsi="Times New Roman" w:cs="Times New Roman"/>
          <w:b/>
          <w:i/>
          <w:sz w:val="24"/>
          <w:szCs w:val="24"/>
        </w:rPr>
        <w:t>Dejar de promover la exigencia de responsabilidad disciplinaria que proceda a los secretarios y personal auxiliar subordinado, cuando conocieren o debieren conocer el incumplimiento grave por los mismos de los deberes que les corresponden.’’</w:t>
      </w:r>
    </w:p>
    <w:p w:rsidR="000F1D29" w:rsidRDefault="000F1D29" w:rsidP="00044A93">
      <w:pPr>
        <w:spacing w:line="360" w:lineRule="auto"/>
        <w:jc w:val="both"/>
        <w:rPr>
          <w:rFonts w:ascii="Times New Roman" w:eastAsia="Times New Roman" w:hAnsi="Times New Roman" w:cs="Times New Roman"/>
          <w:i/>
          <w:sz w:val="24"/>
          <w:szCs w:val="24"/>
          <w:lang w:eastAsia="es-ES"/>
        </w:rPr>
      </w:pPr>
    </w:p>
    <w:p w:rsidR="000F1D29" w:rsidRPr="000F1D29" w:rsidRDefault="00066D05" w:rsidP="00044A93">
      <w:pP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Justo después aparece el acto de </w:t>
      </w:r>
      <w:r w:rsidR="003B0786">
        <w:rPr>
          <w:rFonts w:ascii="Times New Roman" w:eastAsia="Times New Roman" w:hAnsi="Times New Roman" w:cs="Times New Roman"/>
          <w:i/>
          <w:sz w:val="24"/>
          <w:szCs w:val="24"/>
          <w:lang w:eastAsia="es-ES"/>
        </w:rPr>
        <w:t>“</w:t>
      </w:r>
      <w:r w:rsidR="000F1D29" w:rsidRPr="000F1D29">
        <w:rPr>
          <w:rFonts w:ascii="Times New Roman" w:hAnsi="Times New Roman" w:cs="Times New Roman"/>
          <w:b/>
          <w:i/>
          <w:sz w:val="24"/>
          <w:szCs w:val="24"/>
        </w:rPr>
        <w:t>Revelar el juez o magistrado y fuera de los cauces de información judicial establecidos, hechos o datos de los que conozcan en el ejercicio de su función o con ocasión de ésta cuando no constituya la falta muy grave del apartado 12 del artículo 417 de esta Ley.’’</w:t>
      </w:r>
      <w:r w:rsidR="000F1D29" w:rsidRPr="000F1D29">
        <w:rPr>
          <w:rFonts w:ascii="Times New Roman" w:hAnsi="Times New Roman" w:cs="Times New Roman"/>
          <w:b/>
          <w:sz w:val="24"/>
          <w:szCs w:val="24"/>
        </w:rPr>
        <w:t xml:space="preserve"> </w:t>
      </w:r>
      <w:r w:rsidR="000F1D29" w:rsidRPr="000F1D29">
        <w:rPr>
          <w:rFonts w:ascii="Times New Roman" w:hAnsi="Times New Roman" w:cs="Times New Roman"/>
          <w:sz w:val="24"/>
          <w:szCs w:val="24"/>
        </w:rPr>
        <w:t xml:space="preserve">Ante esta falta, </w:t>
      </w:r>
      <w:r>
        <w:rPr>
          <w:rFonts w:ascii="Times New Roman" w:hAnsi="Times New Roman" w:cs="Times New Roman"/>
          <w:sz w:val="24"/>
          <w:szCs w:val="24"/>
        </w:rPr>
        <w:t xml:space="preserve">la </w:t>
      </w:r>
      <w:r w:rsidR="000F1D29" w:rsidRPr="000F1D29">
        <w:rPr>
          <w:rFonts w:ascii="Times New Roman" w:hAnsi="Times New Roman" w:cs="Times New Roman"/>
          <w:sz w:val="24"/>
          <w:szCs w:val="24"/>
        </w:rPr>
        <w:t>418.8, damos por reproducidas las consideraciones que se han manifestado con respecto al artículo 417.12 de la Ley Orgánica del Poder Judicial.</w:t>
      </w:r>
    </w:p>
    <w:p w:rsidR="000F1D29" w:rsidRP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sz w:val="24"/>
          <w:szCs w:val="24"/>
        </w:rPr>
        <w:t xml:space="preserve">Para concluir con el grupo de faltas que afectan al desarrollo normal del procedimiento lo haremos con los apartados decimocuarto y decimoséptimo del artículo 418 que establecen lo siguiente, </w:t>
      </w:r>
      <w:r w:rsidR="003B0786">
        <w:rPr>
          <w:rFonts w:ascii="Times New Roman" w:hAnsi="Times New Roman" w:cs="Times New Roman"/>
          <w:i/>
          <w:sz w:val="24"/>
          <w:szCs w:val="24"/>
        </w:rPr>
        <w:t>“</w:t>
      </w:r>
      <w:r w:rsidRPr="000F1D29">
        <w:rPr>
          <w:rFonts w:ascii="Times New Roman" w:hAnsi="Times New Roman" w:cs="Times New Roman"/>
          <w:b/>
          <w:i/>
          <w:sz w:val="24"/>
          <w:szCs w:val="24"/>
        </w:rPr>
        <w:t>Adoptar decisiones que, con manifiesto abuso procesal, generen ficticios incrementos del volumen de trabajo en relación con los sistemas de medición fijados por el Consejo General del Poder Judicial’’</w:t>
      </w:r>
      <w:r w:rsidRPr="000F1D29">
        <w:rPr>
          <w:rFonts w:ascii="Times New Roman" w:hAnsi="Times New Roman" w:cs="Times New Roman"/>
          <w:sz w:val="24"/>
          <w:szCs w:val="24"/>
        </w:rPr>
        <w:t xml:space="preserve"> y </w:t>
      </w:r>
      <w:r w:rsidR="003B0786">
        <w:rPr>
          <w:rFonts w:ascii="Times New Roman" w:hAnsi="Times New Roman" w:cs="Times New Roman"/>
          <w:b/>
          <w:i/>
          <w:sz w:val="24"/>
          <w:szCs w:val="24"/>
        </w:rPr>
        <w:t>“</w:t>
      </w:r>
      <w:r w:rsidRPr="000F1D29">
        <w:rPr>
          <w:rFonts w:ascii="Times New Roman" w:hAnsi="Times New Roman" w:cs="Times New Roman"/>
          <w:b/>
          <w:i/>
          <w:sz w:val="24"/>
          <w:szCs w:val="24"/>
        </w:rPr>
        <w:t>obstaculizar las labores de inspección’’.</w:t>
      </w:r>
      <w:r w:rsidRPr="000F1D29">
        <w:rPr>
          <w:rFonts w:ascii="Times New Roman" w:hAnsi="Times New Roman" w:cs="Times New Roman"/>
          <w:sz w:val="24"/>
          <w:szCs w:val="24"/>
        </w:rPr>
        <w:t xml:space="preserve"> Debe reiterarse aquí lo indicado en relación con el artículo 418.12 de la LOPJ, ya que la obstaculización a las funciones inspectoras de los Órganos </w:t>
      </w:r>
      <w:r w:rsidRPr="000F1D29">
        <w:rPr>
          <w:rFonts w:ascii="Times New Roman" w:hAnsi="Times New Roman" w:cs="Times New Roman"/>
          <w:sz w:val="24"/>
          <w:szCs w:val="24"/>
        </w:rPr>
        <w:lastRenderedPageBreak/>
        <w:t>de Gobierno del Poder Judicial es objeto de regulación en los apartados 12 y 17, respectivamente, del propio artículo 418.</w:t>
      </w:r>
    </w:p>
    <w:p w:rsidR="000F1D29" w:rsidRPr="000F1D29" w:rsidRDefault="000F1D29" w:rsidP="00044A93">
      <w:pPr>
        <w:pStyle w:val="Prrafodelista"/>
        <w:spacing w:line="360" w:lineRule="auto"/>
        <w:jc w:val="both"/>
        <w:rPr>
          <w:rFonts w:ascii="Times New Roman" w:hAnsi="Times New Roman" w:cs="Times New Roman"/>
          <w:sz w:val="24"/>
          <w:szCs w:val="24"/>
        </w:rPr>
      </w:pPr>
    </w:p>
    <w:p w:rsidR="000F1D29" w:rsidRPr="000F1D29" w:rsidRDefault="000F1D29" w:rsidP="00044A93">
      <w:pPr>
        <w:spacing w:line="360" w:lineRule="auto"/>
        <w:jc w:val="both"/>
        <w:rPr>
          <w:rFonts w:ascii="Times New Roman" w:hAnsi="Times New Roman" w:cs="Times New Roman"/>
          <w:b/>
          <w:sz w:val="24"/>
          <w:szCs w:val="24"/>
        </w:rPr>
      </w:pPr>
      <w:r w:rsidRPr="000F1D29">
        <w:rPr>
          <w:rFonts w:ascii="Times New Roman" w:hAnsi="Times New Roman" w:cs="Times New Roman"/>
          <w:b/>
          <w:sz w:val="24"/>
          <w:szCs w:val="24"/>
        </w:rPr>
        <w:t>4.2 AUSENCIA, DESATENCIÓN, RETRASO Y FALTA DE MOTIVACIÓN</w:t>
      </w:r>
    </w:p>
    <w:p w:rsidR="000F1D29" w:rsidRP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sz w:val="24"/>
          <w:szCs w:val="24"/>
        </w:rPr>
        <w:t xml:space="preserve">Como primera falta muy grave, el artículo 417 en su apartado primero de la Ley orgánica del Poder Judicial alude al </w:t>
      </w:r>
      <w:r w:rsidR="003B0786">
        <w:rPr>
          <w:rFonts w:ascii="Times New Roman" w:hAnsi="Times New Roman" w:cs="Times New Roman"/>
          <w:i/>
          <w:sz w:val="24"/>
          <w:szCs w:val="24"/>
        </w:rPr>
        <w:t>“</w:t>
      </w:r>
      <w:r w:rsidRPr="000F1D29">
        <w:rPr>
          <w:rFonts w:ascii="Times New Roman" w:hAnsi="Times New Roman" w:cs="Times New Roman"/>
          <w:b/>
          <w:i/>
          <w:sz w:val="24"/>
          <w:szCs w:val="24"/>
        </w:rPr>
        <w:t>incumplimiento consciente de deber de fidelidad a la Constitución’’</w:t>
      </w:r>
      <w:r w:rsidRPr="000F1D29">
        <w:rPr>
          <w:rFonts w:ascii="Times New Roman" w:hAnsi="Times New Roman" w:cs="Times New Roman"/>
          <w:sz w:val="24"/>
          <w:szCs w:val="24"/>
        </w:rPr>
        <w:t>, proclamado en los artículos 5.1 y 318.1 de dicha LO y concretado en la concepción de la propia CE como norma suprema del Ordenamiento Jurídico, que vincula a todos los Jueces y Magistrados. Sin embargo, para evitar que cualquier infracción de la Constitución pueda ser calificada como falta muy grave del expresado precepto 417.1 es necesario que se esté en presencia de un incumplimiento manifiesto y consciente de dicho deber de fidelidad que, además, haya sido apreciado así mediante sentencia firme.</w:t>
      </w:r>
    </w:p>
    <w:p w:rsidR="000F1D29" w:rsidRPr="000F1D29" w:rsidRDefault="000F1D29" w:rsidP="00044A93">
      <w:pPr>
        <w:shd w:val="clear" w:color="auto" w:fill="FFFFFF"/>
        <w:spacing w:before="100" w:beforeAutospacing="1" w:after="0" w:line="360" w:lineRule="auto"/>
        <w:jc w:val="both"/>
        <w:rPr>
          <w:rFonts w:ascii="Times New Roman" w:eastAsia="Times New Roman" w:hAnsi="Times New Roman" w:cs="Times New Roman"/>
          <w:b/>
          <w:i/>
          <w:color w:val="000000" w:themeColor="text1"/>
          <w:sz w:val="24"/>
          <w:szCs w:val="24"/>
          <w:lang w:eastAsia="es-ES"/>
        </w:rPr>
      </w:pPr>
      <w:r w:rsidRPr="000F1D29">
        <w:rPr>
          <w:rFonts w:ascii="Times New Roman" w:eastAsia="Times New Roman" w:hAnsi="Times New Roman" w:cs="Times New Roman"/>
          <w:color w:val="000000" w:themeColor="text1"/>
          <w:sz w:val="24"/>
          <w:szCs w:val="24"/>
          <w:lang w:eastAsia="es-ES"/>
        </w:rPr>
        <w:t>Nos en</w:t>
      </w:r>
      <w:r w:rsidR="00066D05">
        <w:rPr>
          <w:rFonts w:ascii="Times New Roman" w:eastAsia="Times New Roman" w:hAnsi="Times New Roman" w:cs="Times New Roman"/>
          <w:color w:val="000000" w:themeColor="text1"/>
          <w:sz w:val="24"/>
          <w:szCs w:val="24"/>
          <w:lang w:eastAsia="es-ES"/>
        </w:rPr>
        <w:t xml:space="preserve">contramos también con el caso en </w:t>
      </w:r>
      <w:proofErr w:type="spellStart"/>
      <w:r w:rsidR="00066D05">
        <w:rPr>
          <w:rFonts w:ascii="Times New Roman" w:eastAsia="Times New Roman" w:hAnsi="Times New Roman" w:cs="Times New Roman"/>
          <w:color w:val="000000" w:themeColor="text1"/>
          <w:sz w:val="24"/>
          <w:szCs w:val="24"/>
          <w:lang w:eastAsia="es-ES"/>
        </w:rPr>
        <w:t>el</w:t>
      </w:r>
      <w:r w:rsidRPr="000F1D29">
        <w:rPr>
          <w:rFonts w:ascii="Times New Roman" w:eastAsia="Times New Roman" w:hAnsi="Times New Roman" w:cs="Times New Roman"/>
          <w:color w:val="000000" w:themeColor="text1"/>
          <w:sz w:val="24"/>
          <w:szCs w:val="24"/>
          <w:lang w:eastAsia="es-ES"/>
        </w:rPr>
        <w:t>l</w:t>
      </w:r>
      <w:proofErr w:type="spellEnd"/>
      <w:r w:rsidRPr="000F1D29">
        <w:rPr>
          <w:rFonts w:ascii="Times New Roman" w:eastAsia="Times New Roman" w:hAnsi="Times New Roman" w:cs="Times New Roman"/>
          <w:color w:val="000000" w:themeColor="text1"/>
          <w:sz w:val="24"/>
          <w:szCs w:val="24"/>
          <w:lang w:eastAsia="es-ES"/>
        </w:rPr>
        <w:t xml:space="preserve"> artículo 417.</w:t>
      </w:r>
      <w:r w:rsidRPr="000F1D29">
        <w:rPr>
          <w:rFonts w:ascii="Times New Roman" w:eastAsia="Times New Roman" w:hAnsi="Times New Roman" w:cs="Times New Roman"/>
          <w:bCs/>
          <w:color w:val="000000" w:themeColor="text1"/>
          <w:sz w:val="24"/>
          <w:szCs w:val="24"/>
          <w:lang w:eastAsia="es-ES"/>
        </w:rPr>
        <w:t xml:space="preserve">9 relativo a </w:t>
      </w:r>
      <w:r w:rsidRPr="000F1D29">
        <w:rPr>
          <w:rFonts w:ascii="Times New Roman" w:eastAsia="Times New Roman" w:hAnsi="Times New Roman" w:cs="Times New Roman"/>
          <w:color w:val="000000" w:themeColor="text1"/>
          <w:sz w:val="24"/>
          <w:szCs w:val="24"/>
          <w:lang w:eastAsia="es-ES"/>
        </w:rPr>
        <w:t> </w:t>
      </w:r>
      <w:r w:rsidR="003B0786">
        <w:rPr>
          <w:rFonts w:ascii="Times New Roman" w:eastAsia="Times New Roman" w:hAnsi="Times New Roman" w:cs="Times New Roman"/>
          <w:i/>
          <w:color w:val="000000" w:themeColor="text1"/>
          <w:sz w:val="24"/>
          <w:szCs w:val="24"/>
          <w:lang w:eastAsia="es-ES"/>
        </w:rPr>
        <w:t>“</w:t>
      </w:r>
      <w:r w:rsidRPr="000F1D29">
        <w:rPr>
          <w:rFonts w:ascii="Times New Roman" w:eastAsia="Times New Roman" w:hAnsi="Times New Roman" w:cs="Times New Roman"/>
          <w:b/>
          <w:i/>
          <w:color w:val="000000" w:themeColor="text1"/>
          <w:sz w:val="24"/>
          <w:szCs w:val="24"/>
          <w:lang w:eastAsia="es-ES"/>
        </w:rPr>
        <w:t>la desatención o el retraso injustificado y reiterado en la iniciación, tramitación o resolución de procesos y causas o en el ejercicio de cualquiera de las competencias judiciales</w:t>
      </w:r>
      <w:proofErr w:type="gramStart"/>
      <w:r w:rsidRPr="000F1D29">
        <w:rPr>
          <w:rFonts w:ascii="Times New Roman" w:eastAsia="Times New Roman" w:hAnsi="Times New Roman" w:cs="Times New Roman"/>
          <w:b/>
          <w:i/>
          <w:color w:val="000000" w:themeColor="text1"/>
          <w:sz w:val="24"/>
          <w:szCs w:val="24"/>
          <w:lang w:eastAsia="es-ES"/>
        </w:rPr>
        <w:t>.’’</w:t>
      </w:r>
      <w:proofErr w:type="gramEnd"/>
    </w:p>
    <w:p w:rsidR="000F1D29" w:rsidRPr="000F1D29" w:rsidRDefault="000F1D29" w:rsidP="00044A93">
      <w:pPr>
        <w:shd w:val="clear" w:color="auto" w:fill="FFFFFF"/>
        <w:spacing w:before="100" w:beforeAutospacing="1" w:after="0" w:line="360" w:lineRule="auto"/>
        <w:jc w:val="both"/>
        <w:rPr>
          <w:rFonts w:ascii="Times New Roman" w:eastAsia="Times New Roman" w:hAnsi="Times New Roman" w:cs="Times New Roman"/>
          <w:color w:val="000000" w:themeColor="text1"/>
          <w:sz w:val="24"/>
          <w:szCs w:val="24"/>
          <w:lang w:eastAsia="es-ES"/>
        </w:rPr>
      </w:pPr>
      <w:r w:rsidRPr="000F1D29">
        <w:rPr>
          <w:rFonts w:ascii="Times New Roman" w:eastAsia="Times New Roman" w:hAnsi="Times New Roman" w:cs="Times New Roman"/>
          <w:color w:val="000000" w:themeColor="text1"/>
          <w:sz w:val="24"/>
          <w:szCs w:val="24"/>
          <w:lang w:eastAsia="es-ES"/>
        </w:rPr>
        <w:t>Siguiendo esta temática en cuanto a faltas muy graves, tenemos dos apartados más cuyo contenido está relacionado. Dichos apartados son el décimo y el decimoquinto, que establecen lo siguiente:</w:t>
      </w:r>
    </w:p>
    <w:p w:rsidR="000F1D29" w:rsidRPr="000F1D29" w:rsidRDefault="003B0786" w:rsidP="00044A93">
      <w:pPr>
        <w:shd w:val="clear" w:color="auto" w:fill="FFFFFF"/>
        <w:spacing w:before="100" w:beforeAutospacing="1" w:after="0" w:line="360" w:lineRule="auto"/>
        <w:jc w:val="both"/>
        <w:rPr>
          <w:rFonts w:ascii="Times New Roman" w:eastAsia="Times New Roman" w:hAnsi="Times New Roman" w:cs="Times New Roman"/>
          <w:i/>
          <w:color w:val="000000" w:themeColor="text1"/>
          <w:sz w:val="24"/>
          <w:szCs w:val="24"/>
          <w:lang w:eastAsia="es-ES"/>
        </w:rPr>
      </w:pPr>
      <w:r>
        <w:rPr>
          <w:rFonts w:ascii="Times New Roman" w:eastAsia="Times New Roman" w:hAnsi="Times New Roman" w:cs="Times New Roman"/>
          <w:i/>
          <w:color w:val="000000" w:themeColor="text1"/>
          <w:sz w:val="24"/>
          <w:szCs w:val="24"/>
          <w:lang w:eastAsia="es-ES"/>
        </w:rPr>
        <w:t>“</w:t>
      </w:r>
      <w:r w:rsidR="000F1D29" w:rsidRPr="000F1D29">
        <w:rPr>
          <w:rFonts w:ascii="Times New Roman" w:eastAsia="Times New Roman" w:hAnsi="Times New Roman" w:cs="Times New Roman"/>
          <w:b/>
          <w:i/>
          <w:color w:val="000000" w:themeColor="text1"/>
          <w:sz w:val="24"/>
          <w:szCs w:val="24"/>
          <w:lang w:eastAsia="es-ES"/>
        </w:rPr>
        <w:t>El abandono de servicio o la ausencia injustificada y continuada, por siete días naturales o más, de la sede del órgano judicial en que el juez o magistrado se halle destinado</w:t>
      </w:r>
      <w:r w:rsidR="000F1D29" w:rsidRPr="000F1D29">
        <w:rPr>
          <w:rFonts w:ascii="Times New Roman" w:eastAsia="Times New Roman" w:hAnsi="Times New Roman" w:cs="Times New Roman"/>
          <w:i/>
          <w:color w:val="000000" w:themeColor="text1"/>
          <w:sz w:val="24"/>
          <w:szCs w:val="24"/>
          <w:lang w:eastAsia="es-ES"/>
        </w:rPr>
        <w:t>’’</w:t>
      </w:r>
    </w:p>
    <w:p w:rsidR="000F1D29" w:rsidRPr="000F1D29" w:rsidRDefault="003B0786" w:rsidP="00044A93">
      <w:pPr>
        <w:shd w:val="clear" w:color="auto" w:fill="FFFFFF"/>
        <w:spacing w:before="100" w:beforeAutospacing="1" w:after="0" w:line="360" w:lineRule="auto"/>
        <w:jc w:val="both"/>
        <w:rPr>
          <w:rFonts w:ascii="Times New Roman" w:eastAsia="Times New Roman" w:hAnsi="Times New Roman" w:cs="Times New Roman"/>
          <w:b/>
          <w:i/>
          <w:color w:val="000000" w:themeColor="text1"/>
          <w:sz w:val="24"/>
          <w:szCs w:val="24"/>
          <w:lang w:eastAsia="es-ES"/>
        </w:rPr>
      </w:pPr>
      <w:r>
        <w:rPr>
          <w:rFonts w:ascii="Times New Roman" w:eastAsia="Times New Roman" w:hAnsi="Times New Roman" w:cs="Times New Roman"/>
          <w:i/>
          <w:color w:val="000000" w:themeColor="text1"/>
          <w:sz w:val="24"/>
          <w:szCs w:val="24"/>
          <w:lang w:eastAsia="es-ES"/>
        </w:rPr>
        <w:t>“</w:t>
      </w:r>
      <w:r w:rsidR="000F1D29" w:rsidRPr="000F1D29">
        <w:rPr>
          <w:rFonts w:ascii="Times New Roman" w:eastAsia="Times New Roman" w:hAnsi="Times New Roman" w:cs="Times New Roman"/>
          <w:b/>
          <w:i/>
          <w:color w:val="000000" w:themeColor="text1"/>
          <w:sz w:val="24"/>
          <w:szCs w:val="24"/>
          <w:lang w:eastAsia="es-ES"/>
        </w:rPr>
        <w:t>La absoluta y manifiesta falta de motivación de las resoluciones judiciales que la precisen, siempre que dicha falta haya sido apreciada en resolución judicial firme. Si la resolución inmotivada no fuese recurrible, será requisito para proceder la denuncia de quien fue parte en el procedimiento</w:t>
      </w:r>
      <w:proofErr w:type="gramStart"/>
      <w:r w:rsidR="000F1D29" w:rsidRPr="000F1D29">
        <w:rPr>
          <w:rFonts w:ascii="Times New Roman" w:eastAsia="Times New Roman" w:hAnsi="Times New Roman" w:cs="Times New Roman"/>
          <w:b/>
          <w:i/>
          <w:color w:val="000000" w:themeColor="text1"/>
          <w:sz w:val="24"/>
          <w:szCs w:val="24"/>
          <w:lang w:eastAsia="es-ES"/>
        </w:rPr>
        <w:t>.’’</w:t>
      </w:r>
      <w:proofErr w:type="gramEnd"/>
    </w:p>
    <w:p w:rsidR="000F1D29" w:rsidRPr="000F1D29" w:rsidRDefault="000F1D29" w:rsidP="00044A93">
      <w:pPr>
        <w:shd w:val="clear" w:color="auto" w:fill="FFFFFF"/>
        <w:spacing w:before="100" w:beforeAutospacing="1" w:after="0" w:line="360" w:lineRule="auto"/>
        <w:jc w:val="both"/>
        <w:rPr>
          <w:rFonts w:ascii="Times New Roman" w:eastAsia="Times New Roman" w:hAnsi="Times New Roman" w:cs="Times New Roman"/>
          <w:color w:val="000000" w:themeColor="text1"/>
          <w:sz w:val="24"/>
          <w:szCs w:val="24"/>
          <w:lang w:eastAsia="es-ES"/>
        </w:rPr>
      </w:pPr>
      <w:r w:rsidRPr="000F1D29">
        <w:rPr>
          <w:rFonts w:ascii="Times New Roman" w:eastAsia="Times New Roman" w:hAnsi="Times New Roman" w:cs="Times New Roman"/>
          <w:color w:val="000000" w:themeColor="text1"/>
          <w:sz w:val="24"/>
          <w:szCs w:val="24"/>
          <w:lang w:eastAsia="es-ES"/>
        </w:rPr>
        <w:t xml:space="preserve">Las faltas graves se centran también en la ausencia, desatención, retraso y falta de motivación tanto en cuanto desarrollan cuatro faltas consecutivas en su articulado, </w:t>
      </w:r>
      <w:r w:rsidRPr="000F1D29">
        <w:rPr>
          <w:rFonts w:ascii="Times New Roman" w:eastAsia="Times New Roman" w:hAnsi="Times New Roman" w:cs="Times New Roman"/>
          <w:color w:val="000000" w:themeColor="text1"/>
          <w:sz w:val="24"/>
          <w:szCs w:val="24"/>
          <w:lang w:eastAsia="es-ES"/>
        </w:rPr>
        <w:lastRenderedPageBreak/>
        <w:t>comprendido desde el apartado número nuevo hasta el duodécimo. Estas faltas son las siguientes:</w:t>
      </w:r>
    </w:p>
    <w:p w:rsidR="000F1D29" w:rsidRPr="000F1D29" w:rsidRDefault="003B0786" w:rsidP="00044A93">
      <w:pPr>
        <w:shd w:val="clear" w:color="auto" w:fill="FFFFFF"/>
        <w:spacing w:before="100" w:beforeAutospacing="1" w:after="0" w:line="360" w:lineRule="auto"/>
        <w:jc w:val="both"/>
        <w:rPr>
          <w:rFonts w:ascii="Times New Roman" w:hAnsi="Times New Roman" w:cs="Times New Roman"/>
          <w:sz w:val="24"/>
          <w:szCs w:val="24"/>
        </w:rPr>
      </w:pPr>
      <w:r>
        <w:rPr>
          <w:rFonts w:ascii="Times New Roman" w:eastAsia="Times New Roman" w:hAnsi="Times New Roman" w:cs="Times New Roman"/>
          <w:i/>
          <w:color w:val="000000" w:themeColor="text1"/>
          <w:sz w:val="24"/>
          <w:szCs w:val="24"/>
          <w:lang w:eastAsia="es-ES"/>
        </w:rPr>
        <w:t>“</w:t>
      </w:r>
      <w:r w:rsidR="000F1D29" w:rsidRPr="000F1D29">
        <w:rPr>
          <w:rFonts w:ascii="Times New Roman" w:hAnsi="Times New Roman" w:cs="Times New Roman"/>
          <w:b/>
          <w:i/>
          <w:sz w:val="24"/>
          <w:szCs w:val="24"/>
        </w:rPr>
        <w:t>El incumplimiento injustificado y reiterado del horario de audiencia pública y la inasistencia injustificada a los actos procesales con audiencia pública que estuvieren señalados, cuando no constituya falta muy grave</w:t>
      </w:r>
      <w:r w:rsidR="000F1D29" w:rsidRPr="000F1D29">
        <w:rPr>
          <w:rFonts w:ascii="Times New Roman" w:hAnsi="Times New Roman" w:cs="Times New Roman"/>
          <w:i/>
          <w:sz w:val="24"/>
          <w:szCs w:val="24"/>
        </w:rPr>
        <w:t>.’’</w:t>
      </w:r>
      <w:r w:rsidR="000F1D29" w:rsidRPr="000F1D29">
        <w:rPr>
          <w:rFonts w:ascii="Times New Roman" w:hAnsi="Times New Roman" w:cs="Times New Roman"/>
          <w:sz w:val="24"/>
          <w:szCs w:val="24"/>
        </w:rPr>
        <w:t xml:space="preserve"> El bien jurídico aquí protegido es destacar, como deber inherente al ejercicio de funciones judiciales, la observancia del horario de audiencia pública y la ineludible asistencia a los actos procesales con audiencia pública que a tal efecto estuvieren señalados a tal efecto</w:t>
      </w:r>
    </w:p>
    <w:p w:rsidR="000F1D29" w:rsidRDefault="003B0786" w:rsidP="00044A93">
      <w:pPr>
        <w:shd w:val="clear" w:color="auto" w:fill="FFFFFF"/>
        <w:spacing w:before="100" w:beforeAutospacing="1" w:after="0" w:line="360" w:lineRule="auto"/>
        <w:jc w:val="both"/>
        <w:rPr>
          <w:rFonts w:ascii="Times New Roman" w:hAnsi="Times New Roman" w:cs="Times New Roman"/>
          <w:sz w:val="24"/>
          <w:szCs w:val="24"/>
        </w:rPr>
      </w:pPr>
      <w:r>
        <w:rPr>
          <w:rFonts w:ascii="Times New Roman" w:hAnsi="Times New Roman" w:cs="Times New Roman"/>
          <w:b/>
          <w:i/>
          <w:sz w:val="24"/>
          <w:szCs w:val="24"/>
        </w:rPr>
        <w:t>“</w:t>
      </w:r>
      <w:r w:rsidR="000F1D29" w:rsidRPr="000F1D29">
        <w:rPr>
          <w:rFonts w:ascii="Times New Roman" w:hAnsi="Times New Roman" w:cs="Times New Roman"/>
          <w:b/>
          <w:i/>
          <w:sz w:val="24"/>
          <w:szCs w:val="24"/>
        </w:rPr>
        <w:t>El retraso injustificado en la iniciación o en la tramitación de los procesos o causas de que conozca el juez o magistrado en el ejercicio de su función, si no constituye falta muy grave</w:t>
      </w:r>
      <w:r>
        <w:rPr>
          <w:rFonts w:ascii="Times New Roman" w:hAnsi="Times New Roman" w:cs="Times New Roman"/>
          <w:i/>
          <w:sz w:val="24"/>
          <w:szCs w:val="24"/>
        </w:rPr>
        <w:t>”.</w:t>
      </w:r>
      <w:r w:rsidR="000F1D29" w:rsidRPr="000F1D29">
        <w:rPr>
          <w:rFonts w:ascii="Times New Roman" w:hAnsi="Times New Roman" w:cs="Times New Roman"/>
          <w:sz w:val="24"/>
          <w:szCs w:val="24"/>
        </w:rPr>
        <w:t xml:space="preserve"> Se está en presencia aquí de un concepto jurídico indeterminado cuya específica concreción se articula a través de cuatro criterios interpretativos: La situación general del Juzgado sobre la plantilla de medios personales y el volumen de asuntos de que conoce; El retraso materialmente existente; La puesta en conexión del retraso con la trascendencia que tenga la actividad retrasada y la dedicación del titular del órgano jurisdiccional a su función.</w:t>
      </w:r>
    </w:p>
    <w:p w:rsidR="000F1D29" w:rsidRPr="000F1D29" w:rsidRDefault="000F1D29" w:rsidP="00044A93">
      <w:pPr>
        <w:shd w:val="clear" w:color="auto" w:fill="FFFFFF"/>
        <w:spacing w:before="100" w:beforeAutospacing="1" w:after="0" w:line="360" w:lineRule="auto"/>
        <w:jc w:val="both"/>
        <w:rPr>
          <w:rFonts w:ascii="Times New Roman" w:eastAsia="Times New Roman" w:hAnsi="Times New Roman" w:cs="Times New Roman"/>
          <w:color w:val="000000" w:themeColor="text1"/>
          <w:sz w:val="24"/>
          <w:szCs w:val="24"/>
          <w:lang w:eastAsia="es-ES"/>
        </w:rPr>
      </w:pPr>
    </w:p>
    <w:p w:rsidR="000F1D29" w:rsidRPr="000F1D29" w:rsidRDefault="003B0786" w:rsidP="00044A93">
      <w:pPr>
        <w:spacing w:line="360" w:lineRule="auto"/>
        <w:jc w:val="both"/>
        <w:rPr>
          <w:rFonts w:ascii="Times New Roman" w:hAnsi="Times New Roman" w:cs="Times New Roman"/>
          <w:sz w:val="24"/>
          <w:szCs w:val="24"/>
        </w:rPr>
      </w:pPr>
      <w:r>
        <w:rPr>
          <w:rFonts w:ascii="Times New Roman" w:hAnsi="Times New Roman" w:cs="Times New Roman"/>
          <w:b/>
          <w:i/>
          <w:sz w:val="24"/>
          <w:szCs w:val="24"/>
        </w:rPr>
        <w:t>“</w:t>
      </w:r>
      <w:r w:rsidR="000F1D29" w:rsidRPr="000F1D29">
        <w:rPr>
          <w:rFonts w:ascii="Times New Roman" w:hAnsi="Times New Roman" w:cs="Times New Roman"/>
          <w:b/>
          <w:i/>
          <w:sz w:val="24"/>
          <w:szCs w:val="24"/>
        </w:rPr>
        <w:t>El incumplimiento o desatención reiterada a los requerimientos que en el ejercicio de sus legítimas competencias realizasen el Consejo General del Poder Judicial, el Presidente del Tribunal Supremo, de la Audiencia Nacional y de los Tribunales Superiores de Justicia o Salas de Gobierno, o la obstaculización o de sus funciones inspectoras.’’</w:t>
      </w:r>
      <w:r w:rsidR="000F1D29" w:rsidRPr="000F1D29">
        <w:rPr>
          <w:rFonts w:ascii="Times New Roman" w:hAnsi="Times New Roman" w:cs="Times New Roman"/>
          <w:b/>
          <w:sz w:val="24"/>
          <w:szCs w:val="24"/>
        </w:rPr>
        <w:t xml:space="preserve"> </w:t>
      </w:r>
      <w:r w:rsidR="000F1D29" w:rsidRPr="000F1D29">
        <w:rPr>
          <w:rFonts w:ascii="Times New Roman" w:hAnsi="Times New Roman" w:cs="Times New Roman"/>
          <w:sz w:val="24"/>
          <w:szCs w:val="24"/>
        </w:rPr>
        <w:t>El tipo en cuestión está supeditado a un elemento de carácter subjetivo, el de la intención manifiesta de obstaculizar, entorpecer, incumplir o desatender los citados requerimientos; motivo por el cual se hace necesario, de un lado, constatar que tales requerimientos llegaron expresamente a conocimiento del titular del correspondiente órgano jurisdiccional y, de otro, acreditar que el incumplimiento producido carece de la más mínima justificación, al obedecer a una actitud de desobediencia deliberada o consciente.</w:t>
      </w:r>
    </w:p>
    <w:p w:rsidR="000F1D29" w:rsidRPr="000F1D29" w:rsidRDefault="000B60E3" w:rsidP="00044A93">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w:t>
      </w:r>
      <w:r w:rsidR="000F1D29" w:rsidRPr="000F1D29">
        <w:rPr>
          <w:rFonts w:ascii="Times New Roman" w:hAnsi="Times New Roman" w:cs="Times New Roman"/>
          <w:b/>
          <w:i/>
          <w:sz w:val="24"/>
          <w:szCs w:val="24"/>
        </w:rPr>
        <w:t>El incumplimiento de la obligación de elaborar alarde o relación de asuntos pendientes en el supuesto establecido en el artículo 317.3 de la Ley Orgánica del Poder Judicial’’</w:t>
      </w:r>
    </w:p>
    <w:p w:rsidR="000F1D29" w:rsidRP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sz w:val="24"/>
          <w:szCs w:val="24"/>
        </w:rPr>
        <w:lastRenderedPageBreak/>
        <w:t>Llama la atención que las</w:t>
      </w:r>
      <w:r w:rsidR="00066D05">
        <w:rPr>
          <w:rFonts w:ascii="Times New Roman" w:hAnsi="Times New Roman" w:cs="Times New Roman"/>
          <w:sz w:val="24"/>
          <w:szCs w:val="24"/>
        </w:rPr>
        <w:t xml:space="preserve"> faltas leves se centren casi en su totalidad</w:t>
      </w:r>
      <w:r w:rsidRPr="000F1D29">
        <w:rPr>
          <w:rFonts w:ascii="Times New Roman" w:hAnsi="Times New Roman" w:cs="Times New Roman"/>
          <w:sz w:val="24"/>
          <w:szCs w:val="24"/>
        </w:rPr>
        <w:t xml:space="preserve"> en esta materia, ya que a excepción de un </w:t>
      </w:r>
      <w:r w:rsidR="00066D05">
        <w:rPr>
          <w:rFonts w:ascii="Times New Roman" w:hAnsi="Times New Roman" w:cs="Times New Roman"/>
          <w:sz w:val="24"/>
          <w:szCs w:val="24"/>
        </w:rPr>
        <w:t>apartado, todas las faltas</w:t>
      </w:r>
      <w:r w:rsidRPr="000F1D29">
        <w:rPr>
          <w:rFonts w:ascii="Times New Roman" w:hAnsi="Times New Roman" w:cs="Times New Roman"/>
          <w:sz w:val="24"/>
          <w:szCs w:val="24"/>
        </w:rPr>
        <w:t xml:space="preserve"> que prevé la ley son relativas a lo señalado en el título del epígrafe. </w:t>
      </w:r>
    </w:p>
    <w:p w:rsidR="000F1D29" w:rsidRP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sz w:val="24"/>
          <w:szCs w:val="24"/>
        </w:rPr>
        <w:t>Vamos a pasar por lo tanto a citar las faltas leves con el contenido expuesto:</w:t>
      </w:r>
    </w:p>
    <w:p w:rsidR="000F1D29" w:rsidRPr="000F1D29" w:rsidRDefault="000B60E3" w:rsidP="00044A93">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w:t>
      </w:r>
      <w:r w:rsidR="000F1D29" w:rsidRPr="000F1D29">
        <w:rPr>
          <w:rFonts w:ascii="Times New Roman" w:hAnsi="Times New Roman" w:cs="Times New Roman"/>
          <w:b/>
          <w:i/>
          <w:sz w:val="24"/>
          <w:szCs w:val="24"/>
        </w:rPr>
        <w:t>En cuanto a la desatención o desconsideración con iguales o inferiores en el orden jerárquico, con los ciudadanos, los miembros del Ministerio Fiscal, médicos forenses, abogados y procuradores, graduados sociales, con los secretarios o demás personal que preste servicios a la Oficina Judicial, o con los funcionarios de la Policía Judicial.’’</w:t>
      </w:r>
    </w:p>
    <w:p w:rsidR="000F1D29" w:rsidRPr="000B60E3" w:rsidRDefault="000B60E3" w:rsidP="00044A93">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w:t>
      </w:r>
      <w:r w:rsidR="000F1D29" w:rsidRPr="000F1D29">
        <w:rPr>
          <w:rFonts w:ascii="Times New Roman" w:hAnsi="Times New Roman" w:cs="Times New Roman"/>
          <w:b/>
          <w:i/>
          <w:sz w:val="24"/>
          <w:szCs w:val="24"/>
        </w:rPr>
        <w:t>El incumplimiento injustificado o inmotivado de los plazos legalmente establecidos para dictar resolución en cualquier clase de asunto que conozca el Juez o Magistrado es también una falta leve</w:t>
      </w:r>
      <w:proofErr w:type="gramStart"/>
      <w:r w:rsidR="000F1D29" w:rsidRPr="000F1D29">
        <w:rPr>
          <w:rFonts w:ascii="Times New Roman" w:hAnsi="Times New Roman" w:cs="Times New Roman"/>
          <w:i/>
          <w:sz w:val="24"/>
          <w:szCs w:val="24"/>
        </w:rPr>
        <w:t>.’’</w:t>
      </w:r>
      <w:proofErr w:type="gramEnd"/>
      <w:r w:rsidR="000F1D29" w:rsidRPr="000F1D29">
        <w:rPr>
          <w:rFonts w:ascii="Times New Roman" w:hAnsi="Times New Roman" w:cs="Times New Roman"/>
          <w:sz w:val="24"/>
          <w:szCs w:val="24"/>
        </w:rPr>
        <w:t xml:space="preserve"> Debemos remitirnos a lo expresado en relación con los artículos 417.9 y 418 LOPJ en lo relativo a la diferente entidad disciplinaria de los incumplimientos de plazos procesales, según su distinto alcance temporal y su variada significación objetiva.</w:t>
      </w:r>
    </w:p>
    <w:p w:rsidR="000F1D29" w:rsidRPr="000F1D29" w:rsidRDefault="000B60E3" w:rsidP="00044A93">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000F1D29" w:rsidRPr="000F1D29">
        <w:rPr>
          <w:rFonts w:ascii="Times New Roman" w:hAnsi="Times New Roman" w:cs="Times New Roman"/>
          <w:i/>
          <w:sz w:val="24"/>
          <w:szCs w:val="24"/>
        </w:rPr>
        <w:t xml:space="preserve">En cuanto a la </w:t>
      </w:r>
      <w:r w:rsidR="000F1D29" w:rsidRPr="000F1D29">
        <w:rPr>
          <w:rFonts w:ascii="Times New Roman" w:hAnsi="Times New Roman" w:cs="Times New Roman"/>
          <w:b/>
          <w:i/>
          <w:sz w:val="24"/>
          <w:szCs w:val="24"/>
        </w:rPr>
        <w:t xml:space="preserve">ausencia injustificada y continuada </w:t>
      </w:r>
      <w:r w:rsidR="000F1D29" w:rsidRPr="000F1D29">
        <w:rPr>
          <w:rFonts w:ascii="Times New Roman" w:hAnsi="Times New Roman" w:cs="Times New Roman"/>
          <w:i/>
          <w:sz w:val="24"/>
          <w:szCs w:val="24"/>
        </w:rPr>
        <w:t>por más de un día natural y menos de cuatro de la sede del órgano judicial en que el Juez o Magistrado se halle destinado procede reiterar lo ya manifestado con respecto al artículo 418.9 de la LOPJ.’’</w:t>
      </w:r>
    </w:p>
    <w:p w:rsidR="000F1D29" w:rsidRDefault="000B60E3" w:rsidP="00044A93">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000F1D29" w:rsidRPr="000F1D29">
        <w:rPr>
          <w:rFonts w:ascii="Times New Roman" w:hAnsi="Times New Roman" w:cs="Times New Roman"/>
          <w:b/>
          <w:i/>
          <w:sz w:val="24"/>
          <w:szCs w:val="24"/>
        </w:rPr>
        <w:t>Desatención a los requerimientos que en el ejercicio de sus legítimas competencias</w:t>
      </w:r>
      <w:r w:rsidR="000F1D29" w:rsidRPr="000F1D29">
        <w:rPr>
          <w:rFonts w:ascii="Times New Roman" w:hAnsi="Times New Roman" w:cs="Times New Roman"/>
          <w:i/>
          <w:sz w:val="24"/>
          <w:szCs w:val="24"/>
        </w:rPr>
        <w:t xml:space="preserve"> realizasen el Consejo General del Poder Judicial, el Presidente del Tribunal Supremo, de la Audiencia Nacional y de los Tribunales Superiores de Justicia o Salas de Gobierno.’’</w:t>
      </w:r>
      <w:r w:rsidR="000F1D29" w:rsidRPr="000F1D29">
        <w:rPr>
          <w:rFonts w:ascii="Times New Roman" w:hAnsi="Times New Roman" w:cs="Times New Roman"/>
          <w:sz w:val="24"/>
          <w:szCs w:val="24"/>
        </w:rPr>
        <w:t xml:space="preserve"> La identidad objetiva de esta infracción disciplinaria determina que deba darse por reproducido cuanto se ha dicho con respecto al artículo 418.12 de la reiterada LOPJ.</w:t>
      </w:r>
    </w:p>
    <w:p w:rsidR="000F1D29" w:rsidRPr="000F1D29" w:rsidRDefault="000F1D29" w:rsidP="00044A93">
      <w:pPr>
        <w:spacing w:line="360" w:lineRule="auto"/>
        <w:jc w:val="both"/>
        <w:rPr>
          <w:rFonts w:ascii="Times New Roman" w:hAnsi="Times New Roman" w:cs="Times New Roman"/>
          <w:sz w:val="24"/>
          <w:szCs w:val="24"/>
        </w:rPr>
      </w:pPr>
    </w:p>
    <w:p w:rsidR="000F1D29" w:rsidRPr="000F1D29" w:rsidRDefault="000F1D29" w:rsidP="00044A93">
      <w:pPr>
        <w:spacing w:line="360" w:lineRule="auto"/>
        <w:jc w:val="both"/>
        <w:rPr>
          <w:rFonts w:ascii="Times New Roman" w:hAnsi="Times New Roman" w:cs="Times New Roman"/>
          <w:b/>
          <w:sz w:val="24"/>
          <w:szCs w:val="24"/>
        </w:rPr>
      </w:pPr>
      <w:r w:rsidRPr="000F1D29">
        <w:rPr>
          <w:rFonts w:ascii="Times New Roman" w:hAnsi="Times New Roman" w:cs="Times New Roman"/>
          <w:b/>
          <w:sz w:val="24"/>
          <w:szCs w:val="24"/>
        </w:rPr>
        <w:t>4.3 FALTAS COMETIDAS POR INTERÉS O BENEFICIO PERSONAL</w:t>
      </w:r>
    </w:p>
    <w:p w:rsidR="000F1D29" w:rsidRPr="000F1D29" w:rsidRDefault="000B60E3" w:rsidP="00044A93">
      <w:pPr>
        <w:spacing w:line="360" w:lineRule="auto"/>
        <w:jc w:val="both"/>
        <w:rPr>
          <w:rFonts w:ascii="Times New Roman" w:hAnsi="Times New Roman" w:cs="Times New Roman"/>
          <w:b/>
          <w:sz w:val="24"/>
          <w:szCs w:val="24"/>
        </w:rPr>
      </w:pPr>
      <w:r>
        <w:rPr>
          <w:rFonts w:ascii="Times New Roman" w:hAnsi="Times New Roman" w:cs="Times New Roman"/>
          <w:b/>
          <w:i/>
          <w:sz w:val="24"/>
          <w:szCs w:val="24"/>
        </w:rPr>
        <w:t>“</w:t>
      </w:r>
      <w:r w:rsidR="000F1D29" w:rsidRPr="000F1D29">
        <w:rPr>
          <w:rFonts w:ascii="Times New Roman" w:hAnsi="Times New Roman" w:cs="Times New Roman"/>
          <w:b/>
          <w:i/>
          <w:sz w:val="24"/>
          <w:szCs w:val="24"/>
        </w:rPr>
        <w:t xml:space="preserve">La afiliación a partidos políticos o sindicatos es también una falta muy grave, tipificada como tal en el artículo 417.2 que deriva de la expresa prohibición que contemplan para Jueces y Magistrados los artículos 127.1 de la CE y 395 de la </w:t>
      </w:r>
      <w:r w:rsidR="000F1D29" w:rsidRPr="000F1D29">
        <w:rPr>
          <w:rFonts w:ascii="Times New Roman" w:hAnsi="Times New Roman" w:cs="Times New Roman"/>
          <w:b/>
          <w:i/>
          <w:sz w:val="24"/>
          <w:szCs w:val="24"/>
        </w:rPr>
        <w:lastRenderedPageBreak/>
        <w:t>LOPJ.’’</w:t>
      </w:r>
      <w:r w:rsidR="000F1D29" w:rsidRPr="000F1D29">
        <w:rPr>
          <w:rFonts w:ascii="Times New Roman" w:hAnsi="Times New Roman" w:cs="Times New Roman"/>
          <w:b/>
          <w:sz w:val="24"/>
          <w:szCs w:val="24"/>
        </w:rPr>
        <w:t xml:space="preserve"> </w:t>
      </w:r>
      <w:r w:rsidR="00066D05">
        <w:rPr>
          <w:rFonts w:ascii="Times New Roman" w:hAnsi="Times New Roman" w:cs="Times New Roman"/>
          <w:sz w:val="24"/>
          <w:szCs w:val="24"/>
        </w:rPr>
        <w:t xml:space="preserve">Se entiende como falta y además en un sentido obvio ya </w:t>
      </w:r>
      <w:r w:rsidR="000F1D29" w:rsidRPr="000F1D29">
        <w:rPr>
          <w:rFonts w:ascii="Times New Roman" w:hAnsi="Times New Roman" w:cs="Times New Roman"/>
          <w:sz w:val="24"/>
          <w:szCs w:val="24"/>
        </w:rPr>
        <w:t>que los pilares del Estado de Derecho español son la independencia y la imparcialidad jurídica</w:t>
      </w:r>
      <w:r w:rsidR="000F1D29" w:rsidRPr="00CA4F5E">
        <w:rPr>
          <w:rStyle w:val="Refdenotaalpie"/>
          <w:rFonts w:ascii="Times New Roman" w:hAnsi="Times New Roman" w:cs="Times New Roman"/>
          <w:sz w:val="24"/>
          <w:szCs w:val="24"/>
        </w:rPr>
        <w:footnoteReference w:id="14"/>
      </w:r>
      <w:r w:rsidR="000F1D29" w:rsidRPr="000F1D29">
        <w:rPr>
          <w:rFonts w:ascii="Times New Roman" w:hAnsi="Times New Roman" w:cs="Times New Roman"/>
          <w:sz w:val="24"/>
          <w:szCs w:val="24"/>
        </w:rPr>
        <w:t>.</w:t>
      </w:r>
    </w:p>
    <w:p w:rsidR="000F1D29" w:rsidRPr="000F1D29" w:rsidRDefault="000F1D29" w:rsidP="00044A93">
      <w:pPr>
        <w:shd w:val="clear" w:color="auto" w:fill="FFFFFF"/>
        <w:spacing w:before="100" w:beforeAutospacing="1" w:after="0" w:line="360" w:lineRule="auto"/>
        <w:jc w:val="both"/>
        <w:rPr>
          <w:rFonts w:ascii="Times New Roman" w:eastAsia="Times New Roman" w:hAnsi="Times New Roman" w:cs="Times New Roman"/>
          <w:sz w:val="24"/>
          <w:szCs w:val="24"/>
          <w:lang w:eastAsia="es-ES"/>
        </w:rPr>
      </w:pPr>
      <w:r w:rsidRPr="000F1D29">
        <w:rPr>
          <w:rFonts w:ascii="Times New Roman" w:eastAsia="Times New Roman" w:hAnsi="Times New Roman" w:cs="Times New Roman"/>
          <w:bCs/>
          <w:sz w:val="24"/>
          <w:szCs w:val="24"/>
          <w:lang w:eastAsia="es-ES"/>
        </w:rPr>
        <w:t xml:space="preserve">Por otro lado, el artículo 417.6 establece como falta </w:t>
      </w:r>
      <w:r w:rsidR="000B60E3">
        <w:rPr>
          <w:rFonts w:ascii="Times New Roman" w:eastAsia="Times New Roman" w:hAnsi="Times New Roman" w:cs="Times New Roman"/>
          <w:bCs/>
          <w:i/>
          <w:sz w:val="24"/>
          <w:szCs w:val="24"/>
          <w:lang w:eastAsia="es-ES"/>
        </w:rPr>
        <w:t>“</w:t>
      </w:r>
      <w:r w:rsidRPr="000F1D29">
        <w:rPr>
          <w:rFonts w:ascii="Times New Roman" w:eastAsia="Times New Roman" w:hAnsi="Times New Roman" w:cs="Times New Roman"/>
          <w:b/>
          <w:i/>
          <w:sz w:val="24"/>
          <w:szCs w:val="24"/>
          <w:lang w:eastAsia="es-ES"/>
        </w:rPr>
        <w:t>el ejercicio de cualquiera de las actividades incompatibles con el cargo de juez o magistrado, establecidas en el artículo 389 de esta ley, salvo las que puedan constituir falta grave con arreglo a lo dispuesto en el artículo 418.14 de la misma</w:t>
      </w:r>
      <w:r w:rsidRPr="000F1D29">
        <w:rPr>
          <w:rFonts w:ascii="Times New Roman" w:eastAsia="Times New Roman" w:hAnsi="Times New Roman" w:cs="Times New Roman"/>
          <w:i/>
          <w:sz w:val="24"/>
          <w:szCs w:val="24"/>
          <w:lang w:eastAsia="es-ES"/>
        </w:rPr>
        <w:t>.’’</w:t>
      </w:r>
      <w:r w:rsidRPr="000F1D29">
        <w:rPr>
          <w:rFonts w:ascii="Times New Roman" w:eastAsia="Times New Roman" w:hAnsi="Times New Roman" w:cs="Times New Roman"/>
          <w:sz w:val="24"/>
          <w:szCs w:val="24"/>
          <w:lang w:eastAsia="es-ES"/>
        </w:rPr>
        <w:t xml:space="preserve"> Hay que tener en cuenta que las actividades que se refiere el 389.5 se realizarían sin haber obtenido la preceptiva autorización, o habiendo faltado a la verdad de los presupuestos en cada caso alegados.</w:t>
      </w:r>
    </w:p>
    <w:p w:rsidR="000F1D29" w:rsidRPr="000F1D29" w:rsidRDefault="000F1D29" w:rsidP="00044A93">
      <w:pPr>
        <w:spacing w:line="360" w:lineRule="auto"/>
        <w:jc w:val="both"/>
        <w:rPr>
          <w:rFonts w:ascii="Times New Roman" w:hAnsi="Times New Roman" w:cs="Times New Roman"/>
          <w:sz w:val="24"/>
          <w:szCs w:val="24"/>
        </w:rPr>
      </w:pPr>
    </w:p>
    <w:p w:rsidR="000F1D29" w:rsidRPr="000B60E3" w:rsidRDefault="00066D05" w:rsidP="00044A93">
      <w:pPr>
        <w:shd w:val="clear" w:color="auto" w:fill="FFFFFF"/>
        <w:spacing w:before="100" w:beforeAutospacing="1" w:after="0" w:line="360" w:lineRule="auto"/>
        <w:jc w:val="both"/>
        <w:rPr>
          <w:rFonts w:ascii="Times New Roman" w:eastAsia="Times New Roman" w:hAnsi="Times New Roman" w:cs="Times New Roman"/>
          <w:bCs/>
          <w:i/>
          <w:color w:val="000000" w:themeColor="text1"/>
          <w:sz w:val="24"/>
          <w:szCs w:val="24"/>
          <w:lang w:eastAsia="es-ES"/>
        </w:rPr>
      </w:pPr>
      <w:r>
        <w:rPr>
          <w:rFonts w:ascii="Times New Roman" w:eastAsia="Times New Roman" w:hAnsi="Times New Roman" w:cs="Times New Roman"/>
          <w:color w:val="000000" w:themeColor="text1"/>
          <w:sz w:val="24"/>
          <w:szCs w:val="24"/>
          <w:lang w:eastAsia="es-ES"/>
        </w:rPr>
        <w:t>En el siguiente apartado también se sigue la misma línea de contenido, el a</w:t>
      </w:r>
      <w:r w:rsidR="000F1D29" w:rsidRPr="000F1D29">
        <w:rPr>
          <w:rFonts w:ascii="Times New Roman" w:eastAsia="Times New Roman" w:hAnsi="Times New Roman" w:cs="Times New Roman"/>
          <w:color w:val="000000" w:themeColor="text1"/>
          <w:sz w:val="24"/>
          <w:szCs w:val="24"/>
          <w:lang w:eastAsia="es-ES"/>
        </w:rPr>
        <w:t>rtículo 417.</w:t>
      </w:r>
      <w:r w:rsidR="000F1D29" w:rsidRPr="000F1D29">
        <w:rPr>
          <w:rFonts w:ascii="Times New Roman" w:eastAsia="Times New Roman" w:hAnsi="Times New Roman" w:cs="Times New Roman"/>
          <w:bCs/>
          <w:color w:val="000000" w:themeColor="text1"/>
          <w:sz w:val="24"/>
          <w:szCs w:val="24"/>
          <w:lang w:eastAsia="es-ES"/>
        </w:rPr>
        <w:t xml:space="preserve">7, </w:t>
      </w:r>
      <w:r w:rsidR="000B60E3">
        <w:rPr>
          <w:rFonts w:ascii="Times New Roman" w:eastAsia="Times New Roman" w:hAnsi="Times New Roman" w:cs="Times New Roman"/>
          <w:bCs/>
          <w:i/>
          <w:color w:val="000000" w:themeColor="text1"/>
          <w:sz w:val="24"/>
          <w:szCs w:val="24"/>
          <w:lang w:eastAsia="es-ES"/>
        </w:rPr>
        <w:t>“</w:t>
      </w:r>
      <w:r w:rsidR="000F1D29" w:rsidRPr="000F1D29">
        <w:rPr>
          <w:rFonts w:ascii="Times New Roman" w:eastAsia="Times New Roman" w:hAnsi="Times New Roman" w:cs="Times New Roman"/>
          <w:b/>
          <w:i/>
          <w:color w:val="000000" w:themeColor="text1"/>
          <w:sz w:val="24"/>
          <w:szCs w:val="24"/>
          <w:lang w:eastAsia="es-ES"/>
        </w:rPr>
        <w:t>Provocar el propio nombramiento para juzgados y tribunales cuando concurra en el nombrado alguna de las situaciones de incompatibilidad o prohibición previstas en los artículos 391 a 393 de esta ley, o mantenerse en el desempeño</w:t>
      </w:r>
      <w:r>
        <w:rPr>
          <w:rFonts w:ascii="Times New Roman" w:eastAsia="Times New Roman" w:hAnsi="Times New Roman" w:cs="Times New Roman"/>
          <w:b/>
          <w:i/>
          <w:color w:val="000000" w:themeColor="text1"/>
          <w:sz w:val="24"/>
          <w:szCs w:val="24"/>
          <w:lang w:eastAsia="es-ES"/>
        </w:rPr>
        <w:t xml:space="preserve"> del cargo en dichos órganos si</w:t>
      </w:r>
      <w:r w:rsidR="000F1D29" w:rsidRPr="000F1D29">
        <w:rPr>
          <w:rFonts w:ascii="Times New Roman" w:eastAsia="Times New Roman" w:hAnsi="Times New Roman" w:cs="Times New Roman"/>
          <w:b/>
          <w:i/>
          <w:color w:val="000000" w:themeColor="text1"/>
          <w:sz w:val="24"/>
          <w:szCs w:val="24"/>
          <w:lang w:eastAsia="es-ES"/>
        </w:rPr>
        <w:t xml:space="preserve"> poner en conocimiento del Consejo General del Poder Judicial las circunstancias necesarias para proceder al traslado forzoso previsto en el artículo 394</w:t>
      </w:r>
      <w:r w:rsidR="000F1D29" w:rsidRPr="000F1D29">
        <w:rPr>
          <w:rFonts w:ascii="Times New Roman" w:eastAsia="Times New Roman" w:hAnsi="Times New Roman" w:cs="Times New Roman"/>
          <w:i/>
          <w:color w:val="000000" w:themeColor="text1"/>
          <w:sz w:val="24"/>
          <w:szCs w:val="24"/>
          <w:lang w:eastAsia="es-ES"/>
        </w:rPr>
        <w:t>.’’</w:t>
      </w:r>
    </w:p>
    <w:p w:rsidR="000F1D29" w:rsidRPr="000F1D29" w:rsidRDefault="000F1D29" w:rsidP="00044A93">
      <w:pPr>
        <w:shd w:val="clear" w:color="auto" w:fill="FFFFFF"/>
        <w:spacing w:before="100" w:beforeAutospacing="1" w:after="0" w:line="360" w:lineRule="auto"/>
        <w:jc w:val="both"/>
        <w:rPr>
          <w:rFonts w:ascii="Times New Roman" w:eastAsia="Times New Roman" w:hAnsi="Times New Roman" w:cs="Times New Roman"/>
          <w:b/>
          <w:i/>
          <w:color w:val="000000" w:themeColor="text1"/>
          <w:sz w:val="24"/>
          <w:szCs w:val="24"/>
          <w:lang w:eastAsia="es-ES"/>
        </w:rPr>
      </w:pPr>
      <w:r w:rsidRPr="000F1D29">
        <w:rPr>
          <w:rFonts w:ascii="Times New Roman" w:eastAsia="Times New Roman" w:hAnsi="Times New Roman" w:cs="Times New Roman"/>
          <w:color w:val="000000" w:themeColor="text1"/>
          <w:sz w:val="24"/>
          <w:szCs w:val="24"/>
          <w:lang w:eastAsia="es-ES"/>
        </w:rPr>
        <w:t xml:space="preserve">Para concluir con las faltas muy graves que desarrollan cometidos de interés personal nos encontramos con el apartado número once del artículo 417, </w:t>
      </w:r>
      <w:r w:rsidR="000B60E3">
        <w:rPr>
          <w:rFonts w:ascii="Times New Roman" w:eastAsia="Times New Roman" w:hAnsi="Times New Roman" w:cs="Times New Roman"/>
          <w:i/>
          <w:color w:val="000000" w:themeColor="text1"/>
          <w:sz w:val="24"/>
          <w:szCs w:val="24"/>
          <w:lang w:eastAsia="es-ES"/>
        </w:rPr>
        <w:t>“</w:t>
      </w:r>
      <w:r w:rsidRPr="000F1D29">
        <w:rPr>
          <w:rFonts w:ascii="Times New Roman" w:eastAsia="Times New Roman" w:hAnsi="Times New Roman" w:cs="Times New Roman"/>
          <w:b/>
          <w:i/>
          <w:color w:val="000000" w:themeColor="text1"/>
          <w:sz w:val="24"/>
          <w:szCs w:val="24"/>
          <w:lang w:eastAsia="es-ES"/>
        </w:rPr>
        <w:t>Faltar a la verdad en la solicitud de obtención de permisos, autorizaciones, declaraciones de compatibilidad, dietas y ayudas económicas</w:t>
      </w:r>
      <w:proofErr w:type="gramStart"/>
      <w:r w:rsidRPr="000F1D29">
        <w:rPr>
          <w:rFonts w:ascii="Times New Roman" w:eastAsia="Times New Roman" w:hAnsi="Times New Roman" w:cs="Times New Roman"/>
          <w:b/>
          <w:i/>
          <w:color w:val="000000" w:themeColor="text1"/>
          <w:sz w:val="24"/>
          <w:szCs w:val="24"/>
          <w:lang w:eastAsia="es-ES"/>
        </w:rPr>
        <w:t>.’’</w:t>
      </w:r>
      <w:proofErr w:type="gramEnd"/>
    </w:p>
    <w:p w:rsidR="000F1D29" w:rsidRDefault="000F1D29" w:rsidP="00044A93">
      <w:pPr>
        <w:spacing w:line="360" w:lineRule="auto"/>
        <w:jc w:val="both"/>
        <w:rPr>
          <w:rFonts w:ascii="Times New Roman" w:eastAsia="Times New Roman" w:hAnsi="Times New Roman" w:cs="Times New Roman"/>
          <w:color w:val="000000" w:themeColor="text1"/>
          <w:sz w:val="24"/>
          <w:szCs w:val="24"/>
          <w:lang w:eastAsia="es-ES"/>
        </w:rPr>
      </w:pPr>
    </w:p>
    <w:p w:rsidR="000F1D29" w:rsidRPr="000F1D29" w:rsidRDefault="000F1D29" w:rsidP="00044A93">
      <w:pPr>
        <w:spacing w:line="360" w:lineRule="auto"/>
        <w:jc w:val="both"/>
        <w:rPr>
          <w:rFonts w:ascii="Times New Roman" w:eastAsia="Times New Roman" w:hAnsi="Times New Roman" w:cs="Times New Roman"/>
          <w:b/>
          <w:color w:val="000000" w:themeColor="text1"/>
          <w:sz w:val="24"/>
          <w:szCs w:val="24"/>
          <w:lang w:eastAsia="es-ES"/>
        </w:rPr>
      </w:pPr>
      <w:r w:rsidRPr="000F1D29">
        <w:rPr>
          <w:rFonts w:ascii="Times New Roman" w:eastAsia="Times New Roman" w:hAnsi="Times New Roman" w:cs="Times New Roman"/>
          <w:color w:val="000000" w:themeColor="text1"/>
          <w:sz w:val="24"/>
          <w:szCs w:val="24"/>
          <w:lang w:eastAsia="es-ES"/>
        </w:rPr>
        <w:t xml:space="preserve">El primer tipo de falta grave (artículo 418) de esta agrupación de normas que conciernen al mismo tema nos lo encontramos en el apartado dos, </w:t>
      </w:r>
      <w:r w:rsidRPr="000F1D29">
        <w:rPr>
          <w:rFonts w:ascii="Times New Roman" w:hAnsi="Times New Roman" w:cs="Times New Roman"/>
          <w:sz w:val="24"/>
          <w:szCs w:val="24"/>
        </w:rPr>
        <w:t xml:space="preserve">y sería </w:t>
      </w:r>
      <w:r w:rsidRPr="000F1D29">
        <w:rPr>
          <w:rFonts w:ascii="Times New Roman" w:hAnsi="Times New Roman" w:cs="Times New Roman"/>
          <w:i/>
          <w:sz w:val="24"/>
          <w:szCs w:val="24"/>
        </w:rPr>
        <w:t xml:space="preserve"> </w:t>
      </w:r>
      <w:r w:rsidR="000B60E3">
        <w:rPr>
          <w:rFonts w:ascii="Times New Roman" w:hAnsi="Times New Roman" w:cs="Times New Roman"/>
          <w:i/>
          <w:sz w:val="24"/>
          <w:szCs w:val="24"/>
        </w:rPr>
        <w:t>“</w:t>
      </w:r>
      <w:r w:rsidRPr="000F1D29">
        <w:rPr>
          <w:rFonts w:ascii="Times New Roman" w:hAnsi="Times New Roman" w:cs="Times New Roman"/>
          <w:b/>
          <w:i/>
          <w:sz w:val="24"/>
          <w:szCs w:val="24"/>
        </w:rPr>
        <w:t>interesarse, mediante cualquier clase de recomendación, en el ejercicio de la actividad jurisdiccional de otro juez o magistrado</w:t>
      </w:r>
      <w:proofErr w:type="gramStart"/>
      <w:r w:rsidRPr="000F1D29">
        <w:rPr>
          <w:rFonts w:ascii="Times New Roman" w:hAnsi="Times New Roman" w:cs="Times New Roman"/>
          <w:i/>
          <w:sz w:val="24"/>
          <w:szCs w:val="24"/>
        </w:rPr>
        <w:t>.’’</w:t>
      </w:r>
      <w:proofErr w:type="gramEnd"/>
      <w:r w:rsidRPr="000F1D29">
        <w:rPr>
          <w:rFonts w:ascii="Times New Roman" w:hAnsi="Times New Roman" w:cs="Times New Roman"/>
          <w:sz w:val="24"/>
          <w:szCs w:val="24"/>
        </w:rPr>
        <w:t xml:space="preserve"> El bien jurídico que aquí se protege es la independencia judicial, evitándose conductas que puedan perturbar la serenidad y la libertad de criterio que requiere el ejercicio de la función jurisdiccional. Hay que diferenciar la recomendación con la intromisión, ya que quien formula la primera, queda fuera de la decisión que se tome, limitándose a trasladar un encargo, sugerencia o petición, a </w:t>
      </w:r>
      <w:r w:rsidRPr="000F1D29">
        <w:rPr>
          <w:rFonts w:ascii="Times New Roman" w:hAnsi="Times New Roman" w:cs="Times New Roman"/>
          <w:sz w:val="24"/>
          <w:szCs w:val="24"/>
        </w:rPr>
        <w:lastRenderedPageBreak/>
        <w:t>diferencia de la intromisión, que es una conducta activa y decisiva orientada a participar en el contenido.</w:t>
      </w:r>
    </w:p>
    <w:p w:rsidR="000F1D29" w:rsidRP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sz w:val="24"/>
          <w:szCs w:val="24"/>
        </w:rPr>
        <w:t xml:space="preserve">El tercer apartado de las faltas graves también va en la misma orientación, cuando se refiere a </w:t>
      </w:r>
      <w:r w:rsidR="000B60E3">
        <w:rPr>
          <w:rFonts w:ascii="Times New Roman" w:hAnsi="Times New Roman" w:cs="Times New Roman"/>
          <w:i/>
          <w:sz w:val="24"/>
          <w:szCs w:val="24"/>
        </w:rPr>
        <w:t>“</w:t>
      </w:r>
      <w:r w:rsidRPr="000F1D29">
        <w:rPr>
          <w:rFonts w:ascii="Times New Roman" w:hAnsi="Times New Roman" w:cs="Times New Roman"/>
          <w:b/>
          <w:i/>
          <w:sz w:val="24"/>
          <w:szCs w:val="24"/>
        </w:rPr>
        <w:t xml:space="preserve">Dirigir a los poderes, autoridades o funcionarios públicos o corporaciones oficiales felicitaciones o censuras por sus actos, invocando la condición de juez, o sirviéndose de esta condición’’. </w:t>
      </w:r>
      <w:r w:rsidRPr="000F1D29">
        <w:rPr>
          <w:rFonts w:ascii="Times New Roman" w:hAnsi="Times New Roman" w:cs="Times New Roman"/>
          <w:sz w:val="24"/>
          <w:szCs w:val="24"/>
        </w:rPr>
        <w:t>Es un ilícito disciplinario que pretende salvaguardar la independencia judicial de conductas públicas de Jueces y Magistrados que puedan menoscabar dicha independencia, perturbando el buen orden del Poder Judicial y la imagen de la Justicia de cara a la opinión pública</w:t>
      </w:r>
    </w:p>
    <w:p w:rsidR="000F1D29" w:rsidRPr="000F1D29" w:rsidRDefault="000F1D29" w:rsidP="00044A93">
      <w:pPr>
        <w:spacing w:line="360" w:lineRule="auto"/>
        <w:jc w:val="both"/>
        <w:rPr>
          <w:rFonts w:ascii="Times New Roman" w:hAnsi="Times New Roman" w:cs="Times New Roman"/>
          <w:b/>
          <w:sz w:val="24"/>
          <w:szCs w:val="24"/>
        </w:rPr>
      </w:pPr>
      <w:r w:rsidRPr="000F1D29">
        <w:rPr>
          <w:rFonts w:ascii="Times New Roman" w:hAnsi="Times New Roman" w:cs="Times New Roman"/>
          <w:b/>
          <w:sz w:val="24"/>
          <w:szCs w:val="24"/>
        </w:rPr>
        <w:t>4.4 FALTA DE RESPETO Y DESOBEDIENCIA ANTE PERSONAL, CIUDADANOS, ÓRGANOS Y ÓRDENES</w:t>
      </w:r>
    </w:p>
    <w:p w:rsid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sz w:val="24"/>
          <w:szCs w:val="24"/>
        </w:rPr>
        <w:t>En esta agrupación no nos encontramos con ninguna falta muy grave que trate con esta rama. Por ese motivo pasamos directamente a las faltas graves del artículo 418.</w:t>
      </w:r>
    </w:p>
    <w:p w:rsidR="000F1D29" w:rsidRPr="000F1D29" w:rsidRDefault="000B60E3" w:rsidP="00044A93">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000F1D29" w:rsidRPr="000F1D29">
        <w:rPr>
          <w:rFonts w:ascii="Times New Roman" w:hAnsi="Times New Roman" w:cs="Times New Roman"/>
          <w:b/>
          <w:i/>
          <w:sz w:val="24"/>
          <w:szCs w:val="24"/>
        </w:rPr>
        <w:t>La falta de respeto a los superiores en el orden jerárquico, en su presencia, en escrito que se les dirija o con publicidad’’</w:t>
      </w:r>
      <w:r w:rsidR="000F1D29" w:rsidRPr="000F1D29">
        <w:rPr>
          <w:rFonts w:ascii="Times New Roman" w:hAnsi="Times New Roman" w:cs="Times New Roman"/>
          <w:b/>
          <w:sz w:val="24"/>
          <w:szCs w:val="24"/>
        </w:rPr>
        <w:t xml:space="preserve"> </w:t>
      </w:r>
      <w:r w:rsidR="000F1D29" w:rsidRPr="000F1D29">
        <w:rPr>
          <w:rFonts w:ascii="Times New Roman" w:hAnsi="Times New Roman" w:cs="Times New Roman"/>
          <w:sz w:val="24"/>
          <w:szCs w:val="24"/>
        </w:rPr>
        <w:t>es el primer caso de falta grave con el que nos encontramos, y, según la jurisprudencia contencioso-administrativa, las faltas establecidas en los arts. 418.1 y 419.1 de la LOPJ suponen una respuesta jurídico-disciplinaria con respecto al proceder observado por un miembro de la Carrera Judicial en relación con otro de sus componentes, en la medida en que esa conducta llevada a cabo pueda atentar al buen orden del Poder Judicial.</w:t>
      </w:r>
    </w:p>
    <w:p w:rsidR="000F1D29" w:rsidRP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sz w:val="24"/>
          <w:szCs w:val="24"/>
        </w:rPr>
        <w:t xml:space="preserve">Tratamos ahora con el apartado cuarto de las faltas graves, relativo a </w:t>
      </w:r>
      <w:r w:rsidR="000B60E3">
        <w:rPr>
          <w:rFonts w:ascii="Times New Roman" w:hAnsi="Times New Roman" w:cs="Times New Roman"/>
          <w:i/>
          <w:sz w:val="24"/>
          <w:szCs w:val="24"/>
        </w:rPr>
        <w:t>“</w:t>
      </w:r>
      <w:r w:rsidRPr="000F1D29">
        <w:rPr>
          <w:rFonts w:ascii="Times New Roman" w:hAnsi="Times New Roman" w:cs="Times New Roman"/>
          <w:b/>
          <w:i/>
          <w:sz w:val="24"/>
          <w:szCs w:val="24"/>
        </w:rPr>
        <w:t xml:space="preserve">corregir la aplicación o interpretación del ordenamiento jurídico hecha por inferiores en el orden jurisdiccional, salvo cuando actúen en el ejercicio de la jurisdicción’’. </w:t>
      </w:r>
      <w:r w:rsidRPr="000F1D29">
        <w:rPr>
          <w:rFonts w:ascii="Times New Roman" w:hAnsi="Times New Roman" w:cs="Times New Roman"/>
          <w:sz w:val="24"/>
          <w:szCs w:val="24"/>
        </w:rPr>
        <w:t>Aquí debemos citar el artículo 117.3 de la Constitución y la potestad de juzgar y hacer ejecutar lo juzgado por parte de los Juzgados y Tribunales con carácter exclusivo y excluyente.</w:t>
      </w:r>
    </w:p>
    <w:p w:rsidR="000F1D29" w:rsidRP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sz w:val="24"/>
          <w:szCs w:val="24"/>
        </w:rPr>
        <w:t xml:space="preserve">Una falta con una tonalidad de controversia (418.5) es la referente al </w:t>
      </w:r>
      <w:r w:rsidR="000B60E3">
        <w:rPr>
          <w:rFonts w:ascii="Times New Roman" w:hAnsi="Times New Roman" w:cs="Times New Roman"/>
          <w:i/>
          <w:sz w:val="24"/>
          <w:szCs w:val="24"/>
        </w:rPr>
        <w:t>“</w:t>
      </w:r>
      <w:r w:rsidRPr="000F1D29">
        <w:rPr>
          <w:rFonts w:ascii="Times New Roman" w:hAnsi="Times New Roman" w:cs="Times New Roman"/>
          <w:b/>
          <w:i/>
          <w:sz w:val="24"/>
          <w:szCs w:val="24"/>
        </w:rPr>
        <w:t>exceso de abuso de autoridad, o falta grave de consideración respecto a los ciudadanos, instituciones, secretarios, médicos forenses o del resto del personal al servicio de la Administración de Justicia, de los miembros del Ministerio Fiscal, abogados y procuradores, graduados sociales y funcionarios de la Policía Judicial’’</w:t>
      </w:r>
      <w:r w:rsidRPr="000F1D29">
        <w:rPr>
          <w:rFonts w:ascii="Times New Roman" w:hAnsi="Times New Roman" w:cs="Times New Roman"/>
          <w:sz w:val="24"/>
          <w:szCs w:val="24"/>
        </w:rPr>
        <w:t xml:space="preserve">. Tal y como ha dicho la </w:t>
      </w:r>
      <w:r w:rsidRPr="000F1D29">
        <w:rPr>
          <w:rFonts w:ascii="Times New Roman" w:hAnsi="Times New Roman" w:cs="Times New Roman"/>
          <w:sz w:val="24"/>
          <w:szCs w:val="24"/>
        </w:rPr>
        <w:lastRenderedPageBreak/>
        <w:t>jurisprudencia en reiteradas ocasiones hay que admitir cierta flexibilidad en cuanto a las actitudes y expresiones manifestadas por los distintos intervinientes, de manera que esa misma flexibilidad debe permitir que no se vea coartada la libertad de expresión, consustancial al derecho de defensa, y que tampoco resulte vulnerada la indiscutible autoridad del titular correspondiente órgano jurisdiccional, en su específica condición de director del debate procesal en cuestión.</w:t>
      </w:r>
    </w:p>
    <w:p w:rsidR="000F1D29" w:rsidRP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sz w:val="24"/>
          <w:szCs w:val="24"/>
        </w:rPr>
        <w:t xml:space="preserve">Pasamos ahora a analizar </w:t>
      </w:r>
      <w:r w:rsidR="000B60E3">
        <w:rPr>
          <w:rFonts w:ascii="Times New Roman" w:hAnsi="Times New Roman" w:cs="Times New Roman"/>
          <w:i/>
          <w:sz w:val="24"/>
          <w:szCs w:val="24"/>
        </w:rPr>
        <w:t>“</w:t>
      </w:r>
      <w:r w:rsidRPr="000F1D29">
        <w:rPr>
          <w:rFonts w:ascii="Times New Roman" w:hAnsi="Times New Roman" w:cs="Times New Roman"/>
          <w:b/>
          <w:i/>
          <w:sz w:val="24"/>
          <w:szCs w:val="24"/>
        </w:rPr>
        <w:t>la utilización en las resoluciones judiciales de expresiones innecesarias o improcedentes, extravagantes o manifiestamente ofensivas e irrespetuosas desde el punto de vista del razonamiento jurídico’’</w:t>
      </w:r>
      <w:r w:rsidRPr="000F1D29">
        <w:rPr>
          <w:rFonts w:ascii="Times New Roman" w:hAnsi="Times New Roman" w:cs="Times New Roman"/>
          <w:b/>
          <w:sz w:val="24"/>
          <w:szCs w:val="24"/>
        </w:rPr>
        <w:t xml:space="preserve"> </w:t>
      </w:r>
      <w:r w:rsidRPr="000F1D29">
        <w:rPr>
          <w:rFonts w:ascii="Times New Roman" w:hAnsi="Times New Roman" w:cs="Times New Roman"/>
          <w:sz w:val="24"/>
          <w:szCs w:val="24"/>
        </w:rPr>
        <w:t>como falta grave del apartado sexto del artículo 418. La jurisprudencia del Tribunal Supremo establece que se ha de tener un comportamiento que responda al patrón normal propio de los hábitos judiciales, por medio de un escrupuloso y objetivo respeto a las diferentes posiciones dialécticas de las partes, que requiere apartarse de expresiones que banalicen el debate procesal con la utilización de expresiones que, pretendiendo ser jocosas, no responden al patrón normal de conducta en la redacción de las resoluciones judiciales.</w:t>
      </w:r>
    </w:p>
    <w:p w:rsidR="000F1D29" w:rsidRP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sz w:val="24"/>
          <w:szCs w:val="24"/>
        </w:rPr>
        <w:t xml:space="preserve">La única falta leve que trata respecto al tema es la del artículo 419.1, que no es otra que la </w:t>
      </w:r>
      <w:r w:rsidR="00276DEC">
        <w:rPr>
          <w:rFonts w:ascii="Times New Roman" w:hAnsi="Times New Roman" w:cs="Times New Roman"/>
          <w:i/>
          <w:sz w:val="24"/>
          <w:szCs w:val="24"/>
        </w:rPr>
        <w:t>“</w:t>
      </w:r>
      <w:r w:rsidRPr="000F1D29">
        <w:rPr>
          <w:rFonts w:ascii="Times New Roman" w:hAnsi="Times New Roman" w:cs="Times New Roman"/>
          <w:b/>
          <w:i/>
          <w:sz w:val="24"/>
          <w:szCs w:val="24"/>
        </w:rPr>
        <w:t>falta de respeto a los superiores jerárquicos cuando no concurran las circunstancias que calificarían la conducta de falta grave del artículo 418.1 LOPJ’’</w:t>
      </w:r>
      <w:r w:rsidRPr="000F1D29">
        <w:rPr>
          <w:rFonts w:ascii="Times New Roman" w:hAnsi="Times New Roman" w:cs="Times New Roman"/>
          <w:sz w:val="24"/>
          <w:szCs w:val="24"/>
        </w:rPr>
        <w:t>, ya que existe diferencia de grado y de entidad, manifestada por la forma de realización de la conducta, puesto que si se realiza en presencia del superior, en escrito que se les dirija o con publicidad sería falta grave, mientras que, en otro caso, se estaría en presencia de una falta leve. Por lo demás, nos remitimos a lo indicado en relación con el propio art. 418.1</w:t>
      </w:r>
    </w:p>
    <w:p w:rsidR="000F1D29" w:rsidRP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b/>
          <w:sz w:val="24"/>
          <w:szCs w:val="24"/>
        </w:rPr>
        <w:t>4.5 CASOS DE REITERACIÓN DE FALTAS</w:t>
      </w:r>
    </w:p>
    <w:p w:rsidR="000F1D29" w:rsidRPr="000F1D29" w:rsidRDefault="000F1D29" w:rsidP="00044A93">
      <w:pPr>
        <w:spacing w:line="360" w:lineRule="auto"/>
        <w:jc w:val="both"/>
        <w:rPr>
          <w:rFonts w:ascii="Times New Roman" w:hAnsi="Times New Roman" w:cs="Times New Roman"/>
          <w:b/>
          <w:sz w:val="24"/>
          <w:szCs w:val="24"/>
        </w:rPr>
      </w:pPr>
      <w:r w:rsidRPr="000F1D29">
        <w:rPr>
          <w:rFonts w:ascii="Times New Roman" w:hAnsi="Times New Roman" w:cs="Times New Roman"/>
          <w:sz w:val="24"/>
          <w:szCs w:val="24"/>
        </w:rPr>
        <w:t xml:space="preserve">El 417.3 alude a la </w:t>
      </w:r>
      <w:r w:rsidR="00276DEC">
        <w:rPr>
          <w:rFonts w:ascii="Times New Roman" w:hAnsi="Times New Roman" w:cs="Times New Roman"/>
          <w:i/>
          <w:sz w:val="24"/>
          <w:szCs w:val="24"/>
        </w:rPr>
        <w:t>“</w:t>
      </w:r>
      <w:r w:rsidRPr="000F1D29">
        <w:rPr>
          <w:rFonts w:ascii="Times New Roman" w:hAnsi="Times New Roman" w:cs="Times New Roman"/>
          <w:b/>
          <w:i/>
          <w:sz w:val="24"/>
          <w:szCs w:val="24"/>
        </w:rPr>
        <w:t>provocación reiterada de enfrentamientos graves con las autoridades de la circunscripción en donde se desempeñe el cargo’’</w:t>
      </w:r>
      <w:r w:rsidRPr="000F1D29">
        <w:rPr>
          <w:rFonts w:ascii="Times New Roman" w:hAnsi="Times New Roman" w:cs="Times New Roman"/>
          <w:b/>
          <w:sz w:val="24"/>
          <w:szCs w:val="24"/>
        </w:rPr>
        <w:t xml:space="preserve">, </w:t>
      </w:r>
      <w:r w:rsidRPr="000F1D29">
        <w:rPr>
          <w:rFonts w:ascii="Times New Roman" w:hAnsi="Times New Roman" w:cs="Times New Roman"/>
          <w:sz w:val="24"/>
          <w:szCs w:val="24"/>
        </w:rPr>
        <w:t xml:space="preserve">y esto implica  una respuesta jurídica-disciplinaria respecto a la observación a la hora de proceder por un miembro de la Carrera judicial en relación con las autoridades, ciudadanos y profesionales de la Administración de Justicia con que pueda tener relación funcional, en la medida en que esa conducta llevada a cabo pueda atentar al buen orden del Poder Judicial  y a las correctas manifestaciones externas de los integrantes de ese poder en el </w:t>
      </w:r>
      <w:r w:rsidRPr="000F1D29">
        <w:rPr>
          <w:rFonts w:ascii="Times New Roman" w:hAnsi="Times New Roman" w:cs="Times New Roman"/>
          <w:sz w:val="24"/>
          <w:szCs w:val="24"/>
        </w:rPr>
        <w:lastRenderedPageBreak/>
        <w:t>ejercicio de su función jurisdiccional. Tiene que reunir dos requisitos, el de reiteración y de que el origen del problema sea ajeno al ejercicio de la función jurisdiccional.</w:t>
      </w:r>
    </w:p>
    <w:p w:rsidR="000F1D29" w:rsidRPr="000F1D29" w:rsidRDefault="000F1D29" w:rsidP="00044A93">
      <w:pPr>
        <w:shd w:val="clear" w:color="auto" w:fill="FFFFFF"/>
        <w:spacing w:before="100" w:beforeAutospacing="1" w:after="0" w:line="360" w:lineRule="auto"/>
        <w:jc w:val="both"/>
        <w:rPr>
          <w:rFonts w:ascii="Times New Roman" w:eastAsia="Times New Roman" w:hAnsi="Times New Roman" w:cs="Times New Roman"/>
          <w:i/>
          <w:color w:val="000000" w:themeColor="text1"/>
          <w:sz w:val="24"/>
          <w:szCs w:val="24"/>
          <w:lang w:eastAsia="es-ES"/>
        </w:rPr>
      </w:pPr>
      <w:r w:rsidRPr="000F1D29">
        <w:rPr>
          <w:rFonts w:ascii="Times New Roman" w:eastAsia="Times New Roman" w:hAnsi="Times New Roman" w:cs="Times New Roman"/>
          <w:color w:val="000000" w:themeColor="text1"/>
          <w:sz w:val="24"/>
          <w:szCs w:val="24"/>
          <w:lang w:eastAsia="es-ES"/>
        </w:rPr>
        <w:t>Por otro lado el artículo 417.</w:t>
      </w:r>
      <w:r w:rsidRPr="000F1D29">
        <w:rPr>
          <w:rFonts w:ascii="Times New Roman" w:eastAsia="Times New Roman" w:hAnsi="Times New Roman" w:cs="Times New Roman"/>
          <w:bCs/>
          <w:color w:val="000000" w:themeColor="text1"/>
          <w:sz w:val="24"/>
          <w:szCs w:val="24"/>
          <w:lang w:eastAsia="es-ES"/>
        </w:rPr>
        <w:t xml:space="preserve">16 de la LOPJ que establece que </w:t>
      </w:r>
      <w:r w:rsidR="00276DEC">
        <w:rPr>
          <w:rFonts w:ascii="Times New Roman" w:eastAsia="Times New Roman" w:hAnsi="Times New Roman" w:cs="Times New Roman"/>
          <w:bCs/>
          <w:color w:val="000000" w:themeColor="text1"/>
          <w:sz w:val="24"/>
          <w:szCs w:val="24"/>
          <w:lang w:eastAsia="es-ES"/>
        </w:rPr>
        <w:t>“</w:t>
      </w:r>
      <w:r w:rsidRPr="000F1D29">
        <w:rPr>
          <w:rFonts w:ascii="Times New Roman" w:eastAsia="Times New Roman" w:hAnsi="Times New Roman" w:cs="Times New Roman"/>
          <w:b/>
          <w:i/>
          <w:color w:val="000000" w:themeColor="text1"/>
          <w:sz w:val="24"/>
          <w:szCs w:val="24"/>
          <w:lang w:eastAsia="es-ES"/>
        </w:rPr>
        <w:t>la comisión de una falta grave cuando el juez o magistrado hubiere sido anteriormente sancionado por otras dos graves, que hayan adquirido firmeza, sin que hubieran sido canceladas o procedido la cancelación de las correspondientes anotaciones, conforme a lo establecido en el artículo 427 de esta ley.’’</w:t>
      </w:r>
    </w:p>
    <w:p w:rsidR="000F1D29" w:rsidRPr="000F1D29" w:rsidRDefault="000F1D29" w:rsidP="00044A93">
      <w:pPr>
        <w:pStyle w:val="Prrafodelista"/>
        <w:spacing w:line="360" w:lineRule="auto"/>
        <w:jc w:val="both"/>
        <w:rPr>
          <w:rFonts w:ascii="Times New Roman" w:hAnsi="Times New Roman" w:cs="Times New Roman"/>
          <w:sz w:val="24"/>
          <w:szCs w:val="24"/>
        </w:rPr>
      </w:pPr>
    </w:p>
    <w:p w:rsidR="000F1D29" w:rsidRPr="000F1D29" w:rsidRDefault="000F1D29" w:rsidP="00044A93">
      <w:pPr>
        <w:spacing w:line="360" w:lineRule="auto"/>
        <w:jc w:val="both"/>
        <w:rPr>
          <w:rFonts w:ascii="Times New Roman" w:hAnsi="Times New Roman" w:cs="Times New Roman"/>
          <w:sz w:val="24"/>
          <w:szCs w:val="24"/>
        </w:rPr>
      </w:pPr>
      <w:r w:rsidRPr="000F1D29">
        <w:rPr>
          <w:rFonts w:ascii="Times New Roman" w:hAnsi="Times New Roman" w:cs="Times New Roman"/>
          <w:sz w:val="24"/>
          <w:szCs w:val="24"/>
        </w:rPr>
        <w:t>Por último y en cuanto al artículo 418.8 nos remitimos a cuanto se ha señalado a propósito del artículo 417.16 de la citada Ley Orgánica.</w:t>
      </w:r>
      <w:r w:rsidRPr="000F1D29">
        <w:rPr>
          <w:rFonts w:ascii="Times New Roman" w:hAnsi="Times New Roman" w:cs="Times New Roman"/>
          <w:b/>
          <w:sz w:val="24"/>
          <w:szCs w:val="24"/>
        </w:rPr>
        <w:t xml:space="preserve"> </w:t>
      </w:r>
      <w:r w:rsidR="00276DEC">
        <w:rPr>
          <w:rFonts w:ascii="Times New Roman" w:hAnsi="Times New Roman" w:cs="Times New Roman"/>
          <w:b/>
          <w:i/>
          <w:sz w:val="24"/>
          <w:szCs w:val="24"/>
        </w:rPr>
        <w:t>“</w:t>
      </w:r>
      <w:r w:rsidRPr="000F1D29">
        <w:rPr>
          <w:rFonts w:ascii="Times New Roman" w:hAnsi="Times New Roman" w:cs="Times New Roman"/>
          <w:b/>
          <w:i/>
          <w:sz w:val="24"/>
          <w:szCs w:val="24"/>
        </w:rPr>
        <w:t>La comisión de una falta de carácter leve habiendo sido sancionado anteriormente por resolución firme por otras dos leves sin que hubieran sido canceladas o procedido la cancelación de las correspondientes anotaciones, conforme a lo establecido en el artículo 427 LOPJ</w:t>
      </w:r>
      <w:r w:rsidRPr="000F1D29">
        <w:rPr>
          <w:rFonts w:ascii="Times New Roman" w:hAnsi="Times New Roman" w:cs="Times New Roman"/>
          <w:i/>
          <w:sz w:val="24"/>
          <w:szCs w:val="24"/>
        </w:rPr>
        <w:t>. ‘’</w:t>
      </w:r>
    </w:p>
    <w:p w:rsidR="00734D04" w:rsidRDefault="00734D04" w:rsidP="00580669">
      <w:pPr>
        <w:spacing w:line="360" w:lineRule="auto"/>
        <w:jc w:val="both"/>
        <w:rPr>
          <w:rFonts w:ascii="Times New Roman" w:hAnsi="Times New Roman" w:cs="Times New Roman"/>
          <w:b/>
          <w:color w:val="000000" w:themeColor="text1"/>
          <w:sz w:val="24"/>
          <w:szCs w:val="24"/>
        </w:rPr>
      </w:pPr>
    </w:p>
    <w:p w:rsidR="00580669" w:rsidRPr="00CC713E" w:rsidRDefault="00580669" w:rsidP="00580669">
      <w:pPr>
        <w:spacing w:line="360" w:lineRule="auto"/>
        <w:jc w:val="both"/>
        <w:rPr>
          <w:rFonts w:ascii="Times New Roman" w:hAnsi="Times New Roman" w:cs="Times New Roman"/>
          <w:b/>
          <w:color w:val="000000" w:themeColor="text1"/>
          <w:sz w:val="24"/>
          <w:szCs w:val="24"/>
        </w:rPr>
      </w:pPr>
      <w:r w:rsidRPr="00CC713E">
        <w:rPr>
          <w:rFonts w:ascii="Times New Roman" w:hAnsi="Times New Roman" w:cs="Times New Roman"/>
          <w:b/>
          <w:color w:val="000000" w:themeColor="text1"/>
          <w:sz w:val="24"/>
          <w:szCs w:val="24"/>
        </w:rPr>
        <w:t>5. PROCEDIMIENTO SOBRE LA TRAMITACIÓN DISCIPLINARIA JUDICIAL</w:t>
      </w:r>
    </w:p>
    <w:p w:rsidR="00580669" w:rsidRPr="00CC713E" w:rsidRDefault="00580669" w:rsidP="00580669">
      <w:pPr>
        <w:spacing w:line="360" w:lineRule="auto"/>
        <w:jc w:val="both"/>
        <w:rPr>
          <w:rFonts w:ascii="Times New Roman" w:hAnsi="Times New Roman" w:cs="Times New Roman"/>
          <w:b/>
          <w:color w:val="000000" w:themeColor="text1"/>
          <w:sz w:val="24"/>
          <w:szCs w:val="24"/>
        </w:rPr>
      </w:pPr>
      <w:r w:rsidRPr="00CC713E">
        <w:rPr>
          <w:rFonts w:ascii="Times New Roman" w:hAnsi="Times New Roman" w:cs="Times New Roman"/>
          <w:b/>
          <w:color w:val="000000" w:themeColor="text1"/>
          <w:sz w:val="24"/>
          <w:szCs w:val="24"/>
        </w:rPr>
        <w:t>5.1 ÓRGANOS Y COMPETENCIAS</w:t>
      </w:r>
    </w:p>
    <w:p w:rsidR="00580669" w:rsidRPr="00CC713E" w:rsidRDefault="00580669" w:rsidP="00580669">
      <w:pPr>
        <w:spacing w:line="360" w:lineRule="auto"/>
        <w:jc w:val="both"/>
        <w:rPr>
          <w:rFonts w:ascii="Times New Roman" w:hAnsi="Times New Roman" w:cs="Times New Roman"/>
          <w:color w:val="000000" w:themeColor="text1"/>
          <w:sz w:val="24"/>
          <w:szCs w:val="24"/>
        </w:rPr>
      </w:pPr>
      <w:r w:rsidRPr="00CC713E">
        <w:rPr>
          <w:rFonts w:ascii="Times New Roman" w:hAnsi="Times New Roman" w:cs="Times New Roman"/>
          <w:color w:val="000000" w:themeColor="text1"/>
          <w:sz w:val="24"/>
          <w:szCs w:val="24"/>
        </w:rPr>
        <w:t>La tramitación de los procedimientos disciplinarios judiciales se articula a través de unas normas preestablecidas de carácter competencial y atribuciones específicas a determinados órganos.</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rPr>
        <w:t xml:space="preserve">El artículo 415.1 de la Ley Orgánica del Poder Judicial establece que </w:t>
      </w:r>
      <w:r w:rsidR="00276DEC">
        <w:rPr>
          <w:rFonts w:ascii="Times New Roman" w:hAnsi="Times New Roman" w:cs="Times New Roman"/>
          <w:color w:val="000000" w:themeColor="text1"/>
          <w:sz w:val="24"/>
          <w:szCs w:val="24"/>
        </w:rPr>
        <w:t>“</w:t>
      </w:r>
      <w:r w:rsidRPr="00CC713E">
        <w:rPr>
          <w:rFonts w:ascii="Times New Roman" w:hAnsi="Times New Roman" w:cs="Times New Roman"/>
          <w:i/>
          <w:color w:val="000000" w:themeColor="text1"/>
          <w:sz w:val="24"/>
          <w:szCs w:val="24"/>
          <w:shd w:val="clear" w:color="auto" w:fill="FFFFFF"/>
        </w:rPr>
        <w:t xml:space="preserve">la responsabilidad disciplinaria sólo podrá exigirse por la autoridad competente, mediante el procedimiento establecido en este capítulo’’. </w:t>
      </w:r>
      <w:r w:rsidRPr="00CC713E">
        <w:rPr>
          <w:rFonts w:ascii="Times New Roman" w:hAnsi="Times New Roman" w:cs="Times New Roman"/>
          <w:color w:val="000000" w:themeColor="text1"/>
          <w:sz w:val="24"/>
          <w:szCs w:val="24"/>
          <w:shd w:val="clear" w:color="auto" w:fill="FFFFFF"/>
        </w:rPr>
        <w:t>En este contexto damos solución a esta cuestión a través de la interpretación del artículo 421.1 de la misma Ley, teniendo presente la competencia genérica que se le atribuye a la Comisión Disciplinaria.</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shd w:val="clear" w:color="auto" w:fill="FFFFFF"/>
        </w:rPr>
        <w:t>Por ello, vamos a interpretar el artículo 421.1:</w:t>
      </w:r>
    </w:p>
    <w:p w:rsidR="00580669" w:rsidRPr="00CC713E" w:rsidRDefault="00580669" w:rsidP="00580669">
      <w:pPr>
        <w:pStyle w:val="Prrafodelista"/>
        <w:numPr>
          <w:ilvl w:val="0"/>
          <w:numId w:val="19"/>
        </w:numPr>
        <w:spacing w:line="360" w:lineRule="auto"/>
        <w:jc w:val="both"/>
        <w:rPr>
          <w:rFonts w:ascii="Times New Roman" w:hAnsi="Times New Roman" w:cs="Times New Roman"/>
          <w:color w:val="000000" w:themeColor="text1"/>
          <w:sz w:val="24"/>
          <w:szCs w:val="24"/>
        </w:rPr>
      </w:pPr>
      <w:r w:rsidRPr="00CC713E">
        <w:rPr>
          <w:rFonts w:ascii="Times New Roman" w:hAnsi="Times New Roman" w:cs="Times New Roman"/>
          <w:color w:val="000000" w:themeColor="text1"/>
          <w:sz w:val="24"/>
          <w:szCs w:val="24"/>
          <w:shd w:val="clear" w:color="auto" w:fill="FFFFFF"/>
        </w:rPr>
        <w:t xml:space="preserve">En los casos de incoación de expediente disciplinario por comisión de </w:t>
      </w:r>
      <w:r w:rsidRPr="00CC713E">
        <w:rPr>
          <w:rFonts w:ascii="Times New Roman" w:hAnsi="Times New Roman" w:cs="Times New Roman"/>
          <w:b/>
          <w:color w:val="000000" w:themeColor="text1"/>
          <w:sz w:val="24"/>
          <w:szCs w:val="24"/>
          <w:shd w:val="clear" w:color="auto" w:fill="FFFFFF"/>
        </w:rPr>
        <w:t>falta leve</w:t>
      </w:r>
      <w:r w:rsidRPr="00CC713E">
        <w:rPr>
          <w:rFonts w:ascii="Times New Roman" w:hAnsi="Times New Roman" w:cs="Times New Roman"/>
          <w:color w:val="000000" w:themeColor="text1"/>
          <w:sz w:val="24"/>
          <w:szCs w:val="24"/>
          <w:shd w:val="clear" w:color="auto" w:fill="FFFFFF"/>
        </w:rPr>
        <w:t xml:space="preserve"> serán competentes las </w:t>
      </w:r>
      <w:r w:rsidRPr="00CC713E">
        <w:rPr>
          <w:rFonts w:ascii="Times New Roman" w:hAnsi="Times New Roman" w:cs="Times New Roman"/>
          <w:b/>
          <w:color w:val="000000" w:themeColor="text1"/>
          <w:sz w:val="24"/>
          <w:szCs w:val="24"/>
          <w:shd w:val="clear" w:color="auto" w:fill="FFFFFF"/>
        </w:rPr>
        <w:t>Salas de lo Gobierno</w:t>
      </w:r>
      <w:r w:rsidRPr="00CC713E">
        <w:rPr>
          <w:rFonts w:ascii="Times New Roman" w:hAnsi="Times New Roman" w:cs="Times New Roman"/>
          <w:color w:val="000000" w:themeColor="text1"/>
          <w:sz w:val="24"/>
          <w:szCs w:val="24"/>
          <w:shd w:val="clear" w:color="auto" w:fill="FFFFFF"/>
        </w:rPr>
        <w:t xml:space="preserve"> de los diferentes Tribunales.</w:t>
      </w:r>
    </w:p>
    <w:p w:rsidR="00580669" w:rsidRPr="00CC713E" w:rsidRDefault="00580669" w:rsidP="00580669">
      <w:pPr>
        <w:pStyle w:val="Prrafodelista"/>
        <w:numPr>
          <w:ilvl w:val="0"/>
          <w:numId w:val="19"/>
        </w:numPr>
        <w:spacing w:line="360" w:lineRule="auto"/>
        <w:jc w:val="both"/>
        <w:rPr>
          <w:rFonts w:ascii="Times New Roman" w:hAnsi="Times New Roman" w:cs="Times New Roman"/>
          <w:color w:val="000000" w:themeColor="text1"/>
          <w:sz w:val="24"/>
          <w:szCs w:val="24"/>
        </w:rPr>
      </w:pPr>
      <w:r w:rsidRPr="00CC713E">
        <w:rPr>
          <w:rFonts w:ascii="Times New Roman" w:hAnsi="Times New Roman" w:cs="Times New Roman"/>
          <w:color w:val="000000" w:themeColor="text1"/>
          <w:sz w:val="24"/>
          <w:szCs w:val="24"/>
          <w:shd w:val="clear" w:color="auto" w:fill="FFFFFF"/>
        </w:rPr>
        <w:lastRenderedPageBreak/>
        <w:t xml:space="preserve">En los casos de incoación de expediente disciplinario por comisión de </w:t>
      </w:r>
      <w:r w:rsidRPr="00CC713E">
        <w:rPr>
          <w:rFonts w:ascii="Times New Roman" w:hAnsi="Times New Roman" w:cs="Times New Roman"/>
          <w:b/>
          <w:color w:val="000000" w:themeColor="text1"/>
          <w:sz w:val="24"/>
          <w:szCs w:val="24"/>
          <w:shd w:val="clear" w:color="auto" w:fill="FFFFFF"/>
        </w:rPr>
        <w:t>falta grave</w:t>
      </w:r>
      <w:r w:rsidRPr="00CC713E">
        <w:rPr>
          <w:rFonts w:ascii="Times New Roman" w:hAnsi="Times New Roman" w:cs="Times New Roman"/>
          <w:color w:val="000000" w:themeColor="text1"/>
          <w:sz w:val="24"/>
          <w:szCs w:val="24"/>
          <w:shd w:val="clear" w:color="auto" w:fill="FFFFFF"/>
        </w:rPr>
        <w:t xml:space="preserve"> será competente la </w:t>
      </w:r>
      <w:r w:rsidRPr="00CC713E">
        <w:rPr>
          <w:rFonts w:ascii="Times New Roman" w:hAnsi="Times New Roman" w:cs="Times New Roman"/>
          <w:b/>
          <w:color w:val="000000" w:themeColor="text1"/>
          <w:sz w:val="24"/>
          <w:szCs w:val="24"/>
          <w:shd w:val="clear" w:color="auto" w:fill="FFFFFF"/>
        </w:rPr>
        <w:t>Comisión Disciplinaria</w:t>
      </w:r>
      <w:r w:rsidRPr="00CC713E">
        <w:rPr>
          <w:rFonts w:ascii="Times New Roman" w:hAnsi="Times New Roman" w:cs="Times New Roman"/>
          <w:color w:val="000000" w:themeColor="text1"/>
          <w:sz w:val="24"/>
          <w:szCs w:val="24"/>
          <w:shd w:val="clear" w:color="auto" w:fill="FFFFFF"/>
        </w:rPr>
        <w:t>.</w:t>
      </w:r>
    </w:p>
    <w:p w:rsidR="00580669" w:rsidRPr="00CC713E" w:rsidRDefault="00580669" w:rsidP="00580669">
      <w:pPr>
        <w:pStyle w:val="Prrafodelista"/>
        <w:numPr>
          <w:ilvl w:val="0"/>
          <w:numId w:val="19"/>
        </w:numPr>
        <w:spacing w:line="360" w:lineRule="auto"/>
        <w:jc w:val="both"/>
        <w:rPr>
          <w:rFonts w:ascii="Times New Roman" w:hAnsi="Times New Roman" w:cs="Times New Roman"/>
          <w:color w:val="000000" w:themeColor="text1"/>
          <w:sz w:val="24"/>
          <w:szCs w:val="24"/>
        </w:rPr>
      </w:pPr>
      <w:r w:rsidRPr="00CC713E">
        <w:rPr>
          <w:rFonts w:ascii="Times New Roman" w:hAnsi="Times New Roman" w:cs="Times New Roman"/>
          <w:color w:val="000000" w:themeColor="text1"/>
          <w:sz w:val="24"/>
          <w:szCs w:val="24"/>
          <w:shd w:val="clear" w:color="auto" w:fill="FFFFFF"/>
        </w:rPr>
        <w:t xml:space="preserve">En los casos de incoación de expediente disciplinario por comisión de </w:t>
      </w:r>
      <w:r w:rsidRPr="00CC713E">
        <w:rPr>
          <w:rFonts w:ascii="Times New Roman" w:hAnsi="Times New Roman" w:cs="Times New Roman"/>
          <w:b/>
          <w:color w:val="000000" w:themeColor="text1"/>
          <w:sz w:val="24"/>
          <w:szCs w:val="24"/>
          <w:shd w:val="clear" w:color="auto" w:fill="FFFFFF"/>
        </w:rPr>
        <w:t>falta muy grave</w:t>
      </w:r>
      <w:r w:rsidRPr="00CC713E">
        <w:rPr>
          <w:rFonts w:ascii="Times New Roman" w:hAnsi="Times New Roman" w:cs="Times New Roman"/>
          <w:color w:val="000000" w:themeColor="text1"/>
          <w:sz w:val="24"/>
          <w:szCs w:val="24"/>
          <w:shd w:val="clear" w:color="auto" w:fill="FFFFFF"/>
        </w:rPr>
        <w:t xml:space="preserve"> será competente indistintamente, el </w:t>
      </w:r>
      <w:r w:rsidRPr="00CC713E">
        <w:rPr>
          <w:rFonts w:ascii="Times New Roman" w:hAnsi="Times New Roman" w:cs="Times New Roman"/>
          <w:b/>
          <w:color w:val="000000" w:themeColor="text1"/>
          <w:sz w:val="24"/>
          <w:szCs w:val="24"/>
          <w:shd w:val="clear" w:color="auto" w:fill="FFFFFF"/>
        </w:rPr>
        <w:t>Pleno del Consejo</w:t>
      </w:r>
      <w:r w:rsidRPr="00CC713E">
        <w:rPr>
          <w:rFonts w:ascii="Times New Roman" w:hAnsi="Times New Roman" w:cs="Times New Roman"/>
          <w:color w:val="000000" w:themeColor="text1"/>
          <w:sz w:val="24"/>
          <w:szCs w:val="24"/>
          <w:shd w:val="clear" w:color="auto" w:fill="FFFFFF"/>
        </w:rPr>
        <w:t xml:space="preserve"> o, en su caso, la </w:t>
      </w:r>
      <w:r w:rsidRPr="00CC713E">
        <w:rPr>
          <w:rFonts w:ascii="Times New Roman" w:hAnsi="Times New Roman" w:cs="Times New Roman"/>
          <w:b/>
          <w:color w:val="000000" w:themeColor="text1"/>
          <w:sz w:val="24"/>
          <w:szCs w:val="24"/>
          <w:shd w:val="clear" w:color="auto" w:fill="FFFFFF"/>
        </w:rPr>
        <w:t>Comisión Disciplinaria</w:t>
      </w:r>
      <w:r w:rsidRPr="00CC713E">
        <w:rPr>
          <w:rFonts w:ascii="Times New Roman" w:hAnsi="Times New Roman" w:cs="Times New Roman"/>
          <w:color w:val="000000" w:themeColor="text1"/>
          <w:sz w:val="24"/>
          <w:szCs w:val="24"/>
          <w:shd w:val="clear" w:color="auto" w:fill="FFFFFF"/>
        </w:rPr>
        <w:t>.</w:t>
      </w:r>
    </w:p>
    <w:p w:rsidR="00580669" w:rsidRPr="00CC713E" w:rsidRDefault="00580669" w:rsidP="00580669">
      <w:pPr>
        <w:spacing w:line="360" w:lineRule="auto"/>
        <w:jc w:val="both"/>
        <w:rPr>
          <w:rFonts w:ascii="Times New Roman" w:hAnsi="Times New Roman" w:cs="Times New Roman"/>
          <w:b/>
          <w:color w:val="000000" w:themeColor="text1"/>
          <w:sz w:val="24"/>
          <w:szCs w:val="24"/>
        </w:rPr>
      </w:pPr>
      <w:r w:rsidRPr="00CC713E">
        <w:rPr>
          <w:rFonts w:ascii="Times New Roman" w:hAnsi="Times New Roman" w:cs="Times New Roman"/>
          <w:b/>
          <w:color w:val="000000" w:themeColor="text1"/>
          <w:sz w:val="24"/>
          <w:szCs w:val="24"/>
        </w:rPr>
        <w:t>5.2 FASE DE INICIO DEL PROCEDIMIENTO DISCIPLINARIO</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rPr>
        <w:t>Como bien establece el artículo 423.1 de la LOPJ</w:t>
      </w:r>
      <w:r w:rsidRPr="00CC713E">
        <w:rPr>
          <w:rFonts w:ascii="Times New Roman" w:hAnsi="Times New Roman" w:cs="Times New Roman"/>
          <w:i/>
          <w:color w:val="000000" w:themeColor="text1"/>
          <w:sz w:val="24"/>
          <w:szCs w:val="24"/>
        </w:rPr>
        <w:t xml:space="preserve"> </w:t>
      </w:r>
      <w:r w:rsidR="00276DEC">
        <w:rPr>
          <w:rFonts w:ascii="Times New Roman" w:hAnsi="Times New Roman" w:cs="Times New Roman"/>
          <w:i/>
          <w:color w:val="000000" w:themeColor="text1"/>
          <w:sz w:val="24"/>
          <w:szCs w:val="24"/>
        </w:rPr>
        <w:t>“</w:t>
      </w:r>
      <w:r w:rsidRPr="00CC713E">
        <w:rPr>
          <w:rFonts w:ascii="Times New Roman" w:hAnsi="Times New Roman" w:cs="Times New Roman"/>
          <w:i/>
          <w:color w:val="000000" w:themeColor="text1"/>
          <w:sz w:val="24"/>
          <w:szCs w:val="24"/>
          <w:shd w:val="clear" w:color="auto" w:fill="FFFFFF"/>
        </w:rPr>
        <w:t>El procedimiento disciplinario se impulsará de oficio en todos sus trámites, y se iniciará, por acuerdo de la Sala de Gobierno o Presidente que corresponda o, en su caso, de la Comisión Disciplinaria o del Pleno del Consejo General del Poder Judicial, bien por propia iniciativa, como consecuencia de orden o petición razonada de distinto órgano, o de denuncia. También se iniciará a instancia del Ministerio Fiscal’’.</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shd w:val="clear" w:color="auto" w:fill="FFFFFF"/>
        </w:rPr>
        <w:t>No obstante la propia Ley establece que toda denuncia sobre el funcionamiento de la Administración de Justicia y de la actuación de Jueces y Magistrados será objeto de un informe del Jefe de Servicio de Inspección del CGPJ en plazo de un mes en el que bien se archiva el plano, bien se abren diligencias informativas o finalmente se incoa directamente el procedimiento disciplinario. Además, la función del Jefe de Servicio de Inspección también viene fijada en el artículo 119 del Reglamento de Organización y Funcionamiento del Consejo.</w:t>
      </w:r>
    </w:p>
    <w:p w:rsidR="00580669" w:rsidRDefault="00580669" w:rsidP="00580669">
      <w:pPr>
        <w:spacing w:line="360" w:lineRule="auto"/>
        <w:jc w:val="both"/>
        <w:rPr>
          <w:rFonts w:ascii="Times New Roman" w:hAnsi="Times New Roman" w:cs="Times New Roman"/>
          <w:b/>
          <w:color w:val="000000" w:themeColor="text1"/>
          <w:sz w:val="24"/>
          <w:szCs w:val="24"/>
          <w:shd w:val="clear" w:color="auto" w:fill="FFFFFF"/>
        </w:rPr>
      </w:pPr>
      <w:r w:rsidRPr="00CC713E">
        <w:rPr>
          <w:rFonts w:ascii="Times New Roman" w:hAnsi="Times New Roman" w:cs="Times New Roman"/>
          <w:b/>
          <w:color w:val="000000" w:themeColor="text1"/>
          <w:sz w:val="24"/>
          <w:szCs w:val="24"/>
          <w:shd w:val="clear" w:color="auto" w:fill="FFFFFF"/>
        </w:rPr>
        <w:t>5.3 FASE DE INSTRUCCIÓN DEL PROCEDIMIENTO DISCIPLINARIO</w:t>
      </w:r>
    </w:p>
    <w:p w:rsidR="00621976" w:rsidRDefault="00B162AE" w:rsidP="00580669">
      <w:p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Las actuaciones de instrucción que, en cumplimiento de los artículos 425 y concordantes de la Ley Orgánica del Poder Judicial, debe llevar a cabo el Instructor Delegado de un determinado expediente pueden agruparse, sistemáticamente, en los tres siguientes apartados:</w:t>
      </w:r>
    </w:p>
    <w:p w:rsidR="00B162AE" w:rsidRDefault="00B162AE" w:rsidP="00B162AE">
      <w:pPr>
        <w:pStyle w:val="Prrafodelista"/>
        <w:numPr>
          <w:ilvl w:val="0"/>
          <w:numId w:val="20"/>
        </w:numPr>
        <w:spacing w:line="360" w:lineRule="auto"/>
        <w:jc w:val="both"/>
        <w:rPr>
          <w:rFonts w:ascii="Times New Roman" w:hAnsi="Times New Roman" w:cs="Times New Roman"/>
          <w:color w:val="000000" w:themeColor="text1"/>
          <w:sz w:val="24"/>
          <w:szCs w:val="24"/>
          <w:shd w:val="clear" w:color="auto" w:fill="FFFFFF"/>
        </w:rPr>
      </w:pPr>
      <w:r w:rsidRPr="00B162AE">
        <w:rPr>
          <w:rFonts w:ascii="Times New Roman" w:hAnsi="Times New Roman" w:cs="Times New Roman"/>
          <w:color w:val="000000" w:themeColor="text1"/>
          <w:sz w:val="24"/>
          <w:szCs w:val="24"/>
          <w:shd w:val="clear" w:color="auto" w:fill="FFFFFF"/>
        </w:rPr>
        <w:t>Actuaciones de averiguación y comprobación de los hechos objeto de ese expediente.</w:t>
      </w:r>
    </w:p>
    <w:p w:rsidR="00B162AE" w:rsidRDefault="00B162AE" w:rsidP="00B162AE">
      <w:pPr>
        <w:pStyle w:val="Prrafodelista"/>
        <w:numPr>
          <w:ilvl w:val="0"/>
          <w:numId w:val="20"/>
        </w:num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Actuaciones de determinación y concreción de los hechos que en cada supuesto se hayan constatado.</w:t>
      </w:r>
    </w:p>
    <w:p w:rsidR="00B162AE" w:rsidRDefault="00B162AE" w:rsidP="00B162AE">
      <w:pPr>
        <w:pStyle w:val="Prrafodelista"/>
        <w:numPr>
          <w:ilvl w:val="0"/>
          <w:numId w:val="20"/>
        </w:num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Actuaciones tendentes a la elaboración de la propuesta de resolución que debe adoptarse sobre la base de los anteriores hechos y con expresa indicación de las responsabilidades susceptibles, en su caso, de la sanción correspondiente</w:t>
      </w:r>
    </w:p>
    <w:p w:rsidR="00B162AE" w:rsidRDefault="00B162AE" w:rsidP="00B162AE">
      <w:p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lastRenderedPageBreak/>
        <w:t>En las primeras actuaciones el expedientado puede valerse de abogado desde el inicio del procedimiento, se realizarán las pruebas pertinentes y además se prevé la intervención del Ministerio Fiscal</w:t>
      </w:r>
      <w:r w:rsidR="00DC485D">
        <w:rPr>
          <w:rFonts w:ascii="Times New Roman" w:hAnsi="Times New Roman" w:cs="Times New Roman"/>
          <w:color w:val="000000" w:themeColor="text1"/>
          <w:sz w:val="24"/>
          <w:szCs w:val="24"/>
          <w:shd w:val="clear" w:color="auto" w:fill="FFFFFF"/>
        </w:rPr>
        <w:t>.</w:t>
      </w:r>
    </w:p>
    <w:p w:rsidR="00DC485D" w:rsidRDefault="00DC485D" w:rsidP="00B162AE">
      <w:p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Las segundas actuaciones se materializan, en caso de que existan motivos, a través del pliego de cargos que expondrá la exposición de hechos imputados, calificación jurídica de la falta y la sanción. El perjudicado puede presentar alegaciones en ocho días.</w:t>
      </w:r>
    </w:p>
    <w:p w:rsidR="00DC485D" w:rsidRDefault="00DC485D" w:rsidP="00B162AE">
      <w:p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Finalmente, las terceras actuaciones se materializan a través de la propuesta de resolución en la que tienen que incluirse (Según el artículo 425.3 LOPJ) la concreción de los hechos, valoración jurídica y sanción. Puede de nuevo el expedientado formular alegaciones en plazo de ocho días.</w:t>
      </w:r>
    </w:p>
    <w:p w:rsidR="00DC485D" w:rsidRPr="00B162AE" w:rsidRDefault="00DC485D" w:rsidP="00B162AE">
      <w:p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Practicadas las anteriores actuaciones, el Instructor Delegado las remitirá al órgano competente para el ejercicio de la potestad disciplinaria judicial, que se concretará en la resolución que ponga fin al expediente disciplinario.</w:t>
      </w:r>
    </w:p>
    <w:p w:rsidR="00B162AE" w:rsidRPr="00B162AE" w:rsidRDefault="00B162AE" w:rsidP="00580669">
      <w:pPr>
        <w:spacing w:line="360" w:lineRule="auto"/>
        <w:jc w:val="both"/>
        <w:rPr>
          <w:rFonts w:ascii="Times New Roman" w:hAnsi="Times New Roman" w:cs="Times New Roman"/>
          <w:color w:val="000000" w:themeColor="text1"/>
          <w:sz w:val="24"/>
          <w:szCs w:val="24"/>
          <w:shd w:val="clear" w:color="auto" w:fill="FFFFFF"/>
        </w:rPr>
      </w:pPr>
    </w:p>
    <w:p w:rsidR="00580669" w:rsidRPr="00CC713E" w:rsidRDefault="00580669" w:rsidP="00580669">
      <w:pPr>
        <w:spacing w:line="360" w:lineRule="auto"/>
        <w:jc w:val="both"/>
        <w:rPr>
          <w:rFonts w:ascii="Times New Roman" w:hAnsi="Times New Roman" w:cs="Times New Roman"/>
          <w:b/>
          <w:color w:val="000000" w:themeColor="text1"/>
          <w:sz w:val="24"/>
          <w:szCs w:val="24"/>
          <w:shd w:val="clear" w:color="auto" w:fill="FFFFFF"/>
        </w:rPr>
      </w:pPr>
      <w:r w:rsidRPr="00CC713E">
        <w:rPr>
          <w:rFonts w:ascii="Times New Roman" w:hAnsi="Times New Roman" w:cs="Times New Roman"/>
          <w:b/>
          <w:color w:val="000000" w:themeColor="text1"/>
          <w:sz w:val="24"/>
          <w:szCs w:val="24"/>
          <w:shd w:val="clear" w:color="auto" w:fill="FFFFFF"/>
        </w:rPr>
        <w:t>5.4 MEDIDAS CAUTELARES</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shd w:val="clear" w:color="auto" w:fill="FFFFFF"/>
        </w:rPr>
        <w:t>La Comisión Disciplinaria por su propia iniciativa, una vez oído el Instructor Delegado, o a su propuesta, y en todo caso previa audiencia del Juez o Magistrado sujeto a expediente disciplinario, así como del Ministerio Fiscal, puede acordar con carácter cautelar la suspensión del expedientado por un período máximo de seis meses, siempre que concurra el requisito previo de la existencia de indicios racionales de la comisión de una falta muy grave.</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shd w:val="clear" w:color="auto" w:fill="FFFFFF"/>
        </w:rPr>
        <w:t>El Tribunal Constitucional declaró a partir de la sentencia de 26 de noviembre de 1984 y reconoció además de forma reiterada el Tribunal Supremo por ejemplo en la sentencia de la Sala Tercera, Sección 7ª, de 11 de noviembre de 2002, que la suspensión cautelar no implica vulneración del principio constitucional de presunción de inocencia.</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shd w:val="clear" w:color="auto" w:fill="FFFFFF"/>
        </w:rPr>
        <w:t>La misma Sentencia de 2002 justifica que está orientada a evitar el mantenimiento de los efectos de las infracciones de carácter muy grave y  a preservar las exigencias de los intereses generales, en beneficio de razones tales como la necesaria e ineludible imparcialidad de los titulares de los Órganos jurisdiccionales y el correcto funcionamiento de la Administración de Justicia.</w:t>
      </w:r>
    </w:p>
    <w:p w:rsidR="00580669" w:rsidRPr="00CC713E" w:rsidRDefault="00580669" w:rsidP="00580669">
      <w:pPr>
        <w:spacing w:line="360" w:lineRule="auto"/>
        <w:jc w:val="both"/>
        <w:rPr>
          <w:rFonts w:ascii="Times New Roman" w:hAnsi="Times New Roman" w:cs="Times New Roman"/>
          <w:b/>
          <w:color w:val="000000" w:themeColor="text1"/>
          <w:sz w:val="24"/>
          <w:szCs w:val="24"/>
          <w:shd w:val="clear" w:color="auto" w:fill="FFFFFF"/>
        </w:rPr>
      </w:pPr>
      <w:r w:rsidRPr="00CC713E">
        <w:rPr>
          <w:rFonts w:ascii="Times New Roman" w:hAnsi="Times New Roman" w:cs="Times New Roman"/>
          <w:b/>
          <w:color w:val="000000" w:themeColor="text1"/>
          <w:sz w:val="24"/>
          <w:szCs w:val="24"/>
          <w:shd w:val="clear" w:color="auto" w:fill="FFFFFF"/>
        </w:rPr>
        <w:lastRenderedPageBreak/>
        <w:t>5.5 FASE DE TERMINACIÓN DEL PROCEDIMIENTO DISCIPLINARIO</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shd w:val="clear" w:color="auto" w:fill="FFFFFF"/>
        </w:rPr>
        <w:t>La terminación del procedimiento disciplinario consiste en la imposición de las sanciones recaídas sobre Jueces y Magistrados por las faltas cometidas por razón de cargo. Como ya indicamos en el apartado de Responsabilidad Disciplinaria, las sanciones a imponer son de advertencia, multa de hasta seis mil euros, traslado forzoso a Juzgado o Tribunal con sede separada al menos en cien kilómetros de aquella en que estuviera destinado, suspensión de hasta tres años y separación de la Carrera Judicial.</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shd w:val="clear" w:color="auto" w:fill="FFFFFF"/>
        </w:rPr>
        <w:t>Hay que tener en cuenta que según el tipo de falta, el procedimiento terminará de distinta manera:</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FE7D1D">
        <w:rPr>
          <w:rFonts w:ascii="Times New Roman" w:hAnsi="Times New Roman" w:cs="Times New Roman"/>
          <w:b/>
          <w:color w:val="000000" w:themeColor="text1"/>
          <w:sz w:val="24"/>
          <w:szCs w:val="24"/>
          <w:shd w:val="clear" w:color="auto" w:fill="FFFFFF"/>
        </w:rPr>
        <w:t>Las faltas muy graves</w:t>
      </w:r>
      <w:r w:rsidRPr="00CC713E">
        <w:rPr>
          <w:rFonts w:ascii="Times New Roman" w:hAnsi="Times New Roman" w:cs="Times New Roman"/>
          <w:color w:val="000000" w:themeColor="text1"/>
          <w:sz w:val="24"/>
          <w:szCs w:val="24"/>
          <w:shd w:val="clear" w:color="auto" w:fill="FFFFFF"/>
        </w:rPr>
        <w:t xml:space="preserve"> se sancionarán con traslado forzoso, suspensión y separación, según la relevancia, entidad, y atendiendo a criterios de proporcionalidad.</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FE7D1D">
        <w:rPr>
          <w:rFonts w:ascii="Times New Roman" w:hAnsi="Times New Roman" w:cs="Times New Roman"/>
          <w:b/>
          <w:color w:val="000000" w:themeColor="text1"/>
          <w:sz w:val="24"/>
          <w:szCs w:val="24"/>
          <w:shd w:val="clear" w:color="auto" w:fill="FFFFFF"/>
        </w:rPr>
        <w:t>Las faltas graves</w:t>
      </w:r>
      <w:r w:rsidRPr="00CC713E">
        <w:rPr>
          <w:rFonts w:ascii="Times New Roman" w:hAnsi="Times New Roman" w:cs="Times New Roman"/>
          <w:color w:val="000000" w:themeColor="text1"/>
          <w:sz w:val="24"/>
          <w:szCs w:val="24"/>
          <w:shd w:val="clear" w:color="auto" w:fill="FFFFFF"/>
        </w:rPr>
        <w:t xml:space="preserve"> se sancionarán con multa de entre trescientos un euro y seis mil euros</w:t>
      </w:r>
      <w:r w:rsidR="00FE7D1D">
        <w:rPr>
          <w:rFonts w:ascii="Times New Roman" w:hAnsi="Times New Roman" w:cs="Times New Roman"/>
          <w:color w:val="000000" w:themeColor="text1"/>
          <w:sz w:val="24"/>
          <w:szCs w:val="24"/>
          <w:shd w:val="clear" w:color="auto" w:fill="FFFFFF"/>
        </w:rPr>
        <w:t xml:space="preserve"> según la relevancia, entidad, </w:t>
      </w:r>
      <w:r w:rsidRPr="00CC713E">
        <w:rPr>
          <w:rFonts w:ascii="Times New Roman" w:hAnsi="Times New Roman" w:cs="Times New Roman"/>
          <w:color w:val="000000" w:themeColor="text1"/>
          <w:sz w:val="24"/>
          <w:szCs w:val="24"/>
          <w:shd w:val="clear" w:color="auto" w:fill="FFFFFF"/>
        </w:rPr>
        <w:t>y atendiendo a criterios de proporcionalidad.</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FE7D1D">
        <w:rPr>
          <w:rFonts w:ascii="Times New Roman" w:hAnsi="Times New Roman" w:cs="Times New Roman"/>
          <w:b/>
          <w:color w:val="000000" w:themeColor="text1"/>
          <w:sz w:val="24"/>
          <w:szCs w:val="24"/>
          <w:shd w:val="clear" w:color="auto" w:fill="FFFFFF"/>
        </w:rPr>
        <w:t>Las faltas leves</w:t>
      </w:r>
      <w:r w:rsidRPr="00CC713E">
        <w:rPr>
          <w:rFonts w:ascii="Times New Roman" w:hAnsi="Times New Roman" w:cs="Times New Roman"/>
          <w:color w:val="000000" w:themeColor="text1"/>
          <w:sz w:val="24"/>
          <w:szCs w:val="24"/>
          <w:shd w:val="clear" w:color="auto" w:fill="FFFFFF"/>
        </w:rPr>
        <w:t xml:space="preserve"> se sancionarán con advertencia o multa de hasta trescientos euros en razón de la proporcionalidad.</w:t>
      </w:r>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shd w:val="clear" w:color="auto" w:fill="FFFFFF"/>
        </w:rPr>
        <w:t>Recordemos que todo lo aquí señalado se establece en el artículo 420.2 de la Ley Orgánica del Poder Judicial.</w:t>
      </w:r>
    </w:p>
    <w:p w:rsidR="00580669" w:rsidRPr="00CC713E" w:rsidRDefault="00580669" w:rsidP="00580669">
      <w:pPr>
        <w:spacing w:line="360" w:lineRule="auto"/>
        <w:jc w:val="both"/>
        <w:rPr>
          <w:rFonts w:ascii="Times New Roman" w:hAnsi="Times New Roman" w:cs="Times New Roman"/>
          <w:b/>
          <w:color w:val="000000" w:themeColor="text1"/>
          <w:sz w:val="24"/>
          <w:szCs w:val="24"/>
          <w:shd w:val="clear" w:color="auto" w:fill="FFFFFF"/>
        </w:rPr>
      </w:pPr>
      <w:r w:rsidRPr="00CC713E">
        <w:rPr>
          <w:rFonts w:ascii="Times New Roman" w:hAnsi="Times New Roman" w:cs="Times New Roman"/>
          <w:b/>
          <w:color w:val="000000" w:themeColor="text1"/>
          <w:sz w:val="24"/>
          <w:szCs w:val="24"/>
          <w:shd w:val="clear" w:color="auto" w:fill="FFFFFF"/>
        </w:rPr>
        <w:t>5.6 FASE DE EJECUCIÓN DEL PROCEDIMIENTO DISCIPLINARIO</w:t>
      </w:r>
    </w:p>
    <w:p w:rsidR="00580669" w:rsidRPr="00CC713E" w:rsidRDefault="00580669" w:rsidP="00580669">
      <w:pPr>
        <w:spacing w:line="360" w:lineRule="auto"/>
        <w:jc w:val="both"/>
        <w:rPr>
          <w:rFonts w:ascii="Times New Roman" w:hAnsi="Times New Roman" w:cs="Times New Roman"/>
          <w:i/>
          <w:color w:val="000000" w:themeColor="text1"/>
          <w:sz w:val="24"/>
          <w:szCs w:val="24"/>
          <w:shd w:val="clear" w:color="auto" w:fill="FFFFFF"/>
        </w:rPr>
      </w:pPr>
      <w:r w:rsidRPr="00CC713E">
        <w:rPr>
          <w:rFonts w:ascii="Times New Roman" w:hAnsi="Times New Roman" w:cs="Times New Roman"/>
          <w:color w:val="000000" w:themeColor="text1"/>
          <w:sz w:val="24"/>
          <w:szCs w:val="24"/>
          <w:shd w:val="clear" w:color="auto" w:fill="FFFFFF"/>
        </w:rPr>
        <w:t xml:space="preserve">Debemos partir de la base de que el artículo 140.1 de la Ley Orgánica del Poder Judicial establece que </w:t>
      </w:r>
      <w:r w:rsidR="00276DEC">
        <w:rPr>
          <w:rFonts w:ascii="Times New Roman" w:hAnsi="Times New Roman" w:cs="Times New Roman"/>
          <w:i/>
          <w:color w:val="000000" w:themeColor="text1"/>
          <w:sz w:val="24"/>
          <w:szCs w:val="24"/>
          <w:shd w:val="clear" w:color="auto" w:fill="FFFFFF"/>
        </w:rPr>
        <w:t>“</w:t>
      </w:r>
      <w:r w:rsidRPr="00CC713E">
        <w:rPr>
          <w:rFonts w:ascii="Times New Roman" w:hAnsi="Times New Roman" w:cs="Times New Roman"/>
          <w:i/>
          <w:color w:val="000000" w:themeColor="text1"/>
          <w:sz w:val="24"/>
          <w:szCs w:val="24"/>
          <w:shd w:val="clear" w:color="auto" w:fill="FFFFFF"/>
        </w:rPr>
        <w:t>los actos de los distintos órganos del Consejo General del Poder Judicial serán inmediatamente ejecutivos (…)</w:t>
      </w:r>
      <w:proofErr w:type="gramStart"/>
      <w:r w:rsidR="00FE7D1D">
        <w:rPr>
          <w:rFonts w:ascii="Times New Roman" w:hAnsi="Times New Roman" w:cs="Times New Roman"/>
          <w:i/>
          <w:color w:val="000000" w:themeColor="text1"/>
          <w:sz w:val="24"/>
          <w:szCs w:val="24"/>
          <w:shd w:val="clear" w:color="auto" w:fill="FFFFFF"/>
        </w:rPr>
        <w:t>.</w:t>
      </w:r>
      <w:r w:rsidRPr="00CC713E">
        <w:rPr>
          <w:rFonts w:ascii="Times New Roman" w:hAnsi="Times New Roman" w:cs="Times New Roman"/>
          <w:i/>
          <w:color w:val="000000" w:themeColor="text1"/>
          <w:sz w:val="24"/>
          <w:szCs w:val="24"/>
          <w:shd w:val="clear" w:color="auto" w:fill="FFFFFF"/>
        </w:rPr>
        <w:t>’’</w:t>
      </w:r>
      <w:proofErr w:type="gramEnd"/>
    </w:p>
    <w:p w:rsidR="00580669" w:rsidRPr="00CC713E"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shd w:val="clear" w:color="auto" w:fill="FFFFFF"/>
        </w:rPr>
        <w:t>No obstante hemos de señalar</w:t>
      </w:r>
      <w:r w:rsidR="00FE7D1D">
        <w:rPr>
          <w:rFonts w:ascii="Times New Roman" w:hAnsi="Times New Roman" w:cs="Times New Roman"/>
          <w:color w:val="000000" w:themeColor="text1"/>
          <w:sz w:val="24"/>
          <w:szCs w:val="24"/>
          <w:shd w:val="clear" w:color="auto" w:fill="FFFFFF"/>
        </w:rPr>
        <w:t xml:space="preserve"> que cada sanción se ejecutará </w:t>
      </w:r>
      <w:r w:rsidRPr="00CC713E">
        <w:rPr>
          <w:rFonts w:ascii="Times New Roman" w:hAnsi="Times New Roman" w:cs="Times New Roman"/>
          <w:color w:val="000000" w:themeColor="text1"/>
          <w:sz w:val="24"/>
          <w:szCs w:val="24"/>
          <w:shd w:val="clear" w:color="auto" w:fill="FFFFFF"/>
        </w:rPr>
        <w:t>de manera singular según la particularidad de cada caso. Siguiendo esta línea, decimos que las sanciones de multa atenderán al régimen general de la ejecución de actos administrativos de contenido pecuniario, que las sanciones de traslado forzoso consistirán en la imposibilidad de poder concursar en el plazo de uno a tres años, y, finalmente, en lo relativo a la suspensión estaremos ante lo establecido en los artículos 365 y siguientes de la Ley Orgánica del Poder Judicial.</w:t>
      </w:r>
    </w:p>
    <w:p w:rsidR="00276DEC" w:rsidRDefault="00276DEC" w:rsidP="00580669">
      <w:pPr>
        <w:spacing w:line="360" w:lineRule="auto"/>
        <w:jc w:val="both"/>
        <w:rPr>
          <w:rFonts w:ascii="Times New Roman" w:hAnsi="Times New Roman" w:cs="Times New Roman"/>
          <w:b/>
          <w:color w:val="000000" w:themeColor="text1"/>
          <w:sz w:val="24"/>
          <w:szCs w:val="24"/>
          <w:shd w:val="clear" w:color="auto" w:fill="FFFFFF"/>
        </w:rPr>
      </w:pPr>
    </w:p>
    <w:p w:rsidR="00580669" w:rsidRPr="00CC713E" w:rsidRDefault="00580669" w:rsidP="00580669">
      <w:pPr>
        <w:spacing w:line="360" w:lineRule="auto"/>
        <w:jc w:val="both"/>
        <w:rPr>
          <w:rFonts w:ascii="Times New Roman" w:hAnsi="Times New Roman" w:cs="Times New Roman"/>
          <w:b/>
          <w:color w:val="000000" w:themeColor="text1"/>
          <w:sz w:val="24"/>
          <w:szCs w:val="24"/>
          <w:shd w:val="clear" w:color="auto" w:fill="FFFFFF"/>
        </w:rPr>
      </w:pPr>
      <w:r w:rsidRPr="00CC713E">
        <w:rPr>
          <w:rFonts w:ascii="Times New Roman" w:hAnsi="Times New Roman" w:cs="Times New Roman"/>
          <w:b/>
          <w:color w:val="000000" w:themeColor="text1"/>
          <w:sz w:val="24"/>
          <w:szCs w:val="24"/>
          <w:shd w:val="clear" w:color="auto" w:fill="FFFFFF"/>
        </w:rPr>
        <w:lastRenderedPageBreak/>
        <w:t>5.7 RECURSOS</w:t>
      </w:r>
    </w:p>
    <w:p w:rsidR="00580669" w:rsidRPr="0083755F"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CC713E">
        <w:rPr>
          <w:rFonts w:ascii="Times New Roman" w:hAnsi="Times New Roman" w:cs="Times New Roman"/>
          <w:color w:val="000000" w:themeColor="text1"/>
          <w:sz w:val="24"/>
          <w:szCs w:val="24"/>
          <w:shd w:val="clear" w:color="auto" w:fill="FFFFFF"/>
        </w:rPr>
        <w:t xml:space="preserve">En cuanto a la interposición, tramitación y resolución de recursos promovidos por parte interesada contra acuerdos y resoluciones recaídos durante la sustanciación de los procedimientos disciplinarios judiciales, atenderemos a lo que establezcan los preceptos número 142, 143 y </w:t>
      </w:r>
      <w:r w:rsidRPr="0083755F">
        <w:rPr>
          <w:rFonts w:ascii="Times New Roman" w:hAnsi="Times New Roman" w:cs="Times New Roman"/>
          <w:color w:val="000000" w:themeColor="text1"/>
          <w:sz w:val="24"/>
          <w:szCs w:val="24"/>
          <w:shd w:val="clear" w:color="auto" w:fill="FFFFFF"/>
        </w:rPr>
        <w:t>425.5 de la LOPJ</w:t>
      </w:r>
      <w:r w:rsidR="0083755F">
        <w:rPr>
          <w:rFonts w:ascii="Times New Roman" w:hAnsi="Times New Roman" w:cs="Times New Roman"/>
          <w:color w:val="000000" w:themeColor="text1"/>
          <w:sz w:val="24"/>
          <w:szCs w:val="24"/>
          <w:shd w:val="clear" w:color="auto" w:fill="FFFFFF"/>
        </w:rPr>
        <w:t>.</w:t>
      </w:r>
    </w:p>
    <w:p w:rsidR="00580669" w:rsidRPr="0083755F" w:rsidRDefault="00580669" w:rsidP="00580669">
      <w:pPr>
        <w:spacing w:line="360" w:lineRule="auto"/>
        <w:jc w:val="both"/>
        <w:rPr>
          <w:rFonts w:ascii="Times New Roman" w:hAnsi="Times New Roman" w:cs="Times New Roman"/>
          <w:color w:val="000000" w:themeColor="text1"/>
          <w:sz w:val="24"/>
          <w:szCs w:val="24"/>
          <w:shd w:val="clear" w:color="auto" w:fill="FFFFFF"/>
        </w:rPr>
      </w:pPr>
      <w:r w:rsidRPr="0083755F">
        <w:rPr>
          <w:rFonts w:ascii="Times New Roman" w:hAnsi="Times New Roman" w:cs="Times New Roman"/>
          <w:color w:val="000000" w:themeColor="text1"/>
          <w:sz w:val="24"/>
          <w:szCs w:val="24"/>
          <w:shd w:val="clear" w:color="auto" w:fill="FFFFFF"/>
        </w:rPr>
        <w:t>En caso de que el procedimiento se haya iniciado mediante un escrito de denuncia, el denunciante únicamente podrá recurrir la resolución final de tal procedimiento en los términos establecidos en el artículo 425.8</w:t>
      </w:r>
      <w:r w:rsidRPr="0083755F">
        <w:rPr>
          <w:rStyle w:val="Refdenotaalpie"/>
          <w:rFonts w:ascii="Times New Roman" w:hAnsi="Times New Roman" w:cs="Times New Roman"/>
          <w:color w:val="000000" w:themeColor="text1"/>
          <w:sz w:val="24"/>
          <w:szCs w:val="24"/>
          <w:shd w:val="clear" w:color="auto" w:fill="FFFFFF"/>
        </w:rPr>
        <w:footnoteReference w:id="15"/>
      </w:r>
      <w:r w:rsidRPr="0083755F">
        <w:rPr>
          <w:rFonts w:ascii="Times New Roman" w:hAnsi="Times New Roman" w:cs="Times New Roman"/>
          <w:color w:val="000000" w:themeColor="text1"/>
          <w:sz w:val="24"/>
          <w:szCs w:val="24"/>
          <w:shd w:val="clear" w:color="auto" w:fill="FFFFFF"/>
        </w:rPr>
        <w:t xml:space="preserve"> de la misma Ley.</w:t>
      </w:r>
    </w:p>
    <w:p w:rsidR="00580669" w:rsidRPr="0083755F" w:rsidRDefault="00580669" w:rsidP="00580669">
      <w:pPr>
        <w:spacing w:line="360" w:lineRule="auto"/>
        <w:jc w:val="both"/>
        <w:rPr>
          <w:rFonts w:ascii="Times New Roman" w:hAnsi="Times New Roman" w:cs="Times New Roman"/>
          <w:b/>
          <w:color w:val="000000" w:themeColor="text1"/>
          <w:sz w:val="24"/>
          <w:szCs w:val="24"/>
          <w:shd w:val="clear" w:color="auto" w:fill="FFFFFF"/>
        </w:rPr>
      </w:pPr>
      <w:r w:rsidRPr="0083755F">
        <w:rPr>
          <w:rFonts w:ascii="Times New Roman" w:hAnsi="Times New Roman" w:cs="Times New Roman"/>
          <w:b/>
          <w:color w:val="000000" w:themeColor="text1"/>
          <w:sz w:val="24"/>
          <w:szCs w:val="24"/>
          <w:shd w:val="clear" w:color="auto" w:fill="FFFFFF"/>
        </w:rPr>
        <w:t>5.8 LA FIGURA DE LA COMISIÓN DISCIPLINARIA Y EL PLENO.</w:t>
      </w:r>
    </w:p>
    <w:p w:rsidR="00580669" w:rsidRPr="0083755F" w:rsidRDefault="00580669" w:rsidP="00580669">
      <w:pPr>
        <w:spacing w:line="360" w:lineRule="auto"/>
        <w:jc w:val="both"/>
        <w:rPr>
          <w:rFonts w:ascii="Times New Roman" w:hAnsi="Times New Roman" w:cs="Times New Roman"/>
          <w:b/>
          <w:color w:val="000000" w:themeColor="text1"/>
          <w:sz w:val="24"/>
          <w:szCs w:val="24"/>
          <w:shd w:val="clear" w:color="auto" w:fill="FFFFFF"/>
        </w:rPr>
      </w:pPr>
      <w:r w:rsidRPr="0083755F">
        <w:rPr>
          <w:rFonts w:ascii="Times New Roman" w:eastAsia="Times New Roman" w:hAnsi="Times New Roman" w:cs="Times New Roman"/>
          <w:color w:val="000000" w:themeColor="text1"/>
          <w:sz w:val="24"/>
          <w:szCs w:val="24"/>
          <w:lang w:eastAsia="es-ES"/>
        </w:rPr>
        <w:t>La Comisión Disciplinaria</w:t>
      </w:r>
      <w:r w:rsidR="00FE7D1D" w:rsidRPr="0083755F">
        <w:rPr>
          <w:rFonts w:ascii="Times New Roman" w:eastAsia="Times New Roman" w:hAnsi="Times New Roman" w:cs="Times New Roman"/>
          <w:color w:val="000000" w:themeColor="text1"/>
          <w:sz w:val="24"/>
          <w:szCs w:val="24"/>
          <w:lang w:eastAsia="es-ES"/>
        </w:rPr>
        <w:t xml:space="preserve"> en cuanto a su formación</w:t>
      </w:r>
      <w:r w:rsidRPr="0083755F">
        <w:rPr>
          <w:rFonts w:ascii="Times New Roman" w:eastAsia="Times New Roman" w:hAnsi="Times New Roman" w:cs="Times New Roman"/>
          <w:color w:val="000000" w:themeColor="text1"/>
          <w:sz w:val="24"/>
          <w:szCs w:val="24"/>
          <w:lang w:eastAsia="es-ES"/>
        </w:rPr>
        <w:t xml:space="preserve"> est</w:t>
      </w:r>
      <w:r w:rsidR="00FE7D1D" w:rsidRPr="0083755F">
        <w:rPr>
          <w:rFonts w:ascii="Times New Roman" w:eastAsia="Times New Roman" w:hAnsi="Times New Roman" w:cs="Times New Roman"/>
          <w:color w:val="000000" w:themeColor="text1"/>
          <w:sz w:val="24"/>
          <w:szCs w:val="24"/>
          <w:lang w:eastAsia="es-ES"/>
        </w:rPr>
        <w:t>ará compuesta por siete Vocales -</w:t>
      </w:r>
      <w:r w:rsidRPr="0083755F">
        <w:rPr>
          <w:rFonts w:ascii="Times New Roman" w:eastAsia="Times New Roman" w:hAnsi="Times New Roman" w:cs="Times New Roman"/>
          <w:color w:val="000000" w:themeColor="text1"/>
          <w:sz w:val="24"/>
          <w:szCs w:val="24"/>
          <w:lang w:eastAsia="es-ES"/>
        </w:rPr>
        <w:t>cuatro del turno judicial y tres del turno de juristas de reconocida competencia</w:t>
      </w:r>
      <w:r w:rsidR="00FE7D1D" w:rsidRPr="0083755F">
        <w:rPr>
          <w:rFonts w:ascii="Times New Roman" w:eastAsia="Times New Roman" w:hAnsi="Times New Roman" w:cs="Times New Roman"/>
          <w:color w:val="000000" w:themeColor="text1"/>
          <w:sz w:val="24"/>
          <w:szCs w:val="24"/>
          <w:lang w:eastAsia="es-ES"/>
        </w:rPr>
        <w:t xml:space="preserve">- </w:t>
      </w:r>
      <w:r w:rsidRPr="0083755F">
        <w:rPr>
          <w:rFonts w:ascii="Times New Roman" w:eastAsia="Times New Roman" w:hAnsi="Times New Roman" w:cs="Times New Roman"/>
          <w:color w:val="000000" w:themeColor="text1"/>
          <w:sz w:val="24"/>
          <w:szCs w:val="24"/>
          <w:lang w:eastAsia="es-ES"/>
        </w:rPr>
        <w:t>. El Pleno elegirá a los Vocales integrantes de la Comisión Discipli</w:t>
      </w:r>
      <w:r w:rsidR="00B750FA" w:rsidRPr="0083755F">
        <w:rPr>
          <w:rFonts w:ascii="Times New Roman" w:eastAsia="Times New Roman" w:hAnsi="Times New Roman" w:cs="Times New Roman"/>
          <w:color w:val="000000" w:themeColor="text1"/>
          <w:sz w:val="24"/>
          <w:szCs w:val="24"/>
          <w:lang w:eastAsia="es-ES"/>
        </w:rPr>
        <w:t xml:space="preserve">naria, cuyo mandato </w:t>
      </w:r>
      <w:r w:rsidRPr="0083755F">
        <w:rPr>
          <w:rFonts w:ascii="Times New Roman" w:eastAsia="Times New Roman" w:hAnsi="Times New Roman" w:cs="Times New Roman"/>
          <w:color w:val="000000" w:themeColor="text1"/>
          <w:sz w:val="24"/>
          <w:szCs w:val="24"/>
          <w:lang w:eastAsia="es-ES"/>
        </w:rPr>
        <w:t>será de cinco años.</w:t>
      </w:r>
    </w:p>
    <w:p w:rsidR="00580669" w:rsidRPr="0083755F" w:rsidRDefault="00580669" w:rsidP="00580669">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t>Deberá actuar con la asistencia de todos sus componentes y bajo la presidencia del Vocal de origen judicial con mayor categoría y antigüedad. En caso de transitoria imposibilidad o ausencia justificada de alguno de sus componentes, la Comisión Permanente procederá a su sustitución por otro Vocal de idéntica procedencia.</w:t>
      </w:r>
    </w:p>
    <w:p w:rsidR="00580669" w:rsidRPr="0083755F" w:rsidRDefault="00580669" w:rsidP="00580669">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t>A la Comisión Disciplinaria compete resolver los expedientes disciplinarios incoados por infracciones graves y muy graves e imponer, en su caso, las sanciones que correspondan a Jueces y Magistrados, con la sola excepción de aquellos supuestos en que la sanción propuesta fuere de separación del servicio. Los acuerdos sancionadores de la Comisión Disciplinaria a los que se refiere el número anterior serán recurribles, en el plazo de un mes, en alzada ante el Pleno. Conocerá igualmente de los recursos de alzada interpuestos contra las resoluciones sancionadoras de los órganos de gobierno interno de los Tribunales (Artículos 603 y 604 de la Ley Orgánica del Poder Judicial).</w:t>
      </w:r>
    </w:p>
    <w:p w:rsidR="00580669" w:rsidRPr="0083755F" w:rsidRDefault="00B750FA" w:rsidP="00580669">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bCs/>
          <w:color w:val="000000" w:themeColor="text1"/>
          <w:sz w:val="24"/>
          <w:szCs w:val="24"/>
          <w:lang w:eastAsia="es-ES"/>
        </w:rPr>
        <w:lastRenderedPageBreak/>
        <w:t xml:space="preserve">La Comisión Disciplinaria es conocida también como la </w:t>
      </w:r>
      <w:r w:rsidR="00580669" w:rsidRPr="0083755F">
        <w:rPr>
          <w:rFonts w:ascii="Times New Roman" w:eastAsia="Times New Roman" w:hAnsi="Times New Roman" w:cs="Times New Roman"/>
          <w:bCs/>
          <w:color w:val="000000" w:themeColor="text1"/>
          <w:sz w:val="24"/>
          <w:szCs w:val="24"/>
          <w:lang w:eastAsia="es-ES"/>
        </w:rPr>
        <w:t>Promotor</w:t>
      </w:r>
      <w:r w:rsidRPr="0083755F">
        <w:rPr>
          <w:rFonts w:ascii="Times New Roman" w:eastAsia="Times New Roman" w:hAnsi="Times New Roman" w:cs="Times New Roman"/>
          <w:bCs/>
          <w:color w:val="000000" w:themeColor="text1"/>
          <w:sz w:val="24"/>
          <w:szCs w:val="24"/>
          <w:lang w:eastAsia="es-ES"/>
        </w:rPr>
        <w:t>a</w:t>
      </w:r>
      <w:r w:rsidR="00580669" w:rsidRPr="0083755F">
        <w:rPr>
          <w:rFonts w:ascii="Times New Roman" w:eastAsia="Times New Roman" w:hAnsi="Times New Roman" w:cs="Times New Roman"/>
          <w:bCs/>
          <w:color w:val="000000" w:themeColor="text1"/>
          <w:sz w:val="24"/>
          <w:szCs w:val="24"/>
          <w:lang w:eastAsia="es-ES"/>
        </w:rPr>
        <w:t xml:space="preserve"> de la Acción Disciplinaria</w:t>
      </w:r>
      <w:r w:rsidRPr="0083755F">
        <w:rPr>
          <w:rFonts w:ascii="Times New Roman" w:eastAsia="Times New Roman" w:hAnsi="Times New Roman" w:cs="Times New Roman"/>
          <w:color w:val="000000" w:themeColor="text1"/>
          <w:sz w:val="24"/>
          <w:szCs w:val="24"/>
          <w:lang w:eastAsia="es-ES"/>
        </w:rPr>
        <w:t xml:space="preserve">. </w:t>
      </w:r>
      <w:r w:rsidRPr="0083755F">
        <w:rPr>
          <w:rFonts w:ascii="Times New Roman" w:eastAsia="Times New Roman" w:hAnsi="Times New Roman" w:cs="Times New Roman"/>
          <w:bCs/>
          <w:color w:val="000000" w:themeColor="text1"/>
          <w:sz w:val="24"/>
          <w:szCs w:val="24"/>
          <w:lang w:eastAsia="es-ES"/>
        </w:rPr>
        <w:t>Respecto a ello, hemos de señalar que</w:t>
      </w:r>
      <w:r w:rsidRPr="0083755F">
        <w:rPr>
          <w:rFonts w:ascii="Times New Roman" w:eastAsia="Times New Roman" w:hAnsi="Times New Roman" w:cs="Times New Roman"/>
          <w:b/>
          <w:color w:val="000000" w:themeColor="text1"/>
          <w:sz w:val="24"/>
          <w:szCs w:val="24"/>
          <w:lang w:eastAsia="es-ES"/>
        </w:rPr>
        <w:t>l</w:t>
      </w:r>
      <w:r w:rsidR="00580669" w:rsidRPr="0083755F">
        <w:rPr>
          <w:rFonts w:ascii="Times New Roman" w:eastAsia="Times New Roman" w:hAnsi="Times New Roman" w:cs="Times New Roman"/>
          <w:b/>
          <w:color w:val="000000" w:themeColor="text1"/>
          <w:sz w:val="24"/>
          <w:szCs w:val="24"/>
          <w:lang w:eastAsia="es-ES"/>
        </w:rPr>
        <w:t>a </w:t>
      </w:r>
      <w:hyperlink r:id="rId8" w:tgtFrame="_blank" w:history="1">
        <w:r w:rsidR="00580669" w:rsidRPr="0083755F">
          <w:rPr>
            <w:rStyle w:val="Hipervnculo"/>
            <w:rFonts w:ascii="Times New Roman" w:eastAsia="Times New Roman" w:hAnsi="Times New Roman" w:cs="Times New Roman"/>
            <w:b/>
            <w:color w:val="000000" w:themeColor="text1"/>
            <w:sz w:val="24"/>
            <w:szCs w:val="24"/>
            <w:u w:val="none"/>
            <w:lang w:eastAsia="es-ES"/>
          </w:rPr>
          <w:t>Ley Orgánica 4/2013, de 28 de junio</w:t>
        </w:r>
      </w:hyperlink>
      <w:r w:rsidR="00580669" w:rsidRPr="0083755F">
        <w:rPr>
          <w:rFonts w:ascii="Times New Roman" w:eastAsia="Times New Roman" w:hAnsi="Times New Roman" w:cs="Times New Roman"/>
          <w:color w:val="000000" w:themeColor="text1"/>
          <w:sz w:val="24"/>
          <w:szCs w:val="24"/>
          <w:lang w:eastAsia="es-ES"/>
        </w:rPr>
        <w:t>, de reforma del Consejo General del Poder Judicial, modificó en diversos extremos la </w:t>
      </w:r>
      <w:hyperlink r:id="rId9" w:tgtFrame="_blank" w:history="1">
        <w:r w:rsidR="00580669" w:rsidRPr="0083755F">
          <w:rPr>
            <w:rStyle w:val="Hipervnculo"/>
            <w:rFonts w:ascii="Times New Roman" w:eastAsia="Times New Roman" w:hAnsi="Times New Roman" w:cs="Times New Roman"/>
            <w:color w:val="000000" w:themeColor="text1"/>
            <w:sz w:val="24"/>
            <w:szCs w:val="24"/>
            <w:u w:val="none"/>
            <w:lang w:eastAsia="es-ES"/>
          </w:rPr>
          <w:t>Ley Orgánica del Poder Judicial 6/1985, de 1 de julio</w:t>
        </w:r>
      </w:hyperlink>
      <w:r w:rsidR="00580669" w:rsidRPr="0083755F">
        <w:rPr>
          <w:rFonts w:ascii="Times New Roman" w:eastAsia="Times New Roman" w:hAnsi="Times New Roman" w:cs="Times New Roman"/>
          <w:color w:val="000000" w:themeColor="text1"/>
          <w:sz w:val="24"/>
          <w:szCs w:val="24"/>
          <w:lang w:eastAsia="es-ES"/>
        </w:rPr>
        <w:t>, afectando uno de ellos el ejercicio de una de las potestades que el </w:t>
      </w:r>
      <w:hyperlink r:id="rId10" w:anchor="a122" w:tgtFrame="_blank" w:history="1">
        <w:r w:rsidR="00580669" w:rsidRPr="0083755F">
          <w:rPr>
            <w:rStyle w:val="Hipervnculo"/>
            <w:rFonts w:ascii="Times New Roman" w:eastAsia="Times New Roman" w:hAnsi="Times New Roman" w:cs="Times New Roman"/>
            <w:color w:val="000000" w:themeColor="text1"/>
            <w:sz w:val="24"/>
            <w:szCs w:val="24"/>
            <w:u w:val="none"/>
            <w:lang w:eastAsia="es-ES"/>
          </w:rPr>
          <w:t>artículo 122 de la  Constitución Española</w:t>
        </w:r>
      </w:hyperlink>
      <w:r w:rsidR="00580669" w:rsidRPr="0083755F">
        <w:rPr>
          <w:rFonts w:ascii="Times New Roman" w:eastAsia="Times New Roman" w:hAnsi="Times New Roman" w:cs="Times New Roman"/>
          <w:color w:val="000000" w:themeColor="text1"/>
          <w:sz w:val="24"/>
          <w:szCs w:val="24"/>
          <w:lang w:eastAsia="es-ES"/>
        </w:rPr>
        <w:t> otorga al Consejo, la relativa al ejercicio de la potestad disciplinaria judicial, también regulada por los </w:t>
      </w:r>
      <w:hyperlink r:id="rId11" w:anchor="acuatrocientoscatorce" w:tgtFrame="_blank" w:history="1">
        <w:r w:rsidR="00580669" w:rsidRPr="0083755F">
          <w:rPr>
            <w:rStyle w:val="Hipervnculo"/>
            <w:rFonts w:ascii="Times New Roman" w:eastAsia="Times New Roman" w:hAnsi="Times New Roman" w:cs="Times New Roman"/>
            <w:color w:val="000000" w:themeColor="text1"/>
            <w:sz w:val="24"/>
            <w:szCs w:val="24"/>
            <w:u w:val="none"/>
            <w:lang w:eastAsia="es-ES"/>
          </w:rPr>
          <w:t>artículos 414 a 427</w:t>
        </w:r>
      </w:hyperlink>
      <w:r w:rsidR="00580669" w:rsidRPr="0083755F">
        <w:rPr>
          <w:rFonts w:ascii="Times New Roman" w:eastAsia="Times New Roman" w:hAnsi="Times New Roman" w:cs="Times New Roman"/>
          <w:color w:val="000000" w:themeColor="text1"/>
          <w:sz w:val="24"/>
          <w:szCs w:val="24"/>
          <w:lang w:eastAsia="es-ES"/>
        </w:rPr>
        <w:t>, ambos inclusive, de la LOPJ.</w:t>
      </w:r>
    </w:p>
    <w:p w:rsidR="00580669" w:rsidRPr="0083755F" w:rsidRDefault="00B750FA" w:rsidP="00106112">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t>En este sentido</w:t>
      </w:r>
      <w:r w:rsidR="00580669" w:rsidRPr="0083755F">
        <w:rPr>
          <w:rFonts w:ascii="Times New Roman" w:eastAsia="Times New Roman" w:hAnsi="Times New Roman" w:cs="Times New Roman"/>
          <w:color w:val="000000" w:themeColor="text1"/>
          <w:sz w:val="24"/>
          <w:szCs w:val="24"/>
          <w:lang w:eastAsia="es-ES"/>
        </w:rPr>
        <w:t xml:space="preserve"> resultan determinantes tanto el </w:t>
      </w:r>
      <w:hyperlink r:id="rId12" w:tgtFrame="_blank" w:history="1">
        <w:r w:rsidR="00580669" w:rsidRPr="0083755F">
          <w:rPr>
            <w:rStyle w:val="Hipervnculo"/>
            <w:rFonts w:ascii="Times New Roman" w:eastAsia="Times New Roman" w:hAnsi="Times New Roman" w:cs="Times New Roman"/>
            <w:color w:val="000000" w:themeColor="text1"/>
            <w:sz w:val="24"/>
            <w:szCs w:val="24"/>
            <w:u w:val="none"/>
            <w:lang w:eastAsia="es-ES"/>
          </w:rPr>
          <w:t>artículo único de la citada Ley Orgánica 4/2013</w:t>
        </w:r>
      </w:hyperlink>
      <w:r w:rsidR="00580669" w:rsidRPr="0083755F">
        <w:rPr>
          <w:rFonts w:ascii="Times New Roman" w:eastAsia="Times New Roman" w:hAnsi="Times New Roman" w:cs="Times New Roman"/>
          <w:color w:val="000000" w:themeColor="text1"/>
          <w:sz w:val="24"/>
          <w:szCs w:val="24"/>
          <w:lang w:eastAsia="es-ES"/>
        </w:rPr>
        <w:t>, que crea el </w:t>
      </w:r>
      <w:hyperlink r:id="rId13" w:anchor="aseiscientoscinco" w:tgtFrame="_blank" w:history="1">
        <w:r w:rsidR="00580669" w:rsidRPr="0083755F">
          <w:rPr>
            <w:rStyle w:val="Hipervnculo"/>
            <w:rFonts w:ascii="Times New Roman" w:eastAsia="Times New Roman" w:hAnsi="Times New Roman" w:cs="Times New Roman"/>
            <w:color w:val="000000" w:themeColor="text1"/>
            <w:sz w:val="24"/>
            <w:szCs w:val="24"/>
            <w:u w:val="none"/>
            <w:lang w:eastAsia="es-ES"/>
          </w:rPr>
          <w:t>artículo 605</w:t>
        </w:r>
        <w:r w:rsidRPr="0083755F">
          <w:rPr>
            <w:rStyle w:val="Refdenotaalpie"/>
            <w:rFonts w:ascii="Times New Roman" w:eastAsia="Times New Roman" w:hAnsi="Times New Roman" w:cs="Times New Roman"/>
            <w:color w:val="000000" w:themeColor="text1"/>
            <w:sz w:val="24"/>
            <w:szCs w:val="24"/>
            <w:lang w:eastAsia="es-ES"/>
          </w:rPr>
          <w:footnoteReference w:id="16"/>
        </w:r>
        <w:r w:rsidR="00580669" w:rsidRPr="0083755F">
          <w:rPr>
            <w:rStyle w:val="Hipervnculo"/>
            <w:rFonts w:ascii="Times New Roman" w:eastAsia="Times New Roman" w:hAnsi="Times New Roman" w:cs="Times New Roman"/>
            <w:color w:val="000000" w:themeColor="text1"/>
            <w:sz w:val="24"/>
            <w:szCs w:val="24"/>
            <w:u w:val="none"/>
            <w:lang w:eastAsia="es-ES"/>
          </w:rPr>
          <w:t xml:space="preserve"> de la Ley Orgánica 6/1985</w:t>
        </w:r>
      </w:hyperlink>
      <w:r w:rsidR="00580669" w:rsidRPr="0083755F">
        <w:rPr>
          <w:rFonts w:ascii="Times New Roman" w:eastAsia="Times New Roman" w:hAnsi="Times New Roman" w:cs="Times New Roman"/>
          <w:color w:val="000000" w:themeColor="text1"/>
          <w:sz w:val="24"/>
          <w:szCs w:val="24"/>
          <w:lang w:eastAsia="es-ES"/>
        </w:rPr>
        <w:t>, como su Disposición Transitoria Séptima</w:t>
      </w:r>
      <w:r w:rsidR="00106112" w:rsidRPr="0083755F">
        <w:rPr>
          <w:rStyle w:val="Refdenotaalpie"/>
          <w:rFonts w:ascii="Times New Roman" w:eastAsia="Times New Roman" w:hAnsi="Times New Roman" w:cs="Times New Roman"/>
          <w:color w:val="000000" w:themeColor="text1"/>
          <w:sz w:val="24"/>
          <w:szCs w:val="24"/>
          <w:lang w:eastAsia="es-ES"/>
        </w:rPr>
        <w:footnoteReference w:id="17"/>
      </w:r>
      <w:r w:rsidR="00580669" w:rsidRPr="0083755F">
        <w:rPr>
          <w:rFonts w:ascii="Times New Roman" w:eastAsia="Times New Roman" w:hAnsi="Times New Roman" w:cs="Times New Roman"/>
          <w:color w:val="000000" w:themeColor="text1"/>
          <w:sz w:val="24"/>
          <w:szCs w:val="24"/>
          <w:lang w:eastAsia="es-ES"/>
        </w:rPr>
        <w:t>.</w:t>
      </w:r>
    </w:p>
    <w:p w:rsidR="00580669" w:rsidRPr="0083755F" w:rsidRDefault="00580669" w:rsidP="00106112">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t xml:space="preserve">Los aspectos básicos de la actuación del Promotor de la Acción Disciplinaria son </w:t>
      </w:r>
      <w:r w:rsidR="00106112" w:rsidRPr="0083755F">
        <w:rPr>
          <w:rFonts w:ascii="Times New Roman" w:eastAsia="Times New Roman" w:hAnsi="Times New Roman" w:cs="Times New Roman"/>
          <w:color w:val="000000" w:themeColor="text1"/>
          <w:sz w:val="24"/>
          <w:szCs w:val="24"/>
          <w:lang w:eastAsia="es-ES"/>
        </w:rPr>
        <w:t>i</w:t>
      </w:r>
      <w:r w:rsidRPr="0083755F">
        <w:rPr>
          <w:rFonts w:ascii="Times New Roman" w:eastAsia="Times New Roman" w:hAnsi="Times New Roman" w:cs="Times New Roman"/>
          <w:color w:val="000000" w:themeColor="text1"/>
          <w:sz w:val="24"/>
          <w:szCs w:val="24"/>
          <w:lang w:eastAsia="es-ES"/>
        </w:rPr>
        <w:t xml:space="preserve">nstruir los expedientes disciplinarios incoados a los </w:t>
      </w:r>
      <w:r w:rsidR="00106112" w:rsidRPr="0083755F">
        <w:rPr>
          <w:rFonts w:ascii="Times New Roman" w:eastAsia="Times New Roman" w:hAnsi="Times New Roman" w:cs="Times New Roman"/>
          <w:color w:val="000000" w:themeColor="text1"/>
          <w:sz w:val="24"/>
          <w:szCs w:val="24"/>
          <w:lang w:eastAsia="es-ES"/>
        </w:rPr>
        <w:t>miembros de la Carrera Judicial, v</w:t>
      </w:r>
      <w:r w:rsidRPr="0083755F">
        <w:rPr>
          <w:rFonts w:ascii="Times New Roman" w:eastAsia="Times New Roman" w:hAnsi="Times New Roman" w:cs="Times New Roman"/>
          <w:color w:val="000000" w:themeColor="text1"/>
          <w:sz w:val="24"/>
          <w:szCs w:val="24"/>
          <w:lang w:eastAsia="es-ES"/>
        </w:rPr>
        <w:t>elar por el cumplimiento de las garantías constitucionales y legales en la tramitación de los procedimientos disciplinarios</w:t>
      </w:r>
      <w:r w:rsidR="00106112" w:rsidRPr="0083755F">
        <w:rPr>
          <w:rFonts w:ascii="Times New Roman" w:eastAsia="Times New Roman" w:hAnsi="Times New Roman" w:cs="Times New Roman"/>
          <w:color w:val="000000" w:themeColor="text1"/>
          <w:sz w:val="24"/>
          <w:szCs w:val="24"/>
          <w:lang w:eastAsia="es-ES"/>
        </w:rPr>
        <w:t>, c</w:t>
      </w:r>
      <w:r w:rsidRPr="0083755F">
        <w:rPr>
          <w:rFonts w:ascii="Times New Roman" w:eastAsia="Times New Roman" w:hAnsi="Times New Roman" w:cs="Times New Roman"/>
          <w:color w:val="000000" w:themeColor="text1"/>
          <w:sz w:val="24"/>
          <w:szCs w:val="24"/>
          <w:lang w:eastAsia="es-ES"/>
        </w:rPr>
        <w:t>oordinar los criterios de actuación en materia de investigación de las infracciones disciplinarias</w:t>
      </w:r>
      <w:r w:rsidR="00106112" w:rsidRPr="0083755F">
        <w:rPr>
          <w:rFonts w:ascii="Times New Roman" w:eastAsia="Times New Roman" w:hAnsi="Times New Roman" w:cs="Times New Roman"/>
          <w:color w:val="000000" w:themeColor="text1"/>
          <w:sz w:val="24"/>
          <w:szCs w:val="24"/>
          <w:lang w:eastAsia="es-ES"/>
        </w:rPr>
        <w:t>, t</w:t>
      </w:r>
      <w:r w:rsidRPr="0083755F">
        <w:rPr>
          <w:rFonts w:ascii="Times New Roman" w:eastAsia="Times New Roman" w:hAnsi="Times New Roman" w:cs="Times New Roman"/>
          <w:color w:val="000000" w:themeColor="text1"/>
          <w:sz w:val="24"/>
          <w:szCs w:val="24"/>
          <w:lang w:eastAsia="es-ES"/>
        </w:rPr>
        <w:t>ramitar y resolver las quejas y denuncias de contenido disciplinario formuladas ante el Consejo General del Poder Judicial y remitir las correspondientes propues</w:t>
      </w:r>
      <w:r w:rsidR="00106112" w:rsidRPr="0083755F">
        <w:rPr>
          <w:rFonts w:ascii="Times New Roman" w:eastAsia="Times New Roman" w:hAnsi="Times New Roman" w:cs="Times New Roman"/>
          <w:color w:val="000000" w:themeColor="text1"/>
          <w:sz w:val="24"/>
          <w:szCs w:val="24"/>
          <w:lang w:eastAsia="es-ES"/>
        </w:rPr>
        <w:t>tas a la Comisión Disciplinaria, y por último, g</w:t>
      </w:r>
      <w:r w:rsidRPr="0083755F">
        <w:rPr>
          <w:rFonts w:ascii="Times New Roman" w:eastAsia="Times New Roman" w:hAnsi="Times New Roman" w:cs="Times New Roman"/>
          <w:color w:val="000000" w:themeColor="text1"/>
          <w:sz w:val="24"/>
          <w:szCs w:val="24"/>
          <w:lang w:eastAsia="es-ES"/>
        </w:rPr>
        <w:t>arantizar, en términos de eficacia y transparencia, el adecuado ejercicio de la función de averiguación e instrucción de las infracciones disciplinarias judiciales.</w:t>
      </w:r>
    </w:p>
    <w:p w:rsidR="00580669" w:rsidRPr="0083755F" w:rsidRDefault="00106112" w:rsidP="00580669">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bCs/>
          <w:color w:val="000000" w:themeColor="text1"/>
          <w:sz w:val="24"/>
          <w:szCs w:val="24"/>
          <w:lang w:eastAsia="es-ES"/>
        </w:rPr>
        <w:lastRenderedPageBreak/>
        <w:t xml:space="preserve">En cuanto a sus competencias </w:t>
      </w:r>
      <w:r w:rsidRPr="0083755F">
        <w:rPr>
          <w:rFonts w:ascii="Times New Roman" w:eastAsia="Times New Roman" w:hAnsi="Times New Roman" w:cs="Times New Roman"/>
          <w:color w:val="000000" w:themeColor="text1"/>
          <w:sz w:val="24"/>
          <w:szCs w:val="24"/>
          <w:lang w:eastAsia="es-ES"/>
        </w:rPr>
        <w:t xml:space="preserve">nos encontramos ante dos, </w:t>
      </w:r>
      <w:r w:rsidR="00580669" w:rsidRPr="0083755F">
        <w:rPr>
          <w:rFonts w:ascii="Times New Roman" w:eastAsia="Times New Roman" w:hAnsi="Times New Roman" w:cs="Times New Roman"/>
          <w:color w:val="000000" w:themeColor="text1"/>
          <w:sz w:val="24"/>
          <w:szCs w:val="24"/>
          <w:lang w:eastAsia="es-ES"/>
        </w:rPr>
        <w:t>la recepción de quejas y denuncias; y la propiamente disciplinaria: incoación, instrucción y formulación de pliego de cargos y, en su caso, propuesta de resolución ante la Comisión Disciplinaria.</w:t>
      </w:r>
    </w:p>
    <w:p w:rsidR="00580669" w:rsidRPr="0083755F" w:rsidRDefault="00FE7D1D" w:rsidP="00580669">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t>Las quejas y denuncias se desarrollan</w:t>
      </w:r>
      <w:r w:rsidR="00580669" w:rsidRPr="0083755F">
        <w:rPr>
          <w:rFonts w:ascii="Times New Roman" w:eastAsia="Times New Roman" w:hAnsi="Times New Roman" w:cs="Times New Roman"/>
          <w:color w:val="000000" w:themeColor="text1"/>
          <w:sz w:val="24"/>
          <w:szCs w:val="24"/>
          <w:lang w:eastAsia="es-ES"/>
        </w:rPr>
        <w:t xml:space="preserve"> en el Reglamento 1/1998, de 2 de diciembre, de tramitación de denuncias y quejas relativas al funcionamiento de los Juzgados y Tribunales, y en la Instrucción 1/1999, que contiene el Protocolo de servicio, los Formularios de tramitación de quejas y reclamaciones y previa información al ciudadano.</w:t>
      </w:r>
    </w:p>
    <w:p w:rsidR="00580669" w:rsidRPr="0083755F" w:rsidRDefault="00580669" w:rsidP="00580669">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t>Esta función no se ha visto alterada en su desarrollo por la reforma de la</w:t>
      </w:r>
      <w:hyperlink r:id="rId14" w:tgtFrame="_blank" w:history="1">
        <w:r w:rsidRPr="0083755F">
          <w:rPr>
            <w:rStyle w:val="Hipervnculo"/>
            <w:rFonts w:ascii="Times New Roman" w:eastAsia="Times New Roman" w:hAnsi="Times New Roman" w:cs="Times New Roman"/>
            <w:color w:val="000000" w:themeColor="text1"/>
            <w:sz w:val="24"/>
            <w:szCs w:val="24"/>
            <w:u w:val="none"/>
            <w:lang w:eastAsia="es-ES"/>
          </w:rPr>
          <w:t> Ley Orgánica 4/2013</w:t>
        </w:r>
      </w:hyperlink>
      <w:r w:rsidRPr="0083755F">
        <w:rPr>
          <w:rFonts w:ascii="Times New Roman" w:eastAsia="Times New Roman" w:hAnsi="Times New Roman" w:cs="Times New Roman"/>
          <w:color w:val="000000" w:themeColor="text1"/>
          <w:sz w:val="24"/>
          <w:szCs w:val="24"/>
          <w:lang w:eastAsia="es-ES"/>
        </w:rPr>
        <w:t>, y está siendo desempeñada por la Unidad o Subdirección de Atención Ciudadana, integrada por la anterior Unidad de Atención al Ciudadano que dependía del Servicio de Inspección y que fue adscrita al Promotor de la Acción Disciplinaria por Resolución de la Secretaría General de 25 de marzo de 2014.</w:t>
      </w:r>
    </w:p>
    <w:p w:rsidR="00580669" w:rsidRPr="0083755F" w:rsidRDefault="00580669" w:rsidP="00580669">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t>En ella se da respuesta a las reclamaciones, quejas y denuncias que no prese</w:t>
      </w:r>
      <w:r w:rsidR="009264D9" w:rsidRPr="0083755F">
        <w:rPr>
          <w:rFonts w:ascii="Times New Roman" w:eastAsia="Times New Roman" w:hAnsi="Times New Roman" w:cs="Times New Roman"/>
          <w:color w:val="000000" w:themeColor="text1"/>
          <w:sz w:val="24"/>
          <w:szCs w:val="24"/>
          <w:lang w:eastAsia="es-ES"/>
        </w:rPr>
        <w:t>ntan relevancia disciplinaria, </w:t>
      </w:r>
      <w:r w:rsidRPr="0083755F">
        <w:rPr>
          <w:rFonts w:ascii="Times New Roman" w:eastAsia="Times New Roman" w:hAnsi="Times New Roman" w:cs="Times New Roman"/>
          <w:color w:val="000000" w:themeColor="text1"/>
          <w:sz w:val="24"/>
          <w:szCs w:val="24"/>
          <w:lang w:eastAsia="es-ES"/>
        </w:rPr>
        <w:t>pudiendo reclamarse informes de los órganos afectadas para la más correcta delimitación de los hechos.</w:t>
      </w:r>
    </w:p>
    <w:p w:rsidR="00580669" w:rsidRPr="0083755F" w:rsidRDefault="009264D9" w:rsidP="00580669">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b/>
          <w:color w:val="000000" w:themeColor="text1"/>
          <w:sz w:val="24"/>
          <w:szCs w:val="24"/>
          <w:lang w:eastAsia="es-ES"/>
        </w:rPr>
        <w:t>La a</w:t>
      </w:r>
      <w:r w:rsidR="00580669" w:rsidRPr="0083755F">
        <w:rPr>
          <w:rFonts w:ascii="Times New Roman" w:eastAsia="Times New Roman" w:hAnsi="Times New Roman" w:cs="Times New Roman"/>
          <w:b/>
          <w:color w:val="000000" w:themeColor="text1"/>
          <w:sz w:val="24"/>
          <w:szCs w:val="24"/>
          <w:lang w:eastAsia="es-ES"/>
        </w:rPr>
        <w:t>ctuación disciplinaria</w:t>
      </w:r>
      <w:r w:rsidR="00066D05">
        <w:rPr>
          <w:rFonts w:ascii="Times New Roman" w:eastAsia="Times New Roman" w:hAnsi="Times New Roman" w:cs="Times New Roman"/>
          <w:b/>
          <w:color w:val="000000" w:themeColor="text1"/>
          <w:sz w:val="24"/>
          <w:szCs w:val="24"/>
          <w:lang w:eastAsia="es-ES"/>
        </w:rPr>
        <w:t xml:space="preserve"> </w:t>
      </w:r>
      <w:r w:rsidR="00580669" w:rsidRPr="0083755F">
        <w:rPr>
          <w:rFonts w:ascii="Times New Roman" w:eastAsia="Times New Roman" w:hAnsi="Times New Roman" w:cs="Times New Roman"/>
          <w:color w:val="000000" w:themeColor="text1"/>
          <w:sz w:val="24"/>
          <w:szCs w:val="24"/>
          <w:lang w:eastAsia="es-ES"/>
        </w:rPr>
        <w:t>se</w:t>
      </w:r>
      <w:r w:rsidRPr="0083755F">
        <w:rPr>
          <w:rFonts w:ascii="Times New Roman" w:eastAsia="Times New Roman" w:hAnsi="Times New Roman" w:cs="Times New Roman"/>
          <w:color w:val="000000" w:themeColor="text1"/>
          <w:sz w:val="24"/>
          <w:szCs w:val="24"/>
          <w:lang w:eastAsia="es-ES"/>
        </w:rPr>
        <w:t xml:space="preserve"> ha visto profundamente afectada</w:t>
      </w:r>
      <w:r w:rsidR="00580669" w:rsidRPr="0083755F">
        <w:rPr>
          <w:rFonts w:ascii="Times New Roman" w:eastAsia="Times New Roman" w:hAnsi="Times New Roman" w:cs="Times New Roman"/>
          <w:color w:val="000000" w:themeColor="text1"/>
          <w:sz w:val="24"/>
          <w:szCs w:val="24"/>
          <w:lang w:eastAsia="es-ES"/>
        </w:rPr>
        <w:t xml:space="preserve"> por la citada </w:t>
      </w:r>
      <w:hyperlink r:id="rId15" w:tgtFrame="_blank" w:history="1">
        <w:r w:rsidR="00580669" w:rsidRPr="0083755F">
          <w:rPr>
            <w:rStyle w:val="Hipervnculo"/>
            <w:rFonts w:ascii="Times New Roman" w:eastAsia="Times New Roman" w:hAnsi="Times New Roman" w:cs="Times New Roman"/>
            <w:color w:val="000000" w:themeColor="text1"/>
            <w:sz w:val="24"/>
            <w:szCs w:val="24"/>
            <w:u w:val="none"/>
            <w:lang w:eastAsia="es-ES"/>
          </w:rPr>
          <w:t>Ley Orgánica 4/2013</w:t>
        </w:r>
      </w:hyperlink>
      <w:r w:rsidR="00580669" w:rsidRPr="0083755F">
        <w:rPr>
          <w:rFonts w:ascii="Times New Roman" w:eastAsia="Times New Roman" w:hAnsi="Times New Roman" w:cs="Times New Roman"/>
          <w:color w:val="000000" w:themeColor="text1"/>
          <w:sz w:val="24"/>
          <w:szCs w:val="24"/>
          <w:lang w:eastAsia="es-ES"/>
        </w:rPr>
        <w:t>.Hasta la reciente reforma, la Comisión Dis</w:t>
      </w:r>
      <w:r w:rsidRPr="0083755F">
        <w:rPr>
          <w:rFonts w:ascii="Times New Roman" w:eastAsia="Times New Roman" w:hAnsi="Times New Roman" w:cs="Times New Roman"/>
          <w:color w:val="000000" w:themeColor="text1"/>
          <w:sz w:val="24"/>
          <w:szCs w:val="24"/>
          <w:lang w:eastAsia="es-ES"/>
        </w:rPr>
        <w:t>ciplinaria era el único órgano</w:t>
      </w:r>
      <w:r w:rsidR="00580669" w:rsidRPr="0083755F">
        <w:rPr>
          <w:rFonts w:ascii="Times New Roman" w:eastAsia="Times New Roman" w:hAnsi="Times New Roman" w:cs="Times New Roman"/>
          <w:color w:val="000000" w:themeColor="text1"/>
          <w:sz w:val="24"/>
          <w:szCs w:val="24"/>
          <w:lang w:eastAsia="es-ES"/>
        </w:rPr>
        <w:t xml:space="preserve"> encargado de decidir la incoación del procedimiento, de designar al instructor y, finalmente, de sancionar a un Juez o Magistrado o de archivar los cargos. Junto a ello, los </w:t>
      </w:r>
      <w:hyperlink r:id="rId16" w:anchor="acientocincuentaydos" w:tgtFrame="_blank" w:history="1">
        <w:r w:rsidR="00580669" w:rsidRPr="0083755F">
          <w:rPr>
            <w:rStyle w:val="Hipervnculo"/>
            <w:rFonts w:ascii="Times New Roman" w:eastAsia="Times New Roman" w:hAnsi="Times New Roman" w:cs="Times New Roman"/>
            <w:color w:val="000000" w:themeColor="text1"/>
            <w:sz w:val="24"/>
            <w:szCs w:val="24"/>
            <w:u w:val="none"/>
            <w:lang w:eastAsia="es-ES"/>
          </w:rPr>
          <w:t>artículos 152.6</w:t>
        </w:r>
      </w:hyperlink>
      <w:r w:rsidR="00580669" w:rsidRPr="0083755F">
        <w:rPr>
          <w:rFonts w:ascii="Times New Roman" w:eastAsia="Times New Roman" w:hAnsi="Times New Roman" w:cs="Times New Roman"/>
          <w:color w:val="000000" w:themeColor="text1"/>
          <w:sz w:val="24"/>
          <w:szCs w:val="24"/>
          <w:lang w:eastAsia="es-ES"/>
        </w:rPr>
        <w:t xml:space="preserve"> y </w:t>
      </w:r>
      <w:hyperlink r:id="rId17" w:anchor="acuatrocientosveintiuno" w:tgtFrame="_blank" w:history="1">
        <w:r w:rsidR="00580669" w:rsidRPr="0083755F">
          <w:rPr>
            <w:rStyle w:val="Hipervnculo"/>
            <w:rFonts w:ascii="Times New Roman" w:eastAsia="Times New Roman" w:hAnsi="Times New Roman" w:cs="Times New Roman"/>
            <w:color w:val="000000" w:themeColor="text1"/>
            <w:sz w:val="24"/>
            <w:szCs w:val="24"/>
            <w:u w:val="none"/>
            <w:lang w:eastAsia="es-ES"/>
          </w:rPr>
          <w:t>421.1,a) y b) de la Ley Orgánica 6/1985, del Poder Judicial</w:t>
        </w:r>
      </w:hyperlink>
      <w:r w:rsidR="00580669" w:rsidRPr="0083755F">
        <w:rPr>
          <w:rFonts w:ascii="Times New Roman" w:eastAsia="Times New Roman" w:hAnsi="Times New Roman" w:cs="Times New Roman"/>
          <w:color w:val="000000" w:themeColor="text1"/>
          <w:sz w:val="24"/>
          <w:szCs w:val="24"/>
          <w:lang w:eastAsia="es-ES"/>
        </w:rPr>
        <w:t>, regulaban las facultades disciplinarias de los Presidentes de Tribunal Supremo, Superiores de Justicia y Audiencia Nacional, así como de sus Salas de Gobierno.</w:t>
      </w:r>
    </w:p>
    <w:p w:rsidR="00580669" w:rsidRPr="0083755F" w:rsidRDefault="00580669" w:rsidP="00580669">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t>Este sistema cambia ahora pues una de sus mayores innovaciones reside precisamente en la transformación de la función de la Comisión Disciplinaria y del procedimiento disciplinario. Efectivamente, a partir de la entrada en vigor de la reforma -4 de diciembre de 2013- se producen dos modificaciones esenciales:</w:t>
      </w:r>
    </w:p>
    <w:p w:rsidR="00580669" w:rsidRPr="0083755F" w:rsidRDefault="00580669" w:rsidP="00580669">
      <w:pPr>
        <w:numPr>
          <w:ilvl w:val="0"/>
          <w:numId w:val="10"/>
        </w:num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lastRenderedPageBreak/>
        <w:t>El </w:t>
      </w:r>
      <w:hyperlink r:id="rId18" w:anchor="aseiscientoscinco" w:tgtFrame="_blank" w:history="1">
        <w:r w:rsidRPr="0083755F">
          <w:rPr>
            <w:rStyle w:val="Hipervnculo"/>
            <w:rFonts w:ascii="Times New Roman" w:eastAsia="Times New Roman" w:hAnsi="Times New Roman" w:cs="Times New Roman"/>
            <w:b/>
            <w:color w:val="000000" w:themeColor="text1"/>
            <w:sz w:val="24"/>
            <w:szCs w:val="24"/>
            <w:u w:val="none"/>
            <w:lang w:eastAsia="es-ES"/>
          </w:rPr>
          <w:t>artículo 605 de la Ley</w:t>
        </w:r>
      </w:hyperlink>
      <w:r w:rsidRPr="0083755F">
        <w:rPr>
          <w:rFonts w:ascii="Times New Roman" w:eastAsia="Times New Roman" w:hAnsi="Times New Roman" w:cs="Times New Roman"/>
          <w:color w:val="000000" w:themeColor="text1"/>
          <w:sz w:val="24"/>
          <w:szCs w:val="24"/>
          <w:lang w:eastAsia="es-ES"/>
        </w:rPr>
        <w:t> crea la figura del Promotor de la Acción Disciplinaria, Cargo que, junto a otras funciones que antes estaban residenciadas en diferentes Servicios del Consejo del Poder Judicial, asume la función de decidir sobre la incoación e instrucción del procedimiento disciplinario, la formulación del pliego de cargos y la emisión de la propuesta de resolución, introduciendo de esta manera el principio acusatorio y la profesionalización de la instrucción del procedimiento disciplinario, hasta ahora encomendada, caso por caso, a Magistrados que debían seguir desempeñando su actividad ordinaria.</w:t>
      </w:r>
    </w:p>
    <w:p w:rsidR="00580669" w:rsidRPr="0083755F" w:rsidRDefault="00580669" w:rsidP="00580669">
      <w:pPr>
        <w:numPr>
          <w:ilvl w:val="0"/>
          <w:numId w:val="10"/>
        </w:num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t>La Comisión Disciplinaria se constituye como órgano decisor de los procedimientos disciplinarios por infracciones graves y muy graves, imponiendo las sanciones pertinentes, salvo la sanción de separación del servicio que, por su extremada gravedad, corresponderá al Pleno del Consejo.</w:t>
      </w:r>
    </w:p>
    <w:p w:rsidR="00580669" w:rsidRPr="0083755F" w:rsidRDefault="00580669" w:rsidP="00580669">
      <w:pPr>
        <w:numPr>
          <w:ilvl w:val="0"/>
          <w:numId w:val="10"/>
        </w:num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t>Subsiste la facultad disciplinaria de los Presidentes de Tribunal Supremo, de los Tribunales Superiores de Justicia y de la Audiencia Nacional, así como de sus Salas de Gobierno, en el ámbito de las infracciones leves.</w:t>
      </w:r>
    </w:p>
    <w:p w:rsidR="00580669" w:rsidRPr="0083755F" w:rsidRDefault="00580669" w:rsidP="00580669">
      <w:pPr>
        <w:spacing w:line="360" w:lineRule="auto"/>
        <w:jc w:val="both"/>
        <w:rPr>
          <w:rFonts w:ascii="Times New Roman" w:hAnsi="Times New Roman" w:cs="Times New Roman"/>
          <w:color w:val="000000" w:themeColor="text1"/>
          <w:sz w:val="24"/>
          <w:szCs w:val="24"/>
        </w:rPr>
      </w:pPr>
      <w:r w:rsidRPr="0083755F">
        <w:rPr>
          <w:rFonts w:ascii="Times New Roman" w:hAnsi="Times New Roman" w:cs="Times New Roman"/>
          <w:color w:val="000000" w:themeColor="text1"/>
          <w:sz w:val="24"/>
          <w:szCs w:val="24"/>
        </w:rPr>
        <w:t xml:space="preserve">En cuanto al </w:t>
      </w:r>
      <w:r w:rsidRPr="0083755F">
        <w:rPr>
          <w:rFonts w:ascii="Times New Roman" w:hAnsi="Times New Roman" w:cs="Times New Roman"/>
          <w:b/>
          <w:color w:val="000000" w:themeColor="text1"/>
          <w:sz w:val="24"/>
          <w:szCs w:val="24"/>
        </w:rPr>
        <w:t>Pleno</w:t>
      </w:r>
      <w:r w:rsidRPr="0083755F">
        <w:rPr>
          <w:rFonts w:ascii="Times New Roman" w:hAnsi="Times New Roman" w:cs="Times New Roman"/>
          <w:color w:val="000000" w:themeColor="text1"/>
          <w:sz w:val="24"/>
          <w:szCs w:val="24"/>
        </w:rPr>
        <w:t>, antes de hablar de las funciones que le otorga la Ley Orgánica del Poder Judicial, haremos una breve referencia a su composición. El mismo está compuesto por todos los miembros del CGPJ y se</w:t>
      </w:r>
      <w:r w:rsidRPr="0083755F">
        <w:rPr>
          <w:rFonts w:ascii="Times New Roman" w:eastAsia="Times New Roman" w:hAnsi="Times New Roman" w:cs="Times New Roman"/>
          <w:color w:val="000000" w:themeColor="text1"/>
          <w:sz w:val="24"/>
          <w:szCs w:val="24"/>
          <w:lang w:eastAsia="es-ES"/>
        </w:rPr>
        <w:t xml:space="preserve"> reunirá en sesión ordinaria, a convocatoria del Presidente, una vez al mes. Deberá celebrarse sesión extraordinaria si lo considerare oportuno el Presidente o si lo solicitaren cinco Vocales, para el ejercicio de alguna de las competencias referidas en el artículo anterior. De igual forma, deberá celebrarse sesión extraordinaria si así fuese necesario para dar cumplimiento en plazo a alguna de las competencias atribuidas al Pleno.</w:t>
      </w:r>
    </w:p>
    <w:p w:rsidR="00580669" w:rsidRPr="0083755F" w:rsidRDefault="00580669" w:rsidP="00580669">
      <w:pPr>
        <w:shd w:val="clear" w:color="auto" w:fill="FFFFFF"/>
        <w:spacing w:after="0" w:line="360" w:lineRule="auto"/>
        <w:jc w:val="both"/>
        <w:textAlignment w:val="baseline"/>
        <w:rPr>
          <w:rFonts w:ascii="Times New Roman" w:eastAsia="Times New Roman" w:hAnsi="Times New Roman" w:cs="Times New Roman"/>
          <w:color w:val="000000" w:themeColor="text1"/>
          <w:sz w:val="24"/>
          <w:szCs w:val="24"/>
          <w:lang w:eastAsia="es-ES"/>
        </w:rPr>
      </w:pPr>
      <w:r w:rsidRPr="0083755F">
        <w:rPr>
          <w:rFonts w:ascii="Times New Roman" w:eastAsia="Times New Roman" w:hAnsi="Times New Roman" w:cs="Times New Roman"/>
          <w:color w:val="000000" w:themeColor="text1"/>
          <w:sz w:val="24"/>
          <w:szCs w:val="24"/>
          <w:lang w:eastAsia="es-ES"/>
        </w:rPr>
        <w:t>En la sesión en la que se tenga que proceder a la elección del Presidente del Tribunal Supremo y del Consejo General del Poder Judicial será necesaria, para la válida constitución del Pleno, al menos la presencia de doce de sus miembros. En los demás casos, para la válida constitución del Pleno será siempre necesaria, como mínimo, la presencia de diez Vocales y el Presidente (</w:t>
      </w:r>
      <w:hyperlink r:id="rId19" w:anchor="aseiscientos" w:tgtFrame="_blank" w:history="1">
        <w:r w:rsidRPr="0083755F">
          <w:rPr>
            <w:rFonts w:ascii="Times New Roman" w:eastAsia="Times New Roman" w:hAnsi="Times New Roman" w:cs="Times New Roman"/>
            <w:color w:val="000000" w:themeColor="text1"/>
            <w:sz w:val="24"/>
            <w:szCs w:val="24"/>
            <w:lang w:eastAsia="es-ES"/>
          </w:rPr>
          <w:t>Artículo 600 LOPJ</w:t>
        </w:r>
      </w:hyperlink>
      <w:r w:rsidRPr="0083755F">
        <w:rPr>
          <w:rFonts w:ascii="Times New Roman" w:eastAsia="Times New Roman" w:hAnsi="Times New Roman" w:cs="Times New Roman"/>
          <w:color w:val="000000" w:themeColor="text1"/>
          <w:sz w:val="24"/>
          <w:szCs w:val="24"/>
          <w:lang w:eastAsia="es-ES"/>
        </w:rPr>
        <w:t>). Sus funciones se encuentran recogidas en el </w:t>
      </w:r>
      <w:hyperlink r:id="rId20" w:anchor="aquinientosnoventaynueve" w:tgtFrame="_blank" w:history="1">
        <w:r w:rsidRPr="0083755F">
          <w:rPr>
            <w:rFonts w:ascii="Times New Roman" w:eastAsia="Times New Roman" w:hAnsi="Times New Roman" w:cs="Times New Roman"/>
            <w:color w:val="000000" w:themeColor="text1"/>
            <w:sz w:val="24"/>
            <w:szCs w:val="24"/>
            <w:lang w:eastAsia="es-ES"/>
          </w:rPr>
          <w:t>artículo de la 599 LOPJ</w:t>
        </w:r>
      </w:hyperlink>
      <w:r w:rsidRPr="0083755F">
        <w:rPr>
          <w:rStyle w:val="Refdenotaalpie"/>
          <w:rFonts w:ascii="Times New Roman" w:hAnsi="Times New Roman" w:cs="Times New Roman"/>
          <w:color w:val="000000" w:themeColor="text1"/>
          <w:sz w:val="24"/>
          <w:szCs w:val="24"/>
        </w:rPr>
        <w:footnoteReference w:id="18"/>
      </w:r>
      <w:r w:rsidRPr="0083755F">
        <w:rPr>
          <w:rFonts w:ascii="Times New Roman" w:eastAsia="Times New Roman" w:hAnsi="Times New Roman" w:cs="Times New Roman"/>
          <w:color w:val="000000" w:themeColor="text1"/>
          <w:sz w:val="24"/>
          <w:szCs w:val="24"/>
          <w:lang w:eastAsia="es-ES"/>
        </w:rPr>
        <w:t>.</w:t>
      </w:r>
    </w:p>
    <w:p w:rsidR="00580669" w:rsidRPr="0083755F" w:rsidRDefault="00580669" w:rsidP="00580669">
      <w:pPr>
        <w:shd w:val="clear" w:color="auto" w:fill="FFFFFF"/>
        <w:spacing w:after="0" w:line="360" w:lineRule="auto"/>
        <w:jc w:val="both"/>
        <w:textAlignment w:val="baseline"/>
        <w:rPr>
          <w:rFonts w:ascii="Times New Roman" w:eastAsia="Times New Roman" w:hAnsi="Times New Roman" w:cs="Times New Roman"/>
          <w:color w:val="000000" w:themeColor="text1"/>
          <w:sz w:val="24"/>
          <w:szCs w:val="24"/>
          <w:lang w:eastAsia="es-ES"/>
        </w:rPr>
      </w:pPr>
    </w:p>
    <w:p w:rsidR="00580669" w:rsidRPr="0083755F" w:rsidRDefault="00580669" w:rsidP="00580669">
      <w:pPr>
        <w:spacing w:line="360" w:lineRule="auto"/>
        <w:jc w:val="both"/>
        <w:rPr>
          <w:rFonts w:ascii="Times New Roman" w:hAnsi="Times New Roman" w:cs="Times New Roman"/>
          <w:color w:val="000000" w:themeColor="text1"/>
          <w:sz w:val="24"/>
          <w:szCs w:val="24"/>
        </w:rPr>
      </w:pPr>
      <w:r w:rsidRPr="0083755F">
        <w:rPr>
          <w:rFonts w:ascii="Times New Roman" w:hAnsi="Times New Roman" w:cs="Times New Roman"/>
          <w:color w:val="000000" w:themeColor="text1"/>
          <w:sz w:val="24"/>
          <w:szCs w:val="24"/>
        </w:rPr>
        <w:t>Para saber las funciones que nos interesan relativas a la responsabilidad disciplinaria debemos seguir el guión que establece LORCA NAVARRETE en su división de tres grupos</w:t>
      </w:r>
      <w:r w:rsidRPr="0083755F">
        <w:rPr>
          <w:rStyle w:val="Refdenotaalpie"/>
          <w:rFonts w:ascii="Times New Roman" w:hAnsi="Times New Roman" w:cs="Times New Roman"/>
          <w:color w:val="000000" w:themeColor="text1"/>
          <w:sz w:val="24"/>
          <w:szCs w:val="24"/>
        </w:rPr>
        <w:footnoteReference w:id="19"/>
      </w:r>
      <w:r w:rsidRPr="0083755F">
        <w:rPr>
          <w:rFonts w:ascii="Times New Roman" w:hAnsi="Times New Roman" w:cs="Times New Roman"/>
          <w:color w:val="000000" w:themeColor="text1"/>
          <w:sz w:val="24"/>
          <w:szCs w:val="24"/>
        </w:rPr>
        <w:t xml:space="preserve"> . Sin embargo, nos referiremos tan solo al segundo grupo ya que es el relativo a sus funciones como órgano de instancia resolutoria y por tanto afecta a la responsabilidad de Jueces y Magistrados en ámbito disciplinario.</w:t>
      </w:r>
    </w:p>
    <w:p w:rsidR="00580669" w:rsidRPr="0083755F" w:rsidRDefault="00580669" w:rsidP="00580669">
      <w:pPr>
        <w:spacing w:line="360" w:lineRule="auto"/>
        <w:jc w:val="both"/>
        <w:rPr>
          <w:rFonts w:ascii="Times New Roman" w:hAnsi="Times New Roman" w:cs="Times New Roman"/>
          <w:i/>
          <w:color w:val="000000" w:themeColor="text1"/>
          <w:sz w:val="24"/>
          <w:szCs w:val="24"/>
        </w:rPr>
      </w:pPr>
      <w:r w:rsidRPr="0083755F">
        <w:rPr>
          <w:rFonts w:ascii="Times New Roman" w:hAnsi="Times New Roman" w:cs="Times New Roman"/>
          <w:color w:val="000000" w:themeColor="text1"/>
          <w:sz w:val="24"/>
          <w:szCs w:val="24"/>
        </w:rPr>
        <w:t xml:space="preserve">Volviendo a la definición de LORCA NAVARRETE podemos decir que </w:t>
      </w:r>
      <w:r w:rsidR="00276DEC">
        <w:rPr>
          <w:rFonts w:ascii="Times New Roman" w:hAnsi="Times New Roman" w:cs="Times New Roman"/>
          <w:i/>
          <w:color w:val="000000" w:themeColor="text1"/>
          <w:sz w:val="24"/>
          <w:szCs w:val="24"/>
        </w:rPr>
        <w:t>“</w:t>
      </w:r>
      <w:r w:rsidRPr="0083755F">
        <w:rPr>
          <w:rFonts w:ascii="Times New Roman" w:hAnsi="Times New Roman" w:cs="Times New Roman"/>
          <w:i/>
          <w:color w:val="000000" w:themeColor="text1"/>
          <w:sz w:val="24"/>
          <w:szCs w:val="24"/>
        </w:rPr>
        <w:t xml:space="preserve">un segundo grupo de funciones afectan al Pleno del Consejo General del Poder Judicial como órgano de instancia resolutoria; así </w:t>
      </w:r>
      <w:r w:rsidRPr="0083755F">
        <w:rPr>
          <w:rFonts w:ascii="Times New Roman" w:hAnsi="Times New Roman" w:cs="Times New Roman"/>
          <w:b/>
          <w:i/>
          <w:color w:val="000000" w:themeColor="text1"/>
          <w:sz w:val="24"/>
          <w:szCs w:val="24"/>
        </w:rPr>
        <w:t>se le atribuye la resolución de los recursos que en vía administrativa se interpongan contra los acuerdos de la Comisión Permanente, de la Comisión Disciplinaria, de las Salas de Gobiernos de los TSJ y de los órganos de gobierno de los órganos jurisdiccionales. Resuelve, en fin, los expedientes de rehabilitación instruidos por la Comisión Disciplinaria</w:t>
      </w:r>
      <w:r w:rsidRPr="0083755F">
        <w:rPr>
          <w:rFonts w:ascii="Times New Roman" w:hAnsi="Times New Roman" w:cs="Times New Roman"/>
          <w:i/>
          <w:color w:val="000000" w:themeColor="text1"/>
          <w:sz w:val="24"/>
          <w:szCs w:val="24"/>
        </w:rPr>
        <w:t>’’</w:t>
      </w:r>
    </w:p>
    <w:p w:rsidR="00106112" w:rsidRDefault="00106112" w:rsidP="005D1EDF">
      <w:pPr>
        <w:spacing w:line="360" w:lineRule="auto"/>
        <w:jc w:val="both"/>
        <w:rPr>
          <w:rFonts w:ascii="Times New Roman" w:hAnsi="Times New Roman" w:cs="Times New Roman"/>
          <w:b/>
          <w:color w:val="000000" w:themeColor="text1"/>
          <w:sz w:val="24"/>
          <w:szCs w:val="24"/>
        </w:rPr>
      </w:pPr>
    </w:p>
    <w:p w:rsidR="00066D05" w:rsidRDefault="00066D05" w:rsidP="005D1EDF">
      <w:pPr>
        <w:spacing w:line="360" w:lineRule="auto"/>
        <w:jc w:val="both"/>
        <w:rPr>
          <w:rFonts w:ascii="Times New Roman" w:hAnsi="Times New Roman" w:cs="Times New Roman"/>
          <w:b/>
          <w:sz w:val="24"/>
          <w:szCs w:val="24"/>
        </w:rPr>
      </w:pPr>
    </w:p>
    <w:p w:rsidR="00066D05" w:rsidRDefault="00066D05" w:rsidP="005D1EDF">
      <w:pPr>
        <w:spacing w:line="360" w:lineRule="auto"/>
        <w:jc w:val="both"/>
        <w:rPr>
          <w:rFonts w:ascii="Times New Roman" w:hAnsi="Times New Roman" w:cs="Times New Roman"/>
          <w:b/>
          <w:sz w:val="24"/>
          <w:szCs w:val="24"/>
        </w:rPr>
      </w:pPr>
    </w:p>
    <w:p w:rsidR="005D1EDF" w:rsidRPr="002F7DF3" w:rsidRDefault="002F7DF3" w:rsidP="005D1EDF">
      <w:pPr>
        <w:spacing w:line="360" w:lineRule="auto"/>
        <w:jc w:val="both"/>
        <w:rPr>
          <w:rFonts w:ascii="Times New Roman" w:hAnsi="Times New Roman" w:cs="Times New Roman"/>
          <w:b/>
          <w:sz w:val="24"/>
          <w:szCs w:val="24"/>
        </w:rPr>
      </w:pPr>
      <w:proofErr w:type="gramStart"/>
      <w:r w:rsidRPr="002F7DF3">
        <w:rPr>
          <w:rFonts w:ascii="Times New Roman" w:hAnsi="Times New Roman" w:cs="Times New Roman"/>
          <w:b/>
          <w:sz w:val="24"/>
          <w:szCs w:val="24"/>
        </w:rPr>
        <w:lastRenderedPageBreak/>
        <w:t>6.</w:t>
      </w:r>
      <w:r w:rsidR="005D1EDF" w:rsidRPr="002F7DF3">
        <w:rPr>
          <w:rFonts w:ascii="Times New Roman" w:hAnsi="Times New Roman" w:cs="Times New Roman"/>
          <w:b/>
          <w:sz w:val="24"/>
          <w:szCs w:val="24"/>
        </w:rPr>
        <w:t>ANÁLISIS</w:t>
      </w:r>
      <w:proofErr w:type="gramEnd"/>
      <w:r w:rsidR="005D1EDF" w:rsidRPr="002F7DF3">
        <w:rPr>
          <w:rFonts w:ascii="Times New Roman" w:hAnsi="Times New Roman" w:cs="Times New Roman"/>
          <w:b/>
          <w:sz w:val="24"/>
          <w:szCs w:val="24"/>
        </w:rPr>
        <w:t xml:space="preserve"> </w:t>
      </w:r>
      <w:r w:rsidRPr="002F7DF3">
        <w:rPr>
          <w:rFonts w:ascii="Times New Roman" w:hAnsi="Times New Roman" w:cs="Times New Roman"/>
          <w:b/>
          <w:sz w:val="24"/>
          <w:szCs w:val="24"/>
        </w:rPr>
        <w:t>EMPÍRICO-JURISPRUDENCIA</w:t>
      </w:r>
      <w:r w:rsidR="0080284E">
        <w:rPr>
          <w:rFonts w:ascii="Times New Roman" w:hAnsi="Times New Roman" w:cs="Times New Roman"/>
          <w:b/>
          <w:sz w:val="24"/>
          <w:szCs w:val="24"/>
        </w:rPr>
        <w:t>L</w:t>
      </w:r>
    </w:p>
    <w:p w:rsidR="002F7DF3" w:rsidRDefault="002F7DF3" w:rsidP="005D1EDF">
      <w:pPr>
        <w:spacing w:line="360" w:lineRule="auto"/>
        <w:jc w:val="both"/>
        <w:rPr>
          <w:rFonts w:ascii="Times New Roman" w:hAnsi="Times New Roman" w:cs="Times New Roman"/>
          <w:b/>
          <w:sz w:val="24"/>
          <w:szCs w:val="24"/>
        </w:rPr>
      </w:pPr>
      <w:r w:rsidRPr="002F7DF3">
        <w:rPr>
          <w:rFonts w:ascii="Times New Roman" w:hAnsi="Times New Roman" w:cs="Times New Roman"/>
          <w:b/>
          <w:sz w:val="24"/>
          <w:szCs w:val="24"/>
        </w:rPr>
        <w:t>6.1 RESOLUCIONES COMISIÓN DISCIPLINARIA</w:t>
      </w:r>
    </w:p>
    <w:p w:rsidR="00A663C8" w:rsidRDefault="00B14745" w:rsidP="00921A7B">
      <w:pPr>
        <w:spacing w:line="360" w:lineRule="auto"/>
        <w:jc w:val="both"/>
        <w:rPr>
          <w:rFonts w:ascii="Times New Roman" w:hAnsi="Times New Roman" w:cs="Times New Roman"/>
          <w:sz w:val="24"/>
          <w:szCs w:val="24"/>
        </w:rPr>
      </w:pPr>
      <w:r>
        <w:rPr>
          <w:rFonts w:ascii="Times New Roman" w:hAnsi="Times New Roman" w:cs="Times New Roman"/>
          <w:sz w:val="24"/>
          <w:szCs w:val="24"/>
        </w:rPr>
        <w:t>En este apartado sistematizaremos a través</w:t>
      </w:r>
      <w:r w:rsidR="0091278F">
        <w:rPr>
          <w:rFonts w:ascii="Times New Roman" w:hAnsi="Times New Roman" w:cs="Times New Roman"/>
          <w:sz w:val="24"/>
          <w:szCs w:val="24"/>
        </w:rPr>
        <w:t xml:space="preserve"> de un resumen </w:t>
      </w:r>
      <w:r w:rsidR="00A663C8">
        <w:rPr>
          <w:rFonts w:ascii="Times New Roman" w:hAnsi="Times New Roman" w:cs="Times New Roman"/>
          <w:sz w:val="24"/>
          <w:szCs w:val="24"/>
        </w:rPr>
        <w:t>los tipos de faltas más reiteradas en los procedimientos incoados por la Comisión Disciplinaria</w:t>
      </w:r>
      <w:r w:rsidR="0005743F">
        <w:rPr>
          <w:rFonts w:ascii="Times New Roman" w:hAnsi="Times New Roman" w:cs="Times New Roman"/>
          <w:sz w:val="24"/>
          <w:szCs w:val="24"/>
        </w:rPr>
        <w:t xml:space="preserve"> entre los años 2008 y 2014</w:t>
      </w:r>
      <w:r w:rsidR="00A663C8">
        <w:rPr>
          <w:rFonts w:ascii="Times New Roman" w:hAnsi="Times New Roman" w:cs="Times New Roman"/>
          <w:sz w:val="24"/>
          <w:szCs w:val="24"/>
        </w:rPr>
        <w:t xml:space="preserve"> y así </w:t>
      </w:r>
      <w:r>
        <w:rPr>
          <w:rFonts w:ascii="Times New Roman" w:hAnsi="Times New Roman" w:cs="Times New Roman"/>
          <w:sz w:val="24"/>
          <w:szCs w:val="24"/>
        </w:rPr>
        <w:t xml:space="preserve">poder </w:t>
      </w:r>
      <w:r w:rsidR="00A663C8">
        <w:rPr>
          <w:rFonts w:ascii="Times New Roman" w:hAnsi="Times New Roman" w:cs="Times New Roman"/>
          <w:sz w:val="24"/>
          <w:szCs w:val="24"/>
        </w:rPr>
        <w:t>determinar cuáles son las situaciones más habituales en cuanto a vulneración de las responsabilidades en la LOPJ po</w:t>
      </w:r>
      <w:r w:rsidR="0005743F">
        <w:rPr>
          <w:rFonts w:ascii="Times New Roman" w:hAnsi="Times New Roman" w:cs="Times New Roman"/>
          <w:sz w:val="24"/>
          <w:szCs w:val="24"/>
        </w:rPr>
        <w:t>r parte de Jueces y Magistrados:</w:t>
      </w:r>
    </w:p>
    <w:p w:rsidR="0005743F" w:rsidRDefault="00B14745" w:rsidP="00B14745">
      <w:pPr>
        <w:pStyle w:val="Prrafodelista"/>
        <w:numPr>
          <w:ilvl w:val="0"/>
          <w:numId w:val="19"/>
        </w:numPr>
        <w:spacing w:line="360" w:lineRule="auto"/>
        <w:jc w:val="both"/>
        <w:rPr>
          <w:rFonts w:ascii="Times New Roman" w:hAnsi="Times New Roman" w:cs="Times New Roman"/>
          <w:sz w:val="24"/>
          <w:szCs w:val="24"/>
        </w:rPr>
      </w:pPr>
      <w:r w:rsidRPr="00B14745">
        <w:rPr>
          <w:rFonts w:ascii="Times New Roman" w:hAnsi="Times New Roman" w:cs="Times New Roman"/>
          <w:b/>
          <w:sz w:val="24"/>
          <w:szCs w:val="24"/>
        </w:rPr>
        <w:t>Desatención</w:t>
      </w:r>
      <w:r>
        <w:rPr>
          <w:rFonts w:ascii="Times New Roman" w:hAnsi="Times New Roman" w:cs="Times New Roman"/>
          <w:sz w:val="24"/>
          <w:szCs w:val="24"/>
        </w:rPr>
        <w:t xml:space="preserve"> –Tipificada como FALTA MUY </w:t>
      </w:r>
      <w:proofErr w:type="gramStart"/>
      <w:r>
        <w:rPr>
          <w:rFonts w:ascii="Times New Roman" w:hAnsi="Times New Roman" w:cs="Times New Roman"/>
          <w:sz w:val="24"/>
          <w:szCs w:val="24"/>
        </w:rPr>
        <w:t>GRAVE</w:t>
      </w:r>
      <w:r w:rsidRPr="0084122C">
        <w:rPr>
          <w:rFonts w:ascii="Times New Roman" w:hAnsi="Times New Roman" w:cs="Times New Roman"/>
          <w:sz w:val="24"/>
          <w:szCs w:val="24"/>
        </w:rPr>
        <w:t>(</w:t>
      </w:r>
      <w:proofErr w:type="gramEnd"/>
      <w:r w:rsidRPr="0084122C">
        <w:rPr>
          <w:rFonts w:ascii="Times New Roman" w:hAnsi="Times New Roman" w:cs="Times New Roman"/>
          <w:sz w:val="24"/>
          <w:szCs w:val="24"/>
        </w:rPr>
        <w:t>A</w:t>
      </w:r>
      <w:r w:rsidR="0005743F" w:rsidRPr="0084122C">
        <w:rPr>
          <w:rFonts w:ascii="Times New Roman" w:hAnsi="Times New Roman" w:cs="Times New Roman"/>
          <w:sz w:val="24"/>
          <w:szCs w:val="24"/>
        </w:rPr>
        <w:t>rtículo 417.9</w:t>
      </w:r>
      <w:r w:rsidRPr="0084122C">
        <w:rPr>
          <w:rFonts w:ascii="Times New Roman" w:hAnsi="Times New Roman" w:cs="Times New Roman"/>
          <w:sz w:val="24"/>
          <w:szCs w:val="24"/>
        </w:rPr>
        <w:t xml:space="preserve"> de la LOPJ)</w:t>
      </w:r>
      <w:r w:rsidR="00276DEC">
        <w:rPr>
          <w:rFonts w:ascii="Times New Roman" w:hAnsi="Times New Roman" w:cs="Times New Roman"/>
          <w:sz w:val="24"/>
          <w:szCs w:val="24"/>
        </w:rPr>
        <w:t xml:space="preserve"> “</w:t>
      </w:r>
      <w:r w:rsidR="0005743F" w:rsidRPr="0084122C">
        <w:rPr>
          <w:rFonts w:ascii="Times New Roman" w:hAnsi="Times New Roman" w:cs="Times New Roman"/>
          <w:i/>
          <w:sz w:val="24"/>
          <w:szCs w:val="24"/>
        </w:rPr>
        <w:t>desatención o retraso injustificado y reiterado en la iniciación, tramitación o resolución de procesos y causas</w:t>
      </w:r>
      <w:r w:rsidR="0005743F" w:rsidRPr="0084122C">
        <w:rPr>
          <w:rFonts w:ascii="Times New Roman" w:hAnsi="Times New Roman" w:cs="Times New Roman"/>
          <w:sz w:val="24"/>
          <w:szCs w:val="24"/>
        </w:rPr>
        <w:t>.</w:t>
      </w:r>
      <w:r w:rsidR="005B1225">
        <w:rPr>
          <w:rFonts w:ascii="Times New Roman" w:hAnsi="Times New Roman" w:cs="Times New Roman"/>
          <w:sz w:val="24"/>
          <w:szCs w:val="24"/>
        </w:rPr>
        <w:t>’’</w:t>
      </w:r>
    </w:p>
    <w:p w:rsidR="0084122C" w:rsidRPr="0084122C" w:rsidRDefault="0084122C" w:rsidP="0084122C">
      <w:pPr>
        <w:pStyle w:val="Prrafodelista"/>
        <w:spacing w:line="360" w:lineRule="auto"/>
        <w:jc w:val="both"/>
        <w:rPr>
          <w:rFonts w:ascii="Times New Roman" w:hAnsi="Times New Roman" w:cs="Times New Roman"/>
          <w:sz w:val="24"/>
          <w:szCs w:val="24"/>
        </w:rPr>
      </w:pPr>
    </w:p>
    <w:p w:rsidR="0084122C" w:rsidRDefault="002E55AA" w:rsidP="0084122C">
      <w:pPr>
        <w:pStyle w:val="Prrafodelista"/>
        <w:numPr>
          <w:ilvl w:val="0"/>
          <w:numId w:val="19"/>
        </w:numPr>
        <w:spacing w:line="360" w:lineRule="auto"/>
        <w:jc w:val="both"/>
        <w:rPr>
          <w:rFonts w:ascii="Times New Roman" w:hAnsi="Times New Roman" w:cs="Times New Roman"/>
          <w:sz w:val="24"/>
          <w:szCs w:val="24"/>
        </w:rPr>
      </w:pPr>
      <w:r w:rsidRPr="002E55AA">
        <w:rPr>
          <w:rFonts w:ascii="Times New Roman" w:hAnsi="Times New Roman" w:cs="Times New Roman"/>
          <w:b/>
          <w:sz w:val="24"/>
          <w:szCs w:val="24"/>
        </w:rPr>
        <w:t>Incumplimiento o desatención</w:t>
      </w:r>
      <w:r>
        <w:rPr>
          <w:rFonts w:ascii="Times New Roman" w:hAnsi="Times New Roman" w:cs="Times New Roman"/>
          <w:sz w:val="24"/>
          <w:szCs w:val="24"/>
        </w:rPr>
        <w:t>–Tipificado como FALTA LEVE O MUY GRAVE</w:t>
      </w:r>
      <w:r w:rsidR="00276DEC">
        <w:rPr>
          <w:rFonts w:ascii="Times New Roman" w:hAnsi="Times New Roman" w:cs="Times New Roman"/>
          <w:sz w:val="24"/>
          <w:szCs w:val="24"/>
        </w:rPr>
        <w:t xml:space="preserve"> </w:t>
      </w:r>
      <w:r w:rsidRPr="0084122C">
        <w:rPr>
          <w:rFonts w:ascii="Times New Roman" w:hAnsi="Times New Roman" w:cs="Times New Roman"/>
          <w:sz w:val="24"/>
          <w:szCs w:val="24"/>
        </w:rPr>
        <w:t>(A</w:t>
      </w:r>
      <w:r w:rsidR="0005743F" w:rsidRPr="0084122C">
        <w:rPr>
          <w:rFonts w:ascii="Times New Roman" w:hAnsi="Times New Roman" w:cs="Times New Roman"/>
          <w:sz w:val="24"/>
          <w:szCs w:val="24"/>
        </w:rPr>
        <w:t>rtículo 418.12</w:t>
      </w:r>
      <w:r w:rsidRPr="0084122C">
        <w:rPr>
          <w:rFonts w:ascii="Times New Roman" w:hAnsi="Times New Roman" w:cs="Times New Roman"/>
          <w:sz w:val="24"/>
          <w:szCs w:val="24"/>
        </w:rPr>
        <w:t xml:space="preserve"> y</w:t>
      </w:r>
      <w:r w:rsidR="0005743F" w:rsidRPr="0084122C">
        <w:rPr>
          <w:rFonts w:ascii="Times New Roman" w:hAnsi="Times New Roman" w:cs="Times New Roman"/>
          <w:sz w:val="24"/>
          <w:szCs w:val="24"/>
        </w:rPr>
        <w:t xml:space="preserve"> 419.5</w:t>
      </w:r>
      <w:r w:rsidRPr="0084122C">
        <w:rPr>
          <w:rFonts w:ascii="Times New Roman" w:hAnsi="Times New Roman" w:cs="Times New Roman"/>
          <w:sz w:val="24"/>
          <w:szCs w:val="24"/>
        </w:rPr>
        <w:t xml:space="preserve"> de la LOPJ)</w:t>
      </w:r>
      <w:r w:rsidR="00276DEC">
        <w:rPr>
          <w:rFonts w:ascii="Times New Roman" w:hAnsi="Times New Roman" w:cs="Times New Roman"/>
          <w:sz w:val="24"/>
          <w:szCs w:val="24"/>
        </w:rPr>
        <w:t xml:space="preserve"> “</w:t>
      </w:r>
      <w:r w:rsidR="0005743F" w:rsidRPr="0084122C">
        <w:rPr>
          <w:rFonts w:ascii="Times New Roman" w:hAnsi="Times New Roman" w:cs="Times New Roman"/>
          <w:i/>
          <w:sz w:val="24"/>
          <w:szCs w:val="24"/>
        </w:rPr>
        <w:t>desatención o retraso injustificado y reiterado en la iniciación, tramitación o resolución de procesos y causas; incumplimiento o desatención reiterada a los requerimientos; o de</w:t>
      </w:r>
      <w:r w:rsidRPr="0084122C">
        <w:rPr>
          <w:rFonts w:ascii="Times New Roman" w:hAnsi="Times New Roman" w:cs="Times New Roman"/>
          <w:i/>
          <w:sz w:val="24"/>
          <w:szCs w:val="24"/>
        </w:rPr>
        <w:t>satención a los requerimientos</w:t>
      </w:r>
      <w:proofErr w:type="gramStart"/>
      <w:r w:rsidRPr="0084122C">
        <w:rPr>
          <w:rFonts w:ascii="Times New Roman" w:hAnsi="Times New Roman" w:cs="Times New Roman"/>
          <w:sz w:val="24"/>
          <w:szCs w:val="24"/>
        </w:rPr>
        <w:t>.</w:t>
      </w:r>
      <w:r w:rsidR="005B1225">
        <w:rPr>
          <w:rFonts w:ascii="Times New Roman" w:hAnsi="Times New Roman" w:cs="Times New Roman"/>
          <w:sz w:val="24"/>
          <w:szCs w:val="24"/>
        </w:rPr>
        <w:t>’’</w:t>
      </w:r>
      <w:proofErr w:type="gramEnd"/>
    </w:p>
    <w:p w:rsidR="0084122C" w:rsidRPr="0084122C" w:rsidRDefault="0084122C" w:rsidP="0084122C">
      <w:pPr>
        <w:pStyle w:val="Prrafodelista"/>
        <w:rPr>
          <w:rFonts w:ascii="Times New Roman" w:hAnsi="Times New Roman" w:cs="Times New Roman"/>
          <w:sz w:val="24"/>
          <w:szCs w:val="24"/>
        </w:rPr>
      </w:pPr>
    </w:p>
    <w:p w:rsidR="0084122C" w:rsidRPr="0084122C" w:rsidRDefault="0084122C" w:rsidP="0084122C">
      <w:pPr>
        <w:pStyle w:val="Prrafodelista"/>
        <w:spacing w:line="360" w:lineRule="auto"/>
        <w:jc w:val="both"/>
        <w:rPr>
          <w:rFonts w:ascii="Times New Roman" w:hAnsi="Times New Roman" w:cs="Times New Roman"/>
          <w:sz w:val="24"/>
          <w:szCs w:val="24"/>
        </w:rPr>
      </w:pPr>
    </w:p>
    <w:p w:rsidR="002E55AA" w:rsidRPr="0084122C" w:rsidRDefault="002E55AA" w:rsidP="00921A7B">
      <w:pPr>
        <w:pStyle w:val="Prrafodelista"/>
        <w:numPr>
          <w:ilvl w:val="0"/>
          <w:numId w:val="19"/>
        </w:numPr>
        <w:spacing w:line="360" w:lineRule="auto"/>
        <w:jc w:val="both"/>
        <w:rPr>
          <w:rFonts w:ascii="Times New Roman" w:hAnsi="Times New Roman" w:cs="Times New Roman"/>
          <w:sz w:val="24"/>
          <w:szCs w:val="24"/>
        </w:rPr>
      </w:pPr>
      <w:r w:rsidRPr="002E55AA">
        <w:rPr>
          <w:rFonts w:ascii="Times New Roman" w:hAnsi="Times New Roman" w:cs="Times New Roman"/>
          <w:b/>
          <w:sz w:val="24"/>
          <w:szCs w:val="24"/>
        </w:rPr>
        <w:t>Ignorancia inexcusable</w:t>
      </w:r>
      <w:r>
        <w:rPr>
          <w:rFonts w:ascii="Times New Roman" w:hAnsi="Times New Roman" w:cs="Times New Roman"/>
          <w:sz w:val="24"/>
          <w:szCs w:val="24"/>
        </w:rPr>
        <w:t xml:space="preserve"> en el cumplimiento de los deberes judiciales –Tipificado como falta MUY GRAVE</w:t>
      </w:r>
      <w:r w:rsidRPr="0084122C">
        <w:rPr>
          <w:rFonts w:ascii="Times New Roman" w:hAnsi="Times New Roman" w:cs="Times New Roman"/>
          <w:sz w:val="24"/>
          <w:szCs w:val="24"/>
        </w:rPr>
        <w:t>(A</w:t>
      </w:r>
      <w:r w:rsidR="0005743F" w:rsidRPr="0084122C">
        <w:rPr>
          <w:rFonts w:ascii="Times New Roman" w:hAnsi="Times New Roman" w:cs="Times New Roman"/>
          <w:sz w:val="24"/>
          <w:szCs w:val="24"/>
        </w:rPr>
        <w:t>rtículo 417.14</w:t>
      </w:r>
      <w:r w:rsidRPr="0084122C">
        <w:rPr>
          <w:rFonts w:ascii="Times New Roman" w:hAnsi="Times New Roman" w:cs="Times New Roman"/>
          <w:sz w:val="24"/>
          <w:szCs w:val="24"/>
        </w:rPr>
        <w:t xml:space="preserve"> de la LOPJ)</w:t>
      </w:r>
      <w:r w:rsidR="005B1225">
        <w:rPr>
          <w:rFonts w:ascii="Times New Roman" w:hAnsi="Times New Roman" w:cs="Times New Roman"/>
          <w:sz w:val="24"/>
          <w:szCs w:val="24"/>
        </w:rPr>
        <w:t xml:space="preserve"> </w:t>
      </w:r>
      <w:r w:rsidR="00276DEC">
        <w:rPr>
          <w:rFonts w:ascii="Times New Roman" w:hAnsi="Times New Roman" w:cs="Times New Roman"/>
          <w:sz w:val="24"/>
          <w:szCs w:val="24"/>
        </w:rPr>
        <w:t>“</w:t>
      </w:r>
      <w:r w:rsidRPr="0084122C">
        <w:rPr>
          <w:rFonts w:ascii="Times New Roman" w:hAnsi="Times New Roman" w:cs="Times New Roman"/>
          <w:i/>
          <w:sz w:val="24"/>
          <w:szCs w:val="24"/>
        </w:rPr>
        <w:t>ignorancia</w:t>
      </w:r>
      <w:r w:rsidR="00066D05">
        <w:rPr>
          <w:rFonts w:ascii="Times New Roman" w:hAnsi="Times New Roman" w:cs="Times New Roman"/>
          <w:i/>
          <w:sz w:val="24"/>
          <w:szCs w:val="24"/>
        </w:rPr>
        <w:t xml:space="preserve"> </w:t>
      </w:r>
      <w:r w:rsidRPr="0084122C">
        <w:rPr>
          <w:rFonts w:ascii="Times New Roman" w:hAnsi="Times New Roman" w:cs="Times New Roman"/>
          <w:i/>
          <w:sz w:val="24"/>
          <w:szCs w:val="24"/>
        </w:rPr>
        <w:t>inexcusable en el cumplimiento de los deberes judiciales</w:t>
      </w:r>
      <w:r w:rsidR="005B1225">
        <w:rPr>
          <w:rFonts w:ascii="Times New Roman" w:hAnsi="Times New Roman" w:cs="Times New Roman"/>
          <w:i/>
          <w:sz w:val="24"/>
          <w:szCs w:val="24"/>
        </w:rPr>
        <w:t>’’</w:t>
      </w:r>
    </w:p>
    <w:p w:rsidR="0084122C" w:rsidRPr="0084122C" w:rsidRDefault="0084122C" w:rsidP="0084122C">
      <w:pPr>
        <w:pStyle w:val="Prrafodelista"/>
        <w:spacing w:line="360" w:lineRule="auto"/>
        <w:jc w:val="both"/>
        <w:rPr>
          <w:rFonts w:ascii="Times New Roman" w:hAnsi="Times New Roman" w:cs="Times New Roman"/>
          <w:sz w:val="24"/>
          <w:szCs w:val="24"/>
        </w:rPr>
      </w:pPr>
    </w:p>
    <w:p w:rsidR="0005743F" w:rsidRDefault="002E55AA" w:rsidP="0084122C">
      <w:pPr>
        <w:pStyle w:val="Prrafodelista"/>
        <w:numPr>
          <w:ilvl w:val="0"/>
          <w:numId w:val="19"/>
        </w:num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Incumplimiento injustificado de los plazos </w:t>
      </w:r>
      <w:r>
        <w:rPr>
          <w:rFonts w:ascii="Times New Roman" w:hAnsi="Times New Roman" w:cs="Times New Roman"/>
          <w:sz w:val="24"/>
          <w:szCs w:val="24"/>
        </w:rPr>
        <w:t xml:space="preserve">tipificado como FALTA </w:t>
      </w:r>
      <w:proofErr w:type="gramStart"/>
      <w:r>
        <w:rPr>
          <w:rFonts w:ascii="Times New Roman" w:hAnsi="Times New Roman" w:cs="Times New Roman"/>
          <w:sz w:val="24"/>
          <w:szCs w:val="24"/>
        </w:rPr>
        <w:t>LEVE</w:t>
      </w:r>
      <w:r w:rsidRPr="0084122C">
        <w:rPr>
          <w:rFonts w:ascii="Times New Roman" w:hAnsi="Times New Roman" w:cs="Times New Roman"/>
          <w:b/>
          <w:sz w:val="24"/>
          <w:szCs w:val="24"/>
        </w:rPr>
        <w:t>(</w:t>
      </w:r>
      <w:proofErr w:type="gramEnd"/>
      <w:r w:rsidRPr="0084122C">
        <w:rPr>
          <w:rFonts w:ascii="Times New Roman" w:hAnsi="Times New Roman" w:cs="Times New Roman"/>
          <w:sz w:val="24"/>
          <w:szCs w:val="24"/>
        </w:rPr>
        <w:t xml:space="preserve">Artículo </w:t>
      </w:r>
      <w:r w:rsidR="0005743F" w:rsidRPr="0084122C">
        <w:rPr>
          <w:rFonts w:ascii="Times New Roman" w:hAnsi="Times New Roman" w:cs="Times New Roman"/>
          <w:sz w:val="24"/>
          <w:szCs w:val="24"/>
        </w:rPr>
        <w:t>419.3</w:t>
      </w:r>
      <w:r w:rsidRPr="0084122C">
        <w:rPr>
          <w:rFonts w:ascii="Times New Roman" w:hAnsi="Times New Roman" w:cs="Times New Roman"/>
          <w:sz w:val="24"/>
          <w:szCs w:val="24"/>
        </w:rPr>
        <w:t xml:space="preserve"> de la LOPJ)</w:t>
      </w:r>
      <w:r w:rsidR="00276DEC">
        <w:rPr>
          <w:rFonts w:ascii="Times New Roman" w:hAnsi="Times New Roman" w:cs="Times New Roman"/>
          <w:sz w:val="24"/>
          <w:szCs w:val="24"/>
        </w:rPr>
        <w:t xml:space="preserve"> “</w:t>
      </w:r>
      <w:r w:rsidR="0005743F" w:rsidRPr="0084122C">
        <w:rPr>
          <w:rFonts w:ascii="Times New Roman" w:hAnsi="Times New Roman" w:cs="Times New Roman"/>
          <w:i/>
          <w:sz w:val="24"/>
          <w:szCs w:val="24"/>
        </w:rPr>
        <w:t>incumplimiento injustificado o inmotivado de los plazos legalmente establecidos para dictar resolución.</w:t>
      </w:r>
      <w:r w:rsidR="005B1225">
        <w:rPr>
          <w:rFonts w:ascii="Times New Roman" w:hAnsi="Times New Roman" w:cs="Times New Roman"/>
          <w:i/>
          <w:sz w:val="24"/>
          <w:szCs w:val="24"/>
        </w:rPr>
        <w:t>’’</w:t>
      </w:r>
    </w:p>
    <w:p w:rsidR="0084122C" w:rsidRPr="0084122C" w:rsidRDefault="0084122C" w:rsidP="0084122C">
      <w:pPr>
        <w:spacing w:line="360" w:lineRule="auto"/>
        <w:jc w:val="both"/>
        <w:rPr>
          <w:rFonts w:ascii="Times New Roman" w:hAnsi="Times New Roman" w:cs="Times New Roman"/>
          <w:sz w:val="24"/>
          <w:szCs w:val="24"/>
        </w:rPr>
      </w:pPr>
    </w:p>
    <w:p w:rsidR="0005743F" w:rsidRPr="0084122C" w:rsidRDefault="0084122C" w:rsidP="0084122C">
      <w:pPr>
        <w:pStyle w:val="Prrafodelista"/>
        <w:numPr>
          <w:ilvl w:val="0"/>
          <w:numId w:val="19"/>
        </w:num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Abandono de servicio </w:t>
      </w:r>
      <w:r>
        <w:rPr>
          <w:rFonts w:ascii="Times New Roman" w:hAnsi="Times New Roman" w:cs="Times New Roman"/>
          <w:sz w:val="24"/>
          <w:szCs w:val="24"/>
        </w:rPr>
        <w:t xml:space="preserve">–Tipificado como </w:t>
      </w:r>
      <w:r w:rsidR="0005743F" w:rsidRPr="0084122C">
        <w:rPr>
          <w:rFonts w:ascii="Times New Roman" w:hAnsi="Times New Roman" w:cs="Times New Roman"/>
          <w:sz w:val="24"/>
          <w:szCs w:val="24"/>
        </w:rPr>
        <w:t>F</w:t>
      </w:r>
      <w:r>
        <w:rPr>
          <w:rFonts w:ascii="Times New Roman" w:hAnsi="Times New Roman" w:cs="Times New Roman"/>
          <w:sz w:val="24"/>
          <w:szCs w:val="24"/>
        </w:rPr>
        <w:t xml:space="preserve">ALTA MUY GRAVE </w:t>
      </w:r>
      <w:r w:rsidRPr="0084122C">
        <w:rPr>
          <w:rFonts w:ascii="Times New Roman" w:hAnsi="Times New Roman" w:cs="Times New Roman"/>
          <w:sz w:val="24"/>
          <w:szCs w:val="24"/>
        </w:rPr>
        <w:t>(A</w:t>
      </w:r>
      <w:r w:rsidR="0005743F" w:rsidRPr="0084122C">
        <w:rPr>
          <w:rFonts w:ascii="Times New Roman" w:hAnsi="Times New Roman" w:cs="Times New Roman"/>
          <w:sz w:val="24"/>
          <w:szCs w:val="24"/>
        </w:rPr>
        <w:t xml:space="preserve">rtículo 417.10 de la </w:t>
      </w:r>
      <w:r w:rsidRPr="0084122C">
        <w:rPr>
          <w:rFonts w:ascii="Times New Roman" w:hAnsi="Times New Roman" w:cs="Times New Roman"/>
          <w:sz w:val="24"/>
          <w:szCs w:val="24"/>
        </w:rPr>
        <w:t>LOPJ)</w:t>
      </w:r>
      <w:r w:rsidR="00066D05">
        <w:rPr>
          <w:rFonts w:ascii="Times New Roman" w:hAnsi="Times New Roman" w:cs="Times New Roman"/>
          <w:sz w:val="24"/>
          <w:szCs w:val="24"/>
        </w:rPr>
        <w:t xml:space="preserve"> </w:t>
      </w:r>
      <w:r w:rsidR="00276DEC">
        <w:rPr>
          <w:rFonts w:ascii="Times New Roman" w:hAnsi="Times New Roman" w:cs="Times New Roman"/>
          <w:sz w:val="24"/>
          <w:szCs w:val="24"/>
        </w:rPr>
        <w:t>“</w:t>
      </w:r>
      <w:r w:rsidR="0005743F" w:rsidRPr="0084122C">
        <w:rPr>
          <w:rFonts w:ascii="Times New Roman" w:hAnsi="Times New Roman" w:cs="Times New Roman"/>
          <w:i/>
          <w:sz w:val="24"/>
          <w:szCs w:val="24"/>
        </w:rPr>
        <w:t>abandono de servicio o la ausencia injustificada y continuada, por siete días naturales o más</w:t>
      </w:r>
      <w:proofErr w:type="gramStart"/>
      <w:r w:rsidR="0005743F" w:rsidRPr="0084122C">
        <w:rPr>
          <w:rFonts w:ascii="Times New Roman" w:hAnsi="Times New Roman" w:cs="Times New Roman"/>
          <w:sz w:val="24"/>
          <w:szCs w:val="24"/>
        </w:rPr>
        <w:t>.</w:t>
      </w:r>
      <w:r w:rsidR="005B1225">
        <w:rPr>
          <w:rFonts w:ascii="Times New Roman" w:hAnsi="Times New Roman" w:cs="Times New Roman"/>
          <w:sz w:val="24"/>
          <w:szCs w:val="24"/>
        </w:rPr>
        <w:t>’’</w:t>
      </w:r>
      <w:proofErr w:type="gramEnd"/>
    </w:p>
    <w:p w:rsidR="0084122C" w:rsidRPr="0084122C" w:rsidRDefault="0084122C" w:rsidP="0084122C">
      <w:pPr>
        <w:pStyle w:val="Prrafodelista"/>
        <w:rPr>
          <w:rFonts w:ascii="Times New Roman" w:hAnsi="Times New Roman" w:cs="Times New Roman"/>
          <w:sz w:val="24"/>
          <w:szCs w:val="24"/>
        </w:rPr>
      </w:pPr>
    </w:p>
    <w:p w:rsidR="0005743F" w:rsidRPr="00241F7B" w:rsidRDefault="0084122C" w:rsidP="0084122C">
      <w:pPr>
        <w:pStyle w:val="Prrafodelista"/>
        <w:numPr>
          <w:ilvl w:val="0"/>
          <w:numId w:val="19"/>
        </w:numPr>
        <w:spacing w:line="360" w:lineRule="auto"/>
        <w:jc w:val="both"/>
        <w:rPr>
          <w:rFonts w:ascii="Times New Roman" w:hAnsi="Times New Roman" w:cs="Times New Roman"/>
          <w:i/>
          <w:sz w:val="24"/>
          <w:szCs w:val="24"/>
        </w:rPr>
      </w:pPr>
      <w:r w:rsidRPr="00241F7B">
        <w:rPr>
          <w:rFonts w:ascii="Times New Roman" w:hAnsi="Times New Roman" w:cs="Times New Roman"/>
          <w:b/>
          <w:sz w:val="24"/>
          <w:szCs w:val="24"/>
        </w:rPr>
        <w:t>Falta de motivación</w:t>
      </w:r>
      <w:r w:rsidR="00241F7B">
        <w:rPr>
          <w:rFonts w:ascii="Times New Roman" w:hAnsi="Times New Roman" w:cs="Times New Roman"/>
          <w:sz w:val="24"/>
          <w:szCs w:val="24"/>
        </w:rPr>
        <w:t xml:space="preserve">–Tipificado como </w:t>
      </w:r>
      <w:r w:rsidR="0005743F" w:rsidRPr="0084122C">
        <w:rPr>
          <w:rFonts w:ascii="Times New Roman" w:hAnsi="Times New Roman" w:cs="Times New Roman"/>
          <w:sz w:val="24"/>
          <w:szCs w:val="24"/>
        </w:rPr>
        <w:t>F</w:t>
      </w:r>
      <w:r w:rsidR="00241F7B">
        <w:rPr>
          <w:rFonts w:ascii="Times New Roman" w:hAnsi="Times New Roman" w:cs="Times New Roman"/>
          <w:sz w:val="24"/>
          <w:szCs w:val="24"/>
        </w:rPr>
        <w:t>ALTA MUY GRAVE (A</w:t>
      </w:r>
      <w:r w:rsidR="0005743F" w:rsidRPr="0084122C">
        <w:rPr>
          <w:rFonts w:ascii="Times New Roman" w:hAnsi="Times New Roman" w:cs="Times New Roman"/>
          <w:sz w:val="24"/>
          <w:szCs w:val="24"/>
        </w:rPr>
        <w:t xml:space="preserve">rtículo </w:t>
      </w:r>
      <w:r w:rsidR="0005743F" w:rsidRPr="00241F7B">
        <w:rPr>
          <w:rFonts w:ascii="Times New Roman" w:hAnsi="Times New Roman" w:cs="Times New Roman"/>
          <w:sz w:val="24"/>
          <w:szCs w:val="24"/>
        </w:rPr>
        <w:t>417.15</w:t>
      </w:r>
      <w:r w:rsidR="00241F7B">
        <w:rPr>
          <w:rFonts w:ascii="Times New Roman" w:hAnsi="Times New Roman" w:cs="Times New Roman"/>
          <w:sz w:val="24"/>
          <w:szCs w:val="24"/>
        </w:rPr>
        <w:t xml:space="preserve"> de la LOPJ)</w:t>
      </w:r>
      <w:r w:rsidR="00066D05">
        <w:rPr>
          <w:rFonts w:ascii="Times New Roman" w:hAnsi="Times New Roman" w:cs="Times New Roman"/>
          <w:sz w:val="24"/>
          <w:szCs w:val="24"/>
        </w:rPr>
        <w:t xml:space="preserve"> </w:t>
      </w:r>
      <w:r w:rsidR="00276DEC">
        <w:rPr>
          <w:rFonts w:ascii="Times New Roman" w:hAnsi="Times New Roman" w:cs="Times New Roman"/>
          <w:sz w:val="24"/>
          <w:szCs w:val="24"/>
        </w:rPr>
        <w:t>“</w:t>
      </w:r>
      <w:r w:rsidR="0005743F" w:rsidRPr="00241F7B">
        <w:rPr>
          <w:rFonts w:ascii="Times New Roman" w:hAnsi="Times New Roman" w:cs="Times New Roman"/>
          <w:i/>
          <w:sz w:val="24"/>
          <w:szCs w:val="24"/>
        </w:rPr>
        <w:t>absoluta y manifiesta falta de motivación de las resoluciones judiciales</w:t>
      </w:r>
      <w:proofErr w:type="gramStart"/>
      <w:r w:rsidR="0005743F" w:rsidRPr="00241F7B">
        <w:rPr>
          <w:rFonts w:ascii="Times New Roman" w:hAnsi="Times New Roman" w:cs="Times New Roman"/>
          <w:i/>
          <w:sz w:val="24"/>
          <w:szCs w:val="24"/>
        </w:rPr>
        <w:t>.</w:t>
      </w:r>
      <w:r w:rsidR="005B1225">
        <w:rPr>
          <w:rFonts w:ascii="Times New Roman" w:hAnsi="Times New Roman" w:cs="Times New Roman"/>
          <w:i/>
          <w:sz w:val="24"/>
          <w:szCs w:val="24"/>
        </w:rPr>
        <w:t>’’</w:t>
      </w:r>
      <w:proofErr w:type="gramEnd"/>
    </w:p>
    <w:p w:rsidR="00241F7B" w:rsidRPr="00241F7B" w:rsidRDefault="00241F7B" w:rsidP="00241F7B">
      <w:pPr>
        <w:pStyle w:val="Prrafodelista"/>
        <w:rPr>
          <w:rFonts w:ascii="Times New Roman" w:hAnsi="Times New Roman" w:cs="Times New Roman"/>
          <w:sz w:val="24"/>
          <w:szCs w:val="24"/>
        </w:rPr>
      </w:pPr>
    </w:p>
    <w:p w:rsidR="0005743F" w:rsidRDefault="00241F7B" w:rsidP="00241F7B">
      <w:pPr>
        <w:pStyle w:val="Prrafodelista"/>
        <w:numPr>
          <w:ilvl w:val="0"/>
          <w:numId w:val="19"/>
        </w:numPr>
        <w:spacing w:line="360" w:lineRule="auto"/>
        <w:jc w:val="both"/>
        <w:rPr>
          <w:rFonts w:ascii="Times New Roman" w:hAnsi="Times New Roman" w:cs="Times New Roman"/>
          <w:i/>
          <w:sz w:val="24"/>
          <w:szCs w:val="24"/>
        </w:rPr>
      </w:pPr>
      <w:r w:rsidRPr="00241F7B">
        <w:rPr>
          <w:rFonts w:ascii="Times New Roman" w:hAnsi="Times New Roman" w:cs="Times New Roman"/>
          <w:b/>
          <w:sz w:val="24"/>
          <w:szCs w:val="24"/>
        </w:rPr>
        <w:t>Exceso o abuso de autoridad</w:t>
      </w:r>
      <w:r w:rsidRPr="00241F7B">
        <w:rPr>
          <w:rFonts w:ascii="Times New Roman" w:hAnsi="Times New Roman" w:cs="Times New Roman"/>
          <w:sz w:val="24"/>
          <w:szCs w:val="24"/>
        </w:rPr>
        <w:t xml:space="preserve"> –Tipificado como FALTA GRAVE (Artículo </w:t>
      </w:r>
      <w:r>
        <w:rPr>
          <w:rFonts w:ascii="Times New Roman" w:hAnsi="Times New Roman" w:cs="Times New Roman"/>
          <w:sz w:val="24"/>
          <w:szCs w:val="24"/>
        </w:rPr>
        <w:t xml:space="preserve">418.5 </w:t>
      </w:r>
      <w:r w:rsidRPr="00241F7B">
        <w:rPr>
          <w:rFonts w:ascii="Times New Roman" w:hAnsi="Times New Roman" w:cs="Times New Roman"/>
          <w:sz w:val="24"/>
          <w:szCs w:val="24"/>
        </w:rPr>
        <w:t xml:space="preserve">de la LOPJ) </w:t>
      </w:r>
      <w:r w:rsidR="00276DEC">
        <w:rPr>
          <w:rFonts w:ascii="Times New Roman" w:hAnsi="Times New Roman" w:cs="Times New Roman"/>
          <w:sz w:val="24"/>
          <w:szCs w:val="24"/>
        </w:rPr>
        <w:t>“</w:t>
      </w:r>
      <w:r w:rsidRPr="00241F7B">
        <w:rPr>
          <w:rFonts w:ascii="Times New Roman" w:hAnsi="Times New Roman" w:cs="Times New Roman"/>
          <w:i/>
          <w:sz w:val="24"/>
          <w:szCs w:val="24"/>
        </w:rPr>
        <w:t>El exceso o abuso de autoridad, o falta grave de consideración respecto de los ciudadanos, instituciones, secretarios, médicos forenses o del resto del personal al servicio de la Administración de Justicia, de los miembros del Ministerio Fiscal, abogados y procuradores, graduados sociales y funcionarios de la Policía Judicial</w:t>
      </w:r>
      <w:r w:rsidR="005B1225">
        <w:rPr>
          <w:rFonts w:ascii="Times New Roman" w:hAnsi="Times New Roman" w:cs="Times New Roman"/>
          <w:i/>
          <w:sz w:val="24"/>
          <w:szCs w:val="24"/>
        </w:rPr>
        <w:t>’’</w:t>
      </w:r>
    </w:p>
    <w:p w:rsidR="00241F7B" w:rsidRPr="00241F7B" w:rsidRDefault="00241F7B" w:rsidP="00241F7B">
      <w:pPr>
        <w:pStyle w:val="Prrafodelista"/>
        <w:rPr>
          <w:rFonts w:ascii="Times New Roman" w:hAnsi="Times New Roman" w:cs="Times New Roman"/>
          <w:i/>
          <w:sz w:val="24"/>
          <w:szCs w:val="24"/>
        </w:rPr>
      </w:pPr>
    </w:p>
    <w:p w:rsidR="00241F7B" w:rsidRDefault="00241F7B" w:rsidP="00921A7B">
      <w:pPr>
        <w:pStyle w:val="Prrafodelista"/>
        <w:numPr>
          <w:ilvl w:val="0"/>
          <w:numId w:val="19"/>
        </w:numPr>
        <w:spacing w:line="360" w:lineRule="auto"/>
        <w:jc w:val="both"/>
        <w:rPr>
          <w:rFonts w:ascii="Times New Roman" w:hAnsi="Times New Roman" w:cs="Times New Roman"/>
          <w:sz w:val="24"/>
          <w:szCs w:val="24"/>
        </w:rPr>
      </w:pPr>
      <w:r w:rsidRPr="00241F7B">
        <w:rPr>
          <w:rFonts w:ascii="Times New Roman" w:hAnsi="Times New Roman" w:cs="Times New Roman"/>
          <w:b/>
          <w:sz w:val="24"/>
          <w:szCs w:val="24"/>
        </w:rPr>
        <w:t>Utilización en las resoluciones judiciales de expresiones innecesarias o improcedentes</w:t>
      </w:r>
      <w:r>
        <w:rPr>
          <w:rFonts w:ascii="Times New Roman" w:hAnsi="Times New Roman" w:cs="Times New Roman"/>
          <w:sz w:val="24"/>
          <w:szCs w:val="24"/>
        </w:rPr>
        <w:t xml:space="preserve"> –Tipificado como FALTA GRAVE (A</w:t>
      </w:r>
      <w:r w:rsidR="0005743F" w:rsidRPr="00241F7B">
        <w:rPr>
          <w:rFonts w:ascii="Times New Roman" w:hAnsi="Times New Roman" w:cs="Times New Roman"/>
          <w:sz w:val="24"/>
          <w:szCs w:val="24"/>
        </w:rPr>
        <w:t>rtículo 418.6</w:t>
      </w:r>
      <w:r>
        <w:rPr>
          <w:rFonts w:ascii="Times New Roman" w:hAnsi="Times New Roman" w:cs="Times New Roman"/>
          <w:sz w:val="24"/>
          <w:szCs w:val="24"/>
        </w:rPr>
        <w:t xml:space="preserve">de la LOPJ) </w:t>
      </w:r>
      <w:r w:rsidR="00276DEC">
        <w:rPr>
          <w:rFonts w:ascii="Times New Roman" w:hAnsi="Times New Roman" w:cs="Times New Roman"/>
          <w:sz w:val="24"/>
          <w:szCs w:val="24"/>
        </w:rPr>
        <w:t>“</w:t>
      </w:r>
      <w:r w:rsidRPr="00241F7B">
        <w:rPr>
          <w:rFonts w:ascii="Times New Roman" w:hAnsi="Times New Roman" w:cs="Times New Roman"/>
          <w:i/>
          <w:sz w:val="24"/>
          <w:szCs w:val="24"/>
        </w:rPr>
        <w:t>La utilización en las resoluciones judiciales de expresiones innecesarias o improcedentes, extravagantes o manifiestamente ofensivas o irrespetuosas desde el punto de vista del razonamiento jurídico. En este caso, el Consejo General del Poder Judicial solo procederá previo testimonio deducido o comunicación remitida por el tribunal superior respecto de quien dictó la resolución, y que conozca de la misma en vía de recurso</w:t>
      </w:r>
      <w:proofErr w:type="gramStart"/>
      <w:r w:rsidRPr="00241F7B">
        <w:rPr>
          <w:rFonts w:ascii="Times New Roman" w:hAnsi="Times New Roman" w:cs="Times New Roman"/>
          <w:i/>
          <w:sz w:val="24"/>
          <w:szCs w:val="24"/>
        </w:rPr>
        <w:t>.</w:t>
      </w:r>
      <w:r w:rsidR="005B1225">
        <w:rPr>
          <w:rFonts w:ascii="Times New Roman" w:hAnsi="Times New Roman" w:cs="Times New Roman"/>
          <w:sz w:val="24"/>
          <w:szCs w:val="24"/>
        </w:rPr>
        <w:t>’’</w:t>
      </w:r>
      <w:proofErr w:type="gramEnd"/>
    </w:p>
    <w:p w:rsidR="00241F7B" w:rsidRPr="00241F7B" w:rsidRDefault="00241F7B" w:rsidP="00241F7B">
      <w:pPr>
        <w:pStyle w:val="Prrafodelista"/>
        <w:rPr>
          <w:rFonts w:ascii="Times New Roman" w:hAnsi="Times New Roman" w:cs="Times New Roman"/>
          <w:sz w:val="24"/>
          <w:szCs w:val="24"/>
        </w:rPr>
      </w:pPr>
    </w:p>
    <w:p w:rsidR="00A663C8" w:rsidRPr="00241F7B" w:rsidRDefault="00241F7B" w:rsidP="00921A7B">
      <w:pPr>
        <w:pStyle w:val="Prrafodelista"/>
        <w:numPr>
          <w:ilvl w:val="0"/>
          <w:numId w:val="19"/>
        </w:numPr>
        <w:spacing w:line="360" w:lineRule="auto"/>
        <w:jc w:val="both"/>
        <w:rPr>
          <w:rFonts w:ascii="Times New Roman" w:hAnsi="Times New Roman" w:cs="Times New Roman"/>
          <w:i/>
          <w:sz w:val="24"/>
          <w:szCs w:val="24"/>
        </w:rPr>
      </w:pPr>
      <w:r w:rsidRPr="00241F7B">
        <w:rPr>
          <w:rFonts w:ascii="Times New Roman" w:hAnsi="Times New Roman" w:cs="Times New Roman"/>
          <w:b/>
          <w:sz w:val="24"/>
          <w:szCs w:val="24"/>
        </w:rPr>
        <w:t>Faltar a la verdad en la solicitud de obtención de</w:t>
      </w:r>
      <w:r>
        <w:rPr>
          <w:rFonts w:ascii="Times New Roman" w:hAnsi="Times New Roman" w:cs="Times New Roman"/>
          <w:sz w:val="24"/>
          <w:szCs w:val="24"/>
        </w:rPr>
        <w:t xml:space="preserve"> permisos –Tipificado como FALTA MUY GRAVE (A</w:t>
      </w:r>
      <w:r w:rsidR="0005743F" w:rsidRPr="00241F7B">
        <w:rPr>
          <w:rFonts w:ascii="Times New Roman" w:hAnsi="Times New Roman" w:cs="Times New Roman"/>
          <w:sz w:val="24"/>
          <w:szCs w:val="24"/>
        </w:rPr>
        <w:t>rtículo 417.11</w:t>
      </w:r>
      <w:r>
        <w:rPr>
          <w:rFonts w:ascii="Times New Roman" w:hAnsi="Times New Roman" w:cs="Times New Roman"/>
          <w:sz w:val="24"/>
          <w:szCs w:val="24"/>
        </w:rPr>
        <w:t xml:space="preserve"> de la LOPJ) </w:t>
      </w:r>
      <w:r w:rsidR="00276DEC">
        <w:rPr>
          <w:rFonts w:ascii="Times New Roman" w:hAnsi="Times New Roman" w:cs="Times New Roman"/>
          <w:sz w:val="24"/>
          <w:szCs w:val="24"/>
        </w:rPr>
        <w:t>“</w:t>
      </w:r>
      <w:r w:rsidRPr="00241F7B">
        <w:rPr>
          <w:rFonts w:ascii="Times New Roman" w:hAnsi="Times New Roman" w:cs="Times New Roman"/>
          <w:i/>
          <w:sz w:val="24"/>
          <w:szCs w:val="24"/>
        </w:rPr>
        <w:t>Faltar a la verdad en la solicitud de obtención de permisos, autorizaciones, declaraciones de compatibilidad, dietas y ayudas económicas</w:t>
      </w:r>
      <w:proofErr w:type="gramStart"/>
      <w:r w:rsidRPr="00241F7B">
        <w:rPr>
          <w:rFonts w:ascii="Times New Roman" w:hAnsi="Times New Roman" w:cs="Times New Roman"/>
          <w:i/>
          <w:sz w:val="24"/>
          <w:szCs w:val="24"/>
        </w:rPr>
        <w:t>.</w:t>
      </w:r>
      <w:r w:rsidR="005B1225">
        <w:rPr>
          <w:rFonts w:ascii="Times New Roman" w:hAnsi="Times New Roman" w:cs="Times New Roman"/>
          <w:i/>
          <w:sz w:val="24"/>
          <w:szCs w:val="24"/>
        </w:rPr>
        <w:t>’’</w:t>
      </w:r>
      <w:proofErr w:type="gramEnd"/>
    </w:p>
    <w:p w:rsidR="00A663C8" w:rsidRDefault="00A663C8" w:rsidP="005D1EDF">
      <w:pPr>
        <w:spacing w:line="360" w:lineRule="auto"/>
        <w:jc w:val="both"/>
        <w:rPr>
          <w:rFonts w:ascii="Times New Roman" w:hAnsi="Times New Roman" w:cs="Times New Roman"/>
          <w:b/>
          <w:sz w:val="24"/>
          <w:szCs w:val="24"/>
        </w:rPr>
      </w:pPr>
    </w:p>
    <w:p w:rsidR="005D1EDF" w:rsidRPr="002F7DF3" w:rsidRDefault="002F7DF3" w:rsidP="005D1EDF">
      <w:pPr>
        <w:spacing w:line="360" w:lineRule="auto"/>
        <w:jc w:val="both"/>
        <w:rPr>
          <w:rFonts w:ascii="Times New Roman" w:hAnsi="Times New Roman" w:cs="Times New Roman"/>
          <w:b/>
          <w:sz w:val="24"/>
          <w:szCs w:val="24"/>
        </w:rPr>
      </w:pPr>
      <w:r w:rsidRPr="002F7DF3">
        <w:rPr>
          <w:rFonts w:ascii="Times New Roman" w:hAnsi="Times New Roman" w:cs="Times New Roman"/>
          <w:b/>
          <w:sz w:val="24"/>
          <w:szCs w:val="24"/>
        </w:rPr>
        <w:t xml:space="preserve">6.2 </w:t>
      </w:r>
      <w:r w:rsidR="005D1EDF" w:rsidRPr="002F7DF3">
        <w:rPr>
          <w:rFonts w:ascii="Times New Roman" w:hAnsi="Times New Roman" w:cs="Times New Roman"/>
          <w:b/>
          <w:sz w:val="24"/>
          <w:szCs w:val="24"/>
        </w:rPr>
        <w:t>RESOLUCIONES DEL PLENO</w:t>
      </w:r>
    </w:p>
    <w:p w:rsidR="005D1EDF" w:rsidRPr="002F7DF3" w:rsidRDefault="00B14745" w:rsidP="005D1ED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apartado –al igual que en el anterior- sistematizaremos a través de un resumen  </w:t>
      </w:r>
      <w:r w:rsidR="005D1EDF" w:rsidRPr="002F7DF3">
        <w:rPr>
          <w:rFonts w:ascii="Times New Roman" w:hAnsi="Times New Roman" w:cs="Times New Roman"/>
          <w:sz w:val="24"/>
          <w:szCs w:val="24"/>
        </w:rPr>
        <w:t>las resoluciones del pleno comprendidas entre los años 2011 y 2014</w:t>
      </w:r>
      <w:r>
        <w:rPr>
          <w:rFonts w:ascii="Times New Roman" w:hAnsi="Times New Roman" w:cs="Times New Roman"/>
          <w:sz w:val="24"/>
          <w:szCs w:val="24"/>
        </w:rPr>
        <w:t xml:space="preserve"> que más se repiten</w:t>
      </w:r>
      <w:r w:rsidR="005D1EDF" w:rsidRPr="002F7DF3">
        <w:rPr>
          <w:rFonts w:ascii="Times New Roman" w:hAnsi="Times New Roman" w:cs="Times New Roman"/>
          <w:sz w:val="24"/>
          <w:szCs w:val="24"/>
        </w:rPr>
        <w:t xml:space="preserve"> para comprobar cuales son los casos</w:t>
      </w:r>
      <w:r w:rsidR="00A663C8">
        <w:rPr>
          <w:rFonts w:ascii="Times New Roman" w:hAnsi="Times New Roman" w:cs="Times New Roman"/>
          <w:sz w:val="24"/>
          <w:szCs w:val="24"/>
        </w:rPr>
        <w:t xml:space="preserve"> o situaciones más reiterada</w:t>
      </w:r>
      <w:r w:rsidR="005D1EDF" w:rsidRPr="002F7DF3">
        <w:rPr>
          <w:rFonts w:ascii="Times New Roman" w:hAnsi="Times New Roman" w:cs="Times New Roman"/>
          <w:sz w:val="24"/>
          <w:szCs w:val="24"/>
        </w:rPr>
        <w:t xml:space="preserve">s por parte de Jueces y Magistrados en cuanto a vulneración de sus responsabilidades </w:t>
      </w:r>
      <w:r w:rsidR="00A663C8">
        <w:rPr>
          <w:rFonts w:ascii="Times New Roman" w:hAnsi="Times New Roman" w:cs="Times New Roman"/>
          <w:sz w:val="24"/>
          <w:szCs w:val="24"/>
        </w:rPr>
        <w:t xml:space="preserve">por razón de cargo </w:t>
      </w:r>
      <w:r w:rsidR="005D1EDF" w:rsidRPr="002F7DF3">
        <w:rPr>
          <w:rFonts w:ascii="Times New Roman" w:hAnsi="Times New Roman" w:cs="Times New Roman"/>
          <w:sz w:val="24"/>
          <w:szCs w:val="24"/>
        </w:rPr>
        <w:t>establecidas en la LOPJ:</w:t>
      </w:r>
    </w:p>
    <w:p w:rsidR="005D1EDF" w:rsidRPr="00241F7B" w:rsidRDefault="005D1EDF" w:rsidP="00241F7B">
      <w:pPr>
        <w:pStyle w:val="Prrafodelista"/>
        <w:numPr>
          <w:ilvl w:val="0"/>
          <w:numId w:val="13"/>
        </w:numPr>
        <w:spacing w:line="360" w:lineRule="auto"/>
        <w:jc w:val="both"/>
        <w:rPr>
          <w:rFonts w:ascii="Times New Roman" w:hAnsi="Times New Roman" w:cs="Times New Roman"/>
          <w:sz w:val="24"/>
          <w:szCs w:val="24"/>
        </w:rPr>
      </w:pPr>
      <w:r w:rsidRPr="002F7DF3">
        <w:rPr>
          <w:rFonts w:ascii="Times New Roman" w:hAnsi="Times New Roman" w:cs="Times New Roman"/>
          <w:b/>
          <w:sz w:val="24"/>
          <w:szCs w:val="24"/>
        </w:rPr>
        <w:t>Ausencia injustificada</w:t>
      </w:r>
      <w:r w:rsidRPr="002F7DF3">
        <w:rPr>
          <w:rFonts w:ascii="Times New Roman" w:hAnsi="Times New Roman" w:cs="Times New Roman"/>
          <w:sz w:val="24"/>
          <w:szCs w:val="24"/>
        </w:rPr>
        <w:t xml:space="preserve"> –Tipificada como falta MUY GRAVE</w:t>
      </w:r>
      <w:r w:rsidR="00066D05">
        <w:rPr>
          <w:rFonts w:ascii="Times New Roman" w:hAnsi="Times New Roman" w:cs="Times New Roman"/>
          <w:sz w:val="24"/>
          <w:szCs w:val="24"/>
        </w:rPr>
        <w:t xml:space="preserve"> </w:t>
      </w:r>
      <w:r w:rsidRPr="00241F7B">
        <w:rPr>
          <w:rFonts w:ascii="Times New Roman" w:hAnsi="Times New Roman" w:cs="Times New Roman"/>
          <w:sz w:val="24"/>
          <w:szCs w:val="24"/>
        </w:rPr>
        <w:t xml:space="preserve">(Artículo 417.10 LOPJ) </w:t>
      </w:r>
      <w:r w:rsidR="00276DEC">
        <w:rPr>
          <w:rFonts w:ascii="Times New Roman" w:hAnsi="Times New Roman" w:cs="Times New Roman"/>
          <w:sz w:val="24"/>
          <w:szCs w:val="24"/>
        </w:rPr>
        <w:t>“</w:t>
      </w:r>
      <w:r w:rsidRPr="00241F7B">
        <w:rPr>
          <w:rFonts w:ascii="Times New Roman" w:hAnsi="Times New Roman" w:cs="Times New Roman"/>
          <w:i/>
          <w:sz w:val="24"/>
          <w:szCs w:val="24"/>
          <w:shd w:val="clear" w:color="auto" w:fill="FFFFFF"/>
        </w:rPr>
        <w:t>El abandono de servicio o la ausencia injustificada y continuada, por siete días naturales o más, de la sede del órgano judicial en que el juez o magistrado se halle destinado</w:t>
      </w:r>
      <w:proofErr w:type="gramStart"/>
      <w:r w:rsidRPr="00241F7B">
        <w:rPr>
          <w:rFonts w:ascii="Times New Roman" w:hAnsi="Times New Roman" w:cs="Times New Roman"/>
          <w:i/>
          <w:sz w:val="24"/>
          <w:szCs w:val="24"/>
          <w:shd w:val="clear" w:color="auto" w:fill="FFFFFF"/>
        </w:rPr>
        <w:t>.</w:t>
      </w:r>
      <w:r w:rsidR="005B1225">
        <w:rPr>
          <w:rFonts w:ascii="Times New Roman" w:hAnsi="Times New Roman" w:cs="Times New Roman"/>
          <w:i/>
          <w:sz w:val="24"/>
          <w:szCs w:val="24"/>
          <w:shd w:val="clear" w:color="auto" w:fill="FFFFFF"/>
        </w:rPr>
        <w:t>’’</w:t>
      </w:r>
      <w:proofErr w:type="gramEnd"/>
    </w:p>
    <w:p w:rsidR="005D1EDF" w:rsidRPr="002F7DF3" w:rsidRDefault="005D1EDF" w:rsidP="005D1EDF">
      <w:pPr>
        <w:pStyle w:val="Prrafodelista"/>
        <w:spacing w:line="360" w:lineRule="auto"/>
        <w:jc w:val="both"/>
        <w:rPr>
          <w:rFonts w:ascii="Times New Roman" w:hAnsi="Times New Roman" w:cs="Times New Roman"/>
          <w:sz w:val="24"/>
          <w:szCs w:val="24"/>
        </w:rPr>
      </w:pPr>
    </w:p>
    <w:p w:rsidR="005D1EDF" w:rsidRPr="00241F7B" w:rsidRDefault="005D1EDF" w:rsidP="00241F7B">
      <w:pPr>
        <w:pStyle w:val="Prrafodelista"/>
        <w:numPr>
          <w:ilvl w:val="0"/>
          <w:numId w:val="13"/>
        </w:numPr>
        <w:spacing w:line="360" w:lineRule="auto"/>
        <w:jc w:val="both"/>
        <w:rPr>
          <w:rFonts w:ascii="Times New Roman" w:hAnsi="Times New Roman" w:cs="Times New Roman"/>
          <w:sz w:val="24"/>
          <w:szCs w:val="24"/>
        </w:rPr>
      </w:pPr>
      <w:r w:rsidRPr="002F7DF3">
        <w:rPr>
          <w:rFonts w:ascii="Times New Roman" w:hAnsi="Times New Roman" w:cs="Times New Roman"/>
          <w:b/>
          <w:sz w:val="24"/>
          <w:szCs w:val="24"/>
        </w:rPr>
        <w:t>Retraso</w:t>
      </w:r>
      <w:r w:rsidRPr="002F7DF3">
        <w:rPr>
          <w:rFonts w:ascii="Times New Roman" w:hAnsi="Times New Roman" w:cs="Times New Roman"/>
          <w:sz w:val="24"/>
          <w:szCs w:val="24"/>
        </w:rPr>
        <w:t>–Tipificado como falta GRAVE</w:t>
      </w:r>
      <w:r w:rsidR="00276DEC">
        <w:rPr>
          <w:rFonts w:ascii="Times New Roman" w:hAnsi="Times New Roman" w:cs="Times New Roman"/>
          <w:sz w:val="24"/>
          <w:szCs w:val="24"/>
        </w:rPr>
        <w:t xml:space="preserve"> </w:t>
      </w:r>
      <w:r w:rsidRPr="00241F7B">
        <w:rPr>
          <w:rFonts w:ascii="Times New Roman" w:hAnsi="Times New Roman" w:cs="Times New Roman"/>
          <w:sz w:val="24"/>
          <w:szCs w:val="24"/>
        </w:rPr>
        <w:t xml:space="preserve">(Artículo 418.11 LOPJ) </w:t>
      </w:r>
      <w:r w:rsidR="00276DEC">
        <w:rPr>
          <w:rFonts w:ascii="Times New Roman" w:hAnsi="Times New Roman" w:cs="Times New Roman"/>
          <w:sz w:val="24"/>
          <w:szCs w:val="24"/>
        </w:rPr>
        <w:t>“</w:t>
      </w:r>
      <w:r w:rsidRPr="00241F7B">
        <w:rPr>
          <w:rFonts w:ascii="Times New Roman" w:hAnsi="Times New Roman" w:cs="Times New Roman"/>
          <w:i/>
          <w:sz w:val="24"/>
          <w:szCs w:val="24"/>
        </w:rPr>
        <w:t>El retraso injustificado en la iniciación o en la tramitación de los procesos o causas de que conozca el juez o magistrado en el ejercicio de su función, si no constituye falta muy grave</w:t>
      </w:r>
      <w:proofErr w:type="gramStart"/>
      <w:r w:rsidRPr="00241F7B">
        <w:rPr>
          <w:rFonts w:ascii="Times New Roman" w:hAnsi="Times New Roman" w:cs="Times New Roman"/>
          <w:sz w:val="24"/>
          <w:szCs w:val="24"/>
        </w:rPr>
        <w:t>.</w:t>
      </w:r>
      <w:r w:rsidR="005B1225">
        <w:rPr>
          <w:rFonts w:ascii="Times New Roman" w:hAnsi="Times New Roman" w:cs="Times New Roman"/>
          <w:sz w:val="24"/>
          <w:szCs w:val="24"/>
        </w:rPr>
        <w:t>’’</w:t>
      </w:r>
      <w:proofErr w:type="gramEnd"/>
    </w:p>
    <w:p w:rsidR="005D1EDF" w:rsidRPr="002F7DF3" w:rsidRDefault="005D1EDF" w:rsidP="005D1EDF">
      <w:pPr>
        <w:spacing w:line="360" w:lineRule="auto"/>
        <w:jc w:val="both"/>
        <w:rPr>
          <w:rFonts w:ascii="Times New Roman" w:hAnsi="Times New Roman" w:cs="Times New Roman"/>
          <w:sz w:val="24"/>
          <w:szCs w:val="24"/>
        </w:rPr>
      </w:pPr>
    </w:p>
    <w:p w:rsidR="005D1EDF" w:rsidRPr="00241F7B" w:rsidRDefault="005D1EDF" w:rsidP="00241F7B">
      <w:pPr>
        <w:pStyle w:val="Prrafodelista"/>
        <w:numPr>
          <w:ilvl w:val="0"/>
          <w:numId w:val="13"/>
        </w:numPr>
        <w:spacing w:line="360" w:lineRule="auto"/>
        <w:jc w:val="both"/>
        <w:rPr>
          <w:rFonts w:ascii="Times New Roman" w:hAnsi="Times New Roman" w:cs="Times New Roman"/>
          <w:i/>
          <w:sz w:val="24"/>
          <w:szCs w:val="24"/>
        </w:rPr>
      </w:pPr>
      <w:r w:rsidRPr="002F7DF3">
        <w:rPr>
          <w:rFonts w:ascii="Times New Roman" w:hAnsi="Times New Roman" w:cs="Times New Roman"/>
          <w:b/>
          <w:sz w:val="24"/>
          <w:szCs w:val="24"/>
        </w:rPr>
        <w:t>Falta de fundamentación</w:t>
      </w:r>
      <w:r w:rsidRPr="002F7DF3">
        <w:rPr>
          <w:rFonts w:ascii="Times New Roman" w:hAnsi="Times New Roman" w:cs="Times New Roman"/>
          <w:sz w:val="24"/>
          <w:szCs w:val="24"/>
        </w:rPr>
        <w:t xml:space="preserve"> –Tipificado como falta MUY GRAVE</w:t>
      </w:r>
      <w:r w:rsidRPr="00241F7B">
        <w:rPr>
          <w:rFonts w:ascii="Times New Roman" w:hAnsi="Times New Roman" w:cs="Times New Roman"/>
          <w:sz w:val="24"/>
          <w:szCs w:val="24"/>
        </w:rPr>
        <w:t xml:space="preserve">(Artículo 417.5 LOPJ) </w:t>
      </w:r>
      <w:r w:rsidR="00276DEC">
        <w:rPr>
          <w:rFonts w:ascii="Times New Roman" w:hAnsi="Times New Roman" w:cs="Times New Roman"/>
          <w:sz w:val="24"/>
          <w:szCs w:val="24"/>
        </w:rPr>
        <w:t>“</w:t>
      </w:r>
      <w:r w:rsidRPr="00241F7B">
        <w:rPr>
          <w:rFonts w:ascii="Times New Roman" w:hAnsi="Times New Roman" w:cs="Times New Roman"/>
          <w:i/>
          <w:sz w:val="24"/>
          <w:szCs w:val="24"/>
        </w:rPr>
        <w:t>Las acciones y omisiones que hayan dado lugar en sentencia firme a una declaración de responsabilidad civil contraída en el ejercicio de la función por dolo o culpa grave conforme al artículo 411 de esta ley.</w:t>
      </w:r>
      <w:r w:rsidR="005B1225">
        <w:rPr>
          <w:rFonts w:ascii="Times New Roman" w:hAnsi="Times New Roman" w:cs="Times New Roman"/>
          <w:i/>
          <w:sz w:val="24"/>
          <w:szCs w:val="24"/>
        </w:rPr>
        <w:t>’’</w:t>
      </w:r>
    </w:p>
    <w:p w:rsidR="005D1EDF" w:rsidRPr="009264D9" w:rsidRDefault="005D1EDF" w:rsidP="005D1EDF">
      <w:pPr>
        <w:spacing w:line="360" w:lineRule="auto"/>
        <w:jc w:val="both"/>
        <w:rPr>
          <w:rFonts w:ascii="Times New Roman" w:hAnsi="Times New Roman" w:cs="Times New Roman"/>
          <w:b/>
          <w:sz w:val="24"/>
          <w:szCs w:val="24"/>
        </w:rPr>
      </w:pPr>
    </w:p>
    <w:p w:rsidR="0083755F" w:rsidRPr="0083755F" w:rsidRDefault="005D1EDF" w:rsidP="0083755F">
      <w:pPr>
        <w:pStyle w:val="Prrafodelista"/>
        <w:numPr>
          <w:ilvl w:val="0"/>
          <w:numId w:val="13"/>
        </w:numPr>
        <w:spacing w:line="360" w:lineRule="auto"/>
        <w:jc w:val="both"/>
        <w:rPr>
          <w:rFonts w:ascii="Times New Roman" w:hAnsi="Times New Roman" w:cs="Times New Roman"/>
          <w:sz w:val="24"/>
          <w:szCs w:val="24"/>
        </w:rPr>
      </w:pPr>
      <w:r w:rsidRPr="002F7DF3">
        <w:rPr>
          <w:rFonts w:ascii="Times New Roman" w:hAnsi="Times New Roman" w:cs="Times New Roman"/>
          <w:b/>
          <w:sz w:val="24"/>
          <w:szCs w:val="24"/>
        </w:rPr>
        <w:t>Ignorancia inexcusable</w:t>
      </w:r>
      <w:r w:rsidRPr="002F7DF3">
        <w:rPr>
          <w:rFonts w:ascii="Times New Roman" w:hAnsi="Times New Roman" w:cs="Times New Roman"/>
          <w:sz w:val="24"/>
          <w:szCs w:val="24"/>
        </w:rPr>
        <w:t xml:space="preserve"> –Tipificado como falta MUY GRAVE</w:t>
      </w:r>
      <w:r w:rsidR="00066D05">
        <w:rPr>
          <w:rFonts w:ascii="Times New Roman" w:hAnsi="Times New Roman" w:cs="Times New Roman"/>
          <w:sz w:val="24"/>
          <w:szCs w:val="24"/>
        </w:rPr>
        <w:t xml:space="preserve"> </w:t>
      </w:r>
      <w:r w:rsidRPr="00241F7B">
        <w:rPr>
          <w:rFonts w:ascii="Times New Roman" w:hAnsi="Times New Roman" w:cs="Times New Roman"/>
          <w:sz w:val="24"/>
          <w:szCs w:val="24"/>
        </w:rPr>
        <w:t xml:space="preserve">(Artículo 417.14 LOPJ) </w:t>
      </w:r>
      <w:r w:rsidR="00276DEC">
        <w:rPr>
          <w:rFonts w:ascii="Times New Roman" w:hAnsi="Times New Roman" w:cs="Times New Roman"/>
          <w:sz w:val="24"/>
          <w:szCs w:val="24"/>
        </w:rPr>
        <w:t>“</w:t>
      </w:r>
      <w:r w:rsidRPr="00241F7B">
        <w:rPr>
          <w:rFonts w:ascii="Times New Roman" w:hAnsi="Times New Roman" w:cs="Times New Roman"/>
          <w:i/>
          <w:sz w:val="24"/>
          <w:szCs w:val="24"/>
        </w:rPr>
        <w:t>La ignorancia inexcusable en el cumplimiento de los deberes judiciales</w:t>
      </w:r>
      <w:proofErr w:type="gramStart"/>
      <w:r w:rsidRPr="00241F7B">
        <w:rPr>
          <w:rFonts w:ascii="Times New Roman" w:hAnsi="Times New Roman" w:cs="Times New Roman"/>
          <w:i/>
          <w:sz w:val="24"/>
          <w:szCs w:val="24"/>
        </w:rPr>
        <w:t>.</w:t>
      </w:r>
      <w:r w:rsidR="005B1225">
        <w:rPr>
          <w:rFonts w:ascii="Times New Roman" w:hAnsi="Times New Roman" w:cs="Times New Roman"/>
          <w:i/>
          <w:sz w:val="24"/>
          <w:szCs w:val="24"/>
        </w:rPr>
        <w:t>’’</w:t>
      </w:r>
      <w:proofErr w:type="gramEnd"/>
    </w:p>
    <w:p w:rsidR="0083755F" w:rsidRPr="0083755F" w:rsidRDefault="0083755F" w:rsidP="0083755F">
      <w:pPr>
        <w:spacing w:line="360" w:lineRule="auto"/>
        <w:jc w:val="both"/>
        <w:rPr>
          <w:rFonts w:ascii="Times New Roman" w:hAnsi="Times New Roman" w:cs="Times New Roman"/>
          <w:sz w:val="24"/>
          <w:szCs w:val="24"/>
        </w:rPr>
      </w:pPr>
    </w:p>
    <w:p w:rsidR="0083755F" w:rsidRPr="00276DEC" w:rsidRDefault="005D1EDF" w:rsidP="00276DEC">
      <w:pPr>
        <w:pStyle w:val="Prrafodelista"/>
        <w:numPr>
          <w:ilvl w:val="0"/>
          <w:numId w:val="13"/>
        </w:numPr>
        <w:spacing w:line="360" w:lineRule="auto"/>
        <w:jc w:val="both"/>
        <w:rPr>
          <w:rFonts w:ascii="Times New Roman" w:hAnsi="Times New Roman" w:cs="Times New Roman"/>
          <w:i/>
          <w:sz w:val="24"/>
          <w:szCs w:val="24"/>
        </w:rPr>
      </w:pPr>
      <w:r w:rsidRPr="0083755F">
        <w:rPr>
          <w:rFonts w:ascii="Times New Roman" w:hAnsi="Times New Roman" w:cs="Times New Roman"/>
          <w:b/>
          <w:sz w:val="24"/>
          <w:szCs w:val="24"/>
        </w:rPr>
        <w:t>Infracción compatibilidad</w:t>
      </w:r>
      <w:r w:rsidR="0083755F">
        <w:rPr>
          <w:rFonts w:ascii="Times New Roman" w:hAnsi="Times New Roman" w:cs="Times New Roman"/>
          <w:b/>
          <w:sz w:val="24"/>
          <w:szCs w:val="24"/>
        </w:rPr>
        <w:t xml:space="preserve">– </w:t>
      </w:r>
      <w:r w:rsidR="0083755F">
        <w:rPr>
          <w:rFonts w:ascii="Times New Roman" w:hAnsi="Times New Roman" w:cs="Times New Roman"/>
          <w:sz w:val="24"/>
          <w:szCs w:val="24"/>
        </w:rPr>
        <w:t>Tip</w:t>
      </w:r>
      <w:r w:rsidR="0083755F" w:rsidRPr="0083755F">
        <w:rPr>
          <w:rFonts w:ascii="Times New Roman" w:hAnsi="Times New Roman" w:cs="Times New Roman"/>
          <w:sz w:val="24"/>
          <w:szCs w:val="24"/>
        </w:rPr>
        <w:t xml:space="preserve">ificado como FALTA MUY GRAVE- (Artículo 417.6) </w:t>
      </w:r>
      <w:r w:rsidR="00276DEC">
        <w:rPr>
          <w:rFonts w:ascii="Times New Roman" w:hAnsi="Times New Roman" w:cs="Times New Roman"/>
          <w:sz w:val="24"/>
          <w:szCs w:val="24"/>
        </w:rPr>
        <w:t>“</w:t>
      </w:r>
      <w:r w:rsidR="0083755F" w:rsidRPr="00276DEC">
        <w:rPr>
          <w:rFonts w:ascii="Times New Roman" w:eastAsia="Times New Roman" w:hAnsi="Times New Roman" w:cs="Times New Roman"/>
          <w:i/>
          <w:color w:val="000000" w:themeColor="text1"/>
          <w:sz w:val="24"/>
          <w:szCs w:val="24"/>
          <w:lang w:eastAsia="es-ES"/>
        </w:rPr>
        <w:t>el ejercicio de cualquiera de las actividades incompatibles con el cargo de juez o magistrado, establecidas en el artículo 389 de esta ley, salvo las que puedan constituir falta grave con arreglo a lo dispuesto en el artículo 418.14 de la misma.’’</w:t>
      </w:r>
    </w:p>
    <w:p w:rsidR="0083755F" w:rsidRPr="0083755F" w:rsidRDefault="0083755F" w:rsidP="0083755F">
      <w:pPr>
        <w:pStyle w:val="Prrafodelista"/>
        <w:rPr>
          <w:rFonts w:ascii="Times New Roman" w:hAnsi="Times New Roman" w:cs="Times New Roman"/>
          <w:b/>
          <w:sz w:val="24"/>
          <w:szCs w:val="24"/>
        </w:rPr>
      </w:pPr>
    </w:p>
    <w:p w:rsidR="0083755F" w:rsidRPr="0083755F" w:rsidRDefault="0083755F" w:rsidP="0083755F">
      <w:pPr>
        <w:pStyle w:val="Prrafodelista"/>
        <w:numPr>
          <w:ilvl w:val="0"/>
          <w:numId w:val="13"/>
        </w:numPr>
        <w:spacing w:line="360" w:lineRule="auto"/>
        <w:jc w:val="both"/>
        <w:rPr>
          <w:rFonts w:ascii="Times New Roman" w:hAnsi="Times New Roman" w:cs="Times New Roman"/>
          <w:i/>
          <w:sz w:val="24"/>
          <w:szCs w:val="24"/>
        </w:rPr>
      </w:pPr>
      <w:r w:rsidRPr="0083755F">
        <w:rPr>
          <w:rFonts w:ascii="Times New Roman" w:hAnsi="Times New Roman" w:cs="Times New Roman"/>
          <w:b/>
          <w:sz w:val="24"/>
          <w:szCs w:val="24"/>
        </w:rPr>
        <w:t xml:space="preserve">Trato desconsiderad </w:t>
      </w:r>
      <w:r w:rsidRPr="0083755F">
        <w:rPr>
          <w:rFonts w:ascii="Times New Roman" w:hAnsi="Times New Roman" w:cs="Times New Roman"/>
          <w:sz w:val="24"/>
          <w:szCs w:val="24"/>
        </w:rPr>
        <w:t xml:space="preserve">–Tipificado como falta MUY GRAVE – (Artículo </w:t>
      </w:r>
      <w:r w:rsidRPr="0083755F">
        <w:rPr>
          <w:rFonts w:ascii="Times New Roman" w:eastAsia="Times New Roman" w:hAnsi="Times New Roman" w:cs="Times New Roman"/>
          <w:color w:val="000000" w:themeColor="text1"/>
          <w:sz w:val="24"/>
          <w:szCs w:val="24"/>
          <w:lang w:eastAsia="es-ES"/>
        </w:rPr>
        <w:t>417.</w:t>
      </w:r>
      <w:r w:rsidRPr="0083755F">
        <w:rPr>
          <w:rFonts w:ascii="Times New Roman" w:eastAsia="Times New Roman" w:hAnsi="Times New Roman" w:cs="Times New Roman"/>
          <w:bCs/>
          <w:color w:val="000000" w:themeColor="text1"/>
          <w:sz w:val="24"/>
          <w:szCs w:val="24"/>
          <w:lang w:eastAsia="es-ES"/>
        </w:rPr>
        <w:t xml:space="preserve">13) </w:t>
      </w:r>
      <w:r w:rsidR="00276DEC">
        <w:rPr>
          <w:rFonts w:ascii="Times New Roman" w:eastAsia="Times New Roman" w:hAnsi="Times New Roman" w:cs="Times New Roman"/>
          <w:bCs/>
          <w:i/>
          <w:color w:val="000000" w:themeColor="text1"/>
          <w:sz w:val="24"/>
          <w:szCs w:val="24"/>
          <w:lang w:eastAsia="es-ES"/>
        </w:rPr>
        <w:t>“</w:t>
      </w:r>
      <w:r w:rsidRPr="0083755F">
        <w:rPr>
          <w:rFonts w:ascii="Times New Roman" w:eastAsia="Times New Roman" w:hAnsi="Times New Roman" w:cs="Times New Roman"/>
          <w:i/>
          <w:color w:val="000000" w:themeColor="text1"/>
          <w:sz w:val="24"/>
          <w:szCs w:val="24"/>
          <w:lang w:eastAsia="es-ES"/>
        </w:rPr>
        <w:t>El abuso de la condición de juez para obtener un trato favorable e injustificado de autoridades, funcionarios o profesionales</w:t>
      </w:r>
      <w:proofErr w:type="gramStart"/>
      <w:r w:rsidRPr="0083755F">
        <w:rPr>
          <w:rFonts w:ascii="Times New Roman" w:eastAsia="Times New Roman" w:hAnsi="Times New Roman" w:cs="Times New Roman"/>
          <w:i/>
          <w:color w:val="000000" w:themeColor="text1"/>
          <w:sz w:val="24"/>
          <w:szCs w:val="24"/>
          <w:lang w:eastAsia="es-ES"/>
        </w:rPr>
        <w:t>.’’</w:t>
      </w:r>
      <w:proofErr w:type="gramEnd"/>
    </w:p>
    <w:p w:rsidR="0083755F" w:rsidRPr="0083755F" w:rsidRDefault="0083755F" w:rsidP="0083755F">
      <w:pPr>
        <w:pStyle w:val="Prrafodelista"/>
        <w:spacing w:line="360" w:lineRule="auto"/>
        <w:jc w:val="both"/>
        <w:rPr>
          <w:rFonts w:ascii="Times New Roman" w:hAnsi="Times New Roman" w:cs="Times New Roman"/>
          <w:b/>
          <w:sz w:val="24"/>
          <w:szCs w:val="24"/>
        </w:rPr>
      </w:pPr>
    </w:p>
    <w:p w:rsidR="005D1EDF" w:rsidRDefault="005D1EDF" w:rsidP="005D1EDF">
      <w:pPr>
        <w:pStyle w:val="Prrafodelista"/>
        <w:numPr>
          <w:ilvl w:val="0"/>
          <w:numId w:val="13"/>
        </w:numPr>
        <w:spacing w:line="360" w:lineRule="auto"/>
        <w:jc w:val="both"/>
        <w:rPr>
          <w:rFonts w:ascii="Times New Roman" w:hAnsi="Times New Roman" w:cs="Times New Roman"/>
          <w:b/>
          <w:sz w:val="24"/>
          <w:szCs w:val="24"/>
        </w:rPr>
      </w:pPr>
      <w:r w:rsidRPr="002F7DF3">
        <w:rPr>
          <w:rFonts w:ascii="Times New Roman" w:hAnsi="Times New Roman" w:cs="Times New Roman"/>
          <w:b/>
          <w:sz w:val="24"/>
          <w:szCs w:val="24"/>
        </w:rPr>
        <w:t>Afiliación a partidos políticos o sindicatos</w:t>
      </w:r>
      <w:r w:rsidR="009264D9">
        <w:rPr>
          <w:rFonts w:ascii="Times New Roman" w:hAnsi="Times New Roman" w:cs="Times New Roman"/>
          <w:b/>
          <w:sz w:val="24"/>
          <w:szCs w:val="24"/>
        </w:rPr>
        <w:t xml:space="preserve"> –</w:t>
      </w:r>
      <w:r w:rsidR="009264D9">
        <w:rPr>
          <w:rFonts w:ascii="Times New Roman" w:hAnsi="Times New Roman" w:cs="Times New Roman"/>
          <w:sz w:val="24"/>
          <w:szCs w:val="24"/>
        </w:rPr>
        <w:t xml:space="preserve">Tipificado como falta MUY GRAVE (Artículo </w:t>
      </w:r>
      <w:r w:rsidR="009264D9" w:rsidRPr="00B3240B">
        <w:rPr>
          <w:rFonts w:ascii="Times New Roman" w:hAnsi="Times New Roman" w:cs="Times New Roman"/>
          <w:sz w:val="24"/>
          <w:szCs w:val="24"/>
        </w:rPr>
        <w:t>417.2</w:t>
      </w:r>
      <w:r w:rsidR="009264D9">
        <w:rPr>
          <w:rFonts w:ascii="Times New Roman" w:hAnsi="Times New Roman" w:cs="Times New Roman"/>
          <w:sz w:val="24"/>
          <w:szCs w:val="24"/>
        </w:rPr>
        <w:t xml:space="preserve">) </w:t>
      </w:r>
    </w:p>
    <w:p w:rsidR="000D73A4" w:rsidRDefault="000D73A4" w:rsidP="000D73A4">
      <w:pPr>
        <w:spacing w:line="360" w:lineRule="auto"/>
        <w:jc w:val="both"/>
        <w:rPr>
          <w:rFonts w:ascii="Times New Roman" w:hAnsi="Times New Roman" w:cs="Times New Roman"/>
          <w:b/>
          <w:sz w:val="24"/>
          <w:szCs w:val="24"/>
        </w:rPr>
      </w:pPr>
    </w:p>
    <w:p w:rsidR="00066D05" w:rsidRDefault="00066D05" w:rsidP="000D73A4">
      <w:pPr>
        <w:spacing w:line="360" w:lineRule="auto"/>
        <w:jc w:val="both"/>
        <w:rPr>
          <w:rFonts w:ascii="Times New Roman" w:hAnsi="Times New Roman" w:cs="Times New Roman"/>
          <w:b/>
          <w:sz w:val="24"/>
          <w:szCs w:val="24"/>
        </w:rPr>
      </w:pPr>
    </w:p>
    <w:p w:rsidR="000D73A4" w:rsidRPr="00522E6B" w:rsidRDefault="00D86D02" w:rsidP="000D73A4">
      <w:pPr>
        <w:spacing w:line="360" w:lineRule="auto"/>
        <w:jc w:val="both"/>
        <w:rPr>
          <w:rFonts w:ascii="Times New Roman" w:hAnsi="Times New Roman" w:cs="Times New Roman"/>
          <w:b/>
          <w:sz w:val="24"/>
          <w:szCs w:val="24"/>
        </w:rPr>
      </w:pPr>
      <w:r w:rsidRPr="00522E6B">
        <w:rPr>
          <w:rFonts w:ascii="Times New Roman" w:hAnsi="Times New Roman" w:cs="Times New Roman"/>
          <w:b/>
          <w:sz w:val="24"/>
          <w:szCs w:val="24"/>
        </w:rPr>
        <w:lastRenderedPageBreak/>
        <w:t>6.3 CRITERIO</w:t>
      </w:r>
      <w:r w:rsidR="000D73A4" w:rsidRPr="00522E6B">
        <w:rPr>
          <w:rFonts w:ascii="Times New Roman" w:hAnsi="Times New Roman" w:cs="Times New Roman"/>
          <w:b/>
          <w:sz w:val="24"/>
          <w:szCs w:val="24"/>
        </w:rPr>
        <w:t xml:space="preserve"> JURISPRUDENCIAL</w:t>
      </w:r>
    </w:p>
    <w:p w:rsidR="00D86D02" w:rsidRDefault="000D73A4" w:rsidP="00D86D02">
      <w:pPr>
        <w:pStyle w:val="Default"/>
        <w:spacing w:line="360" w:lineRule="auto"/>
        <w:jc w:val="both"/>
        <w:rPr>
          <w:rFonts w:ascii="Times New Roman" w:hAnsi="Times New Roman" w:cs="Times New Roman"/>
        </w:rPr>
      </w:pPr>
      <w:r w:rsidRPr="000D73A4">
        <w:rPr>
          <w:rFonts w:ascii="Times New Roman" w:hAnsi="Times New Roman" w:cs="Times New Roman"/>
        </w:rPr>
        <w:t xml:space="preserve">En primer lugar hemos de tener en cuenta que un criterio básico a la hora de sancionar es el </w:t>
      </w:r>
      <w:r w:rsidRPr="000D73A4">
        <w:rPr>
          <w:rFonts w:ascii="Times New Roman" w:hAnsi="Times New Roman" w:cs="Times New Roman"/>
          <w:b/>
        </w:rPr>
        <w:t>principio de proporcionalidad</w:t>
      </w:r>
      <w:r w:rsidRPr="000D73A4">
        <w:rPr>
          <w:rFonts w:ascii="Times New Roman" w:hAnsi="Times New Roman" w:cs="Times New Roman"/>
        </w:rPr>
        <w:t>. En e</w:t>
      </w:r>
      <w:r w:rsidR="008E4865">
        <w:rPr>
          <w:rFonts w:ascii="Times New Roman" w:hAnsi="Times New Roman" w:cs="Times New Roman"/>
        </w:rPr>
        <w:t>ste sentido vamos a analizar qué</w:t>
      </w:r>
      <w:r w:rsidRPr="000D73A4">
        <w:rPr>
          <w:rFonts w:ascii="Times New Roman" w:hAnsi="Times New Roman" w:cs="Times New Roman"/>
        </w:rPr>
        <w:t xml:space="preserve"> dic</w:t>
      </w:r>
      <w:r>
        <w:rPr>
          <w:rFonts w:ascii="Times New Roman" w:hAnsi="Times New Roman" w:cs="Times New Roman"/>
        </w:rPr>
        <w:t xml:space="preserve">e al respecto la </w:t>
      </w:r>
      <w:r w:rsidRPr="000D73A4">
        <w:rPr>
          <w:rFonts w:ascii="Times New Roman" w:hAnsi="Times New Roman" w:cs="Times New Roman"/>
        </w:rPr>
        <w:t>jurisprudencia contencioso-administrativa</w:t>
      </w:r>
      <w:r>
        <w:rPr>
          <w:rFonts w:ascii="Times New Roman" w:hAnsi="Times New Roman" w:cs="Times New Roman"/>
        </w:rPr>
        <w:t xml:space="preserve"> (</w:t>
      </w:r>
      <w:r w:rsidRPr="00D86D02">
        <w:rPr>
          <w:rFonts w:ascii="Times New Roman" w:hAnsi="Times New Roman" w:cs="Times New Roman"/>
          <w:i/>
        </w:rPr>
        <w:t>Las sentencias de la Sala Tercera, Sección 7ª, de 14 de julio de 2000, 17 de julio de 2001, 20 de septiembre de 2001, 11 de noviembre de 2003, 28 de junio y 13 de octubre d</w:t>
      </w:r>
      <w:r w:rsidR="00D86D02">
        <w:rPr>
          <w:rFonts w:ascii="Times New Roman" w:hAnsi="Times New Roman" w:cs="Times New Roman"/>
          <w:i/>
        </w:rPr>
        <w:t>e 2004 y 10 de febrero de 2005</w:t>
      </w:r>
      <w:r w:rsidRPr="00D86D02">
        <w:rPr>
          <w:rFonts w:ascii="Times New Roman" w:hAnsi="Times New Roman" w:cs="Times New Roman"/>
          <w:i/>
        </w:rPr>
        <w:t>)</w:t>
      </w:r>
    </w:p>
    <w:p w:rsidR="00D86D02" w:rsidRDefault="00D86D02" w:rsidP="00D86D02">
      <w:pPr>
        <w:pStyle w:val="Default"/>
        <w:spacing w:line="360" w:lineRule="auto"/>
        <w:jc w:val="both"/>
        <w:rPr>
          <w:rFonts w:ascii="Times New Roman" w:hAnsi="Times New Roman" w:cs="Times New Roman"/>
        </w:rPr>
      </w:pPr>
    </w:p>
    <w:p w:rsidR="000D73A4" w:rsidRDefault="00D86D02" w:rsidP="00D86D02">
      <w:pPr>
        <w:pStyle w:val="Default"/>
        <w:spacing w:line="360" w:lineRule="auto"/>
        <w:jc w:val="both"/>
        <w:rPr>
          <w:rFonts w:ascii="Times New Roman" w:hAnsi="Times New Roman" w:cs="Times New Roman"/>
        </w:rPr>
      </w:pPr>
      <w:r>
        <w:rPr>
          <w:rFonts w:ascii="Times New Roman" w:hAnsi="Times New Roman" w:cs="Times New Roman"/>
        </w:rPr>
        <w:t>E</w:t>
      </w:r>
      <w:r w:rsidR="000D73A4" w:rsidRPr="000D73A4">
        <w:rPr>
          <w:rFonts w:ascii="Times New Roman" w:hAnsi="Times New Roman" w:cs="Times New Roman"/>
        </w:rPr>
        <w:t>l principio de proporcionalidad de las sanciones requiere que la discrecionalidad que se otorga a la Administración sancionadora para su concreta aplicación se desarrolle ponderando y sopesando correctamente las específicas circunstancias del caso en cuestión, a fin de lograr la debida y necesaria adecuación entre los hechos imputados y la responsabilidad exigida, de suerte que toda sanción debe determinarse en congruencia directa con la entidad de la infracción cometida y las particularidades fácticas y objetivas del supuesto sancionado. De esta forma, la precisa graduación de la sanción que ha de imponerse debe llevarse a cabo, conforme determina el artículo 131.3 de la Ley de Procedimiento Administrativo Común, con arreglo a los siguientes criterios: a) La existencia de  intencionalidad o reiteración; b) La naturaleza de los perjuicios causados; y c) la reincidencia, como consecuencia de la comisión en el término de un año de más de una infracción de la misma naturaleza, siempre que se haya declarado así en virtud de resolución firme</w:t>
      </w:r>
    </w:p>
    <w:p w:rsidR="000D73A4" w:rsidRPr="000D73A4" w:rsidRDefault="000D73A4" w:rsidP="000D73A4">
      <w:pPr>
        <w:pStyle w:val="Default"/>
        <w:jc w:val="both"/>
        <w:rPr>
          <w:rFonts w:ascii="Times New Roman" w:hAnsi="Times New Roman" w:cs="Times New Roman"/>
        </w:rPr>
      </w:pPr>
    </w:p>
    <w:p w:rsidR="000D73A4" w:rsidRPr="000D73A4" w:rsidRDefault="000D73A4" w:rsidP="000D73A4">
      <w:pPr>
        <w:pStyle w:val="Default"/>
        <w:spacing w:line="360" w:lineRule="auto"/>
        <w:jc w:val="both"/>
        <w:rPr>
          <w:rFonts w:ascii="Times New Roman" w:hAnsi="Times New Roman" w:cs="Times New Roman"/>
          <w:i/>
        </w:rPr>
      </w:pPr>
      <w:r>
        <w:rPr>
          <w:rFonts w:ascii="Times New Roman" w:hAnsi="Times New Roman" w:cs="Times New Roman"/>
        </w:rPr>
        <w:t>En cuanto al retraso,</w:t>
      </w:r>
      <w:r w:rsidR="00D86D02">
        <w:rPr>
          <w:rFonts w:ascii="Times New Roman" w:hAnsi="Times New Roman" w:cs="Times New Roman"/>
        </w:rPr>
        <w:t xml:space="preserve"> que es el caso más reiterado tanto en las resoluciones del Pleno y de la Comisión Disciplinaria,</w:t>
      </w:r>
      <w:r w:rsidR="00066D05">
        <w:rPr>
          <w:rFonts w:ascii="Times New Roman" w:hAnsi="Times New Roman" w:cs="Times New Roman"/>
        </w:rPr>
        <w:t xml:space="preserve"> </w:t>
      </w:r>
      <w:r w:rsidRPr="000D73A4">
        <w:rPr>
          <w:rFonts w:ascii="Times New Roman" w:hAnsi="Times New Roman" w:cs="Times New Roman"/>
          <w:b/>
        </w:rPr>
        <w:t>el Tribunal Supremo, en sentencia del Pleno de 20 de abril de 2010</w:t>
      </w:r>
      <w:r w:rsidRPr="000D73A4">
        <w:rPr>
          <w:rFonts w:ascii="Times New Roman" w:hAnsi="Times New Roman" w:cs="Times New Roman"/>
        </w:rPr>
        <w:t xml:space="preserve"> (recurso contencioso-administr</w:t>
      </w:r>
      <w:r>
        <w:rPr>
          <w:rFonts w:ascii="Times New Roman" w:hAnsi="Times New Roman" w:cs="Times New Roman"/>
        </w:rPr>
        <w:t xml:space="preserve">ativo nº 131/2009), argumentaba que </w:t>
      </w:r>
      <w:r w:rsidR="00276DEC">
        <w:rPr>
          <w:rFonts w:ascii="Times New Roman" w:hAnsi="Times New Roman" w:cs="Times New Roman"/>
        </w:rPr>
        <w:t>“</w:t>
      </w:r>
      <w:r w:rsidRPr="000D73A4">
        <w:rPr>
          <w:rFonts w:ascii="Times New Roman" w:hAnsi="Times New Roman" w:cs="Times New Roman"/>
          <w:i/>
        </w:rPr>
        <w:t xml:space="preserve">(por todas, sentencias de 25 de septiembre de 2006 -recurso 157/2003- 5 de diciembre y 6 de julio de 2005 -recursos 43/2003 y 149/2002, respectivamente y 7 de febrero de 2003 -recurso 222/1999-) que la inobservancia de los tiempos legalmente establecidos durante el ejercicio de las funciones o competencias judiciales tiene su respuesta disciplinaria en las faltas muy grave, grave y leve que aparecen tipificadas, respectivamente, en los artículos </w:t>
      </w:r>
      <w:r w:rsidRPr="000D73A4">
        <w:rPr>
          <w:rFonts w:ascii="Times New Roman" w:hAnsi="Times New Roman" w:cs="Times New Roman"/>
          <w:b/>
          <w:i/>
        </w:rPr>
        <w:t>417.9, 418.11 y 419.3 de la LOPJ</w:t>
      </w:r>
      <w:r w:rsidRPr="000D73A4">
        <w:rPr>
          <w:rFonts w:ascii="Times New Roman" w:hAnsi="Times New Roman" w:cs="Times New Roman"/>
          <w:i/>
        </w:rPr>
        <w:t xml:space="preserve">, que tienen como soporte común una conducta básica de retraso, diferenciándose en la mayor o menor </w:t>
      </w:r>
      <w:proofErr w:type="spellStart"/>
      <w:r w:rsidRPr="000D73A4">
        <w:rPr>
          <w:rFonts w:ascii="Times New Roman" w:hAnsi="Times New Roman" w:cs="Times New Roman"/>
          <w:i/>
        </w:rPr>
        <w:t>reprochabilidad</w:t>
      </w:r>
      <w:proofErr w:type="spellEnd"/>
      <w:r w:rsidRPr="000D73A4">
        <w:rPr>
          <w:rFonts w:ascii="Times New Roman" w:hAnsi="Times New Roman" w:cs="Times New Roman"/>
          <w:i/>
        </w:rPr>
        <w:t xml:space="preserve"> que deba atribuírsele en razón a la mayor o menor gravedad que revele el incumplimiento exteriorizado, lo que deberá ser ponderado en atención a las </w:t>
      </w:r>
      <w:r w:rsidRPr="000D73A4">
        <w:rPr>
          <w:rFonts w:ascii="Times New Roman" w:hAnsi="Times New Roman" w:cs="Times New Roman"/>
          <w:i/>
        </w:rPr>
        <w:lastRenderedPageBreak/>
        <w:t>circunstancias bien cuantitativas bien de otra índole que hayan rodeado a aquel retraso que encarna el núcleo de la acción típica en esas tres diferenciadas clases de faltas. En este mismo sentido, el elemento subjetivo cuya presencia determina el retraso injustificado constitutivo de la infracción grave prevista en el artículo 418.11 de la LOPJ no sólo debe ser ponderado en relación a la situación general y a la cuantificación objetiva del resultado del retraso, sino que también debe ponerse en conexión con la trascendencia que tenga la actividad retrasada</w:t>
      </w:r>
      <w:r w:rsidR="00621976">
        <w:rPr>
          <w:rFonts w:ascii="Times New Roman" w:hAnsi="Times New Roman" w:cs="Times New Roman"/>
          <w:i/>
        </w:rPr>
        <w:t>’’</w:t>
      </w:r>
      <w:r w:rsidRPr="000D73A4">
        <w:rPr>
          <w:rFonts w:ascii="Times New Roman" w:hAnsi="Times New Roman" w:cs="Times New Roman"/>
          <w:i/>
        </w:rPr>
        <w:t xml:space="preserve">. </w:t>
      </w:r>
    </w:p>
    <w:p w:rsidR="000D73A4" w:rsidRDefault="000D73A4" w:rsidP="000D73A4">
      <w:pPr>
        <w:spacing w:line="360" w:lineRule="auto"/>
        <w:jc w:val="both"/>
        <w:rPr>
          <w:rFonts w:ascii="Times New Roman" w:hAnsi="Times New Roman" w:cs="Times New Roman"/>
          <w:i/>
          <w:color w:val="000000"/>
          <w:sz w:val="24"/>
          <w:szCs w:val="24"/>
        </w:rPr>
      </w:pPr>
    </w:p>
    <w:p w:rsidR="002F7DF3" w:rsidRPr="009746CB" w:rsidRDefault="000D73A4" w:rsidP="005D1EDF">
      <w:pPr>
        <w:spacing w:line="360" w:lineRule="auto"/>
        <w:jc w:val="both"/>
        <w:rPr>
          <w:rFonts w:ascii="Times New Roman" w:hAnsi="Times New Roman" w:cs="Times New Roman"/>
          <w:sz w:val="24"/>
          <w:szCs w:val="24"/>
        </w:rPr>
      </w:pPr>
      <w:r w:rsidRPr="000D73A4">
        <w:rPr>
          <w:rFonts w:ascii="Times New Roman" w:hAnsi="Times New Roman" w:cs="Times New Roman"/>
          <w:sz w:val="24"/>
          <w:szCs w:val="24"/>
        </w:rPr>
        <w:t xml:space="preserve">En esa misma resolución se destaca igualmente que el elemento subjetivo de la culpabilidad resulta imprescindible en toda infracción disciplinaria y, por supuesto, también en todos y cada uno de esos tres específicos tipos de infracción de que aquí se está tratando, lo que llevará consigo, en el caso de la falta grave objeto de análisis cuando se quiera apreciar en razón de un solo retraso, que queden individualizadas (y probadas) las circunstancias reveladoras de esa mayor gravedad que represente, a su vez, la mayor </w:t>
      </w:r>
      <w:proofErr w:type="spellStart"/>
      <w:r w:rsidRPr="000D73A4">
        <w:rPr>
          <w:rFonts w:ascii="Times New Roman" w:hAnsi="Times New Roman" w:cs="Times New Roman"/>
          <w:sz w:val="24"/>
          <w:szCs w:val="24"/>
        </w:rPr>
        <w:t>reprochabilidad</w:t>
      </w:r>
      <w:proofErr w:type="spellEnd"/>
      <w:r w:rsidRPr="000D73A4">
        <w:rPr>
          <w:rFonts w:ascii="Times New Roman" w:hAnsi="Times New Roman" w:cs="Times New Roman"/>
          <w:sz w:val="24"/>
          <w:szCs w:val="24"/>
        </w:rPr>
        <w:t xml:space="preserve"> que determina la falta grave y no la leve. De tal doctrina se infiere igualmente, no sólo la viabilidad de esa calificación de falta grave cuando exista una generalidad de asuntos sobre los que se proyecte el retraso probado, sino también cuando concurriere un retraso de un procedimiento, pero de mayor importancia o gravedad.</w:t>
      </w:r>
    </w:p>
    <w:p w:rsidR="00A840DE" w:rsidRDefault="009746CB" w:rsidP="005D1EDF">
      <w:pPr>
        <w:spacing w:line="360" w:lineRule="auto"/>
        <w:jc w:val="both"/>
        <w:rPr>
          <w:rFonts w:ascii="Times New Roman" w:hAnsi="Times New Roman" w:cs="Times New Roman"/>
          <w:b/>
          <w:sz w:val="24"/>
          <w:szCs w:val="24"/>
        </w:rPr>
      </w:pPr>
      <w:r>
        <w:rPr>
          <w:rFonts w:ascii="Times New Roman" w:hAnsi="Times New Roman" w:cs="Times New Roman"/>
          <w:b/>
          <w:sz w:val="24"/>
          <w:szCs w:val="24"/>
        </w:rPr>
        <w:t>7</w:t>
      </w:r>
      <w:r w:rsidR="00A840DE" w:rsidRPr="002F7DF3">
        <w:rPr>
          <w:rFonts w:ascii="Times New Roman" w:hAnsi="Times New Roman" w:cs="Times New Roman"/>
          <w:b/>
          <w:sz w:val="24"/>
          <w:szCs w:val="24"/>
        </w:rPr>
        <w:t>. CONCLUSIONES</w:t>
      </w:r>
    </w:p>
    <w:p w:rsidR="00BB7CF1" w:rsidRDefault="00B147BD" w:rsidP="00BB7C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Tal y como decía el juez estadounidense Potter Stewart, </w:t>
      </w:r>
      <w:r w:rsidR="00276DEC">
        <w:rPr>
          <w:rFonts w:ascii="Times New Roman" w:hAnsi="Times New Roman" w:cs="Times New Roman"/>
          <w:i/>
          <w:sz w:val="24"/>
          <w:szCs w:val="24"/>
        </w:rPr>
        <w:t>“</w:t>
      </w:r>
      <w:r w:rsidRPr="00B147BD">
        <w:rPr>
          <w:rFonts w:ascii="Times New Roman" w:hAnsi="Times New Roman" w:cs="Times New Roman"/>
          <w:i/>
          <w:sz w:val="24"/>
          <w:szCs w:val="24"/>
        </w:rPr>
        <w:t>el poder es como la pornografía, quizá no pueda definirla con exactitud, pero la reconozco cuando la veo’’</w:t>
      </w:r>
      <w:r>
        <w:rPr>
          <w:rFonts w:ascii="Times New Roman" w:hAnsi="Times New Roman" w:cs="Times New Roman"/>
          <w:sz w:val="24"/>
          <w:szCs w:val="24"/>
        </w:rPr>
        <w:t>. En esta línea r</w:t>
      </w:r>
      <w:r w:rsidR="00BB7CF1">
        <w:rPr>
          <w:rFonts w:ascii="Times New Roman" w:hAnsi="Times New Roman" w:cs="Times New Roman"/>
          <w:sz w:val="24"/>
          <w:szCs w:val="24"/>
        </w:rPr>
        <w:t>esulta paradójico</w:t>
      </w:r>
      <w:r w:rsidR="00BB7CF1" w:rsidRPr="0083755F">
        <w:rPr>
          <w:rFonts w:ascii="Times New Roman" w:hAnsi="Times New Roman" w:cs="Times New Roman"/>
          <w:sz w:val="24"/>
          <w:szCs w:val="24"/>
        </w:rPr>
        <w:t xml:space="preserve"> que el Cuerpo que ha de juzgar los comportamientos ilícitos de los demás se vea inmerso, y cada vez en mayor medida</w:t>
      </w:r>
      <w:r w:rsidR="00066D05">
        <w:rPr>
          <w:rFonts w:ascii="Times New Roman" w:hAnsi="Times New Roman" w:cs="Times New Roman"/>
          <w:sz w:val="24"/>
          <w:szCs w:val="24"/>
        </w:rPr>
        <w:t xml:space="preserve"> (o eso reflejan los medios de comunicación)</w:t>
      </w:r>
      <w:r w:rsidR="00BB7CF1" w:rsidRPr="0083755F">
        <w:rPr>
          <w:rFonts w:ascii="Times New Roman" w:hAnsi="Times New Roman" w:cs="Times New Roman"/>
          <w:sz w:val="24"/>
          <w:szCs w:val="24"/>
        </w:rPr>
        <w:t>, en casos de responsabilidad por razón de su cargo. ¿Cómo pueden exigir que los ciudadanos convivan respetando el ordenamiento jurídico si los que nos juzgan tampoco lo ha</w:t>
      </w:r>
      <w:r w:rsidR="00BB7CF1">
        <w:rPr>
          <w:rFonts w:ascii="Times New Roman" w:hAnsi="Times New Roman" w:cs="Times New Roman"/>
          <w:sz w:val="24"/>
          <w:szCs w:val="24"/>
        </w:rPr>
        <w:t xml:space="preserve">cen? </w:t>
      </w:r>
    </w:p>
    <w:p w:rsidR="00CA30CB" w:rsidRDefault="006C455B" w:rsidP="00CA30CB">
      <w:pPr>
        <w:spacing w:line="360" w:lineRule="auto"/>
        <w:jc w:val="both"/>
        <w:rPr>
          <w:rFonts w:ascii="Times New Roman" w:eastAsia="Times New Roman" w:hAnsi="Times New Roman" w:cs="Times New Roman"/>
          <w:color w:val="0E0101"/>
          <w:sz w:val="24"/>
          <w:szCs w:val="24"/>
          <w:lang w:eastAsia="es-ES"/>
        </w:rPr>
      </w:pPr>
      <w:r>
        <w:rPr>
          <w:rFonts w:ascii="Times New Roman" w:hAnsi="Times New Roman" w:cs="Times New Roman"/>
          <w:sz w:val="24"/>
          <w:szCs w:val="24"/>
        </w:rPr>
        <w:t>Dejando a un lado la reflexión</w:t>
      </w:r>
      <w:r w:rsidR="00B147BD">
        <w:rPr>
          <w:rFonts w:ascii="Times New Roman" w:hAnsi="Times New Roman" w:cs="Times New Roman"/>
          <w:sz w:val="24"/>
          <w:szCs w:val="24"/>
        </w:rPr>
        <w:t xml:space="preserve"> h</w:t>
      </w:r>
      <w:r w:rsidR="00CA30CB" w:rsidRPr="0083755F">
        <w:rPr>
          <w:rFonts w:ascii="Times New Roman" w:hAnsi="Times New Roman" w:cs="Times New Roman"/>
          <w:sz w:val="24"/>
          <w:szCs w:val="24"/>
        </w:rPr>
        <w:t xml:space="preserve">a de quedar claro que la responsabilidad disciplinaria de Jueces y Magistrados se distingue por </w:t>
      </w:r>
      <w:r w:rsidR="00CA30CB">
        <w:rPr>
          <w:rFonts w:ascii="Times New Roman" w:hAnsi="Times New Roman" w:cs="Times New Roman"/>
          <w:sz w:val="24"/>
          <w:szCs w:val="24"/>
        </w:rPr>
        <w:t>la gravedad del tipo de falta -m</w:t>
      </w:r>
      <w:r w:rsidR="00CA30CB" w:rsidRPr="0083755F">
        <w:rPr>
          <w:rFonts w:ascii="Times New Roman" w:hAnsi="Times New Roman" w:cs="Times New Roman"/>
          <w:sz w:val="24"/>
          <w:szCs w:val="24"/>
        </w:rPr>
        <w:t>uy graves, graves y leves-  y por la sanción interpuesta según la proporcionalidad del caso concreto -</w:t>
      </w:r>
      <w:r w:rsidR="00CA30CB">
        <w:rPr>
          <w:rFonts w:ascii="Times New Roman" w:hAnsi="Times New Roman" w:cs="Times New Roman"/>
          <w:sz w:val="24"/>
          <w:szCs w:val="24"/>
        </w:rPr>
        <w:t>m</w:t>
      </w:r>
      <w:r w:rsidR="00CA30CB" w:rsidRPr="0083755F">
        <w:rPr>
          <w:rFonts w:ascii="Times New Roman" w:eastAsia="Times New Roman" w:hAnsi="Times New Roman" w:cs="Times New Roman"/>
          <w:color w:val="0E0101"/>
          <w:sz w:val="24"/>
          <w:szCs w:val="24"/>
          <w:lang w:eastAsia="es-ES"/>
        </w:rPr>
        <w:t>ulta, traslado forzoso, suspensión de funciones o separación de la carrera judicial-</w:t>
      </w:r>
      <w:r w:rsidR="00BB7CF1">
        <w:rPr>
          <w:rFonts w:ascii="Times New Roman" w:eastAsia="Times New Roman" w:hAnsi="Times New Roman" w:cs="Times New Roman"/>
          <w:color w:val="0E0101"/>
          <w:sz w:val="24"/>
          <w:szCs w:val="24"/>
          <w:lang w:eastAsia="es-ES"/>
        </w:rPr>
        <w:t>.</w:t>
      </w:r>
    </w:p>
    <w:p w:rsidR="00BB7CF1" w:rsidRPr="0083755F" w:rsidRDefault="00BB7CF1" w:rsidP="00BB7CF1">
      <w:pPr>
        <w:spacing w:line="360" w:lineRule="auto"/>
        <w:jc w:val="both"/>
        <w:rPr>
          <w:rFonts w:ascii="Times New Roman" w:hAnsi="Times New Roman" w:cs="Times New Roman"/>
          <w:color w:val="000000" w:themeColor="text1"/>
          <w:sz w:val="24"/>
          <w:szCs w:val="24"/>
        </w:rPr>
      </w:pPr>
      <w:r w:rsidRPr="0083755F">
        <w:rPr>
          <w:rFonts w:ascii="Times New Roman" w:eastAsia="Times New Roman" w:hAnsi="Times New Roman" w:cs="Times New Roman"/>
          <w:color w:val="0E0101"/>
          <w:sz w:val="24"/>
          <w:szCs w:val="24"/>
          <w:lang w:eastAsia="es-ES"/>
        </w:rPr>
        <w:lastRenderedPageBreak/>
        <w:t xml:space="preserve">En cuanto a las competencias de cada órgano </w:t>
      </w:r>
      <w:r w:rsidRPr="0083755F">
        <w:rPr>
          <w:rFonts w:ascii="Times New Roman" w:hAnsi="Times New Roman" w:cs="Times New Roman"/>
          <w:color w:val="000000" w:themeColor="text1"/>
          <w:sz w:val="24"/>
          <w:szCs w:val="24"/>
          <w:shd w:val="clear" w:color="auto" w:fill="FFFFFF"/>
        </w:rPr>
        <w:t xml:space="preserve">en los casos de incoación de expediente disciplinario se van a distribuir por gravedad de la falta del siguiente modo; por comisión de </w:t>
      </w:r>
      <w:r w:rsidRPr="0083755F">
        <w:rPr>
          <w:rFonts w:ascii="Times New Roman" w:hAnsi="Times New Roman" w:cs="Times New Roman"/>
          <w:b/>
          <w:color w:val="000000" w:themeColor="text1"/>
          <w:sz w:val="24"/>
          <w:szCs w:val="24"/>
          <w:shd w:val="clear" w:color="auto" w:fill="FFFFFF"/>
        </w:rPr>
        <w:t>falta leve</w:t>
      </w:r>
      <w:r w:rsidRPr="0083755F">
        <w:rPr>
          <w:rFonts w:ascii="Times New Roman" w:hAnsi="Times New Roman" w:cs="Times New Roman"/>
          <w:color w:val="000000" w:themeColor="text1"/>
          <w:sz w:val="24"/>
          <w:szCs w:val="24"/>
          <w:shd w:val="clear" w:color="auto" w:fill="FFFFFF"/>
        </w:rPr>
        <w:t xml:space="preserve"> serán competentes las </w:t>
      </w:r>
      <w:r w:rsidRPr="0083755F">
        <w:rPr>
          <w:rFonts w:ascii="Times New Roman" w:hAnsi="Times New Roman" w:cs="Times New Roman"/>
          <w:b/>
          <w:color w:val="000000" w:themeColor="text1"/>
          <w:sz w:val="24"/>
          <w:szCs w:val="24"/>
          <w:shd w:val="clear" w:color="auto" w:fill="FFFFFF"/>
        </w:rPr>
        <w:t>Salas de lo Gobierno</w:t>
      </w:r>
      <w:r w:rsidRPr="0083755F">
        <w:rPr>
          <w:rFonts w:ascii="Times New Roman" w:hAnsi="Times New Roman" w:cs="Times New Roman"/>
          <w:color w:val="000000" w:themeColor="text1"/>
          <w:sz w:val="24"/>
          <w:szCs w:val="24"/>
          <w:shd w:val="clear" w:color="auto" w:fill="FFFFFF"/>
        </w:rPr>
        <w:t xml:space="preserve"> de los diferentes Tribunales; en los casos de incoación de expediente disciplinario por comisión de </w:t>
      </w:r>
      <w:r w:rsidRPr="0083755F">
        <w:rPr>
          <w:rFonts w:ascii="Times New Roman" w:hAnsi="Times New Roman" w:cs="Times New Roman"/>
          <w:b/>
          <w:color w:val="000000" w:themeColor="text1"/>
          <w:sz w:val="24"/>
          <w:szCs w:val="24"/>
          <w:shd w:val="clear" w:color="auto" w:fill="FFFFFF"/>
        </w:rPr>
        <w:t>falta grave</w:t>
      </w:r>
      <w:r w:rsidRPr="0083755F">
        <w:rPr>
          <w:rFonts w:ascii="Times New Roman" w:hAnsi="Times New Roman" w:cs="Times New Roman"/>
          <w:color w:val="000000" w:themeColor="text1"/>
          <w:sz w:val="24"/>
          <w:szCs w:val="24"/>
          <w:shd w:val="clear" w:color="auto" w:fill="FFFFFF"/>
        </w:rPr>
        <w:t xml:space="preserve"> será competente la </w:t>
      </w:r>
      <w:r w:rsidRPr="0083755F">
        <w:rPr>
          <w:rFonts w:ascii="Times New Roman" w:hAnsi="Times New Roman" w:cs="Times New Roman"/>
          <w:b/>
          <w:color w:val="000000" w:themeColor="text1"/>
          <w:sz w:val="24"/>
          <w:szCs w:val="24"/>
          <w:shd w:val="clear" w:color="auto" w:fill="FFFFFF"/>
        </w:rPr>
        <w:t>Comisión Disciplinaria</w:t>
      </w:r>
      <w:r w:rsidRPr="0083755F">
        <w:rPr>
          <w:rFonts w:ascii="Times New Roman" w:hAnsi="Times New Roman" w:cs="Times New Roman"/>
          <w:color w:val="000000" w:themeColor="text1"/>
          <w:sz w:val="24"/>
          <w:szCs w:val="24"/>
          <w:shd w:val="clear" w:color="auto" w:fill="FFFFFF"/>
        </w:rPr>
        <w:t xml:space="preserve">; y finalmente en los casos de incoación de expediente disciplinario por comisión de </w:t>
      </w:r>
      <w:r w:rsidRPr="0083755F">
        <w:rPr>
          <w:rFonts w:ascii="Times New Roman" w:hAnsi="Times New Roman" w:cs="Times New Roman"/>
          <w:b/>
          <w:color w:val="000000" w:themeColor="text1"/>
          <w:sz w:val="24"/>
          <w:szCs w:val="24"/>
          <w:shd w:val="clear" w:color="auto" w:fill="FFFFFF"/>
        </w:rPr>
        <w:t>falta muy grave</w:t>
      </w:r>
      <w:r w:rsidRPr="0083755F">
        <w:rPr>
          <w:rFonts w:ascii="Times New Roman" w:hAnsi="Times New Roman" w:cs="Times New Roman"/>
          <w:color w:val="000000" w:themeColor="text1"/>
          <w:sz w:val="24"/>
          <w:szCs w:val="24"/>
          <w:shd w:val="clear" w:color="auto" w:fill="FFFFFF"/>
        </w:rPr>
        <w:t xml:space="preserve"> será competente indistintamente, el </w:t>
      </w:r>
      <w:r w:rsidRPr="0083755F">
        <w:rPr>
          <w:rFonts w:ascii="Times New Roman" w:hAnsi="Times New Roman" w:cs="Times New Roman"/>
          <w:b/>
          <w:color w:val="000000" w:themeColor="text1"/>
          <w:sz w:val="24"/>
          <w:szCs w:val="24"/>
          <w:shd w:val="clear" w:color="auto" w:fill="FFFFFF"/>
        </w:rPr>
        <w:t>Pleno del Consejo</w:t>
      </w:r>
      <w:r w:rsidRPr="0083755F">
        <w:rPr>
          <w:rFonts w:ascii="Times New Roman" w:hAnsi="Times New Roman" w:cs="Times New Roman"/>
          <w:color w:val="000000" w:themeColor="text1"/>
          <w:sz w:val="24"/>
          <w:szCs w:val="24"/>
          <w:shd w:val="clear" w:color="auto" w:fill="FFFFFF"/>
        </w:rPr>
        <w:t xml:space="preserve"> o, en su caso, la </w:t>
      </w:r>
      <w:r w:rsidRPr="0083755F">
        <w:rPr>
          <w:rFonts w:ascii="Times New Roman" w:hAnsi="Times New Roman" w:cs="Times New Roman"/>
          <w:b/>
          <w:color w:val="000000" w:themeColor="text1"/>
          <w:sz w:val="24"/>
          <w:szCs w:val="24"/>
          <w:shd w:val="clear" w:color="auto" w:fill="FFFFFF"/>
        </w:rPr>
        <w:t>Comisión Disciplinaria</w:t>
      </w:r>
      <w:r w:rsidRPr="0083755F">
        <w:rPr>
          <w:rFonts w:ascii="Times New Roman" w:hAnsi="Times New Roman" w:cs="Times New Roman"/>
          <w:color w:val="000000" w:themeColor="text1"/>
          <w:sz w:val="24"/>
          <w:szCs w:val="24"/>
          <w:shd w:val="clear" w:color="auto" w:fill="FFFFFF"/>
        </w:rPr>
        <w:t>.</w:t>
      </w:r>
    </w:p>
    <w:p w:rsidR="00BB7CF1" w:rsidRDefault="00BB7CF1" w:rsidP="00BB7CF1">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 xml:space="preserve">Hablando de la </w:t>
      </w:r>
      <w:r w:rsidRPr="0083755F">
        <w:rPr>
          <w:rFonts w:ascii="Times New Roman" w:hAnsi="Times New Roman" w:cs="Times New Roman"/>
          <w:b/>
          <w:sz w:val="24"/>
          <w:szCs w:val="24"/>
        </w:rPr>
        <w:t>descripción de las faltas</w:t>
      </w:r>
      <w:r w:rsidRPr="0083755F">
        <w:rPr>
          <w:rFonts w:ascii="Times New Roman" w:hAnsi="Times New Roman" w:cs="Times New Roman"/>
          <w:sz w:val="24"/>
          <w:szCs w:val="24"/>
        </w:rPr>
        <w:t xml:space="preserve"> considero que sería necesario mejorar la tipificación de las infracciones disciplinarias con la finalidad de procurar establecer una descripción de las conductas sancionadas con mayor claridad, certeza y concreción, ofreciendo mayor seguridad jurídica. Asimismo, deben establecerse criterios de graduación de las sanciones que permitan determinar la clase y gravedad de sanción a imponer en cada caso, ya que a veces se producen situaciones de difícil comprensión de contenido y alcance.</w:t>
      </w:r>
    </w:p>
    <w:p w:rsidR="00BB7CF1" w:rsidRDefault="00BB7CF1" w:rsidP="00BB7CF1">
      <w:pPr>
        <w:spacing w:line="360" w:lineRule="auto"/>
        <w:jc w:val="both"/>
        <w:rPr>
          <w:rFonts w:ascii="Times New Roman" w:hAnsi="Times New Roman" w:cs="Times New Roman"/>
          <w:sz w:val="24"/>
          <w:szCs w:val="24"/>
        </w:rPr>
      </w:pPr>
      <w:r w:rsidRPr="0083755F">
        <w:rPr>
          <w:rFonts w:ascii="Times New Roman" w:hAnsi="Times New Roman" w:cs="Times New Roman"/>
          <w:sz w:val="24"/>
          <w:szCs w:val="24"/>
        </w:rPr>
        <w:t xml:space="preserve">Alrededor de faltas, competencias y sanciones, nos encontramos ante un principio esencial a la hora de plasmar el grado de la sanción, y no es otro que el principio de </w:t>
      </w:r>
      <w:r w:rsidRPr="0083755F">
        <w:rPr>
          <w:rFonts w:ascii="Times New Roman" w:hAnsi="Times New Roman" w:cs="Times New Roman"/>
          <w:b/>
          <w:sz w:val="24"/>
          <w:szCs w:val="24"/>
        </w:rPr>
        <w:t>proporcionalidad</w:t>
      </w:r>
      <w:r w:rsidRPr="0083755F">
        <w:rPr>
          <w:rFonts w:ascii="Times New Roman" w:hAnsi="Times New Roman" w:cs="Times New Roman"/>
          <w:sz w:val="24"/>
          <w:szCs w:val="24"/>
        </w:rPr>
        <w:t>, el cual debemos asegurar, ya que como dijimos anteriormente, la discrecionalidad que se otorga a la Administración sancionadora para su concreta aplicación se ha de desarrollar ponderando y sopesando correctamente las específicas circunstancias del caso en cuestión, a fin de lograr la debida y necesaria adecuación entre los hechos imputados y la responsabilidad exigida, de suerte que toda sanción debe determinarse en congruencia directa con la entidad de la infracción cometida y las particularidades fácticas y objetivas del supuesto sancionado, además de cumplir los requisitos establecidos en el artículo 131 de la Ley de Procedimiento Administrativo Común.</w:t>
      </w:r>
    </w:p>
    <w:p w:rsidR="00BB7CF1" w:rsidRDefault="00BB7CF1" w:rsidP="00FC7A12">
      <w:pPr>
        <w:spacing w:line="360" w:lineRule="auto"/>
        <w:jc w:val="both"/>
        <w:rPr>
          <w:rFonts w:ascii="Times New Roman" w:hAnsi="Times New Roman" w:cs="Times New Roman"/>
          <w:sz w:val="24"/>
          <w:szCs w:val="24"/>
        </w:rPr>
      </w:pPr>
      <w:r>
        <w:rPr>
          <w:rFonts w:ascii="Times New Roman" w:hAnsi="Times New Roman" w:cs="Times New Roman"/>
          <w:sz w:val="24"/>
          <w:szCs w:val="24"/>
        </w:rPr>
        <w:t>Por último, decir que e</w:t>
      </w:r>
      <w:r w:rsidRPr="0083755F">
        <w:rPr>
          <w:rFonts w:ascii="Times New Roman" w:hAnsi="Times New Roman" w:cs="Times New Roman"/>
          <w:sz w:val="24"/>
          <w:szCs w:val="24"/>
        </w:rPr>
        <w:t xml:space="preserve">l régimen disciplinario judicial debe afectar a los comportamientos atinentes al ejercicio de las funciones judiciales, esto es, a las actuaciones realizadas en el ejercicio del cargo, con ocasión del mismo, o invocando o aprovechando la condición de Juez o Magistrado, y no a los actos personales desarrollados al margen de ese ejercicio o condición, que no son, por supuesto, inmunes a la exigencia de responsabilidad jurídica de otro orden, pero no deben ser objeto de tratamiento disciplinario judicial. Esto es lo que ocurre en el caso de la responsabilidad </w:t>
      </w:r>
      <w:r w:rsidRPr="0083755F">
        <w:rPr>
          <w:rFonts w:ascii="Times New Roman" w:hAnsi="Times New Roman" w:cs="Times New Roman"/>
          <w:sz w:val="24"/>
          <w:szCs w:val="24"/>
        </w:rPr>
        <w:lastRenderedPageBreak/>
        <w:t>penal, en la que algunos autores opinan que la LOPJ abarca contenidos que corresponderían a la Ley de Enjuiciamiento Criminal.</w:t>
      </w:r>
    </w:p>
    <w:p w:rsidR="000F1D29" w:rsidRDefault="00B147BD" w:rsidP="009746CB">
      <w:pPr>
        <w:spacing w:line="360" w:lineRule="auto"/>
        <w:jc w:val="both"/>
        <w:rPr>
          <w:rFonts w:ascii="Times New Roman" w:hAnsi="Times New Roman" w:cs="Times New Roman"/>
          <w:sz w:val="24"/>
          <w:szCs w:val="24"/>
        </w:rPr>
      </w:pPr>
      <w:r>
        <w:rPr>
          <w:rFonts w:ascii="Times New Roman" w:hAnsi="Times New Roman" w:cs="Times New Roman"/>
          <w:sz w:val="24"/>
          <w:szCs w:val="24"/>
        </w:rPr>
        <w:t>No obstante, quiero finalizar lanzando una moneda al aire. ¿T</w:t>
      </w:r>
      <w:r w:rsidR="0010016E" w:rsidRPr="0083755F">
        <w:rPr>
          <w:rFonts w:ascii="Times New Roman" w:hAnsi="Times New Roman" w:cs="Times New Roman"/>
          <w:sz w:val="24"/>
          <w:szCs w:val="24"/>
        </w:rPr>
        <w:t xml:space="preserve">odo lo expuesto respecto a la responsabilidad </w:t>
      </w:r>
      <w:r>
        <w:rPr>
          <w:rFonts w:ascii="Times New Roman" w:hAnsi="Times New Roman" w:cs="Times New Roman"/>
          <w:sz w:val="24"/>
          <w:szCs w:val="24"/>
        </w:rPr>
        <w:t xml:space="preserve">de Jueces y Magistrados sería </w:t>
      </w:r>
      <w:r w:rsidR="0010016E" w:rsidRPr="0083755F">
        <w:rPr>
          <w:rFonts w:ascii="Times New Roman" w:hAnsi="Times New Roman" w:cs="Times New Roman"/>
          <w:sz w:val="24"/>
          <w:szCs w:val="24"/>
        </w:rPr>
        <w:t xml:space="preserve">necesario o se </w:t>
      </w:r>
      <w:r>
        <w:rPr>
          <w:rFonts w:ascii="Times New Roman" w:hAnsi="Times New Roman" w:cs="Times New Roman"/>
          <w:sz w:val="24"/>
          <w:szCs w:val="24"/>
        </w:rPr>
        <w:t>produciría en menor medida en</w:t>
      </w:r>
      <w:r w:rsidR="0010016E" w:rsidRPr="0083755F">
        <w:rPr>
          <w:rFonts w:ascii="Times New Roman" w:hAnsi="Times New Roman" w:cs="Times New Roman"/>
          <w:sz w:val="24"/>
          <w:szCs w:val="24"/>
        </w:rPr>
        <w:t xml:space="preserve"> caso de que nos encontrásemos </w:t>
      </w:r>
      <w:r w:rsidR="00F211A9" w:rsidRPr="0083755F">
        <w:rPr>
          <w:rFonts w:ascii="Times New Roman" w:hAnsi="Times New Roman" w:cs="Times New Roman"/>
          <w:sz w:val="24"/>
          <w:szCs w:val="24"/>
        </w:rPr>
        <w:t>ante</w:t>
      </w:r>
      <w:r w:rsidR="0010016E" w:rsidRPr="0083755F">
        <w:rPr>
          <w:rFonts w:ascii="Times New Roman" w:hAnsi="Times New Roman" w:cs="Times New Roman"/>
          <w:sz w:val="24"/>
          <w:szCs w:val="24"/>
        </w:rPr>
        <w:t xml:space="preserve"> buenos jueces</w:t>
      </w:r>
      <w:r>
        <w:rPr>
          <w:rFonts w:ascii="Times New Roman" w:hAnsi="Times New Roman" w:cs="Times New Roman"/>
          <w:sz w:val="24"/>
          <w:szCs w:val="24"/>
        </w:rPr>
        <w:t>?</w:t>
      </w:r>
      <w:r w:rsidR="0010016E" w:rsidRPr="0083755F">
        <w:rPr>
          <w:rFonts w:ascii="Times New Roman" w:hAnsi="Times New Roman" w:cs="Times New Roman"/>
          <w:sz w:val="24"/>
          <w:szCs w:val="24"/>
        </w:rPr>
        <w:t xml:space="preserve">, </w:t>
      </w:r>
      <w:r>
        <w:rPr>
          <w:rFonts w:ascii="Times New Roman" w:hAnsi="Times New Roman" w:cs="Times New Roman"/>
          <w:sz w:val="24"/>
          <w:szCs w:val="24"/>
        </w:rPr>
        <w:t>por ello</w:t>
      </w:r>
      <w:r w:rsidR="00F211A9" w:rsidRPr="0083755F">
        <w:rPr>
          <w:rFonts w:ascii="Times New Roman" w:hAnsi="Times New Roman" w:cs="Times New Roman"/>
          <w:sz w:val="24"/>
          <w:szCs w:val="24"/>
        </w:rPr>
        <w:t xml:space="preserve"> </w:t>
      </w:r>
      <w:r>
        <w:rPr>
          <w:rFonts w:ascii="Times New Roman" w:hAnsi="Times New Roman" w:cs="Times New Roman"/>
          <w:sz w:val="24"/>
          <w:szCs w:val="24"/>
        </w:rPr>
        <w:t xml:space="preserve">concluyo el trabajo con </w:t>
      </w:r>
      <w:r w:rsidR="0010016E" w:rsidRPr="0083755F">
        <w:rPr>
          <w:rFonts w:ascii="Times New Roman" w:hAnsi="Times New Roman" w:cs="Times New Roman"/>
          <w:sz w:val="24"/>
          <w:szCs w:val="24"/>
        </w:rPr>
        <w:t>la definición de</w:t>
      </w:r>
      <w:r w:rsidR="008E4865" w:rsidRPr="0083755F">
        <w:rPr>
          <w:rFonts w:ascii="Times New Roman" w:hAnsi="Times New Roman" w:cs="Times New Roman"/>
          <w:sz w:val="24"/>
          <w:szCs w:val="24"/>
        </w:rPr>
        <w:t>l concepto de</w:t>
      </w:r>
      <w:r>
        <w:rPr>
          <w:rFonts w:ascii="Times New Roman" w:hAnsi="Times New Roman" w:cs="Times New Roman"/>
          <w:sz w:val="24"/>
          <w:szCs w:val="24"/>
        </w:rPr>
        <w:t xml:space="preserve"> </w:t>
      </w:r>
      <w:r w:rsidR="0010016E" w:rsidRPr="0083755F">
        <w:rPr>
          <w:rFonts w:ascii="Times New Roman" w:hAnsi="Times New Roman" w:cs="Times New Roman"/>
          <w:i/>
          <w:sz w:val="24"/>
          <w:szCs w:val="24"/>
        </w:rPr>
        <w:t>buen juez</w:t>
      </w:r>
      <w:r w:rsidR="0010016E" w:rsidRPr="0083755F">
        <w:rPr>
          <w:rFonts w:ascii="Times New Roman" w:hAnsi="Times New Roman" w:cs="Times New Roman"/>
          <w:sz w:val="24"/>
          <w:szCs w:val="24"/>
        </w:rPr>
        <w:t xml:space="preserve"> de Ignacio Sancho Gargallo</w:t>
      </w:r>
      <w:r w:rsidR="0010016E" w:rsidRPr="0083755F">
        <w:rPr>
          <w:rStyle w:val="Refdenotaalpie"/>
          <w:rFonts w:ascii="Times New Roman" w:hAnsi="Times New Roman" w:cs="Times New Roman"/>
          <w:sz w:val="24"/>
          <w:szCs w:val="24"/>
        </w:rPr>
        <w:footnoteReference w:id="20"/>
      </w:r>
      <w:r w:rsidR="0010016E" w:rsidRPr="0083755F">
        <w:rPr>
          <w:rFonts w:ascii="Times New Roman" w:hAnsi="Times New Roman" w:cs="Times New Roman"/>
          <w:sz w:val="24"/>
          <w:szCs w:val="24"/>
        </w:rPr>
        <w:t xml:space="preserve">, que establece que </w:t>
      </w:r>
      <w:r w:rsidR="00276DEC">
        <w:rPr>
          <w:rFonts w:ascii="Times New Roman" w:hAnsi="Times New Roman" w:cs="Times New Roman"/>
          <w:i/>
          <w:sz w:val="24"/>
          <w:szCs w:val="24"/>
        </w:rPr>
        <w:t>“</w:t>
      </w:r>
      <w:r w:rsidR="0010016E" w:rsidRPr="0083755F">
        <w:rPr>
          <w:rFonts w:ascii="Times New Roman" w:hAnsi="Times New Roman" w:cs="Times New Roman"/>
          <w:i/>
          <w:sz w:val="24"/>
          <w:szCs w:val="24"/>
        </w:rPr>
        <w:t xml:space="preserve">ser un buen juez no es suficiente con cumplir formalmente el trabajo sino que debe aspirarse a hacerlo con la máxima dedicación y eficiencia; y al mismo tiempo con extrema consideración y afabilidad para quienes colaboran o intervienen en el proceso. No es suficiente cumplir con los deberes reglamentarios previstos al respecto, sino que debemos asumir una serie de </w:t>
      </w:r>
      <w:proofErr w:type="spellStart"/>
      <w:r w:rsidR="0010016E" w:rsidRPr="0083755F">
        <w:rPr>
          <w:rFonts w:ascii="Times New Roman" w:hAnsi="Times New Roman" w:cs="Times New Roman"/>
          <w:i/>
          <w:sz w:val="24"/>
          <w:szCs w:val="24"/>
        </w:rPr>
        <w:t>autoexigencias</w:t>
      </w:r>
      <w:proofErr w:type="spellEnd"/>
      <w:r w:rsidR="0010016E" w:rsidRPr="0083755F">
        <w:rPr>
          <w:rFonts w:ascii="Times New Roman" w:hAnsi="Times New Roman" w:cs="Times New Roman"/>
          <w:i/>
          <w:sz w:val="24"/>
          <w:szCs w:val="24"/>
        </w:rPr>
        <w:t xml:space="preserve"> éticas que van a facilitar que hagamos mejor el trabajo y que las personas afectadas se si</w:t>
      </w:r>
      <w:r w:rsidR="00F211A9" w:rsidRPr="0083755F">
        <w:rPr>
          <w:rFonts w:ascii="Times New Roman" w:hAnsi="Times New Roman" w:cs="Times New Roman"/>
          <w:i/>
          <w:sz w:val="24"/>
          <w:szCs w:val="24"/>
        </w:rPr>
        <w:t>entan tratadas con respecto</w:t>
      </w:r>
      <w:r w:rsidR="0010016E" w:rsidRPr="0083755F">
        <w:rPr>
          <w:rFonts w:ascii="Times New Roman" w:hAnsi="Times New Roman" w:cs="Times New Roman"/>
          <w:i/>
          <w:sz w:val="24"/>
          <w:szCs w:val="24"/>
        </w:rPr>
        <w:t>’’</w:t>
      </w:r>
    </w:p>
    <w:p w:rsidR="005D1EDF" w:rsidRPr="00126DC0" w:rsidRDefault="009746CB" w:rsidP="009746CB">
      <w:pPr>
        <w:spacing w:line="360" w:lineRule="auto"/>
        <w:jc w:val="both"/>
        <w:rPr>
          <w:rFonts w:ascii="Times New Roman" w:hAnsi="Times New Roman" w:cs="Times New Roman"/>
          <w:sz w:val="24"/>
          <w:szCs w:val="24"/>
        </w:rPr>
      </w:pPr>
      <w:r w:rsidRPr="00126DC0">
        <w:rPr>
          <w:rFonts w:ascii="Times New Roman" w:hAnsi="Times New Roman" w:cs="Times New Roman"/>
          <w:b/>
          <w:sz w:val="24"/>
          <w:szCs w:val="24"/>
        </w:rPr>
        <w:t>8 .</w:t>
      </w:r>
      <w:r w:rsidR="005D1EDF" w:rsidRPr="00126DC0">
        <w:rPr>
          <w:rFonts w:ascii="Times New Roman" w:hAnsi="Times New Roman" w:cs="Times New Roman"/>
          <w:b/>
          <w:sz w:val="24"/>
          <w:szCs w:val="24"/>
        </w:rPr>
        <w:t>BIBLIOGRAFÍA</w:t>
      </w:r>
      <w:r w:rsidR="004C63B2" w:rsidRPr="00126DC0">
        <w:rPr>
          <w:rFonts w:ascii="Times New Roman" w:hAnsi="Times New Roman" w:cs="Times New Roman"/>
          <w:b/>
          <w:sz w:val="24"/>
          <w:szCs w:val="24"/>
        </w:rPr>
        <w:t xml:space="preserve"> </w:t>
      </w:r>
    </w:p>
    <w:p w:rsidR="005E0B9E" w:rsidRPr="00126DC0" w:rsidRDefault="005E0B9E" w:rsidP="005E0B9E">
      <w:pPr>
        <w:pStyle w:val="ListParagraph"/>
        <w:numPr>
          <w:ilvl w:val="0"/>
          <w:numId w:val="23"/>
        </w:numPr>
        <w:spacing w:line="360" w:lineRule="auto"/>
        <w:jc w:val="both"/>
        <w:rPr>
          <w:rFonts w:ascii="Times New Roman" w:hAnsi="Times New Roman"/>
          <w:sz w:val="24"/>
        </w:rPr>
      </w:pPr>
      <w:r w:rsidRPr="00126DC0">
        <w:rPr>
          <w:rFonts w:ascii="Times New Roman" w:hAnsi="Times New Roman"/>
          <w:sz w:val="24"/>
        </w:rPr>
        <w:t xml:space="preserve">Aguayo Mejía, J., </w:t>
      </w:r>
      <w:r w:rsidRPr="00126DC0">
        <w:rPr>
          <w:rFonts w:ascii="Times New Roman" w:hAnsi="Times New Roman"/>
          <w:i/>
          <w:sz w:val="24"/>
        </w:rPr>
        <w:t xml:space="preserve">Resoluciones en materia disciplinaria, </w:t>
      </w:r>
      <w:r w:rsidRPr="00126DC0">
        <w:rPr>
          <w:rFonts w:ascii="Times New Roman" w:hAnsi="Times New Roman"/>
          <w:sz w:val="24"/>
        </w:rPr>
        <w:t>Artículo del Consejo General del Poder Judicial, 2014.</w:t>
      </w:r>
    </w:p>
    <w:p w:rsidR="005E0B9E" w:rsidRPr="00126DC0" w:rsidRDefault="005E0B9E" w:rsidP="005E0B9E">
      <w:pPr>
        <w:pStyle w:val="ListParagraph"/>
        <w:numPr>
          <w:ilvl w:val="0"/>
          <w:numId w:val="23"/>
        </w:numPr>
        <w:spacing w:line="360" w:lineRule="auto"/>
        <w:jc w:val="both"/>
        <w:rPr>
          <w:rFonts w:ascii="Times New Roman" w:hAnsi="Times New Roman"/>
          <w:sz w:val="24"/>
        </w:rPr>
      </w:pPr>
      <w:r w:rsidRPr="00126DC0">
        <w:rPr>
          <w:rFonts w:ascii="Times New Roman" w:hAnsi="Times New Roman"/>
          <w:sz w:val="24"/>
        </w:rPr>
        <w:t>De Esteban, J. y González-</w:t>
      </w:r>
      <w:proofErr w:type="spellStart"/>
      <w:r w:rsidRPr="00126DC0">
        <w:rPr>
          <w:rFonts w:ascii="Times New Roman" w:hAnsi="Times New Roman"/>
          <w:sz w:val="24"/>
        </w:rPr>
        <w:t>Trevijano</w:t>
      </w:r>
      <w:proofErr w:type="spellEnd"/>
      <w:r w:rsidRPr="00126DC0">
        <w:rPr>
          <w:rFonts w:ascii="Times New Roman" w:hAnsi="Times New Roman"/>
          <w:sz w:val="24"/>
        </w:rPr>
        <w:t xml:space="preserve">, Pedro J., </w:t>
      </w:r>
      <w:r w:rsidRPr="00126DC0">
        <w:rPr>
          <w:rFonts w:ascii="Times New Roman" w:hAnsi="Times New Roman"/>
          <w:i/>
          <w:sz w:val="24"/>
        </w:rPr>
        <w:t xml:space="preserve">Curso de Derecho Constitucional Español II, </w:t>
      </w:r>
      <w:r w:rsidRPr="00126DC0">
        <w:rPr>
          <w:rFonts w:ascii="Times New Roman" w:hAnsi="Times New Roman"/>
          <w:sz w:val="24"/>
        </w:rPr>
        <w:t>Madrid: Servicio de Publicaciones de la Facultad de Derecho de la Universidad Complutense, 1998-2004.</w:t>
      </w:r>
    </w:p>
    <w:p w:rsidR="005E0B9E" w:rsidRPr="00126DC0" w:rsidRDefault="005E0B9E" w:rsidP="005E0B9E">
      <w:pPr>
        <w:pStyle w:val="ListParagraph"/>
        <w:numPr>
          <w:ilvl w:val="0"/>
          <w:numId w:val="23"/>
        </w:numPr>
        <w:spacing w:line="360" w:lineRule="auto"/>
        <w:jc w:val="both"/>
        <w:rPr>
          <w:rFonts w:ascii="Times New Roman" w:hAnsi="Times New Roman"/>
          <w:sz w:val="24"/>
        </w:rPr>
      </w:pPr>
      <w:r w:rsidRPr="00126DC0">
        <w:rPr>
          <w:rFonts w:ascii="Times New Roman" w:hAnsi="Times New Roman"/>
          <w:sz w:val="24"/>
        </w:rPr>
        <w:t>Delgado Barrio, J., “Independencia y Titularidad de la Potestad Disciplinaria’</w:t>
      </w:r>
      <w:r w:rsidRPr="00126DC0">
        <w:rPr>
          <w:rFonts w:ascii="Times New Roman" w:hAnsi="Times New Roman"/>
          <w:i/>
          <w:sz w:val="24"/>
        </w:rPr>
        <w:t xml:space="preserve">’, </w:t>
      </w:r>
      <w:r w:rsidRPr="00126DC0">
        <w:rPr>
          <w:rFonts w:ascii="Times New Roman" w:hAnsi="Times New Roman"/>
          <w:sz w:val="24"/>
        </w:rPr>
        <w:t>Boletín de Información del Ministerio de Justicia e Interior, vol. 47, n</w:t>
      </w:r>
      <w:proofErr w:type="gramStart"/>
      <w:r w:rsidRPr="00126DC0">
        <w:rPr>
          <w:rFonts w:ascii="Times New Roman" w:hAnsi="Times New Roman"/>
          <w:sz w:val="24"/>
        </w:rPr>
        <w:t>.º</w:t>
      </w:r>
      <w:proofErr w:type="gramEnd"/>
      <w:r w:rsidRPr="00126DC0">
        <w:rPr>
          <w:rFonts w:ascii="Times New Roman" w:hAnsi="Times New Roman"/>
          <w:sz w:val="24"/>
        </w:rPr>
        <w:t xml:space="preserve"> 1691 (noviembre), págs. 5656-5668, 1993</w:t>
      </w:r>
      <w:r w:rsidRPr="00126DC0">
        <w:rPr>
          <w:rFonts w:ascii="Times New Roman" w:hAnsi="Times New Roman"/>
          <w:i/>
          <w:sz w:val="24"/>
        </w:rPr>
        <w:t>.</w:t>
      </w:r>
    </w:p>
    <w:p w:rsidR="00126DC0" w:rsidRPr="00126DC0" w:rsidRDefault="00F211A9" w:rsidP="00126DC0">
      <w:pPr>
        <w:pStyle w:val="Prrafodelista"/>
        <w:numPr>
          <w:ilvl w:val="0"/>
          <w:numId w:val="13"/>
        </w:numPr>
        <w:spacing w:line="360" w:lineRule="auto"/>
        <w:jc w:val="both"/>
        <w:rPr>
          <w:rFonts w:ascii="Times New Roman" w:hAnsi="Times New Roman" w:cs="Times New Roman"/>
          <w:i/>
          <w:sz w:val="24"/>
          <w:szCs w:val="24"/>
        </w:rPr>
      </w:pPr>
      <w:r w:rsidRPr="00126DC0">
        <w:rPr>
          <w:rFonts w:ascii="Times New Roman" w:hAnsi="Times New Roman" w:cs="Times New Roman"/>
          <w:sz w:val="24"/>
          <w:szCs w:val="24"/>
        </w:rPr>
        <w:t xml:space="preserve">Escribano </w:t>
      </w:r>
      <w:proofErr w:type="spellStart"/>
      <w:r w:rsidRPr="00126DC0">
        <w:rPr>
          <w:rFonts w:ascii="Times New Roman" w:hAnsi="Times New Roman" w:cs="Times New Roman"/>
          <w:sz w:val="24"/>
          <w:szCs w:val="24"/>
        </w:rPr>
        <w:t>Testaut</w:t>
      </w:r>
      <w:proofErr w:type="spellEnd"/>
      <w:r w:rsidRPr="00126DC0">
        <w:rPr>
          <w:rFonts w:ascii="Times New Roman" w:hAnsi="Times New Roman" w:cs="Times New Roman"/>
          <w:sz w:val="24"/>
          <w:szCs w:val="24"/>
        </w:rPr>
        <w:t xml:space="preserve">, P., González Grajera, J. y </w:t>
      </w:r>
      <w:proofErr w:type="spellStart"/>
      <w:r w:rsidRPr="00126DC0">
        <w:rPr>
          <w:rFonts w:ascii="Times New Roman" w:hAnsi="Times New Roman" w:cs="Times New Roman"/>
          <w:sz w:val="24"/>
          <w:szCs w:val="24"/>
        </w:rPr>
        <w:t>Resa</w:t>
      </w:r>
      <w:proofErr w:type="spellEnd"/>
      <w:r w:rsidRPr="00126DC0">
        <w:rPr>
          <w:rFonts w:ascii="Times New Roman" w:hAnsi="Times New Roman" w:cs="Times New Roman"/>
          <w:sz w:val="24"/>
          <w:szCs w:val="24"/>
        </w:rPr>
        <w:t xml:space="preserve"> Gómez, Ana I. </w:t>
      </w:r>
      <w:r w:rsidRPr="00126DC0">
        <w:rPr>
          <w:rFonts w:ascii="Times New Roman" w:hAnsi="Times New Roman" w:cs="Times New Roman"/>
          <w:i/>
          <w:sz w:val="24"/>
          <w:szCs w:val="24"/>
        </w:rPr>
        <w:t xml:space="preserve">‘’Ley Orgánica del Poder Judicial comentada, con jurisprudencia sistematizada y concordancias’’ </w:t>
      </w:r>
      <w:r w:rsidRPr="00126DC0">
        <w:rPr>
          <w:rFonts w:ascii="Times New Roman" w:hAnsi="Times New Roman" w:cs="Times New Roman"/>
          <w:sz w:val="24"/>
          <w:szCs w:val="24"/>
        </w:rPr>
        <w:t>Editorial El Derecho</w:t>
      </w:r>
      <w:r w:rsidR="005E0B9E" w:rsidRPr="00126DC0">
        <w:rPr>
          <w:rFonts w:ascii="Times New Roman" w:hAnsi="Times New Roman" w:cs="Times New Roman"/>
          <w:sz w:val="24"/>
          <w:szCs w:val="24"/>
        </w:rPr>
        <w:t>, Madrid, 2010.</w:t>
      </w:r>
    </w:p>
    <w:p w:rsidR="00126DC0" w:rsidRPr="00126DC0" w:rsidRDefault="00126DC0" w:rsidP="00126DC0">
      <w:pPr>
        <w:pStyle w:val="Prrafodelista"/>
        <w:spacing w:line="360" w:lineRule="auto"/>
        <w:jc w:val="both"/>
        <w:rPr>
          <w:rFonts w:ascii="Times New Roman" w:hAnsi="Times New Roman" w:cs="Times New Roman"/>
          <w:i/>
          <w:sz w:val="24"/>
          <w:szCs w:val="24"/>
        </w:rPr>
      </w:pPr>
    </w:p>
    <w:p w:rsidR="00F75776" w:rsidRPr="00126DC0" w:rsidRDefault="00F75776" w:rsidP="00126DC0">
      <w:pPr>
        <w:pStyle w:val="Prrafodelista"/>
        <w:numPr>
          <w:ilvl w:val="0"/>
          <w:numId w:val="13"/>
        </w:numPr>
        <w:spacing w:line="360" w:lineRule="auto"/>
        <w:jc w:val="both"/>
        <w:rPr>
          <w:rFonts w:ascii="Times New Roman" w:hAnsi="Times New Roman" w:cs="Times New Roman"/>
          <w:i/>
          <w:sz w:val="24"/>
          <w:szCs w:val="24"/>
        </w:rPr>
      </w:pPr>
      <w:r w:rsidRPr="00126DC0">
        <w:rPr>
          <w:rFonts w:ascii="Times New Roman" w:hAnsi="Times New Roman" w:cs="Times New Roman"/>
          <w:sz w:val="24"/>
          <w:szCs w:val="24"/>
        </w:rPr>
        <w:t xml:space="preserve">Lacueva </w:t>
      </w:r>
      <w:proofErr w:type="spellStart"/>
      <w:r w:rsidRPr="00126DC0">
        <w:rPr>
          <w:rFonts w:ascii="Times New Roman" w:hAnsi="Times New Roman" w:cs="Times New Roman"/>
          <w:sz w:val="24"/>
          <w:szCs w:val="24"/>
        </w:rPr>
        <w:t>Bertolacci</w:t>
      </w:r>
      <w:proofErr w:type="spellEnd"/>
      <w:r w:rsidRPr="00126DC0">
        <w:rPr>
          <w:rFonts w:ascii="Times New Roman" w:hAnsi="Times New Roman" w:cs="Times New Roman"/>
          <w:sz w:val="24"/>
          <w:szCs w:val="24"/>
        </w:rPr>
        <w:t>, R., ‘’</w:t>
      </w:r>
      <w:hyperlink r:id="rId21" w:history="1">
        <w:r w:rsidRPr="00126DC0">
          <w:rPr>
            <w:rStyle w:val="Hipervnculo"/>
            <w:rFonts w:ascii="Times New Roman" w:hAnsi="Times New Roman" w:cs="Times New Roman"/>
            <w:i/>
            <w:color w:val="auto"/>
            <w:sz w:val="24"/>
            <w:szCs w:val="24"/>
            <w:u w:val="none"/>
          </w:rPr>
          <w:t xml:space="preserve">La imputación de jueces, magistrados </w:t>
        </w:r>
        <w:r w:rsidR="005E0B9E" w:rsidRPr="00126DC0">
          <w:rPr>
            <w:rStyle w:val="Hipervnculo"/>
            <w:rFonts w:ascii="Times New Roman" w:hAnsi="Times New Roman" w:cs="Times New Roman"/>
            <w:i/>
            <w:color w:val="auto"/>
            <w:sz w:val="24"/>
            <w:szCs w:val="24"/>
            <w:u w:val="none"/>
          </w:rPr>
          <w:t xml:space="preserve">y fiscales por hechos cometidos </w:t>
        </w:r>
        <w:r w:rsidRPr="00126DC0">
          <w:rPr>
            <w:rStyle w:val="Hipervnculo"/>
            <w:rFonts w:ascii="Times New Roman" w:hAnsi="Times New Roman" w:cs="Times New Roman"/>
            <w:i/>
            <w:color w:val="auto"/>
            <w:sz w:val="24"/>
            <w:szCs w:val="24"/>
            <w:u w:val="none"/>
          </w:rPr>
          <w:t>en el ejercicio de su cargo’’</w:t>
        </w:r>
      </w:hyperlink>
      <w:r w:rsidR="005E0B9E" w:rsidRPr="00126DC0">
        <w:rPr>
          <w:rFonts w:ascii="Times New Roman" w:hAnsi="Times New Roman" w:cs="Times New Roman"/>
          <w:sz w:val="24"/>
          <w:szCs w:val="24"/>
        </w:rPr>
        <w:t xml:space="preserve"> </w:t>
      </w:r>
      <w:r w:rsidRPr="00126DC0">
        <w:rPr>
          <w:rFonts w:ascii="Times New Roman" w:hAnsi="Times New Roman" w:cs="Times New Roman"/>
          <w:sz w:val="24"/>
          <w:szCs w:val="24"/>
        </w:rPr>
        <w:t xml:space="preserve">Artículo </w:t>
      </w:r>
      <w:r w:rsidRPr="00126DC0">
        <w:rPr>
          <w:rFonts w:ascii="Times New Roman" w:hAnsi="Times New Roman" w:cs="Times New Roman"/>
          <w:sz w:val="24"/>
          <w:szCs w:val="24"/>
        </w:rPr>
        <w:lastRenderedPageBreak/>
        <w:t>(</w:t>
      </w:r>
      <w:hyperlink r:id="rId22" w:history="1">
        <w:r w:rsidR="005E0B9E" w:rsidRPr="00126DC0">
          <w:rPr>
            <w:rStyle w:val="Hipervnculo"/>
            <w:rFonts w:ascii="Times New Roman" w:hAnsi="Times New Roman" w:cs="Times New Roman"/>
            <w:color w:val="auto"/>
            <w:sz w:val="24"/>
            <w:szCs w:val="24"/>
          </w:rPr>
          <w:t>http://www.derecho.com/articulos/2002/12/01/la-imputaci-n-de-jueces-magistrados-y-fiscales-por-hechos-cometidos-en-el-ejercicio-de-su-cargo/</w:t>
        </w:r>
      </w:hyperlink>
      <w:r w:rsidRPr="00126DC0">
        <w:rPr>
          <w:rFonts w:ascii="Times New Roman" w:hAnsi="Times New Roman" w:cs="Times New Roman"/>
          <w:sz w:val="24"/>
          <w:szCs w:val="24"/>
        </w:rPr>
        <w:t>)</w:t>
      </w:r>
    </w:p>
    <w:p w:rsidR="005E0B9E" w:rsidRPr="00126DC0" w:rsidRDefault="005E0B9E" w:rsidP="005E0B9E">
      <w:pPr>
        <w:pStyle w:val="Prrafodelista"/>
        <w:spacing w:line="360" w:lineRule="auto"/>
        <w:jc w:val="both"/>
        <w:rPr>
          <w:rFonts w:ascii="Times New Roman" w:hAnsi="Times New Roman" w:cs="Times New Roman"/>
          <w:i/>
          <w:sz w:val="24"/>
          <w:szCs w:val="24"/>
        </w:rPr>
      </w:pPr>
    </w:p>
    <w:p w:rsidR="005E0B9E" w:rsidRPr="00126DC0" w:rsidRDefault="00F211A9" w:rsidP="005E0B9E">
      <w:pPr>
        <w:pStyle w:val="Prrafodelista"/>
        <w:numPr>
          <w:ilvl w:val="0"/>
          <w:numId w:val="13"/>
        </w:numPr>
        <w:spacing w:line="360" w:lineRule="auto"/>
        <w:jc w:val="both"/>
        <w:rPr>
          <w:rFonts w:ascii="Times New Roman" w:hAnsi="Times New Roman" w:cs="Times New Roman"/>
          <w:sz w:val="24"/>
          <w:szCs w:val="24"/>
        </w:rPr>
      </w:pPr>
      <w:r w:rsidRPr="00126DC0">
        <w:rPr>
          <w:rFonts w:ascii="Times New Roman" w:hAnsi="Times New Roman" w:cs="Times New Roman"/>
          <w:sz w:val="24"/>
          <w:szCs w:val="24"/>
        </w:rPr>
        <w:t xml:space="preserve">López Guerra, Luis. </w:t>
      </w:r>
      <w:r w:rsidRPr="00126DC0">
        <w:rPr>
          <w:rFonts w:ascii="Times New Roman" w:hAnsi="Times New Roman" w:cs="Times New Roman"/>
          <w:i/>
          <w:sz w:val="24"/>
          <w:szCs w:val="24"/>
        </w:rPr>
        <w:t xml:space="preserve">Manual Derecho Constitucional Volumen II. Los poderes del Estado. La organización territorial del Estado </w:t>
      </w:r>
      <w:r w:rsidR="005E0B9E" w:rsidRPr="00126DC0">
        <w:rPr>
          <w:rFonts w:ascii="Times New Roman" w:hAnsi="Times New Roman" w:cs="Times New Roman"/>
          <w:sz w:val="24"/>
          <w:szCs w:val="24"/>
        </w:rPr>
        <w:t>(9º</w:t>
      </w:r>
      <w:r w:rsidRPr="00126DC0">
        <w:rPr>
          <w:rFonts w:ascii="Times New Roman" w:hAnsi="Times New Roman" w:cs="Times New Roman"/>
          <w:sz w:val="24"/>
          <w:szCs w:val="24"/>
        </w:rPr>
        <w:t xml:space="preserve"> Edición)</w:t>
      </w:r>
      <w:r w:rsidR="005E0B9E" w:rsidRPr="00126DC0">
        <w:rPr>
          <w:rFonts w:ascii="Times New Roman" w:hAnsi="Times New Roman" w:cs="Times New Roman"/>
          <w:sz w:val="24"/>
          <w:szCs w:val="24"/>
        </w:rPr>
        <w:t>, Tirant Lo Blanch, 2013.</w:t>
      </w:r>
    </w:p>
    <w:p w:rsidR="005E0B9E" w:rsidRPr="00126DC0" w:rsidRDefault="005E0B9E" w:rsidP="005E0B9E">
      <w:pPr>
        <w:pStyle w:val="Prrafodelista"/>
        <w:rPr>
          <w:rFonts w:ascii="Times New Roman" w:hAnsi="Times New Roman" w:cs="Times New Roman"/>
          <w:sz w:val="24"/>
          <w:szCs w:val="24"/>
        </w:rPr>
      </w:pPr>
    </w:p>
    <w:p w:rsidR="005E0B9E" w:rsidRPr="00126DC0" w:rsidRDefault="00F211A9" w:rsidP="005E0B9E">
      <w:pPr>
        <w:pStyle w:val="Prrafodelista"/>
        <w:numPr>
          <w:ilvl w:val="0"/>
          <w:numId w:val="13"/>
        </w:numPr>
        <w:spacing w:line="360" w:lineRule="auto"/>
        <w:jc w:val="both"/>
        <w:rPr>
          <w:rFonts w:ascii="Times New Roman" w:hAnsi="Times New Roman" w:cs="Times New Roman"/>
          <w:sz w:val="24"/>
          <w:szCs w:val="24"/>
        </w:rPr>
      </w:pPr>
      <w:r w:rsidRPr="00126DC0">
        <w:rPr>
          <w:rFonts w:ascii="Times New Roman" w:hAnsi="Times New Roman" w:cs="Times New Roman"/>
          <w:sz w:val="24"/>
          <w:szCs w:val="24"/>
        </w:rPr>
        <w:t xml:space="preserve">Martínez Ruano, P., </w:t>
      </w:r>
      <w:r w:rsidRPr="00126DC0">
        <w:rPr>
          <w:rFonts w:ascii="Times New Roman" w:hAnsi="Times New Roman" w:cs="Times New Roman"/>
          <w:i/>
          <w:sz w:val="24"/>
          <w:szCs w:val="24"/>
        </w:rPr>
        <w:t>Manual de Derecho Constitucional</w:t>
      </w:r>
      <w:r w:rsidRPr="00126DC0">
        <w:rPr>
          <w:rFonts w:ascii="Times New Roman" w:hAnsi="Times New Roman" w:cs="Times New Roman"/>
          <w:sz w:val="24"/>
          <w:szCs w:val="24"/>
        </w:rPr>
        <w:t xml:space="preserve"> (Segunda edición) (2011, </w:t>
      </w:r>
      <w:proofErr w:type="spellStart"/>
      <w:r w:rsidRPr="00126DC0">
        <w:rPr>
          <w:rFonts w:ascii="Times New Roman" w:hAnsi="Times New Roman" w:cs="Times New Roman"/>
          <w:sz w:val="24"/>
          <w:szCs w:val="24"/>
        </w:rPr>
        <w:t>Tecnos</w:t>
      </w:r>
      <w:proofErr w:type="spellEnd"/>
      <w:r w:rsidRPr="00126DC0">
        <w:rPr>
          <w:rFonts w:ascii="Times New Roman" w:hAnsi="Times New Roman" w:cs="Times New Roman"/>
          <w:sz w:val="24"/>
          <w:szCs w:val="24"/>
        </w:rPr>
        <w:t>), Página 322, Capítulo XII, El Poder Judicial, Plan de acción 2012/2015 Secretaría General de Administración de Justicia.</w:t>
      </w:r>
    </w:p>
    <w:p w:rsidR="005E0B9E" w:rsidRPr="00126DC0" w:rsidRDefault="005E0B9E" w:rsidP="005E0B9E">
      <w:pPr>
        <w:pStyle w:val="Prrafodelista"/>
        <w:rPr>
          <w:rFonts w:ascii="Times New Roman" w:hAnsi="Times New Roman" w:cs="Times New Roman"/>
          <w:sz w:val="24"/>
          <w:szCs w:val="24"/>
        </w:rPr>
      </w:pPr>
    </w:p>
    <w:p w:rsidR="005E0B9E" w:rsidRPr="00126DC0" w:rsidRDefault="00F211A9" w:rsidP="005E0B9E">
      <w:pPr>
        <w:pStyle w:val="Prrafodelista"/>
        <w:numPr>
          <w:ilvl w:val="0"/>
          <w:numId w:val="13"/>
        </w:numPr>
        <w:spacing w:line="360" w:lineRule="auto"/>
        <w:jc w:val="both"/>
        <w:rPr>
          <w:rFonts w:ascii="Times New Roman" w:hAnsi="Times New Roman" w:cs="Times New Roman"/>
          <w:sz w:val="24"/>
          <w:szCs w:val="24"/>
        </w:rPr>
      </w:pPr>
      <w:r w:rsidRPr="00126DC0">
        <w:rPr>
          <w:rFonts w:ascii="Times New Roman" w:hAnsi="Times New Roman" w:cs="Times New Roman"/>
          <w:sz w:val="24"/>
          <w:szCs w:val="24"/>
        </w:rPr>
        <w:t xml:space="preserve">Moreno </w:t>
      </w:r>
      <w:proofErr w:type="spellStart"/>
      <w:r w:rsidRPr="00126DC0">
        <w:rPr>
          <w:rFonts w:ascii="Times New Roman" w:hAnsi="Times New Roman" w:cs="Times New Roman"/>
          <w:sz w:val="24"/>
          <w:szCs w:val="24"/>
        </w:rPr>
        <w:t>Catena</w:t>
      </w:r>
      <w:proofErr w:type="spellEnd"/>
      <w:r w:rsidRPr="00126DC0">
        <w:rPr>
          <w:rFonts w:ascii="Times New Roman" w:hAnsi="Times New Roman" w:cs="Times New Roman"/>
          <w:sz w:val="24"/>
          <w:szCs w:val="24"/>
        </w:rPr>
        <w:t xml:space="preserve">, V., Cortés Domínguez, V., </w:t>
      </w:r>
      <w:proofErr w:type="spellStart"/>
      <w:r w:rsidRPr="00126DC0">
        <w:rPr>
          <w:rFonts w:ascii="Times New Roman" w:hAnsi="Times New Roman" w:cs="Times New Roman"/>
          <w:sz w:val="24"/>
          <w:szCs w:val="24"/>
        </w:rPr>
        <w:t>Sendra</w:t>
      </w:r>
      <w:proofErr w:type="spellEnd"/>
      <w:r w:rsidRPr="00126DC0">
        <w:rPr>
          <w:rFonts w:ascii="Times New Roman" w:hAnsi="Times New Roman" w:cs="Times New Roman"/>
          <w:sz w:val="24"/>
          <w:szCs w:val="24"/>
        </w:rPr>
        <w:t xml:space="preserve"> Gimeno, V., </w:t>
      </w:r>
      <w:r w:rsidRPr="00126DC0">
        <w:rPr>
          <w:rFonts w:ascii="Times New Roman" w:hAnsi="Times New Roman" w:cs="Times New Roman"/>
          <w:i/>
          <w:sz w:val="24"/>
          <w:szCs w:val="24"/>
        </w:rPr>
        <w:t>‘’Introducción al Derecho Procesal’’</w:t>
      </w:r>
      <w:r w:rsidRPr="00126DC0">
        <w:rPr>
          <w:rFonts w:ascii="Times New Roman" w:hAnsi="Times New Roman" w:cs="Times New Roman"/>
          <w:sz w:val="24"/>
          <w:szCs w:val="24"/>
        </w:rPr>
        <w:t xml:space="preserve"> 4ª Edición, 2003.</w:t>
      </w:r>
    </w:p>
    <w:p w:rsidR="005E0B9E" w:rsidRPr="00126DC0" w:rsidRDefault="005E0B9E" w:rsidP="005E0B9E">
      <w:pPr>
        <w:pStyle w:val="Prrafodelista"/>
        <w:rPr>
          <w:rFonts w:ascii="Times New Roman" w:hAnsi="Times New Roman" w:cs="Times New Roman"/>
          <w:sz w:val="24"/>
          <w:szCs w:val="24"/>
        </w:rPr>
      </w:pPr>
    </w:p>
    <w:p w:rsidR="005E0B9E" w:rsidRPr="00126DC0" w:rsidRDefault="00CC1F18" w:rsidP="005E0B9E">
      <w:pPr>
        <w:pStyle w:val="Prrafodelista"/>
        <w:numPr>
          <w:ilvl w:val="0"/>
          <w:numId w:val="13"/>
        </w:numPr>
        <w:spacing w:line="360" w:lineRule="auto"/>
        <w:jc w:val="both"/>
        <w:rPr>
          <w:rFonts w:ascii="Times New Roman" w:hAnsi="Times New Roman" w:cs="Times New Roman"/>
          <w:sz w:val="24"/>
          <w:szCs w:val="24"/>
        </w:rPr>
      </w:pPr>
      <w:r w:rsidRPr="00126DC0">
        <w:rPr>
          <w:rFonts w:ascii="Times New Roman" w:hAnsi="Times New Roman" w:cs="Times New Roman"/>
          <w:sz w:val="24"/>
          <w:szCs w:val="24"/>
        </w:rPr>
        <w:t xml:space="preserve">Pérez Royo, J., </w:t>
      </w:r>
      <w:r w:rsidR="005D1EDF" w:rsidRPr="00126DC0">
        <w:rPr>
          <w:rFonts w:ascii="Times New Roman" w:hAnsi="Times New Roman" w:cs="Times New Roman"/>
          <w:i/>
          <w:sz w:val="24"/>
          <w:szCs w:val="24"/>
        </w:rPr>
        <w:t>Curso de Derecho Constitucional</w:t>
      </w:r>
      <w:r w:rsidR="00921A7B" w:rsidRPr="00126DC0">
        <w:rPr>
          <w:rFonts w:ascii="Times New Roman" w:hAnsi="Times New Roman" w:cs="Times New Roman"/>
          <w:sz w:val="24"/>
          <w:szCs w:val="24"/>
        </w:rPr>
        <w:t xml:space="preserve">, </w:t>
      </w:r>
      <w:r w:rsidR="005E0B9E" w:rsidRPr="00126DC0">
        <w:rPr>
          <w:rFonts w:ascii="Times New Roman" w:hAnsi="Times New Roman" w:cs="Times New Roman"/>
          <w:sz w:val="24"/>
          <w:szCs w:val="24"/>
        </w:rPr>
        <w:t>Duo</w:t>
      </w:r>
      <w:r w:rsidR="005D1EDF" w:rsidRPr="00126DC0">
        <w:rPr>
          <w:rFonts w:ascii="Times New Roman" w:hAnsi="Times New Roman" w:cs="Times New Roman"/>
          <w:sz w:val="24"/>
          <w:szCs w:val="24"/>
        </w:rPr>
        <w:t>dé</w:t>
      </w:r>
      <w:r w:rsidR="00921A7B" w:rsidRPr="00126DC0">
        <w:rPr>
          <w:rFonts w:ascii="Times New Roman" w:hAnsi="Times New Roman" w:cs="Times New Roman"/>
          <w:sz w:val="24"/>
          <w:szCs w:val="24"/>
        </w:rPr>
        <w:t>cima edición</w:t>
      </w:r>
      <w:r w:rsidR="005E0B9E" w:rsidRPr="00126DC0">
        <w:rPr>
          <w:rFonts w:ascii="Times New Roman" w:hAnsi="Times New Roman" w:cs="Times New Roman"/>
          <w:sz w:val="24"/>
          <w:szCs w:val="24"/>
        </w:rPr>
        <w:t xml:space="preserve">, </w:t>
      </w:r>
      <w:r w:rsidR="005E0B9E" w:rsidRPr="00126DC0">
        <w:rPr>
          <w:rStyle w:val="book-header-2-subtitle-publisher"/>
          <w:rFonts w:ascii="Times New Roman" w:hAnsi="Times New Roman" w:cs="Times New Roman"/>
          <w:caps/>
          <w:sz w:val="24"/>
          <w:szCs w:val="24"/>
        </w:rPr>
        <w:t>M</w:t>
      </w:r>
      <w:r w:rsidR="005E0B9E" w:rsidRPr="00126DC0">
        <w:rPr>
          <w:rStyle w:val="book-header-2-subtitle-publisher"/>
          <w:rFonts w:ascii="Times New Roman" w:hAnsi="Times New Roman" w:cs="Times New Roman"/>
          <w:sz w:val="24"/>
          <w:szCs w:val="24"/>
        </w:rPr>
        <w:t>arcial</w:t>
      </w:r>
      <w:r w:rsidR="005E0B9E" w:rsidRPr="00126DC0">
        <w:rPr>
          <w:rStyle w:val="book-header-2-subtitle-publisher"/>
          <w:rFonts w:ascii="Times New Roman" w:hAnsi="Times New Roman" w:cs="Times New Roman"/>
          <w:caps/>
          <w:sz w:val="24"/>
          <w:szCs w:val="24"/>
        </w:rPr>
        <w:t xml:space="preserve"> P</w:t>
      </w:r>
      <w:r w:rsidR="005E0B9E" w:rsidRPr="00126DC0">
        <w:rPr>
          <w:rStyle w:val="book-header-2-subtitle-publisher"/>
          <w:rFonts w:ascii="Times New Roman" w:hAnsi="Times New Roman" w:cs="Times New Roman"/>
          <w:sz w:val="24"/>
          <w:szCs w:val="24"/>
        </w:rPr>
        <w:t>ons</w:t>
      </w:r>
      <w:r w:rsidR="005E0B9E" w:rsidRPr="00126DC0">
        <w:rPr>
          <w:rFonts w:ascii="Times New Roman" w:hAnsi="Times New Roman" w:cs="Times New Roman"/>
          <w:caps/>
          <w:sz w:val="24"/>
          <w:szCs w:val="24"/>
        </w:rPr>
        <w:t>, 2010</w:t>
      </w:r>
    </w:p>
    <w:p w:rsidR="005E0B9E" w:rsidRPr="00126DC0" w:rsidRDefault="005E0B9E" w:rsidP="005E0B9E">
      <w:pPr>
        <w:pStyle w:val="Prrafodelista"/>
        <w:rPr>
          <w:rFonts w:ascii="Times New Roman" w:hAnsi="Times New Roman" w:cs="Times New Roman"/>
          <w:sz w:val="24"/>
          <w:szCs w:val="24"/>
        </w:rPr>
      </w:pPr>
    </w:p>
    <w:p w:rsidR="00126DC0" w:rsidRPr="00126DC0" w:rsidRDefault="00F211A9" w:rsidP="00126DC0">
      <w:pPr>
        <w:pStyle w:val="Prrafodelista"/>
        <w:numPr>
          <w:ilvl w:val="0"/>
          <w:numId w:val="13"/>
        </w:numPr>
        <w:spacing w:line="360" w:lineRule="auto"/>
        <w:jc w:val="both"/>
        <w:rPr>
          <w:rFonts w:ascii="Times New Roman" w:hAnsi="Times New Roman" w:cs="Times New Roman"/>
          <w:sz w:val="24"/>
          <w:szCs w:val="24"/>
        </w:rPr>
      </w:pPr>
      <w:r w:rsidRPr="00126DC0">
        <w:rPr>
          <w:rFonts w:ascii="Times New Roman" w:hAnsi="Times New Roman" w:cs="Times New Roman"/>
          <w:sz w:val="24"/>
          <w:szCs w:val="24"/>
        </w:rPr>
        <w:t xml:space="preserve">Pérez de </w:t>
      </w:r>
      <w:proofErr w:type="spellStart"/>
      <w:r w:rsidRPr="00126DC0">
        <w:rPr>
          <w:rFonts w:ascii="Times New Roman" w:hAnsi="Times New Roman" w:cs="Times New Roman"/>
          <w:sz w:val="24"/>
          <w:szCs w:val="24"/>
        </w:rPr>
        <w:t>Ugena</w:t>
      </w:r>
      <w:proofErr w:type="spellEnd"/>
      <w:r w:rsidRPr="00126DC0">
        <w:rPr>
          <w:rFonts w:ascii="Times New Roman" w:hAnsi="Times New Roman" w:cs="Times New Roman"/>
          <w:sz w:val="24"/>
          <w:szCs w:val="24"/>
        </w:rPr>
        <w:t xml:space="preserve"> y </w:t>
      </w:r>
      <w:proofErr w:type="spellStart"/>
      <w:r w:rsidRPr="00126DC0">
        <w:rPr>
          <w:rFonts w:ascii="Times New Roman" w:hAnsi="Times New Roman" w:cs="Times New Roman"/>
          <w:sz w:val="24"/>
          <w:szCs w:val="24"/>
        </w:rPr>
        <w:t>Coromina</w:t>
      </w:r>
      <w:proofErr w:type="spellEnd"/>
      <w:r w:rsidRPr="00126DC0">
        <w:rPr>
          <w:rFonts w:ascii="Times New Roman" w:hAnsi="Times New Roman" w:cs="Times New Roman"/>
          <w:sz w:val="24"/>
          <w:szCs w:val="24"/>
        </w:rPr>
        <w:t>, A y Alonso de Antonio, José A., ‘</w:t>
      </w:r>
      <w:r w:rsidRPr="00126DC0">
        <w:rPr>
          <w:rFonts w:ascii="Times New Roman" w:hAnsi="Times New Roman" w:cs="Times New Roman"/>
          <w:i/>
          <w:sz w:val="24"/>
          <w:szCs w:val="24"/>
        </w:rPr>
        <w:t>’El Consejo General del Poder Judicial y las Cortes Generales’’</w:t>
      </w:r>
      <w:r w:rsidRPr="00126DC0">
        <w:rPr>
          <w:rFonts w:ascii="Times New Roman" w:hAnsi="Times New Roman" w:cs="Times New Roman"/>
          <w:sz w:val="24"/>
          <w:szCs w:val="24"/>
        </w:rPr>
        <w:t>, Editorial Unive</w:t>
      </w:r>
      <w:r w:rsidR="00126DC0" w:rsidRPr="00126DC0">
        <w:rPr>
          <w:rFonts w:ascii="Times New Roman" w:hAnsi="Times New Roman" w:cs="Times New Roman"/>
          <w:sz w:val="24"/>
          <w:szCs w:val="24"/>
        </w:rPr>
        <w:t>r</w:t>
      </w:r>
      <w:r w:rsidRPr="00126DC0">
        <w:rPr>
          <w:rFonts w:ascii="Times New Roman" w:hAnsi="Times New Roman" w:cs="Times New Roman"/>
          <w:sz w:val="24"/>
          <w:szCs w:val="24"/>
        </w:rPr>
        <w:t>sidad Complutense de Madrid, 2005.</w:t>
      </w:r>
    </w:p>
    <w:p w:rsidR="00126DC0" w:rsidRPr="00126DC0" w:rsidRDefault="00126DC0" w:rsidP="00126DC0">
      <w:pPr>
        <w:pStyle w:val="Prrafodelista"/>
        <w:rPr>
          <w:rFonts w:ascii="Times New Roman" w:hAnsi="Times New Roman" w:cs="Times New Roman"/>
          <w:sz w:val="24"/>
          <w:szCs w:val="24"/>
        </w:rPr>
      </w:pPr>
    </w:p>
    <w:p w:rsidR="00126DC0" w:rsidRPr="00126DC0" w:rsidRDefault="00F211A9" w:rsidP="00126DC0">
      <w:pPr>
        <w:pStyle w:val="Prrafodelista"/>
        <w:numPr>
          <w:ilvl w:val="0"/>
          <w:numId w:val="13"/>
        </w:numPr>
        <w:spacing w:line="360" w:lineRule="auto"/>
        <w:jc w:val="both"/>
        <w:rPr>
          <w:rFonts w:ascii="Times New Roman" w:hAnsi="Times New Roman" w:cs="Times New Roman"/>
          <w:sz w:val="24"/>
          <w:szCs w:val="24"/>
        </w:rPr>
      </w:pPr>
      <w:r w:rsidRPr="00126DC0">
        <w:rPr>
          <w:rFonts w:ascii="Times New Roman" w:hAnsi="Times New Roman" w:cs="Times New Roman"/>
          <w:sz w:val="24"/>
          <w:szCs w:val="24"/>
        </w:rPr>
        <w:t xml:space="preserve">Quintana, Juan Pedro, ‘’La </w:t>
      </w:r>
      <w:r w:rsidRPr="00126DC0">
        <w:rPr>
          <w:rFonts w:ascii="Times New Roman" w:hAnsi="Times New Roman" w:cs="Times New Roman"/>
          <w:i/>
          <w:sz w:val="24"/>
          <w:szCs w:val="24"/>
        </w:rPr>
        <w:t>responsabilidad personal del Juez’’</w:t>
      </w:r>
      <w:r w:rsidR="00126DC0" w:rsidRPr="00126DC0">
        <w:rPr>
          <w:rFonts w:ascii="Times New Roman" w:hAnsi="Times New Roman" w:cs="Times New Roman"/>
          <w:sz w:val="24"/>
          <w:szCs w:val="24"/>
        </w:rPr>
        <w:t xml:space="preserve">, Revista, </w:t>
      </w:r>
      <w:r w:rsidRPr="00126DC0">
        <w:rPr>
          <w:rFonts w:ascii="Times New Roman" w:hAnsi="Times New Roman" w:cs="Times New Roman"/>
          <w:sz w:val="24"/>
          <w:szCs w:val="24"/>
        </w:rPr>
        <w:t>Estudios de Derecho Judicial 153-2008 (Centro de Documentación Judicial del Consejo General del Poder Judicial)</w:t>
      </w:r>
    </w:p>
    <w:p w:rsidR="00126DC0" w:rsidRPr="00126DC0" w:rsidRDefault="00126DC0" w:rsidP="00126DC0">
      <w:pPr>
        <w:pStyle w:val="Prrafodelista"/>
        <w:rPr>
          <w:rFonts w:ascii="Times New Roman" w:hAnsi="Times New Roman" w:cs="Times New Roman"/>
          <w:sz w:val="24"/>
          <w:szCs w:val="24"/>
        </w:rPr>
      </w:pPr>
    </w:p>
    <w:p w:rsidR="00126DC0" w:rsidRPr="00126DC0" w:rsidRDefault="005D1EDF" w:rsidP="00126DC0">
      <w:pPr>
        <w:pStyle w:val="Prrafodelista"/>
        <w:numPr>
          <w:ilvl w:val="0"/>
          <w:numId w:val="13"/>
        </w:numPr>
        <w:spacing w:line="360" w:lineRule="auto"/>
        <w:jc w:val="both"/>
        <w:rPr>
          <w:rFonts w:ascii="Times New Roman" w:hAnsi="Times New Roman" w:cs="Times New Roman"/>
          <w:sz w:val="24"/>
          <w:szCs w:val="24"/>
        </w:rPr>
      </w:pPr>
      <w:r w:rsidRPr="00126DC0">
        <w:rPr>
          <w:rFonts w:ascii="Times New Roman" w:hAnsi="Times New Roman" w:cs="Times New Roman"/>
          <w:sz w:val="24"/>
          <w:szCs w:val="24"/>
        </w:rPr>
        <w:t>Revist</w:t>
      </w:r>
      <w:r w:rsidR="0091278F" w:rsidRPr="00126DC0">
        <w:rPr>
          <w:rFonts w:ascii="Times New Roman" w:hAnsi="Times New Roman" w:cs="Times New Roman"/>
          <w:sz w:val="24"/>
          <w:szCs w:val="24"/>
        </w:rPr>
        <w:t xml:space="preserve">a del Poder Judicial número 96, </w:t>
      </w:r>
      <w:r w:rsidRPr="00126DC0">
        <w:rPr>
          <w:rFonts w:ascii="Times New Roman" w:hAnsi="Times New Roman" w:cs="Times New Roman"/>
          <w:sz w:val="24"/>
          <w:szCs w:val="24"/>
        </w:rPr>
        <w:t>Ce</w:t>
      </w:r>
      <w:r w:rsidR="0091278F" w:rsidRPr="00126DC0">
        <w:rPr>
          <w:rFonts w:ascii="Times New Roman" w:hAnsi="Times New Roman" w:cs="Times New Roman"/>
          <w:sz w:val="24"/>
          <w:szCs w:val="24"/>
        </w:rPr>
        <w:t>ntro de documentación judicial</w:t>
      </w:r>
      <w:r w:rsidRPr="00126DC0">
        <w:rPr>
          <w:rFonts w:ascii="Times New Roman" w:hAnsi="Times New Roman" w:cs="Times New Roman"/>
          <w:sz w:val="24"/>
          <w:szCs w:val="24"/>
        </w:rPr>
        <w:t xml:space="preserve"> Quinta época</w:t>
      </w:r>
      <w:r w:rsidR="0091278F" w:rsidRPr="00126DC0">
        <w:rPr>
          <w:rFonts w:ascii="Times New Roman" w:hAnsi="Times New Roman" w:cs="Times New Roman"/>
          <w:sz w:val="24"/>
          <w:szCs w:val="24"/>
        </w:rPr>
        <w:t>,</w:t>
      </w:r>
      <w:r w:rsidRPr="00126DC0">
        <w:rPr>
          <w:rFonts w:ascii="Times New Roman" w:hAnsi="Times New Roman" w:cs="Times New Roman"/>
          <w:sz w:val="24"/>
          <w:szCs w:val="24"/>
        </w:rPr>
        <w:t xml:space="preserve"> año 2013. Reportaje, página 27.</w:t>
      </w:r>
    </w:p>
    <w:p w:rsidR="00126DC0" w:rsidRPr="00126DC0" w:rsidRDefault="00126DC0" w:rsidP="00126DC0">
      <w:pPr>
        <w:pStyle w:val="Prrafodelista"/>
        <w:rPr>
          <w:rFonts w:ascii="Times New Roman" w:hAnsi="Times New Roman" w:cs="Times New Roman"/>
          <w:sz w:val="24"/>
          <w:szCs w:val="24"/>
        </w:rPr>
      </w:pPr>
    </w:p>
    <w:p w:rsidR="00126DC0" w:rsidRPr="00126DC0" w:rsidRDefault="00F211A9" w:rsidP="00126DC0">
      <w:pPr>
        <w:pStyle w:val="Prrafodelista"/>
        <w:numPr>
          <w:ilvl w:val="0"/>
          <w:numId w:val="13"/>
        </w:numPr>
        <w:spacing w:line="360" w:lineRule="auto"/>
        <w:jc w:val="both"/>
        <w:rPr>
          <w:rFonts w:ascii="Times New Roman" w:hAnsi="Times New Roman" w:cs="Times New Roman"/>
          <w:sz w:val="24"/>
          <w:szCs w:val="24"/>
        </w:rPr>
      </w:pPr>
      <w:r w:rsidRPr="00126DC0">
        <w:rPr>
          <w:rFonts w:ascii="Times New Roman" w:hAnsi="Times New Roman" w:cs="Times New Roman"/>
          <w:sz w:val="24"/>
          <w:szCs w:val="24"/>
        </w:rPr>
        <w:t xml:space="preserve">Sancho Gargallo, I. </w:t>
      </w:r>
      <w:r w:rsidRPr="00126DC0">
        <w:rPr>
          <w:rFonts w:ascii="Times New Roman" w:hAnsi="Times New Roman" w:cs="Times New Roman"/>
          <w:i/>
          <w:sz w:val="24"/>
          <w:szCs w:val="24"/>
        </w:rPr>
        <w:t>‘’Ética Judicial: el paradigma del buen Juez’’</w:t>
      </w:r>
      <w:r w:rsidRPr="00126DC0">
        <w:rPr>
          <w:rFonts w:ascii="Times New Roman" w:hAnsi="Times New Roman" w:cs="Times New Roman"/>
          <w:sz w:val="24"/>
          <w:szCs w:val="24"/>
        </w:rPr>
        <w:t>,</w:t>
      </w:r>
      <w:r w:rsidR="00126DC0" w:rsidRPr="00126DC0">
        <w:rPr>
          <w:rFonts w:ascii="Times New Roman" w:hAnsi="Times New Roman" w:cs="Times New Roman"/>
          <w:sz w:val="24"/>
          <w:szCs w:val="24"/>
        </w:rPr>
        <w:t xml:space="preserve"> Revista ICADE nº72, 2007,</w:t>
      </w:r>
      <w:r w:rsidRPr="00126DC0">
        <w:rPr>
          <w:rFonts w:ascii="Times New Roman" w:hAnsi="Times New Roman" w:cs="Times New Roman"/>
          <w:sz w:val="24"/>
          <w:szCs w:val="24"/>
        </w:rPr>
        <w:t xml:space="preserve"> página 19.</w:t>
      </w:r>
    </w:p>
    <w:p w:rsidR="00126DC0" w:rsidRPr="00126DC0" w:rsidRDefault="00126DC0" w:rsidP="00126DC0">
      <w:pPr>
        <w:pStyle w:val="Prrafodelista"/>
        <w:rPr>
          <w:rFonts w:ascii="Times New Roman" w:hAnsi="Times New Roman" w:cs="Times New Roman"/>
          <w:sz w:val="24"/>
          <w:szCs w:val="24"/>
        </w:rPr>
      </w:pPr>
    </w:p>
    <w:p w:rsidR="00126DC0" w:rsidRPr="00126DC0" w:rsidRDefault="00126DC0" w:rsidP="00126DC0">
      <w:pPr>
        <w:pStyle w:val="Prrafodelista"/>
        <w:numPr>
          <w:ilvl w:val="0"/>
          <w:numId w:val="13"/>
        </w:numPr>
        <w:spacing w:line="360" w:lineRule="auto"/>
        <w:jc w:val="both"/>
        <w:rPr>
          <w:rFonts w:ascii="Times New Roman" w:hAnsi="Times New Roman" w:cs="Times New Roman"/>
          <w:sz w:val="24"/>
          <w:szCs w:val="24"/>
        </w:rPr>
      </w:pPr>
      <w:r w:rsidRPr="00126DC0">
        <w:rPr>
          <w:rFonts w:ascii="Times New Roman" w:hAnsi="Times New Roman" w:cs="Times New Roman"/>
          <w:sz w:val="24"/>
          <w:szCs w:val="24"/>
        </w:rPr>
        <w:t>Serra Cristó</w:t>
      </w:r>
      <w:r w:rsidR="0091278F" w:rsidRPr="00126DC0">
        <w:rPr>
          <w:rFonts w:ascii="Times New Roman" w:hAnsi="Times New Roman" w:cs="Times New Roman"/>
          <w:sz w:val="24"/>
          <w:szCs w:val="24"/>
        </w:rPr>
        <w:t>bal, S.</w:t>
      </w:r>
      <w:r w:rsidRPr="00126DC0">
        <w:rPr>
          <w:rFonts w:ascii="Times New Roman" w:hAnsi="Times New Roman" w:cs="Times New Roman"/>
          <w:sz w:val="24"/>
          <w:szCs w:val="24"/>
        </w:rPr>
        <w:t xml:space="preserve">, </w:t>
      </w:r>
      <w:r w:rsidR="005D1EDF" w:rsidRPr="00126DC0">
        <w:rPr>
          <w:rFonts w:ascii="Times New Roman" w:hAnsi="Times New Roman" w:cs="Times New Roman"/>
          <w:i/>
          <w:sz w:val="24"/>
          <w:szCs w:val="24"/>
        </w:rPr>
        <w:t>Responsabilidad disciplinaria</w:t>
      </w:r>
      <w:r w:rsidR="00CC1F18" w:rsidRPr="00126DC0">
        <w:rPr>
          <w:rFonts w:ascii="Times New Roman" w:hAnsi="Times New Roman" w:cs="Times New Roman"/>
          <w:sz w:val="24"/>
          <w:szCs w:val="24"/>
        </w:rPr>
        <w:t xml:space="preserve">, </w:t>
      </w:r>
      <w:r w:rsidR="005D1EDF" w:rsidRPr="00126DC0">
        <w:rPr>
          <w:rFonts w:ascii="Times New Roman" w:hAnsi="Times New Roman" w:cs="Times New Roman"/>
          <w:sz w:val="24"/>
          <w:szCs w:val="24"/>
        </w:rPr>
        <w:t>(Boletín núm. 1982-Pág. 10).</w:t>
      </w:r>
    </w:p>
    <w:p w:rsidR="00126DC0" w:rsidRPr="00126DC0" w:rsidRDefault="00126DC0" w:rsidP="00126DC0">
      <w:pPr>
        <w:pStyle w:val="Prrafodelista"/>
        <w:rPr>
          <w:rFonts w:ascii="Times New Roman" w:hAnsi="Times New Roman" w:cs="Times New Roman"/>
          <w:sz w:val="24"/>
          <w:szCs w:val="24"/>
        </w:rPr>
      </w:pPr>
    </w:p>
    <w:p w:rsidR="00F211A9" w:rsidRPr="00126DC0" w:rsidRDefault="00F211A9" w:rsidP="00126DC0">
      <w:pPr>
        <w:pStyle w:val="Prrafodelista"/>
        <w:numPr>
          <w:ilvl w:val="0"/>
          <w:numId w:val="13"/>
        </w:numPr>
        <w:spacing w:line="360" w:lineRule="auto"/>
        <w:jc w:val="both"/>
        <w:rPr>
          <w:rFonts w:ascii="Times New Roman" w:hAnsi="Times New Roman" w:cs="Times New Roman"/>
          <w:sz w:val="24"/>
          <w:szCs w:val="24"/>
        </w:rPr>
      </w:pPr>
      <w:proofErr w:type="spellStart"/>
      <w:r w:rsidRPr="00126DC0">
        <w:rPr>
          <w:rFonts w:ascii="Times New Roman" w:hAnsi="Times New Roman" w:cs="Times New Roman"/>
          <w:sz w:val="24"/>
          <w:szCs w:val="24"/>
        </w:rPr>
        <w:t>Sospedra</w:t>
      </w:r>
      <w:proofErr w:type="spellEnd"/>
      <w:r w:rsidRPr="00126DC0">
        <w:rPr>
          <w:rFonts w:ascii="Times New Roman" w:hAnsi="Times New Roman" w:cs="Times New Roman"/>
          <w:sz w:val="24"/>
          <w:szCs w:val="24"/>
        </w:rPr>
        <w:t xml:space="preserve"> Navas, Francisco J., ‘’</w:t>
      </w:r>
      <w:r w:rsidRPr="00126DC0">
        <w:rPr>
          <w:rFonts w:ascii="Times New Roman" w:hAnsi="Times New Roman" w:cs="Times New Roman"/>
          <w:i/>
          <w:sz w:val="24"/>
          <w:szCs w:val="24"/>
        </w:rPr>
        <w:t xml:space="preserve">El Estatuto del Juez en Europa’’ </w:t>
      </w:r>
      <w:r w:rsidRPr="00126DC0">
        <w:rPr>
          <w:rFonts w:ascii="Times New Roman" w:hAnsi="Times New Roman" w:cs="Times New Roman"/>
          <w:sz w:val="24"/>
          <w:szCs w:val="24"/>
        </w:rPr>
        <w:t xml:space="preserve">(Versión provisional del artículo en prensa para su publicación en la Revista Española de Derecho Europeo de editorial </w:t>
      </w:r>
      <w:proofErr w:type="spellStart"/>
      <w:r w:rsidRPr="00126DC0">
        <w:rPr>
          <w:rFonts w:ascii="Times New Roman" w:hAnsi="Times New Roman" w:cs="Times New Roman"/>
          <w:sz w:val="24"/>
          <w:szCs w:val="24"/>
        </w:rPr>
        <w:t>Cívitas</w:t>
      </w:r>
      <w:proofErr w:type="spellEnd"/>
      <w:r w:rsidRPr="00126DC0">
        <w:rPr>
          <w:rFonts w:ascii="Times New Roman" w:hAnsi="Times New Roman" w:cs="Times New Roman"/>
          <w:sz w:val="24"/>
          <w:szCs w:val="24"/>
        </w:rPr>
        <w:t>, número 42, 2012)</w:t>
      </w:r>
    </w:p>
    <w:p w:rsidR="00746654" w:rsidRPr="00126DC0" w:rsidRDefault="00F472AE" w:rsidP="00F75776">
      <w:pPr>
        <w:pStyle w:val="Prrafodelista"/>
        <w:numPr>
          <w:ilvl w:val="0"/>
          <w:numId w:val="13"/>
        </w:numPr>
        <w:spacing w:line="360" w:lineRule="auto"/>
        <w:jc w:val="both"/>
        <w:rPr>
          <w:rFonts w:ascii="Times New Roman" w:hAnsi="Times New Roman" w:cs="Times New Roman"/>
          <w:i/>
          <w:sz w:val="24"/>
          <w:szCs w:val="24"/>
        </w:rPr>
      </w:pPr>
      <w:proofErr w:type="spellStart"/>
      <w:r w:rsidRPr="00126DC0">
        <w:rPr>
          <w:rFonts w:ascii="Times New Roman" w:hAnsi="Times New Roman" w:cs="Times New Roman"/>
          <w:sz w:val="24"/>
          <w:szCs w:val="24"/>
        </w:rPr>
        <w:lastRenderedPageBreak/>
        <w:t>Surroca</w:t>
      </w:r>
      <w:proofErr w:type="spellEnd"/>
      <w:r w:rsidRPr="00126DC0">
        <w:rPr>
          <w:rFonts w:ascii="Times New Roman" w:hAnsi="Times New Roman" w:cs="Times New Roman"/>
          <w:sz w:val="24"/>
          <w:szCs w:val="24"/>
        </w:rPr>
        <w:t xml:space="preserve"> Casas, P., </w:t>
      </w:r>
      <w:r w:rsidR="00126DC0" w:rsidRPr="00126DC0">
        <w:rPr>
          <w:rFonts w:ascii="Times New Roman" w:hAnsi="Times New Roman" w:cs="Times New Roman"/>
          <w:sz w:val="24"/>
          <w:szCs w:val="24"/>
        </w:rPr>
        <w:t xml:space="preserve">Revista </w:t>
      </w:r>
      <w:r w:rsidRPr="00126DC0">
        <w:rPr>
          <w:rFonts w:ascii="Times New Roman" w:hAnsi="Times New Roman" w:cs="Times New Roman"/>
          <w:bCs/>
          <w:i/>
          <w:sz w:val="24"/>
          <w:szCs w:val="24"/>
        </w:rPr>
        <w:t xml:space="preserve">La Ley 2490/2009. </w:t>
      </w:r>
      <w:r w:rsidR="00126DC0" w:rsidRPr="00126DC0">
        <w:rPr>
          <w:rFonts w:ascii="Times New Roman" w:hAnsi="Times New Roman" w:cs="Times New Roman"/>
          <w:bCs/>
          <w:i/>
          <w:sz w:val="24"/>
          <w:szCs w:val="24"/>
        </w:rPr>
        <w:t>“</w:t>
      </w:r>
      <w:r w:rsidRPr="00126DC0">
        <w:rPr>
          <w:rFonts w:ascii="Times New Roman" w:hAnsi="Times New Roman" w:cs="Times New Roman"/>
          <w:i/>
          <w:sz w:val="24"/>
          <w:szCs w:val="24"/>
        </w:rPr>
        <w:t>Régimen disciplinario de los Jueces</w:t>
      </w:r>
      <w:r w:rsidR="00126DC0" w:rsidRPr="00126DC0">
        <w:rPr>
          <w:rFonts w:ascii="Times New Roman" w:hAnsi="Times New Roman" w:cs="Times New Roman"/>
          <w:i/>
          <w:sz w:val="24"/>
          <w:szCs w:val="24"/>
        </w:rPr>
        <w:t xml:space="preserve"> </w:t>
      </w:r>
      <w:r w:rsidRPr="00126DC0">
        <w:rPr>
          <w:rFonts w:ascii="Times New Roman" w:hAnsi="Times New Roman" w:cs="Times New Roman"/>
          <w:i/>
          <w:sz w:val="24"/>
          <w:szCs w:val="24"/>
        </w:rPr>
        <w:t>y Magistrados</w:t>
      </w:r>
      <w:r w:rsidR="00126DC0" w:rsidRPr="00126DC0">
        <w:rPr>
          <w:rFonts w:ascii="Times New Roman" w:hAnsi="Times New Roman" w:cs="Times New Roman"/>
          <w:i/>
          <w:sz w:val="24"/>
          <w:szCs w:val="24"/>
        </w:rPr>
        <w:t>’’</w:t>
      </w:r>
    </w:p>
    <w:p w:rsidR="0010016E" w:rsidRPr="00746654" w:rsidRDefault="0010016E" w:rsidP="0010016E">
      <w:pPr>
        <w:pStyle w:val="Prrafodelista"/>
        <w:spacing w:line="360" w:lineRule="auto"/>
        <w:jc w:val="both"/>
        <w:rPr>
          <w:rFonts w:ascii="Times New Roman" w:hAnsi="Times New Roman" w:cs="Times New Roman"/>
          <w:i/>
          <w:sz w:val="24"/>
          <w:szCs w:val="24"/>
        </w:rPr>
      </w:pPr>
    </w:p>
    <w:p w:rsidR="005D1EDF" w:rsidRPr="00145865" w:rsidRDefault="005D1EDF" w:rsidP="005D1EDF">
      <w:pPr>
        <w:spacing w:line="360" w:lineRule="auto"/>
        <w:jc w:val="both"/>
        <w:rPr>
          <w:rFonts w:cstheme="minorHAnsi"/>
        </w:rPr>
      </w:pPr>
    </w:p>
    <w:p w:rsidR="005D1EDF" w:rsidRPr="006D4C72" w:rsidRDefault="005D1EDF" w:rsidP="005D1EDF">
      <w:pPr>
        <w:autoSpaceDE w:val="0"/>
        <w:autoSpaceDN w:val="0"/>
        <w:adjustRightInd w:val="0"/>
        <w:spacing w:after="0" w:line="360" w:lineRule="auto"/>
        <w:jc w:val="both"/>
        <w:rPr>
          <w:rFonts w:cstheme="minorHAnsi"/>
          <w:iCs/>
        </w:rPr>
      </w:pPr>
    </w:p>
    <w:p w:rsidR="005D1EDF" w:rsidRPr="009B3484" w:rsidRDefault="005D1EDF" w:rsidP="005D1EDF">
      <w:pPr>
        <w:spacing w:line="360" w:lineRule="auto"/>
        <w:jc w:val="both"/>
      </w:pPr>
    </w:p>
    <w:p w:rsidR="005D1EDF" w:rsidRPr="009B3484" w:rsidRDefault="005D1EDF" w:rsidP="005D1EDF">
      <w:pPr>
        <w:spacing w:line="360" w:lineRule="auto"/>
        <w:jc w:val="both"/>
      </w:pPr>
      <w:bookmarkStart w:id="0" w:name="_GoBack"/>
      <w:bookmarkEnd w:id="0"/>
    </w:p>
    <w:p w:rsidR="005D1EDF" w:rsidRPr="005D1EDF" w:rsidRDefault="005D1EDF" w:rsidP="005D1EDF">
      <w:pPr>
        <w:spacing w:line="360" w:lineRule="auto"/>
        <w:jc w:val="both"/>
        <w:rPr>
          <w:b/>
        </w:rPr>
      </w:pPr>
    </w:p>
    <w:p w:rsidR="005D1EDF" w:rsidRDefault="005D1EDF" w:rsidP="005D1EDF">
      <w:pPr>
        <w:spacing w:line="360" w:lineRule="auto"/>
        <w:jc w:val="both"/>
      </w:pPr>
    </w:p>
    <w:p w:rsidR="005D1EDF" w:rsidRDefault="005D1EDF" w:rsidP="005D1EDF">
      <w:pPr>
        <w:spacing w:line="360" w:lineRule="auto"/>
        <w:jc w:val="both"/>
      </w:pPr>
    </w:p>
    <w:p w:rsidR="005D1EDF" w:rsidRPr="006C1E17" w:rsidRDefault="005D1EDF" w:rsidP="005D1EDF">
      <w:pPr>
        <w:shd w:val="clear" w:color="auto" w:fill="FFFFFF"/>
        <w:spacing w:after="384" w:line="360" w:lineRule="auto"/>
        <w:jc w:val="both"/>
        <w:textAlignment w:val="baseline"/>
        <w:rPr>
          <w:rFonts w:eastAsia="Times New Roman" w:cstheme="minorHAnsi"/>
          <w:color w:val="333333"/>
          <w:sz w:val="24"/>
          <w:szCs w:val="24"/>
          <w:lang w:eastAsia="es-ES"/>
        </w:rPr>
      </w:pPr>
    </w:p>
    <w:p w:rsidR="005D1EDF" w:rsidRPr="006C1E17" w:rsidRDefault="005D1EDF" w:rsidP="005D1EDF">
      <w:pPr>
        <w:shd w:val="clear" w:color="auto" w:fill="FFFFFF"/>
        <w:spacing w:after="384" w:line="360" w:lineRule="auto"/>
        <w:jc w:val="both"/>
        <w:textAlignment w:val="baseline"/>
        <w:rPr>
          <w:rFonts w:eastAsia="Times New Roman" w:cstheme="minorHAnsi"/>
          <w:b/>
          <w:color w:val="000000" w:themeColor="text1"/>
          <w:sz w:val="24"/>
          <w:szCs w:val="24"/>
          <w:lang w:eastAsia="es-ES"/>
        </w:rPr>
      </w:pPr>
    </w:p>
    <w:sectPr w:rsidR="005D1EDF" w:rsidRPr="006C1E17" w:rsidSect="00AF6B84">
      <w:footerReference w:type="default" r:id="rId23"/>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5214" w:rsidRDefault="001D5214" w:rsidP="005D1EDF">
      <w:pPr>
        <w:spacing w:after="0" w:line="240" w:lineRule="auto"/>
      </w:pPr>
      <w:r>
        <w:separator/>
      </w:r>
    </w:p>
  </w:endnote>
  <w:endnote w:type="continuationSeparator" w:id="1">
    <w:p w:rsidR="001D5214" w:rsidRDefault="001D5214" w:rsidP="005D1E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6D05" w:rsidRDefault="00676AFD">
    <w:pPr>
      <w:pStyle w:val="Piedepgina"/>
      <w:jc w:val="center"/>
    </w:pPr>
    <w:sdt>
      <w:sdtPr>
        <w:id w:val="1035883"/>
        <w:docPartObj>
          <w:docPartGallery w:val="Page Numbers (Bottom of Page)"/>
          <w:docPartUnique/>
        </w:docPartObj>
      </w:sdtPr>
      <w:sdtContent>
        <w:fldSimple w:instr=" PAGE   \* MERGEFORMAT ">
          <w:r w:rsidR="008179BD">
            <w:rPr>
              <w:noProof/>
            </w:rPr>
            <w:t>1</w:t>
          </w:r>
        </w:fldSimple>
      </w:sdtContent>
    </w:sdt>
  </w:p>
  <w:p w:rsidR="00066D05" w:rsidRDefault="00066D0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5214" w:rsidRDefault="001D5214" w:rsidP="005D1EDF">
      <w:pPr>
        <w:spacing w:after="0" w:line="240" w:lineRule="auto"/>
      </w:pPr>
      <w:r>
        <w:separator/>
      </w:r>
    </w:p>
  </w:footnote>
  <w:footnote w:type="continuationSeparator" w:id="1">
    <w:p w:rsidR="001D5214" w:rsidRDefault="001D5214" w:rsidP="005D1EDF">
      <w:pPr>
        <w:spacing w:after="0" w:line="240" w:lineRule="auto"/>
      </w:pPr>
      <w:r>
        <w:continuationSeparator/>
      </w:r>
    </w:p>
  </w:footnote>
  <w:footnote w:id="2">
    <w:p w:rsidR="00066D05" w:rsidRPr="00DD4994" w:rsidRDefault="00066D05" w:rsidP="005D1EDF">
      <w:pPr>
        <w:pStyle w:val="Textonotaalfinal"/>
        <w:rPr>
          <w:rFonts w:ascii="Times New Roman" w:hAnsi="Times New Roman" w:cs="Times New Roman"/>
        </w:rPr>
      </w:pPr>
      <w:r w:rsidRPr="00B3240B">
        <w:rPr>
          <w:rStyle w:val="Refdenotaalpie"/>
          <w:rFonts w:ascii="Times New Roman" w:hAnsi="Times New Roman" w:cs="Times New Roman"/>
        </w:rPr>
        <w:footnoteRef/>
      </w:r>
      <w:r>
        <w:rPr>
          <w:rFonts w:ascii="Times New Roman" w:hAnsi="Times New Roman" w:cs="Times New Roman"/>
        </w:rPr>
        <w:t xml:space="preserve"> De Esteban, J.</w:t>
      </w:r>
      <w:r w:rsidRPr="00B3240B">
        <w:rPr>
          <w:rFonts w:ascii="Times New Roman" w:hAnsi="Times New Roman" w:cs="Times New Roman"/>
        </w:rPr>
        <w:t xml:space="preserve">, </w:t>
      </w:r>
      <w:r w:rsidRPr="00B3240B">
        <w:rPr>
          <w:rFonts w:ascii="Times New Roman" w:hAnsi="Times New Roman" w:cs="Times New Roman"/>
          <w:i/>
        </w:rPr>
        <w:t>‘’Curso de Dere</w:t>
      </w:r>
      <w:r>
        <w:rPr>
          <w:rFonts w:ascii="Times New Roman" w:hAnsi="Times New Roman" w:cs="Times New Roman"/>
          <w:i/>
        </w:rPr>
        <w:t>cho Constitucional Español II’’</w:t>
      </w:r>
      <w:r>
        <w:rPr>
          <w:rFonts w:ascii="Times New Roman" w:hAnsi="Times New Roman" w:cs="Times New Roman"/>
        </w:rPr>
        <w:t>.</w:t>
      </w:r>
    </w:p>
    <w:p w:rsidR="00066D05" w:rsidRDefault="00066D05" w:rsidP="005D1EDF">
      <w:pPr>
        <w:pStyle w:val="Textonotapie"/>
      </w:pPr>
    </w:p>
  </w:footnote>
  <w:footnote w:id="3">
    <w:p w:rsidR="00066D05" w:rsidRPr="00C8686C" w:rsidRDefault="00066D05" w:rsidP="005D1EDF">
      <w:pPr>
        <w:pStyle w:val="Textonotapie"/>
        <w:rPr>
          <w:rFonts w:ascii="Times New Roman" w:hAnsi="Times New Roman" w:cs="Times New Roman"/>
        </w:rPr>
      </w:pPr>
      <w:r w:rsidRPr="00C8686C">
        <w:rPr>
          <w:rStyle w:val="Refdenotaalpie"/>
          <w:rFonts w:ascii="Times New Roman" w:hAnsi="Times New Roman" w:cs="Times New Roman"/>
        </w:rPr>
        <w:footnoteRef/>
      </w:r>
      <w:r>
        <w:rPr>
          <w:rFonts w:ascii="Times New Roman" w:hAnsi="Times New Roman" w:cs="Times New Roman"/>
        </w:rPr>
        <w:t xml:space="preserve"> </w:t>
      </w:r>
      <w:r w:rsidRPr="00C8686C">
        <w:rPr>
          <w:rFonts w:ascii="Times New Roman" w:hAnsi="Times New Roman" w:cs="Times New Roman"/>
          <w:i/>
        </w:rPr>
        <w:t xml:space="preserve">‘’Manual de Derecho Constitucional Volumen II, Los poderes del Estado y la organización territorial del Estado’’ </w:t>
      </w:r>
      <w:r>
        <w:rPr>
          <w:rFonts w:ascii="Times New Roman" w:hAnsi="Times New Roman" w:cs="Times New Roman"/>
          <w:i/>
        </w:rPr>
        <w:t xml:space="preserve"> </w:t>
      </w:r>
      <w:r>
        <w:rPr>
          <w:rFonts w:ascii="Times New Roman" w:hAnsi="Times New Roman" w:cs="Times New Roman"/>
        </w:rPr>
        <w:t xml:space="preserve">citado por </w:t>
      </w:r>
      <w:r w:rsidRPr="00C8686C">
        <w:rPr>
          <w:rFonts w:ascii="Times New Roman" w:hAnsi="Times New Roman" w:cs="Times New Roman"/>
        </w:rPr>
        <w:t>López Guerra</w:t>
      </w:r>
      <w:r>
        <w:rPr>
          <w:rFonts w:ascii="Times New Roman" w:hAnsi="Times New Roman" w:cs="Times New Roman"/>
        </w:rPr>
        <w:t>, Luis (Tirant Lo Blanch, Valencia, 2012, página 223)</w:t>
      </w:r>
    </w:p>
    <w:p w:rsidR="00066D05" w:rsidRDefault="00066D05" w:rsidP="005D1EDF">
      <w:pPr>
        <w:pStyle w:val="Textonotapie"/>
      </w:pPr>
    </w:p>
  </w:footnote>
  <w:footnote w:id="4">
    <w:p w:rsidR="00066D05" w:rsidRPr="00622EDC" w:rsidRDefault="00066D05" w:rsidP="00622EDC">
      <w:pPr>
        <w:autoSpaceDE w:val="0"/>
        <w:autoSpaceDN w:val="0"/>
        <w:adjustRightInd w:val="0"/>
        <w:spacing w:after="0" w:line="240" w:lineRule="auto"/>
        <w:rPr>
          <w:rFonts w:ascii="Times New Roman" w:hAnsi="Times New Roman" w:cs="Times New Roman"/>
          <w:bCs/>
          <w:i/>
          <w:sz w:val="20"/>
          <w:szCs w:val="20"/>
        </w:rPr>
      </w:pPr>
      <w:r w:rsidRPr="00622EDC">
        <w:rPr>
          <w:rStyle w:val="Refdenotaalpie"/>
          <w:rFonts w:ascii="Times New Roman" w:hAnsi="Times New Roman" w:cs="Times New Roman"/>
          <w:sz w:val="20"/>
          <w:szCs w:val="20"/>
        </w:rPr>
        <w:footnoteRef/>
      </w:r>
      <w:proofErr w:type="spellStart"/>
      <w:r>
        <w:rPr>
          <w:rFonts w:ascii="Times New Roman" w:hAnsi="Times New Roman" w:cs="Times New Roman"/>
          <w:bCs/>
          <w:sz w:val="20"/>
          <w:szCs w:val="20"/>
        </w:rPr>
        <w:t>Sospedra</w:t>
      </w:r>
      <w:proofErr w:type="spellEnd"/>
      <w:r>
        <w:rPr>
          <w:rFonts w:ascii="Times New Roman" w:hAnsi="Times New Roman" w:cs="Times New Roman"/>
          <w:bCs/>
          <w:sz w:val="20"/>
          <w:szCs w:val="20"/>
        </w:rPr>
        <w:t xml:space="preserve"> Navas, Francisco </w:t>
      </w:r>
      <w:proofErr w:type="spellStart"/>
      <w:r>
        <w:rPr>
          <w:rFonts w:ascii="Times New Roman" w:hAnsi="Times New Roman" w:cs="Times New Roman"/>
          <w:bCs/>
          <w:sz w:val="20"/>
          <w:szCs w:val="20"/>
        </w:rPr>
        <w:t>J.</w:t>
      </w:r>
      <w:r w:rsidRPr="00622EDC">
        <w:rPr>
          <w:rFonts w:ascii="Times New Roman" w:hAnsi="Times New Roman" w:cs="Times New Roman"/>
          <w:bCs/>
          <w:sz w:val="20"/>
          <w:szCs w:val="20"/>
        </w:rPr>
        <w:t>,</w:t>
      </w:r>
      <w:r w:rsidRPr="00622EDC">
        <w:rPr>
          <w:rFonts w:ascii="Times New Roman" w:hAnsi="Times New Roman" w:cs="Times New Roman"/>
          <w:bCs/>
          <w:i/>
          <w:sz w:val="20"/>
          <w:szCs w:val="20"/>
        </w:rPr>
        <w:t>‘’El</w:t>
      </w:r>
      <w:proofErr w:type="spellEnd"/>
      <w:r w:rsidRPr="00622EDC">
        <w:rPr>
          <w:rFonts w:ascii="Times New Roman" w:hAnsi="Times New Roman" w:cs="Times New Roman"/>
          <w:bCs/>
          <w:i/>
          <w:sz w:val="20"/>
          <w:szCs w:val="20"/>
        </w:rPr>
        <w:t xml:space="preserve"> Estatuto del Juez en Europa’’</w:t>
      </w:r>
    </w:p>
  </w:footnote>
  <w:footnote w:id="5">
    <w:p w:rsidR="00066D05" w:rsidRPr="00B3240B" w:rsidRDefault="00066D05" w:rsidP="00D5787D">
      <w:pPr>
        <w:pStyle w:val="Textonotapie"/>
        <w:rPr>
          <w:rFonts w:ascii="Times New Roman" w:hAnsi="Times New Roman" w:cs="Times New Roman"/>
          <w:bCs/>
        </w:rPr>
      </w:pPr>
      <w:r w:rsidRPr="00B3240B">
        <w:rPr>
          <w:rStyle w:val="Refdenotaalpie"/>
          <w:rFonts w:ascii="Times New Roman" w:hAnsi="Times New Roman" w:cs="Times New Roman"/>
        </w:rPr>
        <w:footnoteRef/>
      </w:r>
      <w:r w:rsidRPr="00B3240B">
        <w:rPr>
          <w:rFonts w:ascii="Times New Roman" w:hAnsi="Times New Roman" w:cs="Times New Roman"/>
          <w:bCs/>
        </w:rPr>
        <w:t xml:space="preserve">Ley Orgánica 6/1985, de 1 de </w:t>
      </w:r>
      <w:r>
        <w:rPr>
          <w:rFonts w:ascii="Times New Roman" w:hAnsi="Times New Roman" w:cs="Times New Roman"/>
          <w:bCs/>
        </w:rPr>
        <w:t>julio, del Poder Judicial.</w:t>
      </w:r>
    </w:p>
    <w:p w:rsidR="00066D05" w:rsidRDefault="00066D05">
      <w:pPr>
        <w:pStyle w:val="Textonotapie"/>
      </w:pPr>
    </w:p>
  </w:footnote>
  <w:footnote w:id="6">
    <w:p w:rsidR="00066D05" w:rsidRPr="00B3240B" w:rsidRDefault="00066D05" w:rsidP="002A61BF">
      <w:pPr>
        <w:pStyle w:val="Textonotapie"/>
        <w:jc w:val="both"/>
        <w:rPr>
          <w:rFonts w:ascii="Times New Roman" w:hAnsi="Times New Roman" w:cs="Times New Roman"/>
        </w:rPr>
      </w:pPr>
      <w:r w:rsidRPr="00B3240B">
        <w:rPr>
          <w:rStyle w:val="Refdenotaalpie"/>
          <w:rFonts w:ascii="Times New Roman" w:hAnsi="Times New Roman" w:cs="Times New Roman"/>
        </w:rPr>
        <w:footnoteRef/>
      </w:r>
      <w:r w:rsidRPr="00B3240B">
        <w:rPr>
          <w:rFonts w:ascii="Times New Roman" w:hAnsi="Times New Roman" w:cs="Times New Roman"/>
        </w:rPr>
        <w:t xml:space="preserve"> La Constitución garantiza el principio de legalidad, la jerarquía normativa, la publicidad de las normas, la irretroactividad de las disposiciones sancionadoras no favorables o restrictivas de derechos individuales, la seguridad jurídica, la responsabilidad y la interdicción de la arbitrariedad de los poderes públicos.</w:t>
      </w:r>
    </w:p>
  </w:footnote>
  <w:footnote w:id="7">
    <w:p w:rsidR="00066D05" w:rsidRDefault="00066D05" w:rsidP="005D1EDF">
      <w:pPr>
        <w:pStyle w:val="Textonotapie"/>
      </w:pPr>
      <w:r w:rsidRPr="00B3240B">
        <w:rPr>
          <w:rStyle w:val="Refdenotaalpie"/>
          <w:rFonts w:ascii="Times New Roman" w:hAnsi="Times New Roman" w:cs="Times New Roman"/>
        </w:rPr>
        <w:footnoteRef/>
      </w:r>
      <w:r w:rsidRPr="00B3240B">
        <w:rPr>
          <w:rFonts w:ascii="Times New Roman" w:hAnsi="Times New Roman" w:cs="Times New Roman"/>
        </w:rPr>
        <w:t xml:space="preserve"> Aparicio Pérez, Miguel A. </w:t>
      </w:r>
      <w:r w:rsidRPr="00B3240B">
        <w:rPr>
          <w:rFonts w:ascii="Times New Roman" w:hAnsi="Times New Roman" w:cs="Times New Roman"/>
          <w:i/>
        </w:rPr>
        <w:t>‘’El Estatuto de Jueces y Magistrados’’</w:t>
      </w:r>
    </w:p>
  </w:footnote>
  <w:footnote w:id="8">
    <w:p w:rsidR="00066D05" w:rsidRPr="00042740" w:rsidRDefault="00066D05" w:rsidP="00F75776">
      <w:pPr>
        <w:pStyle w:val="Textonotapie"/>
        <w:jc w:val="both"/>
        <w:rPr>
          <w:rFonts w:ascii="Times New Roman" w:hAnsi="Times New Roman" w:cs="Times New Roman"/>
        </w:rPr>
      </w:pPr>
      <w:r w:rsidRPr="00042740">
        <w:rPr>
          <w:rStyle w:val="Refdenotaalpie"/>
          <w:rFonts w:ascii="Times New Roman" w:hAnsi="Times New Roman" w:cs="Times New Roman"/>
        </w:rPr>
        <w:footnoteRef/>
      </w:r>
      <w:r w:rsidRPr="00042740">
        <w:rPr>
          <w:rFonts w:ascii="Times New Roman" w:hAnsi="Times New Roman" w:cs="Times New Roman"/>
        </w:rPr>
        <w:t>LOPJ regula responsabilidad penal de Jueces y Magistrados en su Capítulo I (De la responsabilidad penal) Título III (De la responsabilidad de los jueces y magistrados) Libro IV (De los jueces y magistrados)</w:t>
      </w:r>
    </w:p>
    <w:p w:rsidR="00066D05" w:rsidRPr="00042740" w:rsidRDefault="00066D05" w:rsidP="00F75776">
      <w:pPr>
        <w:pStyle w:val="Textonotapie"/>
        <w:jc w:val="both"/>
        <w:rPr>
          <w:rFonts w:ascii="Times New Roman" w:hAnsi="Times New Roman" w:cs="Times New Roman"/>
        </w:rPr>
      </w:pPr>
    </w:p>
  </w:footnote>
  <w:footnote w:id="9">
    <w:p w:rsidR="00066D05" w:rsidRPr="00042740" w:rsidRDefault="00066D05" w:rsidP="00F75776">
      <w:pPr>
        <w:pStyle w:val="Textonotapie"/>
        <w:jc w:val="both"/>
        <w:rPr>
          <w:rFonts w:ascii="Times New Roman" w:hAnsi="Times New Roman" w:cs="Times New Roman"/>
          <w:b/>
          <w:bCs/>
          <w:i/>
          <w:shd w:val="clear" w:color="auto" w:fill="FFFFFF"/>
        </w:rPr>
      </w:pPr>
      <w:r w:rsidRPr="00042740">
        <w:rPr>
          <w:rStyle w:val="Refdenotaalpie"/>
          <w:rFonts w:ascii="Times New Roman" w:hAnsi="Times New Roman" w:cs="Times New Roman"/>
        </w:rPr>
        <w:footnoteRef/>
      </w:r>
      <w:r w:rsidRPr="00042740">
        <w:rPr>
          <w:rFonts w:ascii="Times New Roman" w:hAnsi="Times New Roman" w:cs="Times New Roman"/>
          <w:shd w:val="clear" w:color="auto" w:fill="FFFFFF"/>
        </w:rPr>
        <w:t xml:space="preserve">Lacueva </w:t>
      </w:r>
      <w:proofErr w:type="spellStart"/>
      <w:r w:rsidRPr="00042740">
        <w:rPr>
          <w:rFonts w:ascii="Times New Roman" w:hAnsi="Times New Roman" w:cs="Times New Roman"/>
          <w:shd w:val="clear" w:color="auto" w:fill="FFFFFF"/>
        </w:rPr>
        <w:t>Bertolacci</w:t>
      </w:r>
      <w:proofErr w:type="spellEnd"/>
      <w:r w:rsidRPr="00042740">
        <w:rPr>
          <w:rFonts w:ascii="Times New Roman" w:hAnsi="Times New Roman" w:cs="Times New Roman"/>
          <w:shd w:val="clear" w:color="auto" w:fill="FFFFFF"/>
        </w:rPr>
        <w:t>, R., ‘’</w:t>
      </w:r>
      <w:hyperlink r:id="rId1" w:history="1">
        <w:r w:rsidRPr="00042740">
          <w:rPr>
            <w:rStyle w:val="Hipervnculo"/>
            <w:rFonts w:ascii="Times New Roman" w:hAnsi="Times New Roman" w:cs="Times New Roman"/>
            <w:i/>
            <w:color w:val="auto"/>
            <w:u w:val="none"/>
            <w:shd w:val="clear" w:color="auto" w:fill="FFFFFF"/>
          </w:rPr>
          <w:t>La imputación de jueces, magistrados y fiscales por hechos cometidos en el ejercicio de su cargo.</w:t>
        </w:r>
      </w:hyperlink>
      <w:r w:rsidRPr="00042740">
        <w:rPr>
          <w:rFonts w:ascii="Times New Roman" w:hAnsi="Times New Roman" w:cs="Times New Roman"/>
        </w:rPr>
        <w:t>’’</w:t>
      </w:r>
    </w:p>
    <w:p w:rsidR="00066D05" w:rsidRDefault="00066D05">
      <w:pPr>
        <w:pStyle w:val="Textonotapie"/>
      </w:pPr>
    </w:p>
  </w:footnote>
  <w:footnote w:id="10">
    <w:p w:rsidR="00066D05" w:rsidRPr="00F7681B" w:rsidRDefault="00066D05" w:rsidP="00F7681B">
      <w:pPr>
        <w:pStyle w:val="Textonotaalfinal"/>
        <w:jc w:val="both"/>
        <w:rPr>
          <w:rFonts w:ascii="Times New Roman" w:hAnsi="Times New Roman" w:cs="Times New Roman"/>
        </w:rPr>
      </w:pPr>
      <w:r w:rsidRPr="00C8686C">
        <w:rPr>
          <w:rStyle w:val="Refdenotaalpie"/>
          <w:rFonts w:ascii="Times New Roman" w:hAnsi="Times New Roman" w:cs="Times New Roman"/>
        </w:rPr>
        <w:footnoteRef/>
      </w:r>
      <w:r>
        <w:rPr>
          <w:rFonts w:ascii="Times New Roman" w:hAnsi="Times New Roman" w:cs="Times New Roman"/>
        </w:rPr>
        <w:t xml:space="preserve"> Aparicio Pérez, Miguel </w:t>
      </w:r>
      <w:proofErr w:type="spellStart"/>
      <w:r>
        <w:rPr>
          <w:rFonts w:ascii="Times New Roman" w:hAnsi="Times New Roman" w:cs="Times New Roman"/>
        </w:rPr>
        <w:t>A.,</w:t>
      </w:r>
      <w:r w:rsidRPr="00C8686C">
        <w:rPr>
          <w:rFonts w:ascii="Times New Roman" w:hAnsi="Times New Roman" w:cs="Times New Roman"/>
          <w:i/>
        </w:rPr>
        <w:t>‘’El</w:t>
      </w:r>
      <w:proofErr w:type="spellEnd"/>
      <w:r w:rsidRPr="00C8686C">
        <w:rPr>
          <w:rFonts w:ascii="Times New Roman" w:hAnsi="Times New Roman" w:cs="Times New Roman"/>
          <w:i/>
        </w:rPr>
        <w:t xml:space="preserve"> Estatuto de Jueces y Magistrados’’</w:t>
      </w:r>
    </w:p>
  </w:footnote>
  <w:footnote w:id="11">
    <w:p w:rsidR="00066D05" w:rsidRPr="00C8686C" w:rsidRDefault="00066D05" w:rsidP="005D1EDF">
      <w:pPr>
        <w:pStyle w:val="Textonotapie"/>
        <w:jc w:val="both"/>
        <w:rPr>
          <w:rFonts w:ascii="Times New Roman" w:hAnsi="Times New Roman" w:cs="Times New Roman"/>
        </w:rPr>
      </w:pPr>
      <w:r w:rsidRPr="00C8686C">
        <w:rPr>
          <w:rStyle w:val="Refdenotaalpie"/>
          <w:rFonts w:ascii="Times New Roman" w:hAnsi="Times New Roman" w:cs="Times New Roman"/>
        </w:rPr>
        <w:footnoteRef/>
      </w:r>
      <w:r w:rsidRPr="00C8686C">
        <w:rPr>
          <w:rFonts w:ascii="Times New Roman" w:hAnsi="Times New Roman" w:cs="Times New Roman"/>
        </w:rPr>
        <w:t xml:space="preserve"> Capítulo III de la Responsabilidad Disciplinaria, LOPJ.</w:t>
      </w:r>
    </w:p>
  </w:footnote>
  <w:footnote w:id="12">
    <w:p w:rsidR="00066D05" w:rsidRPr="00C8686C" w:rsidRDefault="00066D05" w:rsidP="005D1EDF">
      <w:pPr>
        <w:pStyle w:val="Textonotapie"/>
        <w:jc w:val="both"/>
        <w:rPr>
          <w:rFonts w:ascii="Times New Roman" w:hAnsi="Times New Roman" w:cs="Times New Roman"/>
        </w:rPr>
      </w:pPr>
      <w:r w:rsidRPr="00C8686C">
        <w:rPr>
          <w:rStyle w:val="Refdenotaalpie"/>
          <w:rFonts w:ascii="Times New Roman" w:hAnsi="Times New Roman" w:cs="Times New Roman"/>
        </w:rPr>
        <w:footnoteRef/>
      </w:r>
      <w:r w:rsidRPr="00C8686C">
        <w:rPr>
          <w:rFonts w:ascii="Times New Roman" w:hAnsi="Times New Roman" w:cs="Times New Roman"/>
        </w:rPr>
        <w:t xml:space="preserve"> El artículo 131.2 del Código Penal establece que las faltas prescriben a los 6 meses.</w:t>
      </w:r>
    </w:p>
  </w:footnote>
  <w:footnote w:id="13">
    <w:p w:rsidR="00066D05" w:rsidRDefault="00066D05" w:rsidP="000F1D29">
      <w:pPr>
        <w:pStyle w:val="Textonotapie"/>
        <w:jc w:val="both"/>
      </w:pPr>
      <w:r w:rsidRPr="00C8686C">
        <w:rPr>
          <w:rStyle w:val="Refdenotaalpie"/>
          <w:rFonts w:ascii="Times New Roman" w:hAnsi="Times New Roman" w:cs="Times New Roman"/>
        </w:rPr>
        <w:footnoteRef/>
      </w:r>
      <w:r w:rsidRPr="00C8686C">
        <w:rPr>
          <w:rFonts w:ascii="Times New Roman" w:hAnsi="Times New Roman" w:cs="Times New Roman"/>
        </w:rPr>
        <w:t xml:space="preserve"> Tipificadas como falta grave en el artículo 418.2 LOPJ.</w:t>
      </w:r>
    </w:p>
  </w:footnote>
  <w:footnote w:id="14">
    <w:p w:rsidR="00066D05" w:rsidRPr="00C8686C" w:rsidRDefault="00066D05" w:rsidP="000F1D29">
      <w:pPr>
        <w:pStyle w:val="Textonotapie"/>
        <w:jc w:val="both"/>
        <w:rPr>
          <w:rFonts w:ascii="Times New Roman" w:hAnsi="Times New Roman" w:cs="Times New Roman"/>
        </w:rPr>
      </w:pPr>
      <w:r w:rsidRPr="00C8686C">
        <w:rPr>
          <w:rStyle w:val="Refdenotaalpie"/>
          <w:rFonts w:ascii="Times New Roman" w:hAnsi="Times New Roman" w:cs="Times New Roman"/>
        </w:rPr>
        <w:footnoteRef/>
      </w:r>
      <w:r w:rsidRPr="00C8686C">
        <w:rPr>
          <w:rFonts w:ascii="Times New Roman" w:hAnsi="Times New Roman" w:cs="Times New Roman"/>
        </w:rPr>
        <w:t xml:space="preserve"> En la Ley Orgánica del Poder Judicial de 1870 ya se estableció que el Juez debe ser independiente de toda vinculación política, respondiendo a la función que cumple en la sociedad y a la imagen de neutralidad e independencia del mismo.</w:t>
      </w:r>
    </w:p>
  </w:footnote>
  <w:footnote w:id="15">
    <w:p w:rsidR="00066D05" w:rsidRDefault="00066D05" w:rsidP="00580669">
      <w:pPr>
        <w:pStyle w:val="Textonotapie"/>
        <w:jc w:val="both"/>
      </w:pPr>
      <w:r>
        <w:rPr>
          <w:rStyle w:val="Refdenotaalpie"/>
        </w:rPr>
        <w:footnoteRef/>
      </w:r>
      <w:r w:rsidRPr="003F7E62">
        <w:rPr>
          <w:rFonts w:ascii="Times New Roman" w:hAnsi="Times New Roman" w:cs="Times New Roman"/>
        </w:rPr>
        <w:t xml:space="preserve">Artículo 425.8 de la Ley Orgánica del Poder Judicial: </w:t>
      </w:r>
      <w:r w:rsidRPr="00276DEC">
        <w:rPr>
          <w:rFonts w:ascii="Times New Roman" w:hAnsi="Times New Roman" w:cs="Times New Roman"/>
        </w:rPr>
        <w:t>‘</w:t>
      </w:r>
      <w:r w:rsidRPr="00276DEC">
        <w:rPr>
          <w:rFonts w:ascii="Times New Roman" w:hAnsi="Times New Roman" w:cs="Times New Roman"/>
          <w:i/>
        </w:rPr>
        <w:t>’</w:t>
      </w:r>
      <w:r w:rsidRPr="00276DEC">
        <w:rPr>
          <w:rFonts w:ascii="Times New Roman" w:hAnsi="Times New Roman" w:cs="Times New Roman"/>
          <w:i/>
          <w:shd w:val="clear" w:color="auto" w:fill="FFFFFF"/>
        </w:rPr>
        <w:t>La resolución que recaiga deberá ser notificada al interesado y al Ministerio Fiscal, quienes si el acuerdo procede de la Sala de Gobierno o de la Comisión Disciplinaria podrán interponer contra él recurso potestativo en vía administrativa, sin perjuicio de los que legalmente procedan en vía jurisdiccional. Asimismo se notificará al denunciante, si lo hubiere, quien únicamente podrá recurrir en su caso, en vía contencioso-administrativa</w:t>
      </w:r>
      <w:r w:rsidRPr="00276DEC">
        <w:rPr>
          <w:rFonts w:ascii="Times New Roman" w:hAnsi="Times New Roman" w:cs="Times New Roman"/>
          <w:shd w:val="clear" w:color="auto" w:fill="FFFFFF"/>
        </w:rPr>
        <w:t>’’</w:t>
      </w:r>
    </w:p>
  </w:footnote>
  <w:footnote w:id="16">
    <w:p w:rsidR="00066D05" w:rsidRPr="00CC713E" w:rsidRDefault="00066D05" w:rsidP="00B750FA">
      <w:pPr>
        <w:shd w:val="clear" w:color="auto" w:fill="FFFFFF"/>
        <w:spacing w:after="384" w:line="360" w:lineRule="auto"/>
        <w:jc w:val="both"/>
        <w:textAlignment w:val="baseline"/>
        <w:rPr>
          <w:rFonts w:ascii="Times New Roman" w:eastAsia="Times New Roman" w:hAnsi="Times New Roman" w:cs="Times New Roman"/>
          <w:color w:val="000000" w:themeColor="text1"/>
          <w:sz w:val="24"/>
          <w:szCs w:val="24"/>
          <w:lang w:eastAsia="es-ES"/>
        </w:rPr>
      </w:pPr>
      <w:r>
        <w:rPr>
          <w:rStyle w:val="Refdenotaalpie"/>
        </w:rPr>
        <w:footnoteRef/>
      </w:r>
      <w:r>
        <w:rPr>
          <w:rFonts w:ascii="Times New Roman" w:eastAsia="Times New Roman" w:hAnsi="Times New Roman" w:cs="Times New Roman"/>
          <w:color w:val="000000" w:themeColor="text1"/>
          <w:sz w:val="20"/>
          <w:szCs w:val="20"/>
          <w:lang w:eastAsia="es-ES"/>
        </w:rPr>
        <w:t xml:space="preserve">Artículo 605 LO 6/1985 </w:t>
      </w:r>
      <w:r w:rsidRPr="00B750FA">
        <w:rPr>
          <w:rFonts w:ascii="Times New Roman" w:eastAsia="Times New Roman" w:hAnsi="Times New Roman" w:cs="Times New Roman"/>
          <w:color w:val="000000" w:themeColor="text1"/>
          <w:sz w:val="20"/>
          <w:szCs w:val="20"/>
          <w:lang w:eastAsia="es-ES"/>
        </w:rPr>
        <w:t>“</w:t>
      </w:r>
      <w:r w:rsidRPr="00B750FA">
        <w:rPr>
          <w:rFonts w:ascii="Times New Roman" w:eastAsia="Times New Roman" w:hAnsi="Times New Roman" w:cs="Times New Roman"/>
          <w:i/>
          <w:color w:val="000000" w:themeColor="text1"/>
          <w:sz w:val="20"/>
          <w:szCs w:val="20"/>
          <w:lang w:eastAsia="es-ES"/>
        </w:rPr>
        <w:t>La recepción de quejas sobre el funcionamiento de los órganos judiciales, la recepción de denuncias, así como la iniciación e instrucción de expedientes disciplinarios y la presentación de los cargos ante la Comisión Disciplinaria corresponden al Promotor de la Acción Disciplinaria</w:t>
      </w:r>
      <w:r w:rsidRPr="00B750FA">
        <w:rPr>
          <w:rFonts w:ascii="Times New Roman" w:eastAsia="Times New Roman" w:hAnsi="Times New Roman" w:cs="Times New Roman"/>
          <w:color w:val="000000" w:themeColor="text1"/>
          <w:sz w:val="20"/>
          <w:szCs w:val="20"/>
          <w:lang w:eastAsia="es-ES"/>
        </w:rPr>
        <w:t>”.</w:t>
      </w:r>
    </w:p>
    <w:p w:rsidR="00066D05" w:rsidRDefault="00066D05">
      <w:pPr>
        <w:pStyle w:val="Textonotapie"/>
      </w:pPr>
    </w:p>
  </w:footnote>
  <w:footnote w:id="17">
    <w:p w:rsidR="00066D05" w:rsidRPr="002E55AA" w:rsidRDefault="00066D05" w:rsidP="002E55AA">
      <w:pPr>
        <w:shd w:val="clear" w:color="auto" w:fill="FFFFFF"/>
        <w:spacing w:after="384" w:line="360" w:lineRule="auto"/>
        <w:jc w:val="both"/>
        <w:textAlignment w:val="baseline"/>
        <w:rPr>
          <w:rFonts w:ascii="Times New Roman" w:eastAsia="Times New Roman" w:hAnsi="Times New Roman" w:cs="Times New Roman"/>
          <w:color w:val="000000" w:themeColor="text1"/>
          <w:sz w:val="20"/>
          <w:szCs w:val="20"/>
          <w:lang w:eastAsia="es-ES"/>
        </w:rPr>
      </w:pPr>
      <w:r>
        <w:rPr>
          <w:rStyle w:val="Refdenotaalpie"/>
        </w:rPr>
        <w:footnoteRef/>
      </w:r>
      <w:r>
        <w:rPr>
          <w:rFonts w:ascii="Times New Roman" w:eastAsia="Times New Roman" w:hAnsi="Times New Roman" w:cs="Times New Roman"/>
          <w:color w:val="000000" w:themeColor="text1"/>
          <w:sz w:val="20"/>
          <w:szCs w:val="20"/>
          <w:lang w:eastAsia="es-ES"/>
        </w:rPr>
        <w:t xml:space="preserve">Disposición Transitoria Séptima LO 6/1985 </w:t>
      </w:r>
      <w:r>
        <w:rPr>
          <w:rFonts w:ascii="Times New Roman" w:eastAsia="Times New Roman" w:hAnsi="Times New Roman" w:cs="Times New Roman"/>
          <w:i/>
          <w:color w:val="000000" w:themeColor="text1"/>
          <w:sz w:val="20"/>
          <w:szCs w:val="20"/>
          <w:lang w:eastAsia="es-ES"/>
        </w:rPr>
        <w:t>‘’</w:t>
      </w:r>
      <w:r w:rsidRPr="00106112">
        <w:rPr>
          <w:rFonts w:ascii="Times New Roman" w:eastAsia="Times New Roman" w:hAnsi="Times New Roman" w:cs="Times New Roman"/>
          <w:i/>
          <w:color w:val="000000" w:themeColor="text1"/>
          <w:sz w:val="20"/>
          <w:szCs w:val="20"/>
          <w:lang w:eastAsia="es-ES"/>
        </w:rPr>
        <w:t>Desde que se constituya el primer Consejo General del Poder Judicial conforme a lo dispuesto en la presente Ley Orgánica, y en tanto no se modifique en materia disciplinaria la Ley Orgánica del Poder Judicial, todas las referencias que ésta última hace a los instructores delegados de los expedientes disciplinarios se entenderán referidas al Promotor de la Acción Disciplinaria, así como a los Letrados del Consejo General del Poder Judicial que asistan. A partir del momento previsto en el apartado anterior, la iniciación del procedimiento disciplinario será acordada por el Promotor de la Acción Disciplinaria o, en su caso, por la Comisión Permanente, con arreglo a lo dispuesto en la presente Ley Orgánica”.</w:t>
      </w:r>
    </w:p>
  </w:footnote>
  <w:footnote w:id="18">
    <w:p w:rsidR="00066D05" w:rsidRPr="00AC2A66" w:rsidRDefault="00066D05" w:rsidP="00580669">
      <w:pPr>
        <w:pStyle w:val="Textonotapie"/>
        <w:jc w:val="both"/>
      </w:pPr>
      <w:r>
        <w:rPr>
          <w:rStyle w:val="Refdenotaalpie"/>
        </w:rPr>
        <w:footnoteRef/>
      </w:r>
      <w:r>
        <w:t xml:space="preserve">  El Pleno del CGPJ c</w:t>
      </w:r>
      <w:r w:rsidRPr="00AC2A66">
        <w:t>onocerá exclusivamente de las siguientes materias</w:t>
      </w:r>
      <w:r>
        <w:t xml:space="preserve"> (Artículo 599 LOPJ)</w:t>
      </w:r>
      <w:r w:rsidRPr="00AC2A66">
        <w:t>:</w:t>
      </w:r>
    </w:p>
    <w:p w:rsidR="00066D05" w:rsidRPr="00AC2A66" w:rsidRDefault="00066D05" w:rsidP="00580669">
      <w:pPr>
        <w:pStyle w:val="Textonotapie"/>
        <w:jc w:val="both"/>
      </w:pP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La propuesta de nombramiento, por mayoría de tres quintos, de los dos Magistrados del Tribunal Constitucional cuya designación corresponde al Consejo General del Poder Judicial.</w:t>
      </w: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La propuesta de nombramiento, en los términos previstos por esta Ley Orgánica, del Presidente del Tribunal Supremo y del Consejo General del Poder Judicial, así como la emisión del informe previo sobre el nombramiento del Fiscal General del Estado.</w:t>
      </w: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El nombramiento, en los términos previstos por esta Ley Orgánica, del Vicepresidente del Tribunal Supremo, del Secretario General y del Vicesecretario General del Consejo General del Poder Judicial.</w:t>
      </w: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Todos los nombramientos o propuestas de nombramientos y promociones que impliquen algún margen de discrecionalidad o apreciación de méritos.</w:t>
      </w: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La interposición del conflicto de atribuciones entre órganos constitucionales del Estado.</w:t>
      </w: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La designación de los Vocales componentes de las diferentes Comisiones.</w:t>
      </w: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El ejercicio de la potestad reglamentaria en los términos previstos en esta Ley.</w:t>
      </w: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La aprobación del Presupuesto del Consejo General del Poder Judicial y la recepción de la rendición de cuentas de su ejecución.</w:t>
      </w: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La aprobación de la Memoria anual.</w:t>
      </w: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La resolución de aquellos expedientes disciplinarios en los que la propuesta de sanción consista en la separación de la carrera judicial.</w:t>
      </w: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La resolución de los recursos de alzada interpuestos contra los acuerdos sancionadores de la Comisión Disciplinaria.</w:t>
      </w:r>
    </w:p>
    <w:p w:rsidR="00066D05" w:rsidRPr="00276DEC" w:rsidRDefault="00066D05" w:rsidP="00580669">
      <w:pPr>
        <w:pStyle w:val="Textonotapie"/>
        <w:numPr>
          <w:ilvl w:val="0"/>
          <w:numId w:val="7"/>
        </w:numPr>
        <w:jc w:val="both"/>
        <w:rPr>
          <w:rFonts w:ascii="Times New Roman" w:hAnsi="Times New Roman" w:cs="Times New Roman"/>
        </w:rPr>
      </w:pPr>
      <w:r w:rsidRPr="00276DEC">
        <w:rPr>
          <w:rFonts w:ascii="Times New Roman" w:hAnsi="Times New Roman" w:cs="Times New Roman"/>
        </w:rPr>
        <w:t> La aprobación de los informes sobre los anteproyectos de ley o de disposiciones generales que se sometan a su dictamen por el Gobierno o las Cámaras legislativas.</w:t>
      </w:r>
    </w:p>
    <w:p w:rsidR="00066D05" w:rsidRPr="00276DEC" w:rsidRDefault="00066D05" w:rsidP="00580669">
      <w:pPr>
        <w:pStyle w:val="Textonotapie"/>
        <w:jc w:val="both"/>
        <w:rPr>
          <w:rFonts w:ascii="Times New Roman" w:hAnsi="Times New Roman" w:cs="Times New Roman"/>
        </w:rPr>
      </w:pPr>
    </w:p>
  </w:footnote>
  <w:footnote w:id="19">
    <w:p w:rsidR="00066D05" w:rsidRPr="00F23120" w:rsidRDefault="00066D05" w:rsidP="00580669">
      <w:pPr>
        <w:pStyle w:val="Textonotapie"/>
        <w:jc w:val="both"/>
      </w:pPr>
      <w:r w:rsidRPr="00276DEC">
        <w:rPr>
          <w:rStyle w:val="Refdenotaalpie"/>
          <w:rFonts w:ascii="Times New Roman" w:hAnsi="Times New Roman" w:cs="Times New Roman"/>
        </w:rPr>
        <w:footnoteRef/>
      </w:r>
      <w:r w:rsidRPr="00276DEC">
        <w:rPr>
          <w:rFonts w:ascii="Times New Roman" w:hAnsi="Times New Roman" w:cs="Times New Roman"/>
        </w:rPr>
        <w:t xml:space="preserve"> Grupos según las funciones del Pleno del CGPJ: 1 Nombramientos – 2 Funciones como órgano de instancia resolutoria – 3 Funciones del Pleno en sentido </w:t>
      </w:r>
      <w:proofErr w:type="spellStart"/>
      <w:r w:rsidRPr="00276DEC">
        <w:rPr>
          <w:rFonts w:ascii="Times New Roman" w:hAnsi="Times New Roman" w:cs="Times New Roman"/>
          <w:i/>
        </w:rPr>
        <w:t>órganico</w:t>
      </w:r>
      <w:proofErr w:type="spellEnd"/>
      <w:r w:rsidRPr="00276DEC">
        <w:rPr>
          <w:rFonts w:ascii="Times New Roman" w:hAnsi="Times New Roman" w:cs="Times New Roman"/>
          <w:i/>
        </w:rPr>
        <w:t>.</w:t>
      </w:r>
    </w:p>
  </w:footnote>
  <w:footnote w:id="20">
    <w:p w:rsidR="00066D05" w:rsidRDefault="00066D05">
      <w:pPr>
        <w:pStyle w:val="Textonotapie"/>
      </w:pPr>
      <w:r>
        <w:rPr>
          <w:rStyle w:val="Refdenotaalpie"/>
        </w:rPr>
        <w:footnoteRef/>
      </w:r>
      <w:r>
        <w:t xml:space="preserve"> Sancho Gargallo, I. </w:t>
      </w:r>
      <w:r w:rsidRPr="0010016E">
        <w:rPr>
          <w:i/>
        </w:rPr>
        <w:t>‘’Ética Judicial: el paradigma del buen Juez’’</w:t>
      </w:r>
      <w:r>
        <w:t>, página 19.</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00F4E33A"/>
    <w:lvl w:ilvl="0">
      <w:numFmt w:val="bullet"/>
      <w:lvlText w:val="*"/>
      <w:lvlJc w:val="left"/>
    </w:lvl>
  </w:abstractNum>
  <w:abstractNum w:abstractNumId="1">
    <w:nsid w:val="02052BEF"/>
    <w:multiLevelType w:val="hybridMultilevel"/>
    <w:tmpl w:val="60EEF318"/>
    <w:lvl w:ilvl="0" w:tplc="C60E94C2">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F741061"/>
    <w:multiLevelType w:val="multilevel"/>
    <w:tmpl w:val="3D2A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06294E"/>
    <w:multiLevelType w:val="hybridMultilevel"/>
    <w:tmpl w:val="8C0E6DA4"/>
    <w:lvl w:ilvl="0" w:tplc="B26E94A2">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5FC7589"/>
    <w:multiLevelType w:val="multilevel"/>
    <w:tmpl w:val="A7A887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79E0E76"/>
    <w:multiLevelType w:val="multilevel"/>
    <w:tmpl w:val="CDE43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1CB761D"/>
    <w:multiLevelType w:val="multilevel"/>
    <w:tmpl w:val="05CA7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2510C1B"/>
    <w:multiLevelType w:val="hybridMultilevel"/>
    <w:tmpl w:val="D1A0A484"/>
    <w:lvl w:ilvl="0" w:tplc="0C0A000F">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48A06DB4"/>
    <w:multiLevelType w:val="multilevel"/>
    <w:tmpl w:val="CAFEF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5346638E"/>
    <w:multiLevelType w:val="hybridMultilevel"/>
    <w:tmpl w:val="1BB433F4"/>
    <w:lvl w:ilvl="0" w:tplc="44721508">
      <w:numFmt w:val="bullet"/>
      <w:lvlText w:val="-"/>
      <w:lvlJc w:val="left"/>
      <w:pPr>
        <w:ind w:left="720" w:hanging="360"/>
      </w:pPr>
      <w:rPr>
        <w:rFonts w:ascii="Times New Roman" w:eastAsiaTheme="minorHAnsi" w:hAnsi="Times New Roman" w:cs="Times New Roman" w:hint="default"/>
        <w:color w:val="2222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53C856C3"/>
    <w:multiLevelType w:val="hybridMultilevel"/>
    <w:tmpl w:val="0B2E4804"/>
    <w:lvl w:ilvl="0" w:tplc="DB1A2976">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4092683"/>
    <w:multiLevelType w:val="hybridMultilevel"/>
    <w:tmpl w:val="22D841A6"/>
    <w:lvl w:ilvl="0" w:tplc="44721508">
      <w:numFmt w:val="bullet"/>
      <w:lvlText w:val="-"/>
      <w:lvlJc w:val="left"/>
      <w:pPr>
        <w:ind w:left="720" w:hanging="360"/>
      </w:pPr>
      <w:rPr>
        <w:rFonts w:ascii="Times New Roman" w:eastAsiaTheme="minorHAnsi" w:hAnsi="Times New Roman" w:cs="Times New Roman" w:hint="default"/>
        <w:color w:val="2222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571B5F9D"/>
    <w:multiLevelType w:val="hybridMultilevel"/>
    <w:tmpl w:val="8C8096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59212052"/>
    <w:multiLevelType w:val="multilevel"/>
    <w:tmpl w:val="22B6E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9334C02"/>
    <w:multiLevelType w:val="hybridMultilevel"/>
    <w:tmpl w:val="4D22AB1C"/>
    <w:lvl w:ilvl="0" w:tplc="8FB246A8">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618F7618"/>
    <w:multiLevelType w:val="multilevel"/>
    <w:tmpl w:val="B148B7CC"/>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16">
    <w:nsid w:val="62215A98"/>
    <w:multiLevelType w:val="hybridMultilevel"/>
    <w:tmpl w:val="FD228374"/>
    <w:lvl w:ilvl="0" w:tplc="8FB246A8">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67057368"/>
    <w:multiLevelType w:val="multilevel"/>
    <w:tmpl w:val="781AF7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AF92337"/>
    <w:multiLevelType w:val="multilevel"/>
    <w:tmpl w:val="186AE5C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nsid w:val="721C6DBC"/>
    <w:multiLevelType w:val="hybridMultilevel"/>
    <w:tmpl w:val="0A5846BE"/>
    <w:lvl w:ilvl="0" w:tplc="44721508">
      <w:numFmt w:val="bullet"/>
      <w:lvlText w:val="-"/>
      <w:lvlJc w:val="left"/>
      <w:pPr>
        <w:ind w:left="720" w:hanging="360"/>
      </w:pPr>
      <w:rPr>
        <w:rFonts w:ascii="Times New Roman" w:eastAsiaTheme="minorHAnsi" w:hAnsi="Times New Roman" w:cs="Times New Roman" w:hint="default"/>
        <w:color w:val="2222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790F1490"/>
    <w:multiLevelType w:val="hybridMultilevel"/>
    <w:tmpl w:val="76F05E2C"/>
    <w:lvl w:ilvl="0" w:tplc="2416B67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7D225C5B"/>
    <w:multiLevelType w:val="multilevel"/>
    <w:tmpl w:val="CE9848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num>
  <w:num w:numId="3">
    <w:abstractNumId w:val="7"/>
  </w:num>
  <w:num w:numId="4">
    <w:abstractNumId w:val="16"/>
  </w:num>
  <w:num w:numId="5">
    <w:abstractNumId w:val="10"/>
  </w:num>
  <w:num w:numId="6">
    <w:abstractNumId w:val="8"/>
  </w:num>
  <w:num w:numId="7">
    <w:abstractNumId w:val="21"/>
  </w:num>
  <w:num w:numId="8">
    <w:abstractNumId w:val="6"/>
  </w:num>
  <w:num w:numId="9">
    <w:abstractNumId w:val="2"/>
  </w:num>
  <w:num w:numId="10">
    <w:abstractNumId w:val="13"/>
  </w:num>
  <w:num w:numId="11">
    <w:abstractNumId w:val="17"/>
  </w:num>
  <w:num w:numId="12">
    <w:abstractNumId w:val="4"/>
  </w:num>
  <w:num w:numId="13">
    <w:abstractNumId w:val="20"/>
  </w:num>
  <w:num w:numId="14">
    <w:abstractNumId w:val="1"/>
  </w:num>
  <w:num w:numId="15">
    <w:abstractNumId w:val="14"/>
  </w:num>
  <w:num w:numId="16">
    <w:abstractNumId w:val="5"/>
  </w:num>
  <w:num w:numId="17">
    <w:abstractNumId w:val="12"/>
  </w:num>
  <w:num w:numId="18">
    <w:abstractNumId w:val="3"/>
  </w:num>
  <w:num w:numId="19">
    <w:abstractNumId w:val="11"/>
  </w:num>
  <w:num w:numId="20">
    <w:abstractNumId w:val="9"/>
  </w:num>
  <w:num w:numId="21">
    <w:abstractNumId w:val="19"/>
  </w:num>
  <w:num w:numId="22">
    <w:abstractNumId w:val="0"/>
    <w:lvlOverride w:ilvl="0">
      <w:lvl w:ilvl="0">
        <w:start w:val="1"/>
        <w:numFmt w:val="bullet"/>
        <w:lvlText w:val="-%1"/>
        <w:legacy w:legacy="1" w:legacySpace="0" w:legacyIndent="0"/>
        <w:lvlJc w:val="left"/>
        <w:rPr>
          <w:rFonts w:ascii="Calibri" w:hAnsi="Calibri" w:cs="Calibri" w:hint="default"/>
        </w:rPr>
      </w:lvl>
    </w:lvlOverride>
  </w:num>
  <w:num w:numId="23">
    <w:abstractNumId w:val="0"/>
    <w:lvlOverride w:ilvl="0">
      <w:lvl w:ilvl="0">
        <w:start w:val="1"/>
        <w:numFmt w:val="bullet"/>
        <w:lvlText w:val="-%1"/>
        <w:lvlJc w:val="left"/>
        <w:pPr>
          <w:ind w:left="720" w:hanging="360"/>
        </w:pPr>
        <w:rPr>
          <w:rFonts w:ascii="Calibri" w:hAnsi="Calibri" w:cs="Calibri" w:hint="default"/>
        </w:rPr>
      </w:lvl>
    </w:lvlOverride>
  </w:num>
  <w:num w:numId="24">
    <w:abstractNumId w:val="0"/>
    <w:lvlOverride w:ilvl="0">
      <w:lvl w:ilvl="0">
        <w:start w:val="1"/>
        <w:numFmt w:val="bullet"/>
        <w:lvlText w:val="-%1"/>
        <w:legacy w:legacy="1" w:legacySpace="0" w:legacyIndent="0"/>
        <w:lvlJc w:val="left"/>
        <w:rPr>
          <w:rFonts w:ascii="Calibri" w:hAnsi="Calibri" w:cs="Calibri"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5D1EDF"/>
    <w:rsid w:val="000321B8"/>
    <w:rsid w:val="00042740"/>
    <w:rsid w:val="00044A93"/>
    <w:rsid w:val="00045369"/>
    <w:rsid w:val="0005743F"/>
    <w:rsid w:val="00066D05"/>
    <w:rsid w:val="000B60E3"/>
    <w:rsid w:val="000D73A4"/>
    <w:rsid w:val="000E491D"/>
    <w:rsid w:val="000F1D29"/>
    <w:rsid w:val="0010016E"/>
    <w:rsid w:val="00106112"/>
    <w:rsid w:val="00126DC0"/>
    <w:rsid w:val="00140568"/>
    <w:rsid w:val="001D5214"/>
    <w:rsid w:val="00241F7B"/>
    <w:rsid w:val="00247E70"/>
    <w:rsid w:val="00276DEC"/>
    <w:rsid w:val="00277AE4"/>
    <w:rsid w:val="0028540A"/>
    <w:rsid w:val="002A61BF"/>
    <w:rsid w:val="002B4547"/>
    <w:rsid w:val="002D4B09"/>
    <w:rsid w:val="002E529B"/>
    <w:rsid w:val="002E55AA"/>
    <w:rsid w:val="002F1A26"/>
    <w:rsid w:val="002F7DF3"/>
    <w:rsid w:val="003138C1"/>
    <w:rsid w:val="0031656D"/>
    <w:rsid w:val="003B0786"/>
    <w:rsid w:val="003B5999"/>
    <w:rsid w:val="003E1107"/>
    <w:rsid w:val="003E162C"/>
    <w:rsid w:val="00413530"/>
    <w:rsid w:val="0041505C"/>
    <w:rsid w:val="00471830"/>
    <w:rsid w:val="004C4FA9"/>
    <w:rsid w:val="004C63B2"/>
    <w:rsid w:val="004E6156"/>
    <w:rsid w:val="00522E6B"/>
    <w:rsid w:val="00523274"/>
    <w:rsid w:val="0052339F"/>
    <w:rsid w:val="00544F60"/>
    <w:rsid w:val="00545406"/>
    <w:rsid w:val="00580669"/>
    <w:rsid w:val="00593FAC"/>
    <w:rsid w:val="005B1225"/>
    <w:rsid w:val="005C51D6"/>
    <w:rsid w:val="005D1EDF"/>
    <w:rsid w:val="005E0B9E"/>
    <w:rsid w:val="0060573F"/>
    <w:rsid w:val="00621976"/>
    <w:rsid w:val="00622EDC"/>
    <w:rsid w:val="0062385F"/>
    <w:rsid w:val="006303F9"/>
    <w:rsid w:val="00635D7B"/>
    <w:rsid w:val="0065367F"/>
    <w:rsid w:val="0066745C"/>
    <w:rsid w:val="00676AFD"/>
    <w:rsid w:val="006960EC"/>
    <w:rsid w:val="006C455B"/>
    <w:rsid w:val="00701074"/>
    <w:rsid w:val="0072015A"/>
    <w:rsid w:val="00734D04"/>
    <w:rsid w:val="00746654"/>
    <w:rsid w:val="0078782E"/>
    <w:rsid w:val="007940B9"/>
    <w:rsid w:val="007A6B91"/>
    <w:rsid w:val="007B0F35"/>
    <w:rsid w:val="007E43CF"/>
    <w:rsid w:val="007E6B6D"/>
    <w:rsid w:val="007F72E8"/>
    <w:rsid w:val="0080284E"/>
    <w:rsid w:val="0080558F"/>
    <w:rsid w:val="00813977"/>
    <w:rsid w:val="008179BD"/>
    <w:rsid w:val="00825D57"/>
    <w:rsid w:val="0083755F"/>
    <w:rsid w:val="0084122C"/>
    <w:rsid w:val="008515C8"/>
    <w:rsid w:val="008C0490"/>
    <w:rsid w:val="008E4865"/>
    <w:rsid w:val="008F1E3A"/>
    <w:rsid w:val="0091278F"/>
    <w:rsid w:val="009139AB"/>
    <w:rsid w:val="00921A7B"/>
    <w:rsid w:val="00926181"/>
    <w:rsid w:val="009264D9"/>
    <w:rsid w:val="00957340"/>
    <w:rsid w:val="009666DC"/>
    <w:rsid w:val="009746CB"/>
    <w:rsid w:val="009A5C1A"/>
    <w:rsid w:val="009B2F46"/>
    <w:rsid w:val="00A663C8"/>
    <w:rsid w:val="00A72360"/>
    <w:rsid w:val="00A840DE"/>
    <w:rsid w:val="00AF6B84"/>
    <w:rsid w:val="00B13F42"/>
    <w:rsid w:val="00B14745"/>
    <w:rsid w:val="00B147BD"/>
    <w:rsid w:val="00B162AE"/>
    <w:rsid w:val="00B3240B"/>
    <w:rsid w:val="00B32A06"/>
    <w:rsid w:val="00B35BDE"/>
    <w:rsid w:val="00B44228"/>
    <w:rsid w:val="00B750FA"/>
    <w:rsid w:val="00B86871"/>
    <w:rsid w:val="00B9389A"/>
    <w:rsid w:val="00BB7CF1"/>
    <w:rsid w:val="00BE0512"/>
    <w:rsid w:val="00C166C5"/>
    <w:rsid w:val="00C22B8E"/>
    <w:rsid w:val="00C422AD"/>
    <w:rsid w:val="00C4242A"/>
    <w:rsid w:val="00C8686C"/>
    <w:rsid w:val="00CA30CB"/>
    <w:rsid w:val="00CC1F18"/>
    <w:rsid w:val="00D31C77"/>
    <w:rsid w:val="00D5787D"/>
    <w:rsid w:val="00D86D02"/>
    <w:rsid w:val="00D96822"/>
    <w:rsid w:val="00DB7782"/>
    <w:rsid w:val="00DC3D79"/>
    <w:rsid w:val="00DC485D"/>
    <w:rsid w:val="00DD4994"/>
    <w:rsid w:val="00DF0B74"/>
    <w:rsid w:val="00DF10F9"/>
    <w:rsid w:val="00E10DD1"/>
    <w:rsid w:val="00E1175E"/>
    <w:rsid w:val="00E31080"/>
    <w:rsid w:val="00E4097A"/>
    <w:rsid w:val="00E55B84"/>
    <w:rsid w:val="00E8059E"/>
    <w:rsid w:val="00EA67EB"/>
    <w:rsid w:val="00EA74E9"/>
    <w:rsid w:val="00EC7F8C"/>
    <w:rsid w:val="00ED0FCA"/>
    <w:rsid w:val="00F038EB"/>
    <w:rsid w:val="00F211A9"/>
    <w:rsid w:val="00F2784E"/>
    <w:rsid w:val="00F32922"/>
    <w:rsid w:val="00F472AE"/>
    <w:rsid w:val="00F733C1"/>
    <w:rsid w:val="00F75776"/>
    <w:rsid w:val="00F7681B"/>
    <w:rsid w:val="00FA1DBB"/>
    <w:rsid w:val="00FA6F3F"/>
    <w:rsid w:val="00FB5AD5"/>
    <w:rsid w:val="00FB6DC8"/>
    <w:rsid w:val="00FB7584"/>
    <w:rsid w:val="00FC7A12"/>
    <w:rsid w:val="00FE7D1D"/>
    <w:rsid w:val="00FF5C6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1EDF"/>
  </w:style>
  <w:style w:type="paragraph" w:styleId="Ttulo1">
    <w:name w:val="heading 1"/>
    <w:basedOn w:val="Normal"/>
    <w:next w:val="Normal"/>
    <w:link w:val="Ttulo1Car"/>
    <w:uiPriority w:val="9"/>
    <w:qFormat/>
    <w:rsid w:val="00F7577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5D1ED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5D1EDF"/>
    <w:pPr>
      <w:spacing w:before="100" w:beforeAutospacing="1" w:after="100" w:afterAutospacing="1" w:line="240" w:lineRule="auto"/>
      <w:outlineLvl w:val="2"/>
    </w:pPr>
    <w:rPr>
      <w:rFonts w:ascii="Times New Roman" w:eastAsia="Times New Roman" w:hAnsi="Times New Roman" w:cs="Times New Roman"/>
      <w:b/>
      <w:bCs/>
      <w:sz w:val="27"/>
      <w:szCs w:val="27"/>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D1EDF"/>
    <w:pPr>
      <w:ind w:left="720"/>
      <w:contextualSpacing/>
    </w:pPr>
  </w:style>
  <w:style w:type="paragraph" w:styleId="Textonotaalfinal">
    <w:name w:val="endnote text"/>
    <w:basedOn w:val="Normal"/>
    <w:link w:val="TextonotaalfinalCar"/>
    <w:uiPriority w:val="99"/>
    <w:unhideWhenUsed/>
    <w:rsid w:val="005D1EDF"/>
    <w:pPr>
      <w:spacing w:after="0" w:line="240" w:lineRule="auto"/>
    </w:pPr>
    <w:rPr>
      <w:sz w:val="20"/>
      <w:szCs w:val="20"/>
    </w:rPr>
  </w:style>
  <w:style w:type="character" w:customStyle="1" w:styleId="TextonotaalfinalCar">
    <w:name w:val="Texto nota al final Car"/>
    <w:basedOn w:val="Fuentedeprrafopredeter"/>
    <w:link w:val="Textonotaalfinal"/>
    <w:uiPriority w:val="99"/>
    <w:rsid w:val="005D1EDF"/>
    <w:rPr>
      <w:sz w:val="20"/>
      <w:szCs w:val="20"/>
    </w:rPr>
  </w:style>
  <w:style w:type="paragraph" w:styleId="Textonotapie">
    <w:name w:val="footnote text"/>
    <w:basedOn w:val="Normal"/>
    <w:link w:val="TextonotapieCar"/>
    <w:uiPriority w:val="99"/>
    <w:semiHidden/>
    <w:unhideWhenUsed/>
    <w:rsid w:val="005D1ED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D1EDF"/>
    <w:rPr>
      <w:sz w:val="20"/>
      <w:szCs w:val="20"/>
    </w:rPr>
  </w:style>
  <w:style w:type="character" w:styleId="Refdenotaalpie">
    <w:name w:val="footnote reference"/>
    <w:basedOn w:val="Fuentedeprrafopredeter"/>
    <w:uiPriority w:val="99"/>
    <w:semiHidden/>
    <w:unhideWhenUsed/>
    <w:rsid w:val="005D1EDF"/>
    <w:rPr>
      <w:vertAlign w:val="superscript"/>
    </w:rPr>
  </w:style>
  <w:style w:type="character" w:customStyle="1" w:styleId="Ttulo3Car">
    <w:name w:val="Título 3 Car"/>
    <w:basedOn w:val="Fuentedeprrafopredeter"/>
    <w:link w:val="Ttulo3"/>
    <w:uiPriority w:val="9"/>
    <w:rsid w:val="005D1EDF"/>
    <w:rPr>
      <w:rFonts w:ascii="Times New Roman" w:eastAsia="Times New Roman" w:hAnsi="Times New Roman" w:cs="Times New Roman"/>
      <w:b/>
      <w:bCs/>
      <w:sz w:val="27"/>
      <w:szCs w:val="27"/>
      <w:lang w:eastAsia="es-ES"/>
    </w:rPr>
  </w:style>
  <w:style w:type="paragraph" w:styleId="NormalWeb">
    <w:name w:val="Normal (Web)"/>
    <w:basedOn w:val="Normal"/>
    <w:uiPriority w:val="99"/>
    <w:unhideWhenUsed/>
    <w:rsid w:val="005D1EDF"/>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5D1EDF"/>
    <w:rPr>
      <w:color w:val="0000FF" w:themeColor="hyperlink"/>
      <w:u w:val="single"/>
    </w:rPr>
  </w:style>
  <w:style w:type="character" w:customStyle="1" w:styleId="apple-converted-space">
    <w:name w:val="apple-converted-space"/>
    <w:basedOn w:val="Fuentedeprrafopredeter"/>
    <w:rsid w:val="005D1EDF"/>
  </w:style>
  <w:style w:type="character" w:customStyle="1" w:styleId="Ttulo2Car">
    <w:name w:val="Título 2 Car"/>
    <w:basedOn w:val="Fuentedeprrafopredeter"/>
    <w:link w:val="Ttulo2"/>
    <w:uiPriority w:val="9"/>
    <w:rsid w:val="005D1EDF"/>
    <w:rPr>
      <w:rFonts w:asciiTheme="majorHAnsi" w:eastAsiaTheme="majorEastAsia" w:hAnsiTheme="majorHAnsi" w:cstheme="majorBidi"/>
      <w:b/>
      <w:bCs/>
      <w:color w:val="4F81BD" w:themeColor="accent1"/>
      <w:sz w:val="26"/>
      <w:szCs w:val="26"/>
    </w:rPr>
  </w:style>
  <w:style w:type="paragraph" w:styleId="HTMLconformatoprevio">
    <w:name w:val="HTML Preformatted"/>
    <w:basedOn w:val="Normal"/>
    <w:link w:val="HTMLconformatoprevioCar"/>
    <w:uiPriority w:val="99"/>
    <w:unhideWhenUsed/>
    <w:rsid w:val="00FB75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rsid w:val="00FB7584"/>
    <w:rPr>
      <w:rFonts w:ascii="Courier New" w:eastAsia="Times New Roman" w:hAnsi="Courier New" w:cs="Courier New"/>
      <w:sz w:val="20"/>
      <w:szCs w:val="20"/>
      <w:lang w:eastAsia="es-ES"/>
    </w:rPr>
  </w:style>
  <w:style w:type="paragraph" w:styleId="Encabezado">
    <w:name w:val="header"/>
    <w:basedOn w:val="Normal"/>
    <w:link w:val="EncabezadoCar"/>
    <w:uiPriority w:val="99"/>
    <w:unhideWhenUsed/>
    <w:rsid w:val="00C8686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8686C"/>
  </w:style>
  <w:style w:type="paragraph" w:styleId="Piedepgina">
    <w:name w:val="footer"/>
    <w:basedOn w:val="Normal"/>
    <w:link w:val="PiedepginaCar"/>
    <w:uiPriority w:val="99"/>
    <w:unhideWhenUsed/>
    <w:rsid w:val="00C8686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686C"/>
  </w:style>
  <w:style w:type="paragraph" w:customStyle="1" w:styleId="Default">
    <w:name w:val="Default"/>
    <w:rsid w:val="000D73A4"/>
    <w:pPr>
      <w:autoSpaceDE w:val="0"/>
      <w:autoSpaceDN w:val="0"/>
      <w:adjustRightInd w:val="0"/>
      <w:spacing w:after="0" w:line="240" w:lineRule="auto"/>
    </w:pPr>
    <w:rPr>
      <w:rFonts w:ascii="Tahoma" w:hAnsi="Tahoma" w:cs="Tahoma"/>
      <w:color w:val="000000"/>
      <w:sz w:val="24"/>
      <w:szCs w:val="24"/>
    </w:rPr>
  </w:style>
  <w:style w:type="character" w:customStyle="1" w:styleId="Ttulo1Car">
    <w:name w:val="Título 1 Car"/>
    <w:basedOn w:val="Fuentedeprrafopredeter"/>
    <w:link w:val="Ttulo1"/>
    <w:uiPriority w:val="9"/>
    <w:rsid w:val="00F75776"/>
    <w:rPr>
      <w:rFonts w:asciiTheme="majorHAnsi" w:eastAsiaTheme="majorEastAsia" w:hAnsiTheme="majorHAnsi" w:cstheme="majorBidi"/>
      <w:b/>
      <w:bCs/>
      <w:color w:val="365F91" w:themeColor="accent1" w:themeShade="BF"/>
      <w:sz w:val="28"/>
      <w:szCs w:val="28"/>
    </w:rPr>
  </w:style>
  <w:style w:type="paragraph" w:customStyle="1" w:styleId="ListParagraph">
    <w:name w:val="List Paragraph"/>
    <w:basedOn w:val="Normal"/>
    <w:rsid w:val="005E0B9E"/>
    <w:pPr>
      <w:suppressAutoHyphens/>
      <w:overflowPunct w:val="0"/>
      <w:autoSpaceDE w:val="0"/>
      <w:autoSpaceDN w:val="0"/>
      <w:adjustRightInd w:val="0"/>
      <w:textAlignment w:val="baseline"/>
    </w:pPr>
    <w:rPr>
      <w:rFonts w:ascii="Calibri" w:eastAsia="Times New Roman" w:hAnsi="Calibri" w:cs="Times New Roman"/>
      <w:kern w:val="1"/>
      <w:szCs w:val="20"/>
      <w:lang w:eastAsia="es-ES"/>
    </w:rPr>
  </w:style>
  <w:style w:type="paragraph" w:styleId="Sinespaciado">
    <w:name w:val="No Spacing"/>
    <w:uiPriority w:val="1"/>
    <w:qFormat/>
    <w:rsid w:val="005E0B9E"/>
    <w:pPr>
      <w:spacing w:after="0" w:line="240" w:lineRule="auto"/>
    </w:pPr>
  </w:style>
  <w:style w:type="character" w:customStyle="1" w:styleId="book-header-2-subtitle-publisher">
    <w:name w:val="book-header-2-subtitle-publisher"/>
    <w:basedOn w:val="Fuentedeprrafopredeter"/>
    <w:rsid w:val="005E0B9E"/>
  </w:style>
</w:styles>
</file>

<file path=word/webSettings.xml><?xml version="1.0" encoding="utf-8"?>
<w:webSettings xmlns:r="http://schemas.openxmlformats.org/officeDocument/2006/relationships" xmlns:w="http://schemas.openxmlformats.org/wordprocessingml/2006/main">
  <w:divs>
    <w:div w:id="30964646">
      <w:bodyDiv w:val="1"/>
      <w:marLeft w:val="0"/>
      <w:marRight w:val="0"/>
      <w:marTop w:val="0"/>
      <w:marBottom w:val="0"/>
      <w:divBdr>
        <w:top w:val="none" w:sz="0" w:space="0" w:color="auto"/>
        <w:left w:val="none" w:sz="0" w:space="0" w:color="auto"/>
        <w:bottom w:val="none" w:sz="0" w:space="0" w:color="auto"/>
        <w:right w:val="none" w:sz="0" w:space="0" w:color="auto"/>
      </w:divBdr>
    </w:div>
    <w:div w:id="82380915">
      <w:bodyDiv w:val="1"/>
      <w:marLeft w:val="0"/>
      <w:marRight w:val="0"/>
      <w:marTop w:val="0"/>
      <w:marBottom w:val="0"/>
      <w:divBdr>
        <w:top w:val="none" w:sz="0" w:space="0" w:color="auto"/>
        <w:left w:val="none" w:sz="0" w:space="0" w:color="auto"/>
        <w:bottom w:val="none" w:sz="0" w:space="0" w:color="auto"/>
        <w:right w:val="none" w:sz="0" w:space="0" w:color="auto"/>
      </w:divBdr>
    </w:div>
    <w:div w:id="90051678">
      <w:bodyDiv w:val="1"/>
      <w:marLeft w:val="0"/>
      <w:marRight w:val="0"/>
      <w:marTop w:val="0"/>
      <w:marBottom w:val="0"/>
      <w:divBdr>
        <w:top w:val="none" w:sz="0" w:space="0" w:color="auto"/>
        <w:left w:val="none" w:sz="0" w:space="0" w:color="auto"/>
        <w:bottom w:val="none" w:sz="0" w:space="0" w:color="auto"/>
        <w:right w:val="none" w:sz="0" w:space="0" w:color="auto"/>
      </w:divBdr>
    </w:div>
    <w:div w:id="123159757">
      <w:bodyDiv w:val="1"/>
      <w:marLeft w:val="0"/>
      <w:marRight w:val="0"/>
      <w:marTop w:val="0"/>
      <w:marBottom w:val="0"/>
      <w:divBdr>
        <w:top w:val="none" w:sz="0" w:space="0" w:color="auto"/>
        <w:left w:val="none" w:sz="0" w:space="0" w:color="auto"/>
        <w:bottom w:val="none" w:sz="0" w:space="0" w:color="auto"/>
        <w:right w:val="none" w:sz="0" w:space="0" w:color="auto"/>
      </w:divBdr>
    </w:div>
    <w:div w:id="570041861">
      <w:bodyDiv w:val="1"/>
      <w:marLeft w:val="0"/>
      <w:marRight w:val="0"/>
      <w:marTop w:val="0"/>
      <w:marBottom w:val="0"/>
      <w:divBdr>
        <w:top w:val="none" w:sz="0" w:space="0" w:color="auto"/>
        <w:left w:val="none" w:sz="0" w:space="0" w:color="auto"/>
        <w:bottom w:val="none" w:sz="0" w:space="0" w:color="auto"/>
        <w:right w:val="none" w:sz="0" w:space="0" w:color="auto"/>
      </w:divBdr>
    </w:div>
    <w:div w:id="588975403">
      <w:bodyDiv w:val="1"/>
      <w:marLeft w:val="0"/>
      <w:marRight w:val="0"/>
      <w:marTop w:val="0"/>
      <w:marBottom w:val="0"/>
      <w:divBdr>
        <w:top w:val="none" w:sz="0" w:space="0" w:color="auto"/>
        <w:left w:val="none" w:sz="0" w:space="0" w:color="auto"/>
        <w:bottom w:val="none" w:sz="0" w:space="0" w:color="auto"/>
        <w:right w:val="none" w:sz="0" w:space="0" w:color="auto"/>
      </w:divBdr>
    </w:div>
    <w:div w:id="855005036">
      <w:bodyDiv w:val="1"/>
      <w:marLeft w:val="0"/>
      <w:marRight w:val="0"/>
      <w:marTop w:val="0"/>
      <w:marBottom w:val="0"/>
      <w:divBdr>
        <w:top w:val="none" w:sz="0" w:space="0" w:color="auto"/>
        <w:left w:val="none" w:sz="0" w:space="0" w:color="auto"/>
        <w:bottom w:val="none" w:sz="0" w:space="0" w:color="auto"/>
        <w:right w:val="none" w:sz="0" w:space="0" w:color="auto"/>
      </w:divBdr>
    </w:div>
    <w:div w:id="945041396">
      <w:bodyDiv w:val="1"/>
      <w:marLeft w:val="0"/>
      <w:marRight w:val="0"/>
      <w:marTop w:val="0"/>
      <w:marBottom w:val="0"/>
      <w:divBdr>
        <w:top w:val="none" w:sz="0" w:space="0" w:color="auto"/>
        <w:left w:val="none" w:sz="0" w:space="0" w:color="auto"/>
        <w:bottom w:val="none" w:sz="0" w:space="0" w:color="auto"/>
        <w:right w:val="none" w:sz="0" w:space="0" w:color="auto"/>
      </w:divBdr>
    </w:div>
    <w:div w:id="1168059242">
      <w:bodyDiv w:val="1"/>
      <w:marLeft w:val="0"/>
      <w:marRight w:val="0"/>
      <w:marTop w:val="0"/>
      <w:marBottom w:val="0"/>
      <w:divBdr>
        <w:top w:val="none" w:sz="0" w:space="0" w:color="auto"/>
        <w:left w:val="none" w:sz="0" w:space="0" w:color="auto"/>
        <w:bottom w:val="none" w:sz="0" w:space="0" w:color="auto"/>
        <w:right w:val="none" w:sz="0" w:space="0" w:color="auto"/>
      </w:divBdr>
    </w:div>
    <w:div w:id="1248034065">
      <w:bodyDiv w:val="1"/>
      <w:marLeft w:val="0"/>
      <w:marRight w:val="0"/>
      <w:marTop w:val="0"/>
      <w:marBottom w:val="0"/>
      <w:divBdr>
        <w:top w:val="none" w:sz="0" w:space="0" w:color="auto"/>
        <w:left w:val="none" w:sz="0" w:space="0" w:color="auto"/>
        <w:bottom w:val="none" w:sz="0" w:space="0" w:color="auto"/>
        <w:right w:val="none" w:sz="0" w:space="0" w:color="auto"/>
      </w:divBdr>
    </w:div>
    <w:div w:id="1431582964">
      <w:bodyDiv w:val="1"/>
      <w:marLeft w:val="0"/>
      <w:marRight w:val="0"/>
      <w:marTop w:val="0"/>
      <w:marBottom w:val="0"/>
      <w:divBdr>
        <w:top w:val="none" w:sz="0" w:space="0" w:color="auto"/>
        <w:left w:val="none" w:sz="0" w:space="0" w:color="auto"/>
        <w:bottom w:val="none" w:sz="0" w:space="0" w:color="auto"/>
        <w:right w:val="none" w:sz="0" w:space="0" w:color="auto"/>
      </w:divBdr>
    </w:div>
    <w:div w:id="1606961954">
      <w:bodyDiv w:val="1"/>
      <w:marLeft w:val="0"/>
      <w:marRight w:val="0"/>
      <w:marTop w:val="0"/>
      <w:marBottom w:val="0"/>
      <w:divBdr>
        <w:top w:val="none" w:sz="0" w:space="0" w:color="auto"/>
        <w:left w:val="none" w:sz="0" w:space="0" w:color="auto"/>
        <w:bottom w:val="none" w:sz="0" w:space="0" w:color="auto"/>
        <w:right w:val="none" w:sz="0" w:space="0" w:color="auto"/>
      </w:divBdr>
    </w:div>
    <w:div w:id="1660423363">
      <w:bodyDiv w:val="1"/>
      <w:marLeft w:val="0"/>
      <w:marRight w:val="0"/>
      <w:marTop w:val="0"/>
      <w:marBottom w:val="0"/>
      <w:divBdr>
        <w:top w:val="none" w:sz="0" w:space="0" w:color="auto"/>
        <w:left w:val="none" w:sz="0" w:space="0" w:color="auto"/>
        <w:bottom w:val="none" w:sz="0" w:space="0" w:color="auto"/>
        <w:right w:val="none" w:sz="0" w:space="0" w:color="auto"/>
      </w:divBdr>
    </w:div>
    <w:div w:id="2084527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oe.es/buscar/doc.php?id=BOE-A-2013-7061" TargetMode="External"/><Relationship Id="rId13" Type="http://schemas.openxmlformats.org/officeDocument/2006/relationships/hyperlink" Target="http://www.boe.es/buscar/act.php?id=BOE-A-1985-12666&amp;tn=1&amp;p=20140712&amp;vd=" TargetMode="External"/><Relationship Id="rId18" Type="http://schemas.openxmlformats.org/officeDocument/2006/relationships/hyperlink" Target="http://www.boe.es/buscar/act.php?id=BOE-A-1985-12666&amp;tn=1&amp;p=20140712&amp;vd=" TargetMode="External"/><Relationship Id="rId3" Type="http://schemas.openxmlformats.org/officeDocument/2006/relationships/styles" Target="styles.xml"/><Relationship Id="rId21" Type="http://schemas.openxmlformats.org/officeDocument/2006/relationships/hyperlink" Target="http://www.derecho.com/articulos/2002/12/01/la-imputaci-n-de-jueces-magistrados-y-fiscales-por-hechos-cometidos-en-el-ejercicio-de-su-cargo/" TargetMode="External"/><Relationship Id="rId7" Type="http://schemas.openxmlformats.org/officeDocument/2006/relationships/endnotes" Target="endnotes.xml"/><Relationship Id="rId12" Type="http://schemas.openxmlformats.org/officeDocument/2006/relationships/hyperlink" Target="http://www.boe.es/buscar/doc.php?id=BOE-A-2013-7061" TargetMode="External"/><Relationship Id="rId17" Type="http://schemas.openxmlformats.org/officeDocument/2006/relationships/hyperlink" Target="http://www.boe.es/buscar/act.php?id=BOE-A-1985-12666&amp;tn=1&amp;p=20140712&amp;vd="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boe.es/buscar/act.php?id=BOE-A-1985-12666&amp;tn=1&amp;p=20140712&amp;vd=" TargetMode="External"/><Relationship Id="rId20" Type="http://schemas.openxmlformats.org/officeDocument/2006/relationships/hyperlink" Target="http://www.boe.es/buscar/act.php?id=BOE-A-1985-12666&amp;p=20140314&amp;tn=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oe.es/buscar/act.php?id=BOE-A-1985-12666&amp;tn=1&amp;p=20140712&amp;vd="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boe.es/buscar/doc.php?id=BOE-A-2013-7061" TargetMode="External"/><Relationship Id="rId23" Type="http://schemas.openxmlformats.org/officeDocument/2006/relationships/footer" Target="footer1.xml"/><Relationship Id="rId10" Type="http://schemas.openxmlformats.org/officeDocument/2006/relationships/hyperlink" Target="http://www.boe.es/buscar/act.php?id=BOE-A-1978-31229&amp;tn=1&amp;p=20110927&amp;vd=" TargetMode="External"/><Relationship Id="rId19" Type="http://schemas.openxmlformats.org/officeDocument/2006/relationships/hyperlink" Target="http://www.boe.es/buscar/act.php?id=BOE-A-1985-12666&amp;tn=1&amp;p=20140314&amp;vd=" TargetMode="External"/><Relationship Id="rId4" Type="http://schemas.openxmlformats.org/officeDocument/2006/relationships/settings" Target="settings.xml"/><Relationship Id="rId9" Type="http://schemas.openxmlformats.org/officeDocument/2006/relationships/hyperlink" Target="http://www.boe.es/buscar/act.php?id=BOE-A-1985-12666" TargetMode="External"/><Relationship Id="rId14" Type="http://schemas.openxmlformats.org/officeDocument/2006/relationships/hyperlink" Target="http://www.boe.es/buscar/doc.php?id=BOE-A-2013-7061" TargetMode="External"/><Relationship Id="rId22" Type="http://schemas.openxmlformats.org/officeDocument/2006/relationships/hyperlink" Target="http://www.derecho.com/articulos/2002/12/01/la-imputaci-n-de-jueces-magistrados-y-fiscales-por-hechos-cometidos-en-el-ejercicio-de-su-cargo/"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derecho.com/articulos/2002/12/01/la-imputaci-n-de-jueces-magistrados-y-fiscales-por-hechos-cometidos-en-el-ejercicio-de-su-carg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6F7C0B-B0A5-49D9-85DD-96EFF3199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311</TotalTime>
  <Pages>39</Pages>
  <Words>11951</Words>
  <Characters>65733</Characters>
  <Application>Microsoft Office Word</Application>
  <DocSecurity>0</DocSecurity>
  <Lines>547</Lines>
  <Paragraphs>155</Paragraphs>
  <ScaleCrop>false</ScaleCrop>
  <HeadingPairs>
    <vt:vector size="2" baseType="variant">
      <vt:variant>
        <vt:lpstr>Título</vt:lpstr>
      </vt:variant>
      <vt:variant>
        <vt:i4>1</vt:i4>
      </vt:variant>
    </vt:vector>
  </HeadingPairs>
  <TitlesOfParts>
    <vt:vector size="1" baseType="lpstr">
      <vt:lpstr/>
    </vt:vector>
  </TitlesOfParts>
  <Company>RevolucionUnattended</Company>
  <LinksUpToDate>false</LinksUpToDate>
  <CharactersWithSpaces>77529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David</cp:lastModifiedBy>
  <cp:revision>13</cp:revision>
  <cp:lastPrinted>2015-07-26T21:21:00Z</cp:lastPrinted>
  <dcterms:created xsi:type="dcterms:W3CDTF">2015-06-23T07:20:00Z</dcterms:created>
  <dcterms:modified xsi:type="dcterms:W3CDTF">2015-07-26T21:23:00Z</dcterms:modified>
</cp:coreProperties>
</file>