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49D8" w:rsidRDefault="00656B0C" w:rsidP="002C3317">
      <w:pPr>
        <w:pStyle w:val="Sinespaciado"/>
        <w:jc w:val="center"/>
        <w:rPr>
          <w:rFonts w:ascii="Times New Roman" w:hAnsi="Times New Roman" w:cs="Times New Roman"/>
          <w:b/>
          <w:sz w:val="24"/>
          <w:szCs w:val="24"/>
        </w:rPr>
      </w:pPr>
      <w:r>
        <w:rPr>
          <w:rFonts w:ascii="Times New Roman" w:hAnsi="Times New Roman" w:cs="Times New Roman"/>
          <w:b/>
          <w:noProof/>
          <w:sz w:val="24"/>
          <w:szCs w:val="24"/>
          <w:lang w:eastAsia="es-ES"/>
        </w:rPr>
        <w:drawing>
          <wp:anchor distT="0" distB="0" distL="114300" distR="114300" simplePos="0" relativeHeight="251659264" behindDoc="0" locked="0" layoutInCell="0" allowOverlap="1">
            <wp:simplePos x="0" y="0"/>
            <wp:positionH relativeFrom="column">
              <wp:posOffset>3282315</wp:posOffset>
            </wp:positionH>
            <wp:positionV relativeFrom="paragraph">
              <wp:posOffset>-394970</wp:posOffset>
            </wp:positionV>
            <wp:extent cx="942975" cy="1028700"/>
            <wp:effectExtent l="19050" t="0" r="9525" b="0"/>
            <wp:wrapTopAndBottom/>
            <wp:docPr id="8"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r>
        <w:rPr>
          <w:rFonts w:ascii="Times New Roman" w:hAnsi="Times New Roman" w:cs="Times New Roman"/>
          <w:b/>
          <w:noProof/>
          <w:sz w:val="24"/>
          <w:szCs w:val="24"/>
          <w:lang w:eastAsia="es-ES"/>
        </w:rPr>
        <w:pict>
          <v:shapetype id="_x0000_t202" coordsize="21600,21600" o:spt="202" path="m,l,21600r21600,l21600,xe">
            <v:stroke joinstyle="miter"/>
            <v:path gradientshapeok="t" o:connecttype="rect"/>
          </v:shapetype>
          <v:shape id="_x0000_s1031" type="#_x0000_t202" style="position:absolute;left:0;text-align:left;margin-left:80.95pt;margin-top:64.2pt;width:417.5pt;height:387.75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w:txbxContent>
                <w:p w:rsidR="00444541" w:rsidRDefault="00444541" w:rsidP="00B02130">
                  <w:pPr>
                    <w:pStyle w:val="Ttulo6"/>
                    <w:rPr>
                      <w:b/>
                    </w:rPr>
                  </w:pPr>
                  <w:r>
                    <w:rPr>
                      <w:b/>
                    </w:rPr>
                    <w:t>Universidad de Jaén</w:t>
                  </w:r>
                </w:p>
                <w:p w:rsidR="00444541" w:rsidRPr="000B17DA" w:rsidRDefault="00444541" w:rsidP="000B17DA">
                  <w:pPr>
                    <w:pStyle w:val="Ttulo3"/>
                    <w:ind w:left="1416" w:firstLine="708"/>
                    <w:rPr>
                      <w:rFonts w:asciiTheme="minorHAnsi" w:hAnsiTheme="minorHAnsi" w:cstheme="minorHAnsi"/>
                      <w:b w:val="0"/>
                      <w:i/>
                      <w:color w:val="0D0D0D" w:themeColor="text1" w:themeTint="F2"/>
                    </w:rPr>
                  </w:pPr>
                  <w:r w:rsidRPr="000B17DA">
                    <w:rPr>
                      <w:rFonts w:asciiTheme="minorHAnsi" w:hAnsiTheme="minorHAnsi" w:cstheme="minorHAnsi"/>
                      <w:b w:val="0"/>
                      <w:i/>
                      <w:color w:val="0D0D0D" w:themeColor="text1" w:themeTint="F2"/>
                    </w:rPr>
                    <w:t>Facultad de Ciencias Sociales y Jurídicas</w:t>
                  </w:r>
                </w:p>
                <w:p w:rsidR="00444541" w:rsidRDefault="00444541" w:rsidP="00B02130"/>
                <w:p w:rsidR="00444541" w:rsidRDefault="00444541" w:rsidP="00B02130"/>
                <w:p w:rsidR="00444541" w:rsidRDefault="00444541" w:rsidP="000B17DA">
                  <w:pPr>
                    <w:pStyle w:val="Textoindependiente"/>
                    <w:rPr>
                      <w:rFonts w:ascii="Arial" w:hAnsi="Arial"/>
                      <w:sz w:val="44"/>
                      <w:u w:val="single"/>
                    </w:rPr>
                  </w:pPr>
                  <w:r>
                    <w:rPr>
                      <w:rFonts w:ascii="Arial" w:hAnsi="Arial"/>
                      <w:sz w:val="44"/>
                      <w:u w:val="single"/>
                    </w:rPr>
                    <w:t>Trabajo Fin de Grado</w:t>
                  </w:r>
                </w:p>
              </w:txbxContent>
            </v:textbox>
          </v:shape>
        </w:pict>
      </w:r>
      <w:r w:rsidR="000B17DA">
        <w:rPr>
          <w:rFonts w:ascii="Times New Roman" w:hAnsi="Times New Roman" w:cs="Times New Roman"/>
          <w:b/>
          <w:noProof/>
          <w:sz w:val="24"/>
          <w:szCs w:val="24"/>
          <w:lang w:eastAsia="es-ES"/>
        </w:rPr>
        <w:pict>
          <v:shape id="_x0000_s1034" type="#_x0000_t202" style="position:absolute;left:0;text-align:left;margin-left:-84.3pt;margin-top:-67.1pt;width:185.1pt;height:837.2pt;z-index:2516633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
              <w:txbxContent>
                <w:p w:rsidR="00444541" w:rsidRPr="000B17DA" w:rsidRDefault="00444541" w:rsidP="000B17DA">
                  <w:pPr>
                    <w:pStyle w:val="Ttulo3"/>
                    <w:jc w:val="center"/>
                    <w:rPr>
                      <w:b w:val="0"/>
                      <w:color w:val="FF9933"/>
                      <w:sz w:val="72"/>
                      <w:szCs w:val="72"/>
                    </w:rPr>
                  </w:pPr>
                  <w:r w:rsidRPr="000B17DA">
                    <w:rPr>
                      <w:b w:val="0"/>
                      <w:color w:val="FF9933"/>
                      <w:sz w:val="72"/>
                      <w:szCs w:val="72"/>
                    </w:rPr>
                    <w:t>Facultad de Ciencias Sociales y Jurídicas</w:t>
                  </w:r>
                </w:p>
                <w:p w:rsidR="00444541" w:rsidRPr="000B17DA" w:rsidRDefault="00444541" w:rsidP="00B02130">
                  <w:pPr>
                    <w:pStyle w:val="Ttulo1"/>
                    <w:rPr>
                      <w:rFonts w:ascii="Arial Narrow" w:hAnsi="Arial Narrow"/>
                      <w:sz w:val="96"/>
                      <w:szCs w:val="96"/>
                    </w:rPr>
                  </w:pPr>
                  <w:r w:rsidRPr="000B17DA">
                    <w:rPr>
                      <w:rFonts w:ascii="Arial Narrow" w:hAnsi="Arial Narrow"/>
                      <w:sz w:val="96"/>
                      <w:szCs w:val="96"/>
                    </w:rPr>
                    <w:t>Grado en Derecho</w:t>
                  </w:r>
                </w:p>
              </w:txbxContent>
            </v:textbox>
          </v:shape>
        </w:pict>
      </w:r>
    </w:p>
    <w:p w:rsidR="009749D8" w:rsidRDefault="00656B0C">
      <w:pPr>
        <w:rPr>
          <w:rFonts w:ascii="Times New Roman" w:hAnsi="Times New Roman" w:cs="Times New Roman"/>
          <w:b/>
          <w:sz w:val="24"/>
          <w:szCs w:val="24"/>
        </w:rPr>
      </w:pPr>
      <w:r>
        <w:rPr>
          <w:rFonts w:ascii="Times New Roman" w:hAnsi="Times New Roman" w:cs="Times New Roman"/>
          <w:b/>
          <w:noProof/>
          <w:sz w:val="24"/>
          <w:szCs w:val="24"/>
          <w:lang w:eastAsia="es-ES"/>
        </w:rPr>
        <w:pict>
          <v:shape id="_x0000_s1032" type="#_x0000_t202" style="position:absolute;margin-left:141.45pt;margin-top:220.95pt;width:333.5pt;height:222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style="mso-next-textbox:#_x0000_s1032">
              <w:txbxContent>
                <w:p w:rsidR="00444541" w:rsidRPr="00A851DA" w:rsidRDefault="00444541" w:rsidP="000B17DA">
                  <w:pPr>
                    <w:pStyle w:val="Textoindependiente2"/>
                    <w:rPr>
                      <w:rFonts w:ascii="Times New Roman" w:hAnsi="Times New Roman"/>
                      <w:sz w:val="56"/>
                      <w:szCs w:val="56"/>
                      <w:lang w:val="es-ES_tradnl"/>
                    </w:rPr>
                  </w:pPr>
                  <w:r w:rsidRPr="00A851DA">
                    <w:rPr>
                      <w:rFonts w:ascii="Times New Roman" w:hAnsi="Times New Roman"/>
                      <w:sz w:val="56"/>
                      <w:szCs w:val="56"/>
                      <w:lang w:val="es-ES_tradnl"/>
                    </w:rPr>
                    <w:t>PROCESO HISTORICO DE LA INTEGRACION DE ESPAÑA EN LA UNION EUROPEA</w:t>
                  </w:r>
                </w:p>
              </w:txbxContent>
            </v:textbox>
          </v:shape>
        </w:pict>
      </w:r>
      <w:r>
        <w:rPr>
          <w:rFonts w:ascii="Times New Roman" w:hAnsi="Times New Roman" w:cs="Times New Roman"/>
          <w:b/>
          <w:noProof/>
          <w:sz w:val="24"/>
          <w:szCs w:val="24"/>
          <w:lang w:eastAsia="es-ES"/>
        </w:rPr>
        <w:pict>
          <v:shape id="_x0000_s1033" type="#_x0000_t202" style="position:absolute;margin-left:141.45pt;margin-top:423.65pt;width:322.5pt;height:269.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w:txbxContent>
                <w:p w:rsidR="00444541" w:rsidRPr="000B17DA" w:rsidRDefault="00444541" w:rsidP="00B02130">
                  <w:pPr>
                    <w:pStyle w:val="Ttulo5"/>
                    <w:jc w:val="center"/>
                    <w:rPr>
                      <w:sz w:val="32"/>
                    </w:rPr>
                  </w:pPr>
                  <w:r w:rsidRPr="000B17DA">
                    <w:rPr>
                      <w:sz w:val="32"/>
                    </w:rPr>
                    <w:t>Alumno:</w:t>
                  </w:r>
                  <w:r w:rsidRPr="000B17DA">
                    <w:rPr>
                      <w:sz w:val="32"/>
                    </w:rPr>
                    <w:tab/>
                  </w:r>
                  <w:r w:rsidRPr="000B17DA">
                    <w:rPr>
                      <w:b w:val="0"/>
                      <w:sz w:val="32"/>
                    </w:rPr>
                    <w:t>Laura Lendínez Arteaga</w:t>
                  </w:r>
                </w:p>
                <w:p w:rsidR="00444541" w:rsidRDefault="00444541" w:rsidP="00B02130">
                  <w:pPr>
                    <w:jc w:val="center"/>
                    <w:rPr>
                      <w:rFonts w:ascii="Arial" w:hAnsi="Arial"/>
                      <w:sz w:val="32"/>
                    </w:rPr>
                  </w:pPr>
                </w:p>
                <w:p w:rsidR="00444541" w:rsidRDefault="00444541" w:rsidP="00B02130">
                  <w:pPr>
                    <w:jc w:val="center"/>
                    <w:rPr>
                      <w:rFonts w:ascii="Arial" w:hAnsi="Arial"/>
                      <w:sz w:val="32"/>
                    </w:rPr>
                  </w:pPr>
                </w:p>
                <w:p w:rsidR="00444541" w:rsidRDefault="00444541" w:rsidP="00B02130">
                  <w:pPr>
                    <w:jc w:val="center"/>
                    <w:rPr>
                      <w:rFonts w:ascii="Arial" w:hAnsi="Arial"/>
                      <w:sz w:val="32"/>
                    </w:rPr>
                  </w:pPr>
                </w:p>
                <w:p w:rsidR="00444541" w:rsidRPr="00A851DA" w:rsidRDefault="00444541" w:rsidP="000B17DA">
                  <w:pPr>
                    <w:pStyle w:val="Ttulo4"/>
                    <w:jc w:val="center"/>
                    <w:rPr>
                      <w:b w:val="0"/>
                      <w:sz w:val="36"/>
                    </w:rPr>
                  </w:pPr>
                  <w:r w:rsidRPr="00A851DA">
                    <w:rPr>
                      <w:sz w:val="36"/>
                    </w:rPr>
                    <w:t>Octubre, 2016</w:t>
                  </w:r>
                </w:p>
              </w:txbxContent>
            </v:textbox>
          </v:shape>
        </w:pict>
      </w:r>
      <w:r w:rsidR="009749D8">
        <w:rPr>
          <w:rFonts w:ascii="Times New Roman" w:hAnsi="Times New Roman" w:cs="Times New Roman"/>
          <w:b/>
          <w:sz w:val="24"/>
          <w:szCs w:val="24"/>
        </w:rPr>
        <w:br w:type="page"/>
      </w:r>
    </w:p>
    <w:p w:rsidR="00F50285" w:rsidRPr="007D51B1" w:rsidRDefault="00F50285" w:rsidP="002C3317">
      <w:pPr>
        <w:pStyle w:val="Sinespaciado"/>
        <w:jc w:val="center"/>
        <w:rPr>
          <w:rFonts w:ascii="Times New Roman" w:hAnsi="Times New Roman" w:cs="Times New Roman"/>
          <w:b/>
          <w:sz w:val="24"/>
          <w:szCs w:val="24"/>
        </w:rPr>
      </w:pPr>
      <w:r w:rsidRPr="007D51B1">
        <w:rPr>
          <w:rFonts w:ascii="Times New Roman" w:hAnsi="Times New Roman" w:cs="Times New Roman"/>
          <w:b/>
          <w:sz w:val="24"/>
          <w:szCs w:val="24"/>
        </w:rPr>
        <w:lastRenderedPageBreak/>
        <w:t>INDICE</w:t>
      </w:r>
    </w:p>
    <w:p w:rsidR="00F50285" w:rsidRDefault="00F50285" w:rsidP="007F09F5">
      <w:pPr>
        <w:pStyle w:val="Sinespaciado"/>
        <w:jc w:val="both"/>
        <w:rPr>
          <w:rFonts w:ascii="Times New Roman" w:hAnsi="Times New Roman" w:cs="Times New Roman"/>
          <w:sz w:val="24"/>
          <w:szCs w:val="24"/>
        </w:rPr>
      </w:pPr>
    </w:p>
    <w:p w:rsidR="00F50285" w:rsidRDefault="00F50285" w:rsidP="007F09F5">
      <w:pPr>
        <w:pStyle w:val="Sinespaciado"/>
        <w:jc w:val="both"/>
        <w:rPr>
          <w:rFonts w:ascii="Times New Roman" w:hAnsi="Times New Roman" w:cs="Times New Roman"/>
          <w:sz w:val="24"/>
          <w:szCs w:val="24"/>
        </w:rPr>
      </w:pPr>
    </w:p>
    <w:p w:rsidR="00F50285" w:rsidRDefault="00F50285" w:rsidP="007F09F5">
      <w:pPr>
        <w:pStyle w:val="Sinespaciado"/>
        <w:jc w:val="both"/>
        <w:rPr>
          <w:rFonts w:ascii="Times New Roman" w:hAnsi="Times New Roman" w:cs="Times New Roman"/>
          <w:sz w:val="24"/>
          <w:szCs w:val="24"/>
        </w:rPr>
      </w:pPr>
    </w:p>
    <w:p w:rsidR="00F50285" w:rsidRPr="007D51B1" w:rsidRDefault="00F50285" w:rsidP="007F09F5">
      <w:pPr>
        <w:pStyle w:val="Sinespaciado"/>
        <w:jc w:val="both"/>
        <w:rPr>
          <w:rFonts w:ascii="Times New Roman" w:hAnsi="Times New Roman" w:cs="Times New Roman"/>
          <w:b/>
          <w:sz w:val="24"/>
          <w:szCs w:val="24"/>
        </w:rPr>
      </w:pPr>
    </w:p>
    <w:p w:rsidR="00F50285" w:rsidRPr="007D51B1" w:rsidRDefault="00F50285" w:rsidP="007F09F5">
      <w:pPr>
        <w:pStyle w:val="Sinespaciado"/>
        <w:jc w:val="both"/>
        <w:rPr>
          <w:rFonts w:ascii="Times New Roman" w:hAnsi="Times New Roman" w:cs="Times New Roman"/>
          <w:b/>
          <w:sz w:val="24"/>
          <w:szCs w:val="24"/>
        </w:rPr>
      </w:pPr>
      <w:r w:rsidRPr="007D51B1">
        <w:rPr>
          <w:rFonts w:ascii="Times New Roman" w:hAnsi="Times New Roman" w:cs="Times New Roman"/>
          <w:b/>
          <w:sz w:val="24"/>
          <w:szCs w:val="24"/>
        </w:rPr>
        <w:t>ABSTRACT</w:t>
      </w:r>
    </w:p>
    <w:p w:rsidR="00F50285" w:rsidRPr="007D51B1" w:rsidRDefault="00F50285" w:rsidP="007F09F5">
      <w:pPr>
        <w:pStyle w:val="Sinespaciado"/>
        <w:ind w:firstLine="708"/>
        <w:jc w:val="both"/>
        <w:rPr>
          <w:rFonts w:ascii="Times New Roman" w:hAnsi="Times New Roman" w:cs="Times New Roman"/>
          <w:b/>
          <w:sz w:val="24"/>
          <w:szCs w:val="24"/>
        </w:rPr>
      </w:pPr>
    </w:p>
    <w:p w:rsidR="00F50285" w:rsidRPr="007D51B1" w:rsidRDefault="00F50285" w:rsidP="007F09F5">
      <w:pPr>
        <w:pStyle w:val="Sinespaciado"/>
        <w:jc w:val="both"/>
        <w:rPr>
          <w:rFonts w:ascii="Times New Roman" w:hAnsi="Times New Roman" w:cs="Times New Roman"/>
          <w:b/>
          <w:sz w:val="24"/>
          <w:szCs w:val="24"/>
        </w:rPr>
      </w:pPr>
      <w:r w:rsidRPr="007D51B1">
        <w:rPr>
          <w:rFonts w:ascii="Times New Roman" w:hAnsi="Times New Roman" w:cs="Times New Roman"/>
          <w:b/>
          <w:sz w:val="24"/>
          <w:szCs w:val="24"/>
        </w:rPr>
        <w:t>INTRODUCCION</w:t>
      </w:r>
    </w:p>
    <w:p w:rsidR="00F50285" w:rsidRDefault="00F50285" w:rsidP="007F09F5">
      <w:pPr>
        <w:pStyle w:val="Sinespaciado"/>
        <w:ind w:firstLine="708"/>
        <w:jc w:val="both"/>
        <w:rPr>
          <w:rFonts w:ascii="Times New Roman" w:hAnsi="Times New Roman" w:cs="Times New Roman"/>
          <w:sz w:val="24"/>
          <w:szCs w:val="24"/>
        </w:rPr>
      </w:pPr>
    </w:p>
    <w:p w:rsidR="00F50285" w:rsidRPr="002C3317" w:rsidRDefault="002C3317" w:rsidP="007F09F5">
      <w:pPr>
        <w:pStyle w:val="Sinespaciado"/>
        <w:ind w:firstLine="708"/>
        <w:jc w:val="both"/>
        <w:rPr>
          <w:rFonts w:ascii="Times New Roman" w:hAnsi="Times New Roman" w:cs="Times New Roman"/>
          <w:b/>
          <w:sz w:val="24"/>
          <w:szCs w:val="24"/>
        </w:rPr>
      </w:pPr>
      <w:r w:rsidRPr="002C3317">
        <w:rPr>
          <w:rFonts w:ascii="Times New Roman" w:hAnsi="Times New Roman" w:cs="Times New Roman"/>
          <w:b/>
          <w:sz w:val="24"/>
          <w:szCs w:val="24"/>
        </w:rPr>
        <w:t>1. OBJETIVOS</w:t>
      </w:r>
    </w:p>
    <w:p w:rsidR="00F50285" w:rsidRPr="002C3317" w:rsidRDefault="002C3317" w:rsidP="007F09F5">
      <w:pPr>
        <w:pStyle w:val="Sinespaciado"/>
        <w:ind w:firstLine="708"/>
        <w:jc w:val="both"/>
        <w:rPr>
          <w:rFonts w:ascii="Times New Roman" w:hAnsi="Times New Roman" w:cs="Times New Roman"/>
          <w:b/>
          <w:sz w:val="24"/>
          <w:szCs w:val="24"/>
        </w:rPr>
      </w:pPr>
      <w:r w:rsidRPr="002C3317">
        <w:rPr>
          <w:rFonts w:ascii="Times New Roman" w:hAnsi="Times New Roman" w:cs="Times New Roman"/>
          <w:b/>
          <w:sz w:val="24"/>
          <w:szCs w:val="24"/>
        </w:rPr>
        <w:t>2. METODOLOGÍA</w:t>
      </w:r>
    </w:p>
    <w:p w:rsidR="00F50285" w:rsidRDefault="00F50285" w:rsidP="007F09F5">
      <w:pPr>
        <w:spacing w:after="0" w:line="240" w:lineRule="auto"/>
        <w:jc w:val="both"/>
        <w:rPr>
          <w:rFonts w:ascii="Times New Roman" w:hAnsi="Times New Roman" w:cs="Times New Roman"/>
          <w:b/>
          <w:sz w:val="24"/>
          <w:szCs w:val="24"/>
        </w:rPr>
      </w:pPr>
    </w:p>
    <w:p w:rsidR="00F50285" w:rsidRDefault="00F50285" w:rsidP="007F09F5">
      <w:pPr>
        <w:spacing w:after="0" w:line="240" w:lineRule="auto"/>
        <w:jc w:val="both"/>
        <w:rPr>
          <w:rFonts w:ascii="Times New Roman" w:hAnsi="Times New Roman" w:cs="Times New Roman"/>
          <w:b/>
          <w:sz w:val="24"/>
          <w:szCs w:val="24"/>
        </w:rPr>
      </w:pPr>
      <w:r w:rsidRPr="007D51B1">
        <w:rPr>
          <w:rFonts w:ascii="Times New Roman" w:hAnsi="Times New Roman" w:cs="Times New Roman"/>
          <w:b/>
          <w:sz w:val="24"/>
          <w:szCs w:val="24"/>
        </w:rPr>
        <w:t>CAPITULO I: INTEGRACION EUROPEA</w:t>
      </w:r>
    </w:p>
    <w:p w:rsidR="002C3317" w:rsidRPr="007D51B1" w:rsidRDefault="002C3317" w:rsidP="007F09F5">
      <w:pPr>
        <w:spacing w:after="0" w:line="240" w:lineRule="auto"/>
        <w:jc w:val="both"/>
        <w:rPr>
          <w:rFonts w:ascii="Times New Roman" w:hAnsi="Times New Roman" w:cs="Times New Roman"/>
          <w:b/>
          <w:sz w:val="24"/>
          <w:szCs w:val="24"/>
        </w:rPr>
      </w:pPr>
    </w:p>
    <w:p w:rsidR="00F50285" w:rsidRPr="007D51B1" w:rsidRDefault="00F50285" w:rsidP="007F09F5">
      <w:pPr>
        <w:pStyle w:val="Prrafodelista"/>
        <w:numPr>
          <w:ilvl w:val="1"/>
          <w:numId w:val="24"/>
        </w:numPr>
        <w:spacing w:after="0" w:line="240" w:lineRule="auto"/>
        <w:ind w:left="1083"/>
        <w:jc w:val="both"/>
        <w:rPr>
          <w:rFonts w:ascii="Times New Roman" w:hAnsi="Times New Roman" w:cs="Times New Roman"/>
          <w:b/>
          <w:sz w:val="24"/>
          <w:szCs w:val="24"/>
        </w:rPr>
      </w:pPr>
      <w:r w:rsidRPr="007D51B1">
        <w:rPr>
          <w:rFonts w:ascii="Times New Roman" w:hAnsi="Times New Roman" w:cs="Times New Roman"/>
          <w:b/>
          <w:sz w:val="24"/>
          <w:szCs w:val="24"/>
        </w:rPr>
        <w:t>CEE Y LA AMPLIACION DE NUEVOS ESTADOS MIEMBROS</w:t>
      </w:r>
    </w:p>
    <w:p w:rsidR="00F50285" w:rsidRPr="007D51B1" w:rsidRDefault="002C3317" w:rsidP="007F09F5">
      <w:pPr>
        <w:spacing w:after="0" w:line="240" w:lineRule="auto"/>
        <w:ind w:left="708"/>
        <w:jc w:val="both"/>
        <w:rPr>
          <w:rFonts w:ascii="Times New Roman" w:hAnsi="Times New Roman" w:cs="Times New Roman"/>
          <w:b/>
          <w:sz w:val="24"/>
          <w:szCs w:val="24"/>
        </w:rPr>
      </w:pPr>
      <w:r>
        <w:rPr>
          <w:rFonts w:ascii="Times New Roman" w:hAnsi="Times New Roman" w:cs="Times New Roman"/>
          <w:b/>
          <w:sz w:val="24"/>
          <w:szCs w:val="24"/>
        </w:rPr>
        <w:t>1.2. FUNDAMENTOS JURIDICOS</w:t>
      </w:r>
    </w:p>
    <w:p w:rsidR="00F50285" w:rsidRPr="007D51B1" w:rsidRDefault="00F50285" w:rsidP="007F09F5">
      <w:pPr>
        <w:pStyle w:val="Standard"/>
        <w:ind w:left="2836"/>
        <w:jc w:val="both"/>
        <w:rPr>
          <w:rFonts w:cs="Times New Roman"/>
          <w:b/>
          <w:bCs/>
          <w:color w:val="333333"/>
          <w:u w:val="single"/>
        </w:rPr>
      </w:pPr>
    </w:p>
    <w:p w:rsidR="00F50285" w:rsidRDefault="00F50285" w:rsidP="007F09F5">
      <w:pPr>
        <w:spacing w:after="0" w:line="240" w:lineRule="auto"/>
        <w:jc w:val="both"/>
        <w:rPr>
          <w:rFonts w:ascii="Times New Roman" w:hAnsi="Times New Roman" w:cs="Times New Roman"/>
          <w:b/>
          <w:sz w:val="24"/>
          <w:szCs w:val="24"/>
        </w:rPr>
      </w:pPr>
      <w:r w:rsidRPr="007D51B1">
        <w:rPr>
          <w:rFonts w:ascii="Times New Roman" w:hAnsi="Times New Roman" w:cs="Times New Roman"/>
          <w:b/>
          <w:sz w:val="24"/>
          <w:szCs w:val="24"/>
        </w:rPr>
        <w:t>CAPITULO II</w:t>
      </w:r>
      <w:r>
        <w:rPr>
          <w:rFonts w:ascii="Times New Roman" w:hAnsi="Times New Roman" w:cs="Times New Roman"/>
          <w:b/>
          <w:sz w:val="24"/>
          <w:szCs w:val="24"/>
        </w:rPr>
        <w:t>:</w:t>
      </w:r>
      <w:r w:rsidRPr="007D51B1">
        <w:rPr>
          <w:rFonts w:ascii="Times New Roman" w:hAnsi="Times New Roman" w:cs="Times New Roman"/>
          <w:b/>
          <w:sz w:val="24"/>
          <w:szCs w:val="24"/>
        </w:rPr>
        <w:t xml:space="preserve"> INTEGRACION IBERICA. EL CASO ESPAÑOL</w:t>
      </w:r>
    </w:p>
    <w:p w:rsidR="002C3317" w:rsidRPr="007D51B1" w:rsidRDefault="002C3317" w:rsidP="007F09F5">
      <w:pPr>
        <w:spacing w:after="0" w:line="240" w:lineRule="auto"/>
        <w:jc w:val="both"/>
        <w:rPr>
          <w:rFonts w:ascii="Times New Roman" w:hAnsi="Times New Roman" w:cs="Times New Roman"/>
          <w:b/>
          <w:sz w:val="24"/>
          <w:szCs w:val="24"/>
        </w:rPr>
      </w:pPr>
    </w:p>
    <w:p w:rsidR="00F50285" w:rsidRPr="007D51B1" w:rsidRDefault="00F50285" w:rsidP="007F09F5">
      <w:pPr>
        <w:spacing w:after="0" w:line="240" w:lineRule="auto"/>
        <w:ind w:left="708"/>
        <w:jc w:val="both"/>
        <w:rPr>
          <w:rFonts w:ascii="Times New Roman" w:hAnsi="Times New Roman" w:cs="Times New Roman"/>
          <w:b/>
          <w:color w:val="000000"/>
          <w:sz w:val="24"/>
          <w:szCs w:val="24"/>
          <w:u w:val="single"/>
        </w:rPr>
      </w:pPr>
      <w:r w:rsidRPr="007D51B1">
        <w:rPr>
          <w:rFonts w:ascii="Times New Roman" w:hAnsi="Times New Roman" w:cs="Times New Roman"/>
          <w:b/>
          <w:sz w:val="24"/>
          <w:szCs w:val="24"/>
        </w:rPr>
        <w:t>2.1</w:t>
      </w:r>
      <w:r>
        <w:rPr>
          <w:rFonts w:ascii="Times New Roman" w:hAnsi="Times New Roman" w:cs="Times New Roman"/>
          <w:b/>
          <w:sz w:val="24"/>
          <w:szCs w:val="24"/>
        </w:rPr>
        <w:t>.</w:t>
      </w:r>
      <w:r w:rsidRPr="007D51B1">
        <w:rPr>
          <w:rFonts w:ascii="Times New Roman" w:hAnsi="Times New Roman" w:cs="Times New Roman"/>
          <w:b/>
          <w:sz w:val="24"/>
          <w:szCs w:val="24"/>
        </w:rPr>
        <w:t xml:space="preserve"> PERSPECTIVA CONSTITUCIONAL DE LA INTEGRACION.</w:t>
      </w:r>
      <w:r w:rsidRPr="007D51B1">
        <w:rPr>
          <w:rFonts w:ascii="Times New Roman" w:hAnsi="Times New Roman" w:cs="Times New Roman"/>
          <w:b/>
          <w:color w:val="000000"/>
          <w:sz w:val="24"/>
          <w:szCs w:val="24"/>
        </w:rPr>
        <w:t xml:space="preserve"> PROCESO DE</w:t>
      </w:r>
      <w:r w:rsidR="002C3317">
        <w:rPr>
          <w:rFonts w:ascii="Times New Roman" w:hAnsi="Times New Roman" w:cs="Times New Roman"/>
          <w:b/>
          <w:color w:val="000000"/>
          <w:sz w:val="24"/>
          <w:szCs w:val="24"/>
        </w:rPr>
        <w:t xml:space="preserve"> ADHESION SEGUN DERECHO ESPAÑOL</w:t>
      </w:r>
    </w:p>
    <w:p w:rsidR="00F50285" w:rsidRPr="007D51B1" w:rsidRDefault="00F50285" w:rsidP="007F09F5">
      <w:pPr>
        <w:spacing w:after="0" w:line="240" w:lineRule="auto"/>
        <w:ind w:left="708"/>
        <w:jc w:val="both"/>
        <w:rPr>
          <w:rFonts w:ascii="Times New Roman" w:hAnsi="Times New Roman" w:cs="Times New Roman"/>
          <w:b/>
          <w:sz w:val="24"/>
          <w:szCs w:val="24"/>
        </w:rPr>
      </w:pPr>
      <w:r w:rsidRPr="007D51B1">
        <w:rPr>
          <w:rFonts w:ascii="Times New Roman" w:hAnsi="Times New Roman" w:cs="Times New Roman"/>
          <w:b/>
          <w:sz w:val="24"/>
          <w:szCs w:val="24"/>
        </w:rPr>
        <w:t>2.2. ANTECEDENTES DE LA IN</w:t>
      </w:r>
      <w:r w:rsidR="002C3317">
        <w:rPr>
          <w:rFonts w:ascii="Times New Roman" w:hAnsi="Times New Roman" w:cs="Times New Roman"/>
          <w:b/>
          <w:sz w:val="24"/>
          <w:szCs w:val="24"/>
        </w:rPr>
        <w:t>TEGRACION. ARGUMENTOS Y RAZONES</w:t>
      </w:r>
    </w:p>
    <w:p w:rsidR="00F50285" w:rsidRPr="007D51B1" w:rsidRDefault="00F50285" w:rsidP="007F09F5">
      <w:pPr>
        <w:spacing w:after="0" w:line="240" w:lineRule="auto"/>
        <w:ind w:left="708"/>
        <w:jc w:val="both"/>
        <w:rPr>
          <w:rFonts w:ascii="Times New Roman" w:hAnsi="Times New Roman" w:cs="Times New Roman"/>
          <w:b/>
          <w:sz w:val="24"/>
          <w:szCs w:val="24"/>
        </w:rPr>
      </w:pPr>
      <w:r w:rsidRPr="007D51B1">
        <w:rPr>
          <w:rFonts w:ascii="Times New Roman" w:hAnsi="Times New Roman" w:cs="Times New Roman"/>
          <w:b/>
          <w:bCs/>
          <w:sz w:val="24"/>
          <w:szCs w:val="24"/>
        </w:rPr>
        <w:t>2.3.</w:t>
      </w:r>
      <w:r w:rsidRPr="007D51B1">
        <w:rPr>
          <w:rFonts w:ascii="Times New Roman" w:hAnsi="Times New Roman" w:cs="Times New Roman"/>
          <w:b/>
          <w:sz w:val="24"/>
          <w:szCs w:val="24"/>
        </w:rPr>
        <w:t xml:space="preserve"> PROCESO NEGOCIADOR</w:t>
      </w:r>
      <w:r>
        <w:rPr>
          <w:rFonts w:ascii="Times New Roman" w:hAnsi="Times New Roman" w:cs="Times New Roman"/>
          <w:b/>
          <w:sz w:val="24"/>
          <w:szCs w:val="24"/>
        </w:rPr>
        <w:t xml:space="preserve"> DE LA </w:t>
      </w:r>
      <w:r w:rsidR="002C3317">
        <w:rPr>
          <w:rFonts w:ascii="Times New Roman" w:hAnsi="Times New Roman" w:cs="Times New Roman"/>
          <w:b/>
          <w:sz w:val="24"/>
          <w:szCs w:val="24"/>
        </w:rPr>
        <w:t xml:space="preserve"> ADHESION DE ESPAÑA A LAS CEE</w:t>
      </w:r>
    </w:p>
    <w:p w:rsidR="00F50285" w:rsidRDefault="00F50285" w:rsidP="007F09F5">
      <w:pPr>
        <w:spacing w:after="0" w:line="240" w:lineRule="auto"/>
        <w:ind w:left="708"/>
        <w:jc w:val="both"/>
        <w:rPr>
          <w:rFonts w:ascii="Times New Roman" w:hAnsi="Times New Roman" w:cs="Times New Roman"/>
          <w:b/>
          <w:sz w:val="24"/>
          <w:szCs w:val="24"/>
        </w:rPr>
      </w:pPr>
      <w:r>
        <w:rPr>
          <w:rFonts w:ascii="Times New Roman" w:hAnsi="Times New Roman" w:cs="Times New Roman"/>
          <w:b/>
          <w:sz w:val="24"/>
          <w:szCs w:val="24"/>
        </w:rPr>
        <w:t>2.4</w:t>
      </w:r>
      <w:r w:rsidRPr="007D51B1">
        <w:rPr>
          <w:rFonts w:ascii="Times New Roman" w:hAnsi="Times New Roman" w:cs="Times New Roman"/>
          <w:b/>
          <w:sz w:val="24"/>
          <w:szCs w:val="24"/>
        </w:rPr>
        <w:t>.</w:t>
      </w:r>
      <w:r w:rsidR="002C3317">
        <w:rPr>
          <w:rFonts w:ascii="Times New Roman" w:hAnsi="Times New Roman" w:cs="Times New Roman"/>
          <w:b/>
          <w:sz w:val="24"/>
          <w:szCs w:val="24"/>
        </w:rPr>
        <w:t xml:space="preserve">ESPAÑA Y SU ADHESIÓN A LA CEE. </w:t>
      </w:r>
    </w:p>
    <w:p w:rsidR="002C3317" w:rsidRDefault="00F50285" w:rsidP="007F09F5">
      <w:pPr>
        <w:spacing w:after="0" w:line="240" w:lineRule="auto"/>
        <w:ind w:left="1416"/>
        <w:jc w:val="both"/>
        <w:rPr>
          <w:rFonts w:ascii="Times New Roman" w:hAnsi="Times New Roman" w:cs="Times New Roman"/>
          <w:b/>
          <w:sz w:val="24"/>
          <w:szCs w:val="24"/>
        </w:rPr>
      </w:pPr>
      <w:r>
        <w:rPr>
          <w:rFonts w:ascii="Times New Roman" w:hAnsi="Times New Roman" w:cs="Times New Roman"/>
          <w:b/>
          <w:sz w:val="24"/>
          <w:szCs w:val="24"/>
        </w:rPr>
        <w:t>2.4.1.</w:t>
      </w:r>
      <w:r w:rsidR="002C3317" w:rsidRPr="002C3317">
        <w:rPr>
          <w:rFonts w:ascii="Times New Roman" w:hAnsi="Times New Roman" w:cs="Times New Roman"/>
          <w:b/>
          <w:sz w:val="24"/>
          <w:szCs w:val="24"/>
        </w:rPr>
        <w:t>CONTENIDO DE LA ADHESIÓN</w:t>
      </w:r>
      <w:r w:rsidR="002C3317">
        <w:rPr>
          <w:rFonts w:ascii="Times New Roman" w:hAnsi="Times New Roman" w:cs="Times New Roman"/>
          <w:b/>
          <w:sz w:val="24"/>
          <w:szCs w:val="24"/>
        </w:rPr>
        <w:t>.ACTA Y TRATADO CONSTITUTIVO</w:t>
      </w:r>
    </w:p>
    <w:p w:rsidR="00F50285" w:rsidRPr="00EF7F35" w:rsidRDefault="00F50285" w:rsidP="007F09F5">
      <w:pPr>
        <w:spacing w:after="0" w:line="240" w:lineRule="auto"/>
        <w:ind w:left="1416"/>
        <w:jc w:val="both"/>
        <w:rPr>
          <w:rFonts w:ascii="Times New Roman" w:hAnsi="Times New Roman" w:cs="Times New Roman"/>
          <w:b/>
          <w:sz w:val="24"/>
          <w:szCs w:val="24"/>
        </w:rPr>
      </w:pPr>
      <w:r w:rsidRPr="00EF7F35">
        <w:rPr>
          <w:rFonts w:ascii="Times New Roman" w:hAnsi="Times New Roman" w:cs="Times New Roman"/>
          <w:b/>
          <w:color w:val="000000"/>
          <w:sz w:val="24"/>
          <w:szCs w:val="24"/>
        </w:rPr>
        <w:t xml:space="preserve">2.4.2. EL TRATADO DE </w:t>
      </w:r>
      <w:r w:rsidR="002C3317">
        <w:rPr>
          <w:rFonts w:ascii="Times New Roman" w:hAnsi="Times New Roman" w:cs="Times New Roman"/>
          <w:b/>
          <w:color w:val="000000"/>
          <w:sz w:val="24"/>
          <w:szCs w:val="24"/>
        </w:rPr>
        <w:t>ADHESION Y LAS CORTES GENERALES</w:t>
      </w:r>
    </w:p>
    <w:p w:rsidR="00F50285" w:rsidRDefault="00F50285" w:rsidP="007F09F5">
      <w:pPr>
        <w:pStyle w:val="Standard"/>
        <w:ind w:left="708" w:firstLine="708"/>
        <w:jc w:val="both"/>
        <w:rPr>
          <w:b/>
        </w:rPr>
      </w:pPr>
      <w:r w:rsidRPr="003D3A9C">
        <w:rPr>
          <w:b/>
          <w:color w:val="000000"/>
        </w:rPr>
        <w:t>2.4.3.</w:t>
      </w:r>
      <w:r>
        <w:rPr>
          <w:b/>
          <w:color w:val="000000"/>
        </w:rPr>
        <w:t xml:space="preserve"> EL </w:t>
      </w:r>
      <w:r w:rsidRPr="003D3A9C">
        <w:rPr>
          <w:b/>
        </w:rPr>
        <w:t xml:space="preserve"> ACTA</w:t>
      </w:r>
      <w:r w:rsidRPr="006109DB">
        <w:rPr>
          <w:b/>
        </w:rPr>
        <w:t xml:space="preserve"> UNICA EUROPEA</w:t>
      </w:r>
    </w:p>
    <w:p w:rsidR="002C3317" w:rsidRDefault="002C3317" w:rsidP="007F09F5">
      <w:pPr>
        <w:pStyle w:val="Standard"/>
        <w:ind w:left="708" w:firstLine="708"/>
        <w:jc w:val="both"/>
        <w:rPr>
          <w:b/>
          <w:u w:val="single"/>
        </w:rPr>
      </w:pPr>
      <w:r>
        <w:rPr>
          <w:b/>
          <w:color w:val="000000"/>
        </w:rPr>
        <w:t>2.4.4. ESTRUCTURA Y REFORMAS INSTITUCIONALES</w:t>
      </w:r>
    </w:p>
    <w:p w:rsidR="00F50285" w:rsidRPr="007D51B1" w:rsidRDefault="00F50285" w:rsidP="007F09F5">
      <w:pPr>
        <w:spacing w:after="0" w:line="240" w:lineRule="auto"/>
        <w:jc w:val="both"/>
        <w:rPr>
          <w:rFonts w:ascii="Times New Roman" w:hAnsi="Times New Roman" w:cs="Times New Roman"/>
          <w:b/>
          <w:sz w:val="24"/>
          <w:szCs w:val="24"/>
        </w:rPr>
      </w:pPr>
    </w:p>
    <w:p w:rsidR="00F50285" w:rsidRDefault="00F50285" w:rsidP="007F09F5">
      <w:pPr>
        <w:spacing w:after="0" w:line="240" w:lineRule="auto"/>
        <w:jc w:val="both"/>
        <w:rPr>
          <w:rFonts w:ascii="Times New Roman" w:hAnsi="Times New Roman" w:cs="Times New Roman"/>
          <w:b/>
          <w:sz w:val="24"/>
          <w:szCs w:val="24"/>
        </w:rPr>
      </w:pPr>
      <w:r w:rsidRPr="007D51B1">
        <w:rPr>
          <w:rFonts w:ascii="Times New Roman" w:hAnsi="Times New Roman" w:cs="Times New Roman"/>
          <w:b/>
          <w:sz w:val="24"/>
          <w:szCs w:val="24"/>
        </w:rPr>
        <w:t xml:space="preserve">CAPITULO </w:t>
      </w:r>
      <w:r w:rsidR="002C3317">
        <w:rPr>
          <w:rFonts w:ascii="Times New Roman" w:hAnsi="Times New Roman" w:cs="Times New Roman"/>
          <w:b/>
          <w:sz w:val="24"/>
          <w:szCs w:val="24"/>
        </w:rPr>
        <w:t>III: ESPAÑA COMO ESTADO MIEMBRO</w:t>
      </w:r>
      <w:r w:rsidR="007F09F5">
        <w:rPr>
          <w:rFonts w:ascii="Times New Roman" w:hAnsi="Times New Roman" w:cs="Times New Roman"/>
          <w:b/>
          <w:sz w:val="24"/>
          <w:szCs w:val="24"/>
        </w:rPr>
        <w:t xml:space="preserve">. </w:t>
      </w:r>
      <w:r w:rsidRPr="007D51B1">
        <w:rPr>
          <w:rFonts w:ascii="Times New Roman" w:hAnsi="Times New Roman" w:cs="Times New Roman"/>
          <w:b/>
          <w:sz w:val="24"/>
          <w:szCs w:val="24"/>
        </w:rPr>
        <w:t xml:space="preserve">LAS ELECCIONES </w:t>
      </w:r>
      <w:r w:rsidR="007F09F5">
        <w:rPr>
          <w:rFonts w:ascii="Times New Roman" w:hAnsi="Times New Roman" w:cs="Times New Roman"/>
          <w:b/>
          <w:sz w:val="24"/>
          <w:szCs w:val="24"/>
        </w:rPr>
        <w:t>AL PARLAMENTO EUROPEO EN ESPAÑA</w:t>
      </w:r>
    </w:p>
    <w:p w:rsidR="007F09F5" w:rsidRPr="007D51B1" w:rsidRDefault="007F09F5" w:rsidP="007F09F5">
      <w:pPr>
        <w:spacing w:after="0" w:line="240" w:lineRule="auto"/>
        <w:ind w:left="708"/>
        <w:jc w:val="both"/>
        <w:rPr>
          <w:rFonts w:ascii="Times New Roman" w:hAnsi="Times New Roman" w:cs="Times New Roman"/>
          <w:b/>
          <w:sz w:val="24"/>
          <w:szCs w:val="24"/>
        </w:rPr>
      </w:pPr>
    </w:p>
    <w:p w:rsidR="00F50285" w:rsidRDefault="007F09F5" w:rsidP="007F09F5">
      <w:pPr>
        <w:spacing w:after="0" w:line="240" w:lineRule="auto"/>
        <w:ind w:left="708"/>
        <w:jc w:val="both"/>
        <w:rPr>
          <w:rFonts w:ascii="Times New Roman" w:hAnsi="Times New Roman" w:cs="Times New Roman"/>
          <w:b/>
          <w:sz w:val="24"/>
          <w:szCs w:val="24"/>
        </w:rPr>
      </w:pPr>
      <w:r>
        <w:rPr>
          <w:rFonts w:ascii="Times New Roman" w:hAnsi="Times New Roman" w:cs="Times New Roman"/>
          <w:b/>
          <w:sz w:val="24"/>
          <w:szCs w:val="24"/>
        </w:rPr>
        <w:t>3.1.</w:t>
      </w:r>
      <w:r w:rsidR="00F50285" w:rsidRPr="007D51B1">
        <w:rPr>
          <w:rFonts w:ascii="Times New Roman" w:hAnsi="Times New Roman" w:cs="Times New Roman"/>
          <w:b/>
          <w:sz w:val="24"/>
          <w:szCs w:val="24"/>
        </w:rPr>
        <w:t xml:space="preserve"> PARLAMENTO EUROPEO.EVOLUCION HISTORICA</w:t>
      </w:r>
    </w:p>
    <w:p w:rsidR="00F50285" w:rsidRPr="007D51B1" w:rsidRDefault="00F50285" w:rsidP="007F09F5">
      <w:pPr>
        <w:spacing w:after="0" w:line="240" w:lineRule="auto"/>
        <w:ind w:left="708"/>
        <w:jc w:val="both"/>
        <w:rPr>
          <w:rFonts w:ascii="Times New Roman" w:hAnsi="Times New Roman" w:cs="Times New Roman"/>
          <w:b/>
          <w:sz w:val="24"/>
          <w:szCs w:val="24"/>
        </w:rPr>
      </w:pPr>
      <w:r>
        <w:rPr>
          <w:rFonts w:ascii="Times New Roman" w:hAnsi="Times New Roman" w:cs="Times New Roman"/>
          <w:b/>
          <w:sz w:val="24"/>
          <w:szCs w:val="24"/>
        </w:rPr>
        <w:t>3</w:t>
      </w:r>
      <w:r w:rsidR="007F09F5">
        <w:rPr>
          <w:rFonts w:ascii="Times New Roman" w:hAnsi="Times New Roman" w:cs="Times New Roman"/>
          <w:b/>
          <w:sz w:val="24"/>
          <w:szCs w:val="24"/>
        </w:rPr>
        <w:t>.2.</w:t>
      </w:r>
      <w:r w:rsidRPr="007D51B1">
        <w:rPr>
          <w:rFonts w:ascii="Times New Roman" w:hAnsi="Times New Roman" w:cs="Times New Roman"/>
          <w:b/>
          <w:sz w:val="24"/>
          <w:szCs w:val="24"/>
        </w:rPr>
        <w:t xml:space="preserve"> ELECCIONES AL PARLAMENTO EUROPEO EN ESPAÑA. (1987).RANGO Y ESTRUCTURA DE LA LEY.</w:t>
      </w:r>
    </w:p>
    <w:p w:rsidR="00F50285" w:rsidRPr="007D51B1" w:rsidRDefault="007F09F5" w:rsidP="007F09F5">
      <w:pPr>
        <w:spacing w:after="0" w:line="240" w:lineRule="auto"/>
        <w:ind w:left="708"/>
        <w:jc w:val="both"/>
        <w:rPr>
          <w:rFonts w:ascii="Times New Roman" w:eastAsia="SimSun" w:hAnsi="Times New Roman" w:cs="Times New Roman"/>
          <w:b/>
          <w:sz w:val="24"/>
          <w:szCs w:val="24"/>
        </w:rPr>
      </w:pPr>
      <w:r>
        <w:rPr>
          <w:rFonts w:ascii="Times New Roman" w:eastAsia="SimSun" w:hAnsi="Times New Roman" w:cs="Times New Roman"/>
          <w:b/>
          <w:sz w:val="24"/>
          <w:szCs w:val="24"/>
        </w:rPr>
        <w:t>3.3</w:t>
      </w:r>
      <w:r w:rsidR="00F50285" w:rsidRPr="007D51B1">
        <w:rPr>
          <w:rFonts w:ascii="Times New Roman" w:eastAsia="SimSun" w:hAnsi="Times New Roman" w:cs="Times New Roman"/>
          <w:b/>
          <w:sz w:val="24"/>
          <w:szCs w:val="24"/>
        </w:rPr>
        <w:t xml:space="preserve">. PROCEDIMIENTO ELECTORAL Arts. 210 Y SS.DE LA LEY ORGANICA 5/1985, DE 19 DE JUNIO, DEL REGIMEN ELECTORAL GENERAL. </w:t>
      </w:r>
    </w:p>
    <w:p w:rsidR="00F50285" w:rsidRDefault="00F50285" w:rsidP="007F09F5">
      <w:pPr>
        <w:pStyle w:val="Sinespaciado"/>
        <w:jc w:val="both"/>
        <w:rPr>
          <w:rFonts w:ascii="Times New Roman" w:eastAsia="SimSun" w:hAnsi="Times New Roman" w:cs="Times New Roman"/>
          <w:b/>
          <w:sz w:val="24"/>
          <w:szCs w:val="24"/>
        </w:rPr>
      </w:pPr>
    </w:p>
    <w:p w:rsidR="00F50285" w:rsidRPr="00123C25" w:rsidRDefault="00F50285" w:rsidP="007F09F5">
      <w:pPr>
        <w:pStyle w:val="Sinespaciado"/>
        <w:jc w:val="both"/>
        <w:rPr>
          <w:rFonts w:ascii="Times New Roman" w:eastAsia="SimSun" w:hAnsi="Times New Roman" w:cs="Times New Roman"/>
          <w:b/>
          <w:sz w:val="24"/>
          <w:szCs w:val="24"/>
        </w:rPr>
      </w:pPr>
      <w:r w:rsidRPr="00123C25">
        <w:rPr>
          <w:rFonts w:ascii="Times New Roman" w:eastAsia="SimSun" w:hAnsi="Times New Roman" w:cs="Times New Roman"/>
          <w:b/>
          <w:sz w:val="24"/>
          <w:szCs w:val="24"/>
        </w:rPr>
        <w:t>CONCLUSIONES</w:t>
      </w:r>
    </w:p>
    <w:p w:rsidR="00F50285" w:rsidRDefault="00F50285" w:rsidP="007F09F5">
      <w:pPr>
        <w:pStyle w:val="Sinespaciado"/>
        <w:jc w:val="both"/>
        <w:rPr>
          <w:rFonts w:ascii="Times New Roman" w:eastAsia="SimSun" w:hAnsi="Times New Roman" w:cs="Times New Roman"/>
          <w:b/>
          <w:sz w:val="24"/>
          <w:szCs w:val="24"/>
        </w:rPr>
      </w:pPr>
    </w:p>
    <w:p w:rsidR="00F50285" w:rsidRPr="00123C25" w:rsidRDefault="00F50285" w:rsidP="007F09F5">
      <w:pPr>
        <w:pStyle w:val="Sinespaciado"/>
        <w:jc w:val="both"/>
        <w:rPr>
          <w:rFonts w:ascii="Times New Roman" w:hAnsi="Times New Roman" w:cs="Times New Roman"/>
          <w:b/>
          <w:sz w:val="24"/>
          <w:szCs w:val="24"/>
        </w:rPr>
      </w:pPr>
      <w:r w:rsidRPr="00123C25">
        <w:rPr>
          <w:rFonts w:ascii="Times New Roman" w:eastAsia="SimSun" w:hAnsi="Times New Roman" w:cs="Times New Roman"/>
          <w:b/>
          <w:sz w:val="24"/>
          <w:szCs w:val="24"/>
        </w:rPr>
        <w:t>BIBLIOGRAFIA</w:t>
      </w:r>
    </w:p>
    <w:p w:rsidR="00F50285" w:rsidRPr="00BC2814" w:rsidRDefault="00F50285" w:rsidP="002C3317">
      <w:pPr>
        <w:pStyle w:val="Sinespaciado"/>
        <w:rPr>
          <w:rFonts w:ascii="Times New Roman" w:hAnsi="Times New Roman" w:cs="Times New Roman"/>
          <w:sz w:val="24"/>
          <w:szCs w:val="24"/>
        </w:rPr>
      </w:pPr>
    </w:p>
    <w:p w:rsidR="00F50285" w:rsidRPr="00BC2814" w:rsidRDefault="00F50285" w:rsidP="002C3317">
      <w:pPr>
        <w:pStyle w:val="Sinespaciado"/>
        <w:rPr>
          <w:rFonts w:ascii="Times New Roman" w:hAnsi="Times New Roman" w:cs="Times New Roman"/>
          <w:sz w:val="24"/>
          <w:szCs w:val="24"/>
          <w:u w:val="single"/>
        </w:rPr>
      </w:pPr>
    </w:p>
    <w:p w:rsidR="00F50285" w:rsidRPr="00BC2814" w:rsidRDefault="00F50285" w:rsidP="00F50285">
      <w:pPr>
        <w:pStyle w:val="Sinespaciado"/>
        <w:rPr>
          <w:rFonts w:ascii="Times New Roman" w:hAnsi="Times New Roman" w:cs="Times New Roman"/>
          <w:sz w:val="24"/>
          <w:szCs w:val="24"/>
        </w:rPr>
      </w:pPr>
    </w:p>
    <w:p w:rsidR="00202EDA" w:rsidRDefault="00202EDA" w:rsidP="00202EDA">
      <w:pPr>
        <w:pStyle w:val="Sinespaciado"/>
        <w:rPr>
          <w:rFonts w:ascii="Times New Roman" w:hAnsi="Times New Roman" w:cs="Times New Roman"/>
          <w:sz w:val="24"/>
          <w:szCs w:val="24"/>
          <w:u w:val="single"/>
        </w:rPr>
      </w:pPr>
    </w:p>
    <w:p w:rsidR="007F09F5" w:rsidRDefault="007F09F5" w:rsidP="007F09F5">
      <w:pPr>
        <w:spacing w:after="0" w:line="360" w:lineRule="auto"/>
        <w:jc w:val="both"/>
        <w:rPr>
          <w:rFonts w:ascii="Times New Roman" w:eastAsia="Calibri" w:hAnsi="Times New Roman" w:cs="Times New Roman"/>
          <w:sz w:val="24"/>
          <w:szCs w:val="24"/>
        </w:rPr>
      </w:pPr>
    </w:p>
    <w:p w:rsidR="007F09F5" w:rsidRDefault="007F09F5" w:rsidP="007F09F5">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RESUMEN</w:t>
      </w:r>
    </w:p>
    <w:p w:rsidR="007F09F5" w:rsidRDefault="007F09F5" w:rsidP="007F09F5">
      <w:pPr>
        <w:spacing w:after="0" w:line="360" w:lineRule="auto"/>
        <w:jc w:val="both"/>
        <w:rPr>
          <w:rFonts w:ascii="Times New Roman" w:eastAsia="Calibri" w:hAnsi="Times New Roman" w:cs="Times New Roman"/>
          <w:sz w:val="24"/>
          <w:szCs w:val="24"/>
        </w:rPr>
      </w:pPr>
    </w:p>
    <w:p w:rsidR="007F09F5" w:rsidRPr="007F09F5" w:rsidRDefault="007F09F5" w:rsidP="007F09F5">
      <w:pPr>
        <w:spacing w:after="0" w:line="360" w:lineRule="auto"/>
        <w:jc w:val="both"/>
        <w:rPr>
          <w:rFonts w:ascii="Times New Roman" w:eastAsia="Calibri" w:hAnsi="Times New Roman" w:cs="Times New Roman"/>
          <w:sz w:val="24"/>
          <w:szCs w:val="24"/>
        </w:rPr>
      </w:pPr>
      <w:r w:rsidRPr="007F09F5">
        <w:rPr>
          <w:rFonts w:ascii="Times New Roman" w:eastAsia="Calibri" w:hAnsi="Times New Roman" w:cs="Times New Roman"/>
          <w:sz w:val="24"/>
          <w:szCs w:val="24"/>
        </w:rPr>
        <w:t>El presente trabajo pretende hacer una revisión a la historia reciente de nuestro país desde la óptica histórica y política  de  su integración a la Comunidad Europea. El objetivo es ofrecer una visión global de los acontecimientos y actuaciones que el Gobierno español hubo de seguir para hacer efectiva su pertenencia y lograr  dejar a un lado el ostracismo en el ámbito internacional que lo había caracterizado tras la II Guerra Mundial y superar la situación de autarquía económica vivida en los años cuarenta y cincuenta  participando en ese proyecto de integración como miembro de pleno derecho. Para ello se hace un breve recorrido desde las primeras actuaciones dirigidas a la aceptación de su solicitud como estado miembro y el los obstáculos que hubo de solventar en el largo periodo de negociaciones hasta la firma del Tratado de adhesión así como su participación en las Instituciones de la Comunidad.</w:t>
      </w:r>
    </w:p>
    <w:p w:rsidR="007F09F5" w:rsidRDefault="007F09F5" w:rsidP="007F09F5">
      <w:pPr>
        <w:spacing w:after="0" w:line="360" w:lineRule="auto"/>
        <w:jc w:val="both"/>
        <w:rPr>
          <w:rFonts w:ascii="Times New Roman" w:eastAsia="Calibri" w:hAnsi="Times New Roman" w:cs="Times New Roman"/>
          <w:sz w:val="24"/>
          <w:szCs w:val="24"/>
        </w:rPr>
      </w:pPr>
    </w:p>
    <w:p w:rsidR="007F09F5" w:rsidRDefault="007F09F5" w:rsidP="007F09F5">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ABSTRACT</w:t>
      </w:r>
    </w:p>
    <w:p w:rsidR="007F09F5" w:rsidRPr="007F09F5" w:rsidRDefault="007F09F5" w:rsidP="007F09F5">
      <w:pPr>
        <w:spacing w:after="0" w:line="360" w:lineRule="auto"/>
        <w:jc w:val="both"/>
        <w:rPr>
          <w:rFonts w:ascii="Times New Roman" w:eastAsia="Calibri" w:hAnsi="Times New Roman" w:cs="Times New Roman"/>
          <w:sz w:val="24"/>
          <w:szCs w:val="24"/>
        </w:rPr>
      </w:pPr>
    </w:p>
    <w:p w:rsidR="007F09F5" w:rsidRPr="007F09F5" w:rsidRDefault="007F09F5" w:rsidP="007F09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sz w:val="24"/>
          <w:szCs w:val="24"/>
          <w:lang w:val="en-US"/>
        </w:rPr>
      </w:pPr>
      <w:r w:rsidRPr="007F09F5">
        <w:rPr>
          <w:rFonts w:ascii="Times New Roman" w:eastAsia="Times New Roman" w:hAnsi="Times New Roman" w:cs="Times New Roman"/>
          <w:color w:val="212121"/>
          <w:sz w:val="24"/>
          <w:szCs w:val="24"/>
          <w:lang w:val="en-US" w:eastAsia="es-ES"/>
        </w:rPr>
        <w:t xml:space="preserve">This work aims to review the recent history of our country over  the historical and political perspective of its integration into the European Community. The objetive  is to provide an overview of events and actions that the Spanish Government had  to do to became a membership and   leave the  ostracized in the international  enviroment that it had characterized  Spain after the Second World War and get over the  economic autarchy situation experienced in the forties and fifties and participate in this project  as Full Member. Therefore,  a brief review  from The First Actions aimed at the acceptance the </w:t>
      </w:r>
      <w:r w:rsidRPr="007F09F5">
        <w:rPr>
          <w:rFonts w:ascii="Times New Roman" w:eastAsia="Calibri" w:hAnsi="Times New Roman" w:cs="Times New Roman"/>
          <w:bCs/>
          <w:i/>
          <w:iCs/>
          <w:color w:val="0D0D0D"/>
          <w:sz w:val="24"/>
          <w:szCs w:val="24"/>
          <w:shd w:val="clear" w:color="auto" w:fill="FFFFFF"/>
          <w:lang w:val="en-US"/>
        </w:rPr>
        <w:t>Application</w:t>
      </w:r>
      <w:r w:rsidRPr="007F09F5">
        <w:rPr>
          <w:rFonts w:ascii="Times New Roman" w:eastAsia="Calibri" w:hAnsi="Times New Roman" w:cs="Times New Roman"/>
          <w:color w:val="0D0D0D"/>
          <w:sz w:val="24"/>
          <w:szCs w:val="24"/>
          <w:shd w:val="clear" w:color="auto" w:fill="FFFFFF"/>
          <w:lang w:val="en-US"/>
        </w:rPr>
        <w:t> for EU </w:t>
      </w:r>
      <w:r w:rsidRPr="007F09F5">
        <w:rPr>
          <w:rFonts w:ascii="Times New Roman" w:eastAsia="Calibri" w:hAnsi="Times New Roman" w:cs="Times New Roman"/>
          <w:bCs/>
          <w:i/>
          <w:iCs/>
          <w:color w:val="0D0D0D"/>
          <w:sz w:val="24"/>
          <w:szCs w:val="24"/>
          <w:shd w:val="clear" w:color="auto" w:fill="FFFFFF"/>
          <w:lang w:val="en-US"/>
        </w:rPr>
        <w:t>membership</w:t>
      </w:r>
      <w:r w:rsidRPr="007F09F5">
        <w:rPr>
          <w:rFonts w:ascii="Times New Roman" w:eastAsia="Times New Roman" w:hAnsi="Times New Roman" w:cs="Times New Roman"/>
          <w:color w:val="212121"/>
          <w:sz w:val="24"/>
          <w:szCs w:val="24"/>
          <w:lang w:val="en-US" w:eastAsia="es-ES"/>
        </w:rPr>
        <w:t xml:space="preserve">  and the barriers to entry that our country had  to get over about the  negotiations until the signing of the Treaty of Accession and  its role in the European Institutions.</w:t>
      </w:r>
    </w:p>
    <w:p w:rsidR="007F09F5" w:rsidRPr="007F09F5" w:rsidRDefault="007F09F5" w:rsidP="007F09F5">
      <w:pPr>
        <w:spacing w:after="0" w:line="360" w:lineRule="auto"/>
        <w:jc w:val="both"/>
        <w:rPr>
          <w:rFonts w:ascii="Times New Roman" w:eastAsia="Calibri" w:hAnsi="Times New Roman" w:cs="Times New Roman"/>
          <w:sz w:val="24"/>
          <w:szCs w:val="24"/>
          <w:lang w:val="en-US"/>
        </w:rPr>
      </w:pPr>
    </w:p>
    <w:p w:rsidR="007F09F5" w:rsidRPr="007F09F5" w:rsidRDefault="007F09F5" w:rsidP="007F09F5">
      <w:pPr>
        <w:spacing w:after="0" w:line="360" w:lineRule="auto"/>
        <w:jc w:val="both"/>
        <w:rPr>
          <w:rFonts w:ascii="Times New Roman" w:eastAsia="Calibri" w:hAnsi="Times New Roman" w:cs="Times New Roman"/>
          <w:sz w:val="24"/>
          <w:szCs w:val="24"/>
          <w:lang w:val="en-US"/>
        </w:rPr>
      </w:pPr>
    </w:p>
    <w:p w:rsidR="00202EDA" w:rsidRPr="007F09F5" w:rsidRDefault="00202EDA" w:rsidP="00202EDA">
      <w:pPr>
        <w:pStyle w:val="Sinespaciado"/>
        <w:rPr>
          <w:rFonts w:ascii="Times New Roman" w:hAnsi="Times New Roman" w:cs="Times New Roman"/>
          <w:sz w:val="24"/>
          <w:szCs w:val="24"/>
          <w:u w:val="single"/>
          <w:lang w:val="en-US"/>
        </w:rPr>
      </w:pPr>
    </w:p>
    <w:p w:rsidR="00202EDA" w:rsidRPr="007F09F5" w:rsidRDefault="00202EDA" w:rsidP="00202EDA">
      <w:pPr>
        <w:pStyle w:val="Sinespaciado"/>
        <w:rPr>
          <w:rFonts w:ascii="Times New Roman" w:hAnsi="Times New Roman" w:cs="Times New Roman"/>
          <w:sz w:val="24"/>
          <w:szCs w:val="24"/>
          <w:u w:val="single"/>
          <w:lang w:val="en-US"/>
        </w:rPr>
      </w:pPr>
    </w:p>
    <w:p w:rsidR="00202EDA" w:rsidRPr="007F09F5" w:rsidRDefault="00202EDA" w:rsidP="00202EDA">
      <w:pPr>
        <w:pStyle w:val="Sinespaciado"/>
        <w:rPr>
          <w:rFonts w:ascii="Times New Roman" w:hAnsi="Times New Roman" w:cs="Times New Roman"/>
          <w:sz w:val="24"/>
          <w:szCs w:val="24"/>
          <w:u w:val="single"/>
          <w:lang w:val="en-US"/>
        </w:rPr>
      </w:pPr>
    </w:p>
    <w:p w:rsidR="00202EDA" w:rsidRPr="007F09F5" w:rsidRDefault="00202EDA" w:rsidP="00202EDA">
      <w:pPr>
        <w:pStyle w:val="Sinespaciado"/>
        <w:rPr>
          <w:rFonts w:ascii="Times New Roman" w:hAnsi="Times New Roman" w:cs="Times New Roman"/>
          <w:sz w:val="24"/>
          <w:szCs w:val="24"/>
          <w:u w:val="single"/>
          <w:lang w:val="en-US"/>
        </w:rPr>
      </w:pPr>
    </w:p>
    <w:p w:rsidR="00202EDA" w:rsidRPr="007F09F5" w:rsidRDefault="00202EDA" w:rsidP="00202EDA">
      <w:pPr>
        <w:pStyle w:val="Sinespaciado"/>
        <w:rPr>
          <w:rFonts w:ascii="Times New Roman" w:hAnsi="Times New Roman" w:cs="Times New Roman"/>
          <w:sz w:val="24"/>
          <w:szCs w:val="24"/>
          <w:u w:val="single"/>
          <w:lang w:val="en-US"/>
        </w:rPr>
      </w:pPr>
    </w:p>
    <w:p w:rsidR="00202EDA" w:rsidRPr="007F09F5" w:rsidRDefault="00202EDA" w:rsidP="00202EDA">
      <w:pPr>
        <w:pStyle w:val="Sinespaciado"/>
        <w:rPr>
          <w:rFonts w:ascii="Times New Roman" w:hAnsi="Times New Roman" w:cs="Times New Roman"/>
          <w:sz w:val="24"/>
          <w:szCs w:val="24"/>
          <w:u w:val="single"/>
          <w:lang w:val="en-US"/>
        </w:rPr>
      </w:pPr>
    </w:p>
    <w:p w:rsidR="00202EDA" w:rsidRPr="007F09F5" w:rsidRDefault="00202EDA" w:rsidP="00202EDA">
      <w:pPr>
        <w:pStyle w:val="Sinespaciado"/>
        <w:rPr>
          <w:rFonts w:ascii="Times New Roman" w:hAnsi="Times New Roman" w:cs="Times New Roman"/>
          <w:sz w:val="24"/>
          <w:szCs w:val="24"/>
          <w:u w:val="single"/>
          <w:lang w:val="en-US"/>
        </w:rPr>
      </w:pPr>
    </w:p>
    <w:p w:rsidR="00202EDA" w:rsidRPr="007F09F5" w:rsidRDefault="00202EDA" w:rsidP="00202EDA">
      <w:pPr>
        <w:pStyle w:val="Sinespaciado"/>
        <w:rPr>
          <w:rFonts w:ascii="Times New Roman" w:hAnsi="Times New Roman" w:cs="Times New Roman"/>
          <w:sz w:val="24"/>
          <w:szCs w:val="24"/>
          <w:u w:val="single"/>
          <w:lang w:val="en-US"/>
        </w:rPr>
      </w:pPr>
    </w:p>
    <w:p w:rsidR="00202EDA" w:rsidRPr="007F09F5" w:rsidRDefault="007F09F5" w:rsidP="00202EDA">
      <w:pPr>
        <w:pStyle w:val="Sinespaciado"/>
        <w:rPr>
          <w:rFonts w:ascii="Times New Roman" w:hAnsi="Times New Roman" w:cs="Times New Roman"/>
          <w:b/>
          <w:sz w:val="24"/>
          <w:szCs w:val="24"/>
          <w:lang w:val="en-US"/>
        </w:rPr>
      </w:pPr>
      <w:r>
        <w:rPr>
          <w:rFonts w:ascii="Times New Roman" w:hAnsi="Times New Roman" w:cs="Times New Roman"/>
          <w:b/>
          <w:sz w:val="24"/>
          <w:szCs w:val="24"/>
          <w:lang w:val="en-US"/>
        </w:rPr>
        <w:t>INTRODUCCIÓN</w:t>
      </w:r>
    </w:p>
    <w:p w:rsidR="00202EDA" w:rsidRPr="00793B16" w:rsidRDefault="00202EDA" w:rsidP="00793B16">
      <w:pPr>
        <w:pStyle w:val="Sinespaciado"/>
        <w:spacing w:line="360" w:lineRule="auto"/>
        <w:jc w:val="both"/>
        <w:rPr>
          <w:rFonts w:ascii="Times New Roman" w:hAnsi="Times New Roman" w:cs="Times New Roman"/>
          <w:color w:val="262626" w:themeColor="accent6" w:themeShade="80"/>
          <w:sz w:val="24"/>
          <w:szCs w:val="24"/>
          <w:u w:val="single"/>
          <w:lang w:val="en-US"/>
        </w:rPr>
      </w:pPr>
    </w:p>
    <w:p w:rsidR="00981489" w:rsidRPr="00793B16" w:rsidRDefault="00D21BD9" w:rsidP="00793B16">
      <w:pPr>
        <w:pStyle w:val="Sinespaciado"/>
        <w:spacing w:line="360" w:lineRule="auto"/>
        <w:jc w:val="both"/>
        <w:rPr>
          <w:rFonts w:ascii="Times New Roman" w:hAnsi="Times New Roman" w:cs="Times New Roman"/>
          <w:color w:val="262626" w:themeColor="accent6" w:themeShade="80"/>
          <w:sz w:val="24"/>
          <w:szCs w:val="24"/>
          <w:lang w:val="en-US"/>
        </w:rPr>
      </w:pPr>
      <w:r w:rsidRPr="00793B16">
        <w:rPr>
          <w:rFonts w:ascii="Times New Roman" w:hAnsi="Times New Roman" w:cs="Times New Roman"/>
          <w:color w:val="262626" w:themeColor="accent6" w:themeShade="80"/>
          <w:sz w:val="24"/>
          <w:szCs w:val="24"/>
          <w:lang w:val="en-US"/>
        </w:rPr>
        <w:t>La adhesio</w:t>
      </w:r>
      <w:r w:rsidR="006D0E1E" w:rsidRPr="00793B16">
        <w:rPr>
          <w:rFonts w:ascii="Times New Roman" w:hAnsi="Times New Roman" w:cs="Times New Roman"/>
          <w:color w:val="262626" w:themeColor="accent6" w:themeShade="80"/>
          <w:sz w:val="24"/>
          <w:szCs w:val="24"/>
          <w:lang w:val="en-US"/>
        </w:rPr>
        <w:t xml:space="preserve">n de España a la </w:t>
      </w:r>
      <w:r w:rsidR="00FA1CAE" w:rsidRPr="00793B16">
        <w:rPr>
          <w:rFonts w:ascii="Times New Roman" w:hAnsi="Times New Roman" w:cs="Times New Roman"/>
          <w:color w:val="262626" w:themeColor="accent6" w:themeShade="80"/>
          <w:sz w:val="24"/>
          <w:szCs w:val="24"/>
          <w:lang w:val="en-US"/>
        </w:rPr>
        <w:t>CEE,</w:t>
      </w:r>
      <w:r w:rsidR="006D0E1E" w:rsidRPr="00793B16">
        <w:rPr>
          <w:rFonts w:ascii="Times New Roman" w:hAnsi="Times New Roman" w:cs="Times New Roman"/>
          <w:color w:val="262626" w:themeColor="accent6" w:themeShade="80"/>
          <w:sz w:val="24"/>
          <w:szCs w:val="24"/>
          <w:lang w:val="en-US"/>
        </w:rPr>
        <w:t xml:space="preserve"> actual</w:t>
      </w:r>
      <w:r w:rsidRPr="00793B16">
        <w:rPr>
          <w:rFonts w:ascii="Times New Roman" w:hAnsi="Times New Roman" w:cs="Times New Roman"/>
          <w:color w:val="262626" w:themeColor="accent6" w:themeShade="80"/>
          <w:sz w:val="24"/>
          <w:szCs w:val="24"/>
          <w:lang w:val="en-US"/>
        </w:rPr>
        <w:t xml:space="preserve"> Union Europe</w:t>
      </w:r>
      <w:r w:rsidR="006D0E1E" w:rsidRPr="00793B16">
        <w:rPr>
          <w:rFonts w:ascii="Times New Roman" w:hAnsi="Times New Roman" w:cs="Times New Roman"/>
          <w:color w:val="262626" w:themeColor="accent6" w:themeShade="80"/>
          <w:sz w:val="24"/>
          <w:szCs w:val="24"/>
          <w:lang w:val="en-US"/>
        </w:rPr>
        <w:t xml:space="preserve">a, significó uno de los hitos </w:t>
      </w:r>
      <w:r w:rsidR="006D0E1E" w:rsidRPr="00793B16">
        <w:rPr>
          <w:rFonts w:ascii="Times New Roman" w:hAnsi="Times New Roman" w:cs="Times New Roman"/>
          <w:color w:val="262626" w:themeColor="accent6" w:themeShade="80"/>
          <w:sz w:val="24"/>
          <w:szCs w:val="24"/>
        </w:rPr>
        <w:t>má</w:t>
      </w:r>
      <w:r w:rsidRPr="00793B16">
        <w:rPr>
          <w:rFonts w:ascii="Times New Roman" w:hAnsi="Times New Roman" w:cs="Times New Roman"/>
          <w:color w:val="262626" w:themeColor="accent6" w:themeShade="80"/>
          <w:sz w:val="24"/>
          <w:szCs w:val="24"/>
        </w:rPr>
        <w:t>s</w:t>
      </w:r>
      <w:r w:rsidRPr="00793B16">
        <w:rPr>
          <w:rFonts w:ascii="Times New Roman" w:hAnsi="Times New Roman" w:cs="Times New Roman"/>
          <w:color w:val="262626" w:themeColor="accent6" w:themeShade="80"/>
          <w:sz w:val="24"/>
          <w:szCs w:val="24"/>
          <w:lang w:val="en-US"/>
        </w:rPr>
        <w:t xml:space="preserve"> importantes de la h</w:t>
      </w:r>
      <w:r w:rsidR="00EA02C8" w:rsidRPr="00793B16">
        <w:rPr>
          <w:rFonts w:ascii="Times New Roman" w:hAnsi="Times New Roman" w:cs="Times New Roman"/>
          <w:color w:val="262626" w:themeColor="accent6" w:themeShade="80"/>
          <w:sz w:val="24"/>
          <w:szCs w:val="24"/>
          <w:lang w:val="en-US"/>
        </w:rPr>
        <w:t xml:space="preserve">istoria reciente de nuestro país </w:t>
      </w:r>
      <w:r w:rsidRPr="00793B16">
        <w:rPr>
          <w:rFonts w:ascii="Times New Roman" w:hAnsi="Times New Roman" w:cs="Times New Roman"/>
          <w:color w:val="262626" w:themeColor="accent6" w:themeShade="80"/>
          <w:sz w:val="24"/>
          <w:szCs w:val="24"/>
          <w:lang w:val="en-US"/>
        </w:rPr>
        <w:t>. La celebración en 2015 de los treinta años de</w:t>
      </w:r>
      <w:r w:rsidR="003A6CB3" w:rsidRPr="00793B16">
        <w:rPr>
          <w:rFonts w:ascii="Times New Roman" w:hAnsi="Times New Roman" w:cs="Times New Roman"/>
          <w:color w:val="262626" w:themeColor="accent6" w:themeShade="80"/>
          <w:sz w:val="24"/>
          <w:szCs w:val="24"/>
          <w:lang w:val="en-US"/>
        </w:rPr>
        <w:t xml:space="preserve"> su </w:t>
      </w:r>
      <w:r w:rsidR="00FA1CAE" w:rsidRPr="00793B16">
        <w:rPr>
          <w:rFonts w:ascii="Times New Roman" w:hAnsi="Times New Roman" w:cs="Times New Roman"/>
          <w:color w:val="262626" w:themeColor="accent6" w:themeShade="80"/>
          <w:sz w:val="24"/>
          <w:szCs w:val="24"/>
          <w:lang w:val="en-US"/>
        </w:rPr>
        <w:t xml:space="preserve"> pertenencia </w:t>
      </w:r>
      <w:r w:rsidRPr="00793B16">
        <w:rPr>
          <w:rFonts w:ascii="Times New Roman" w:hAnsi="Times New Roman" w:cs="Times New Roman"/>
          <w:color w:val="262626" w:themeColor="accent6" w:themeShade="80"/>
          <w:sz w:val="24"/>
          <w:szCs w:val="24"/>
          <w:lang w:val="en-US"/>
        </w:rPr>
        <w:t>al ambito Comunitario ofreció el</w:t>
      </w:r>
      <w:r w:rsidR="00FA1CAE" w:rsidRPr="00793B16">
        <w:rPr>
          <w:rFonts w:ascii="Times New Roman" w:hAnsi="Times New Roman" w:cs="Times New Roman"/>
          <w:color w:val="262626" w:themeColor="accent6" w:themeShade="80"/>
          <w:sz w:val="24"/>
          <w:szCs w:val="24"/>
          <w:lang w:val="en-US"/>
        </w:rPr>
        <w:t xml:space="preserve"> pretexto idóneo para la elecció</w:t>
      </w:r>
      <w:r w:rsidRPr="00793B16">
        <w:rPr>
          <w:rFonts w:ascii="Times New Roman" w:hAnsi="Times New Roman" w:cs="Times New Roman"/>
          <w:color w:val="262626" w:themeColor="accent6" w:themeShade="80"/>
          <w:sz w:val="24"/>
          <w:szCs w:val="24"/>
          <w:lang w:val="en-US"/>
        </w:rPr>
        <w:t>n de mi trabajo puesto que la sucesión de acontecimie</w:t>
      </w:r>
      <w:r w:rsidR="00FA1CAE" w:rsidRPr="00793B16">
        <w:rPr>
          <w:rFonts w:ascii="Times New Roman" w:hAnsi="Times New Roman" w:cs="Times New Roman"/>
          <w:color w:val="262626" w:themeColor="accent6" w:themeShade="80"/>
          <w:sz w:val="24"/>
          <w:szCs w:val="24"/>
          <w:lang w:val="en-US"/>
        </w:rPr>
        <w:t>ntos acaecidos en las ultimas dé</w:t>
      </w:r>
      <w:r w:rsidRPr="00793B16">
        <w:rPr>
          <w:rFonts w:ascii="Times New Roman" w:hAnsi="Times New Roman" w:cs="Times New Roman"/>
          <w:color w:val="262626" w:themeColor="accent6" w:themeShade="80"/>
          <w:sz w:val="24"/>
          <w:szCs w:val="24"/>
          <w:lang w:val="en-US"/>
        </w:rPr>
        <w:t>cadas así como el actual clima  de recelo existente en una parte de la socieda</w:t>
      </w:r>
      <w:r w:rsidR="00FA1CAE" w:rsidRPr="00793B16">
        <w:rPr>
          <w:rFonts w:ascii="Times New Roman" w:hAnsi="Times New Roman" w:cs="Times New Roman"/>
          <w:color w:val="262626" w:themeColor="accent6" w:themeShade="80"/>
          <w:sz w:val="24"/>
          <w:szCs w:val="24"/>
          <w:lang w:val="en-US"/>
        </w:rPr>
        <w:t>d, no hace sino más que enfatizar</w:t>
      </w:r>
      <w:r w:rsidRPr="00793B16">
        <w:rPr>
          <w:rFonts w:ascii="Times New Roman" w:hAnsi="Times New Roman" w:cs="Times New Roman"/>
          <w:color w:val="262626" w:themeColor="accent6" w:themeShade="80"/>
          <w:sz w:val="24"/>
          <w:szCs w:val="24"/>
          <w:lang w:val="en-US"/>
        </w:rPr>
        <w:t xml:space="preserve"> mi deseo de </w:t>
      </w:r>
      <w:r w:rsidR="003A6CB3" w:rsidRPr="00793B16">
        <w:rPr>
          <w:rFonts w:ascii="Times New Roman" w:hAnsi="Times New Roman" w:cs="Times New Roman"/>
          <w:color w:val="262626" w:themeColor="accent6" w:themeShade="80"/>
          <w:sz w:val="24"/>
          <w:szCs w:val="24"/>
          <w:lang w:val="en-US"/>
        </w:rPr>
        <w:t>recorda</w:t>
      </w:r>
      <w:r w:rsidRPr="00793B16">
        <w:rPr>
          <w:rFonts w:ascii="Times New Roman" w:hAnsi="Times New Roman" w:cs="Times New Roman"/>
          <w:color w:val="262626" w:themeColor="accent6" w:themeShade="80"/>
          <w:sz w:val="24"/>
          <w:szCs w:val="24"/>
          <w:lang w:val="en-US"/>
        </w:rPr>
        <w:t>r ese proceso de profundo cambio</w:t>
      </w:r>
      <w:r w:rsidR="00EA02C8" w:rsidRPr="00793B16">
        <w:rPr>
          <w:rFonts w:ascii="Times New Roman" w:hAnsi="Times New Roman" w:cs="Times New Roman"/>
          <w:color w:val="262626" w:themeColor="accent6" w:themeShade="80"/>
          <w:sz w:val="24"/>
          <w:szCs w:val="24"/>
          <w:lang w:val="en-US"/>
        </w:rPr>
        <w:t xml:space="preserve"> </w:t>
      </w:r>
      <w:r w:rsidRPr="00793B16">
        <w:rPr>
          <w:rFonts w:ascii="Times New Roman" w:hAnsi="Times New Roman" w:cs="Times New Roman"/>
          <w:color w:val="262626" w:themeColor="accent6" w:themeShade="80"/>
          <w:sz w:val="24"/>
          <w:szCs w:val="24"/>
          <w:lang w:val="en-US"/>
        </w:rPr>
        <w:t>que  presenciamos</w:t>
      </w:r>
      <w:r w:rsidR="00FA1CAE" w:rsidRPr="00793B16">
        <w:rPr>
          <w:rFonts w:ascii="Times New Roman" w:hAnsi="Times New Roman" w:cs="Times New Roman"/>
          <w:color w:val="262626" w:themeColor="accent6" w:themeShade="80"/>
          <w:sz w:val="24"/>
          <w:szCs w:val="24"/>
          <w:lang w:val="en-US"/>
        </w:rPr>
        <w:t xml:space="preserve"> bajo una ó</w:t>
      </w:r>
      <w:r w:rsidR="00981489" w:rsidRPr="00793B16">
        <w:rPr>
          <w:rFonts w:ascii="Times New Roman" w:hAnsi="Times New Roman" w:cs="Times New Roman"/>
          <w:color w:val="262626" w:themeColor="accent6" w:themeShade="80"/>
          <w:sz w:val="24"/>
          <w:szCs w:val="24"/>
          <w:lang w:val="en-US"/>
        </w:rPr>
        <w:t xml:space="preserve">ptica no solo historica sino también </w:t>
      </w:r>
      <w:r w:rsidR="003A6CB3" w:rsidRPr="00793B16">
        <w:rPr>
          <w:rFonts w:ascii="Times New Roman" w:hAnsi="Times New Roman" w:cs="Times New Roman"/>
          <w:color w:val="262626" w:themeColor="accent6" w:themeShade="80"/>
          <w:sz w:val="24"/>
          <w:szCs w:val="24"/>
          <w:lang w:val="en-US"/>
        </w:rPr>
        <w:t>juridica y política</w:t>
      </w:r>
      <w:r w:rsidR="00EA02C8" w:rsidRPr="00793B16">
        <w:rPr>
          <w:rFonts w:ascii="Times New Roman" w:hAnsi="Times New Roman" w:cs="Times New Roman"/>
          <w:color w:val="262626" w:themeColor="accent6" w:themeShade="80"/>
          <w:sz w:val="24"/>
          <w:szCs w:val="24"/>
          <w:lang w:val="en-US"/>
        </w:rPr>
        <w:t xml:space="preserve"> </w:t>
      </w:r>
      <w:r w:rsidR="003A6CB3" w:rsidRPr="00793B16">
        <w:rPr>
          <w:rFonts w:ascii="Times New Roman" w:hAnsi="Times New Roman" w:cs="Times New Roman"/>
          <w:color w:val="262626" w:themeColor="accent6" w:themeShade="80"/>
          <w:sz w:val="24"/>
          <w:szCs w:val="24"/>
          <w:lang w:val="en-US"/>
        </w:rPr>
        <w:t xml:space="preserve"> </w:t>
      </w:r>
      <w:r w:rsidR="00981489" w:rsidRPr="00793B16">
        <w:rPr>
          <w:rFonts w:ascii="Times New Roman" w:hAnsi="Times New Roman" w:cs="Times New Roman"/>
          <w:color w:val="262626" w:themeColor="accent6" w:themeShade="80"/>
          <w:sz w:val="24"/>
          <w:szCs w:val="24"/>
          <w:lang w:val="en-US"/>
        </w:rPr>
        <w:t xml:space="preserve"> así como </w:t>
      </w:r>
      <w:r w:rsidR="003A6CB3" w:rsidRPr="00793B16">
        <w:rPr>
          <w:rFonts w:ascii="Times New Roman" w:hAnsi="Times New Roman" w:cs="Times New Roman"/>
          <w:color w:val="262626" w:themeColor="accent6" w:themeShade="80"/>
          <w:sz w:val="24"/>
          <w:szCs w:val="24"/>
          <w:lang w:val="en-US"/>
        </w:rPr>
        <w:t xml:space="preserve"> ofrecer </w:t>
      </w:r>
      <w:r w:rsidR="00981489" w:rsidRPr="00793B16">
        <w:rPr>
          <w:rFonts w:ascii="Times New Roman" w:hAnsi="Times New Roman" w:cs="Times New Roman"/>
          <w:color w:val="262626" w:themeColor="accent6" w:themeShade="80"/>
          <w:sz w:val="24"/>
          <w:szCs w:val="24"/>
          <w:lang w:val="en-US"/>
        </w:rPr>
        <w:t xml:space="preserve">el </w:t>
      </w:r>
      <w:r w:rsidR="003A6CB3" w:rsidRPr="00793B16">
        <w:rPr>
          <w:rFonts w:ascii="Times New Roman" w:hAnsi="Times New Roman" w:cs="Times New Roman"/>
          <w:color w:val="262626" w:themeColor="accent6" w:themeShade="80"/>
          <w:sz w:val="24"/>
          <w:szCs w:val="24"/>
          <w:lang w:val="en-US"/>
        </w:rPr>
        <w:t>e</w:t>
      </w:r>
      <w:r w:rsidR="00981489" w:rsidRPr="00793B16">
        <w:rPr>
          <w:rFonts w:ascii="Times New Roman" w:hAnsi="Times New Roman" w:cs="Times New Roman"/>
          <w:color w:val="262626" w:themeColor="accent6" w:themeShade="80"/>
          <w:sz w:val="24"/>
          <w:szCs w:val="24"/>
          <w:lang w:val="en-US"/>
        </w:rPr>
        <w:t xml:space="preserve">studio y analisis de aquellas fases mas relevantes de este periodo  que marcaron la ruta de lo que sería actualemnte España </w:t>
      </w:r>
      <w:r w:rsidR="00FA1CAE" w:rsidRPr="00793B16">
        <w:rPr>
          <w:rFonts w:ascii="Times New Roman" w:hAnsi="Times New Roman" w:cs="Times New Roman"/>
          <w:color w:val="262626" w:themeColor="accent6" w:themeShade="80"/>
          <w:sz w:val="24"/>
          <w:szCs w:val="24"/>
          <w:lang w:val="en-US"/>
        </w:rPr>
        <w:t>permitié</w:t>
      </w:r>
      <w:r w:rsidR="00EA02C8" w:rsidRPr="00793B16">
        <w:rPr>
          <w:rFonts w:ascii="Times New Roman" w:hAnsi="Times New Roman" w:cs="Times New Roman"/>
          <w:color w:val="262626" w:themeColor="accent6" w:themeShade="80"/>
          <w:sz w:val="24"/>
          <w:szCs w:val="24"/>
          <w:lang w:val="en-US"/>
        </w:rPr>
        <w:t xml:space="preserve">dole  abandonar su aislamiento internacional gracias a una politica de condicionalidad democratica </w:t>
      </w:r>
      <w:r w:rsidR="00FA1CAE" w:rsidRPr="00793B16">
        <w:rPr>
          <w:rFonts w:ascii="Times New Roman" w:hAnsi="Times New Roman" w:cs="Times New Roman"/>
          <w:color w:val="262626" w:themeColor="accent6" w:themeShade="80"/>
          <w:sz w:val="24"/>
          <w:szCs w:val="24"/>
          <w:lang w:val="en-US"/>
        </w:rPr>
        <w:t xml:space="preserve">y atualmente </w:t>
      </w:r>
      <w:r w:rsidR="00981489" w:rsidRPr="00793B16">
        <w:rPr>
          <w:rFonts w:ascii="Times New Roman" w:hAnsi="Times New Roman" w:cs="Times New Roman"/>
          <w:color w:val="262626" w:themeColor="accent6" w:themeShade="80"/>
          <w:sz w:val="24"/>
          <w:szCs w:val="24"/>
          <w:lang w:val="en-US"/>
        </w:rPr>
        <w:t>co</w:t>
      </w:r>
      <w:r w:rsidR="003A6CB3" w:rsidRPr="00793B16">
        <w:rPr>
          <w:rFonts w:ascii="Times New Roman" w:hAnsi="Times New Roman" w:cs="Times New Roman"/>
          <w:color w:val="262626" w:themeColor="accent6" w:themeShade="80"/>
          <w:sz w:val="24"/>
          <w:szCs w:val="24"/>
          <w:lang w:val="en-US"/>
        </w:rPr>
        <w:t>m</w:t>
      </w:r>
      <w:r w:rsidR="00981489" w:rsidRPr="00793B16">
        <w:rPr>
          <w:rFonts w:ascii="Times New Roman" w:hAnsi="Times New Roman" w:cs="Times New Roman"/>
          <w:color w:val="262626" w:themeColor="accent6" w:themeShade="80"/>
          <w:sz w:val="24"/>
          <w:szCs w:val="24"/>
          <w:lang w:val="en-US"/>
        </w:rPr>
        <w:t>o estado totalmente e</w:t>
      </w:r>
      <w:r w:rsidR="00FA1CAE" w:rsidRPr="00793B16">
        <w:rPr>
          <w:rFonts w:ascii="Times New Roman" w:hAnsi="Times New Roman" w:cs="Times New Roman"/>
          <w:color w:val="262626" w:themeColor="accent6" w:themeShade="80"/>
          <w:sz w:val="24"/>
          <w:szCs w:val="24"/>
          <w:lang w:val="en-US"/>
        </w:rPr>
        <w:t>u</w:t>
      </w:r>
      <w:r w:rsidR="00981489" w:rsidRPr="00793B16">
        <w:rPr>
          <w:rFonts w:ascii="Times New Roman" w:hAnsi="Times New Roman" w:cs="Times New Roman"/>
          <w:color w:val="262626" w:themeColor="accent6" w:themeShade="80"/>
          <w:sz w:val="24"/>
          <w:szCs w:val="24"/>
          <w:lang w:val="en-US"/>
        </w:rPr>
        <w:t>ropeizado, parti</w:t>
      </w:r>
      <w:r w:rsidR="00FA1CAE" w:rsidRPr="00793B16">
        <w:rPr>
          <w:rFonts w:ascii="Times New Roman" w:hAnsi="Times New Roman" w:cs="Times New Roman"/>
          <w:color w:val="262626" w:themeColor="accent6" w:themeShade="80"/>
          <w:sz w:val="24"/>
          <w:szCs w:val="24"/>
          <w:lang w:val="en-US"/>
        </w:rPr>
        <w:t>cipador del objetivo comú</w:t>
      </w:r>
      <w:r w:rsidR="00981489" w:rsidRPr="00793B16">
        <w:rPr>
          <w:rFonts w:ascii="Times New Roman" w:hAnsi="Times New Roman" w:cs="Times New Roman"/>
          <w:color w:val="262626" w:themeColor="accent6" w:themeShade="80"/>
          <w:sz w:val="24"/>
          <w:szCs w:val="24"/>
          <w:lang w:val="en-US"/>
        </w:rPr>
        <w:t xml:space="preserve">n de creacion de unos “ Estados </w:t>
      </w:r>
      <w:r w:rsidR="00DA1528" w:rsidRPr="00793B16">
        <w:rPr>
          <w:rFonts w:ascii="Times New Roman" w:hAnsi="Times New Roman" w:cs="Times New Roman"/>
          <w:color w:val="262626" w:themeColor="accent6" w:themeShade="80"/>
          <w:sz w:val="24"/>
          <w:szCs w:val="24"/>
          <w:lang w:val="en-US"/>
        </w:rPr>
        <w:t>Unidos de Europa</w:t>
      </w:r>
      <w:r w:rsidR="00981489" w:rsidRPr="00793B16">
        <w:rPr>
          <w:rFonts w:ascii="Times New Roman" w:hAnsi="Times New Roman" w:cs="Times New Roman"/>
          <w:color w:val="262626" w:themeColor="accent6" w:themeShade="80"/>
          <w:sz w:val="24"/>
          <w:szCs w:val="24"/>
          <w:lang w:val="en-US"/>
        </w:rPr>
        <w:t xml:space="preserve"> “.</w:t>
      </w:r>
    </w:p>
    <w:p w:rsidR="00AC7B91" w:rsidRPr="00793B16" w:rsidRDefault="00AC7B91" w:rsidP="00793B16">
      <w:pPr>
        <w:pStyle w:val="Sinespaciado"/>
        <w:spacing w:line="360" w:lineRule="auto"/>
        <w:jc w:val="both"/>
        <w:rPr>
          <w:rFonts w:ascii="Times New Roman" w:hAnsi="Times New Roman" w:cs="Times New Roman"/>
          <w:color w:val="262626" w:themeColor="accent6" w:themeShade="80"/>
          <w:sz w:val="24"/>
          <w:szCs w:val="24"/>
          <w:lang w:val="en-US"/>
        </w:rPr>
      </w:pPr>
      <w:r w:rsidRPr="00793B16">
        <w:rPr>
          <w:rFonts w:ascii="Times New Roman" w:hAnsi="Times New Roman" w:cs="Times New Roman"/>
          <w:color w:val="262626" w:themeColor="accent6" w:themeShade="80"/>
          <w:sz w:val="24"/>
          <w:szCs w:val="24"/>
          <w:lang w:val="en-US"/>
        </w:rPr>
        <w:t xml:space="preserve">Por otro lado me </w:t>
      </w:r>
      <w:r w:rsidR="001D2E8D" w:rsidRPr="00793B16">
        <w:rPr>
          <w:rFonts w:ascii="Times New Roman" w:hAnsi="Times New Roman" w:cs="Times New Roman"/>
          <w:color w:val="262626" w:themeColor="accent6" w:themeShade="80"/>
          <w:sz w:val="24"/>
          <w:szCs w:val="24"/>
        </w:rPr>
        <w:t>gustaría</w:t>
      </w:r>
      <w:r w:rsidRPr="00793B16">
        <w:rPr>
          <w:rFonts w:ascii="Times New Roman" w:hAnsi="Times New Roman" w:cs="Times New Roman"/>
          <w:color w:val="262626" w:themeColor="accent6" w:themeShade="80"/>
          <w:sz w:val="24"/>
          <w:szCs w:val="24"/>
          <w:lang w:val="en-US"/>
        </w:rPr>
        <w:t xml:space="preserve"> decir que he optado entre otros motivos por este tema ya que pretendo dirigir mi </w:t>
      </w:r>
      <w:r w:rsidRPr="00793B16">
        <w:rPr>
          <w:rFonts w:ascii="Times New Roman" w:hAnsi="Times New Roman" w:cs="Times New Roman"/>
          <w:noProof/>
          <w:color w:val="262626" w:themeColor="accent6" w:themeShade="80"/>
          <w:sz w:val="24"/>
          <w:szCs w:val="24"/>
          <w:lang w:val="en-US"/>
        </w:rPr>
        <w:t>carrera</w:t>
      </w:r>
      <w:r w:rsidRPr="00793B16">
        <w:rPr>
          <w:rFonts w:ascii="Times New Roman" w:hAnsi="Times New Roman" w:cs="Times New Roman"/>
          <w:color w:val="262626" w:themeColor="accent6" w:themeShade="80"/>
          <w:sz w:val="24"/>
          <w:szCs w:val="24"/>
          <w:lang w:val="en-US"/>
        </w:rPr>
        <w:t xml:space="preserve"> hacia otro ambito y eso no hace más que precisamente quiera concluir mis studios </w:t>
      </w:r>
      <w:r w:rsidR="00DA1528" w:rsidRPr="00793B16">
        <w:rPr>
          <w:rFonts w:ascii="Times New Roman" w:hAnsi="Times New Roman" w:cs="Times New Roman"/>
          <w:color w:val="262626" w:themeColor="accent6" w:themeShade="80"/>
          <w:sz w:val="24"/>
          <w:szCs w:val="24"/>
          <w:lang w:val="en-US"/>
        </w:rPr>
        <w:t>investigando y analizando otro á</w:t>
      </w:r>
      <w:r w:rsidRPr="00793B16">
        <w:rPr>
          <w:rFonts w:ascii="Times New Roman" w:hAnsi="Times New Roman" w:cs="Times New Roman"/>
          <w:color w:val="262626" w:themeColor="accent6" w:themeShade="80"/>
          <w:sz w:val="24"/>
          <w:szCs w:val="24"/>
          <w:lang w:val="en-US"/>
        </w:rPr>
        <w:t>mbito pues considero  una aptitud inherente para toda persona el ampliar sus conocimientos y no qued</w:t>
      </w:r>
      <w:r w:rsidR="00DA1528" w:rsidRPr="00793B16">
        <w:rPr>
          <w:rFonts w:ascii="Times New Roman" w:hAnsi="Times New Roman" w:cs="Times New Roman"/>
          <w:color w:val="262626" w:themeColor="accent6" w:themeShade="80"/>
          <w:sz w:val="24"/>
          <w:szCs w:val="24"/>
          <w:lang w:val="en-US"/>
        </w:rPr>
        <w:t>ar nunca renegade a una materia concreta.U</w:t>
      </w:r>
      <w:r w:rsidRPr="00793B16">
        <w:rPr>
          <w:rFonts w:ascii="Times New Roman" w:hAnsi="Times New Roman" w:cs="Times New Roman"/>
          <w:color w:val="262626" w:themeColor="accent6" w:themeShade="80"/>
          <w:sz w:val="24"/>
          <w:szCs w:val="24"/>
          <w:lang w:val="en-US"/>
        </w:rPr>
        <w:t>nido a mi personal interés por la historia asi como el devenir y la evolución de la civilizacion en todas sus facetas analizando los errores y los aciertos de la sociedad y su proyeccion en general.</w:t>
      </w:r>
    </w:p>
    <w:p w:rsidR="00AC7B91" w:rsidRPr="00793B16" w:rsidRDefault="00AC7B91" w:rsidP="00793B16">
      <w:pPr>
        <w:pStyle w:val="Sinespaciado"/>
        <w:spacing w:line="360" w:lineRule="auto"/>
        <w:jc w:val="both"/>
        <w:rPr>
          <w:rFonts w:ascii="Times New Roman" w:hAnsi="Times New Roman" w:cs="Times New Roman"/>
          <w:color w:val="262626" w:themeColor="accent6" w:themeShade="80"/>
          <w:sz w:val="24"/>
          <w:szCs w:val="24"/>
          <w:lang w:val="en-US"/>
        </w:rPr>
      </w:pPr>
      <w:r w:rsidRPr="00793B16">
        <w:rPr>
          <w:rFonts w:ascii="Times New Roman" w:hAnsi="Times New Roman" w:cs="Times New Roman"/>
          <w:color w:val="262626" w:themeColor="accent6" w:themeShade="80"/>
          <w:sz w:val="24"/>
          <w:szCs w:val="24"/>
          <w:lang w:val="en-US"/>
        </w:rPr>
        <w:t>El objeto de estudio que llevaré a cabo p</w:t>
      </w:r>
      <w:r w:rsidR="00DA1528" w:rsidRPr="00793B16">
        <w:rPr>
          <w:rFonts w:ascii="Times New Roman" w:hAnsi="Times New Roman" w:cs="Times New Roman"/>
          <w:color w:val="262626" w:themeColor="accent6" w:themeShade="80"/>
          <w:sz w:val="24"/>
          <w:szCs w:val="24"/>
          <w:lang w:val="en-US"/>
        </w:rPr>
        <w:t>or tanto se centra en España, aÚ</w:t>
      </w:r>
      <w:r w:rsidRPr="00793B16">
        <w:rPr>
          <w:rFonts w:ascii="Times New Roman" w:hAnsi="Times New Roman" w:cs="Times New Roman"/>
          <w:color w:val="262626" w:themeColor="accent6" w:themeShade="80"/>
          <w:sz w:val="24"/>
          <w:szCs w:val="24"/>
          <w:lang w:val="en-US"/>
        </w:rPr>
        <w:t xml:space="preserve">n consciente que su adhesion tuvo lugar en el marco de la 3º ampliación </w:t>
      </w:r>
      <w:r w:rsidR="00DA1528" w:rsidRPr="00793B16">
        <w:rPr>
          <w:rFonts w:ascii="Times New Roman" w:hAnsi="Times New Roman" w:cs="Times New Roman"/>
          <w:color w:val="262626" w:themeColor="accent6" w:themeShade="80"/>
          <w:sz w:val="24"/>
          <w:szCs w:val="24"/>
          <w:lang w:val="en-US"/>
        </w:rPr>
        <w:t xml:space="preserve">y </w:t>
      </w:r>
      <w:r w:rsidRPr="00793B16">
        <w:rPr>
          <w:rFonts w:ascii="Times New Roman" w:hAnsi="Times New Roman" w:cs="Times New Roman"/>
          <w:color w:val="262626" w:themeColor="accent6" w:themeShade="80"/>
          <w:sz w:val="24"/>
          <w:szCs w:val="24"/>
          <w:lang w:val="en-US"/>
        </w:rPr>
        <w:t>que paralelamente se sustanció junto a Portugal pero que sin embargo he considerado oportuno</w:t>
      </w:r>
      <w:r w:rsidR="001D2E8D" w:rsidRPr="00793B16">
        <w:rPr>
          <w:rFonts w:ascii="Times New Roman" w:hAnsi="Times New Roman" w:cs="Times New Roman"/>
          <w:color w:val="262626" w:themeColor="accent6" w:themeShade="80"/>
          <w:sz w:val="24"/>
          <w:szCs w:val="24"/>
          <w:lang w:val="en-US"/>
        </w:rPr>
        <w:t xml:space="preserve"> desarrollar a nivel nacional puesto que he querido hacer un estudio de los pasos que </w:t>
      </w:r>
      <w:r w:rsidR="001D2E8D" w:rsidRPr="00793B16">
        <w:rPr>
          <w:rFonts w:ascii="Times New Roman" w:hAnsi="Times New Roman" w:cs="Times New Roman"/>
          <w:color w:val="262626" w:themeColor="accent6" w:themeShade="80"/>
          <w:sz w:val="24"/>
          <w:szCs w:val="24"/>
        </w:rPr>
        <w:t>hubo</w:t>
      </w:r>
      <w:r w:rsidR="001D2E8D" w:rsidRPr="00793B16">
        <w:rPr>
          <w:rFonts w:ascii="Times New Roman" w:hAnsi="Times New Roman" w:cs="Times New Roman"/>
          <w:color w:val="262626" w:themeColor="accent6" w:themeShade="80"/>
          <w:sz w:val="24"/>
          <w:szCs w:val="24"/>
          <w:lang w:val="en-US"/>
        </w:rPr>
        <w:t xml:space="preserve"> de seguir para abandonar el ostracism al que estuvo relegado, qué condicionó su entrada </w:t>
      </w:r>
      <w:r w:rsidR="00DA1528" w:rsidRPr="00793B16">
        <w:rPr>
          <w:rFonts w:ascii="Times New Roman" w:hAnsi="Times New Roman" w:cs="Times New Roman"/>
          <w:color w:val="262626" w:themeColor="accent6" w:themeShade="80"/>
          <w:sz w:val="24"/>
          <w:szCs w:val="24"/>
          <w:lang w:val="en-US"/>
        </w:rPr>
        <w:t>como país miembro, la interacció</w:t>
      </w:r>
      <w:r w:rsidR="001D2E8D" w:rsidRPr="00793B16">
        <w:rPr>
          <w:rFonts w:ascii="Times New Roman" w:hAnsi="Times New Roman" w:cs="Times New Roman"/>
          <w:color w:val="262626" w:themeColor="accent6" w:themeShade="80"/>
          <w:sz w:val="24"/>
          <w:szCs w:val="24"/>
          <w:lang w:val="en-US"/>
        </w:rPr>
        <w:t>n con el resto de las potencias, l</w:t>
      </w:r>
      <w:r w:rsidR="00DA1528" w:rsidRPr="00793B16">
        <w:rPr>
          <w:rFonts w:ascii="Times New Roman" w:hAnsi="Times New Roman" w:cs="Times New Roman"/>
          <w:color w:val="262626" w:themeColor="accent6" w:themeShade="80"/>
          <w:sz w:val="24"/>
          <w:szCs w:val="24"/>
          <w:lang w:val="en-US"/>
        </w:rPr>
        <w:t>a adecuación del texto normativo</w:t>
      </w:r>
      <w:r w:rsidR="001D2E8D" w:rsidRPr="00793B16">
        <w:rPr>
          <w:rFonts w:ascii="Times New Roman" w:hAnsi="Times New Roman" w:cs="Times New Roman"/>
          <w:color w:val="262626" w:themeColor="accent6" w:themeShade="80"/>
          <w:sz w:val="24"/>
          <w:szCs w:val="24"/>
          <w:lang w:val="en-US"/>
        </w:rPr>
        <w:t xml:space="preserve"> a los instrumentos Comunitarios, su participación en los organismos institucionales </w:t>
      </w:r>
      <w:r w:rsidR="001D2E8D" w:rsidRPr="00793B16">
        <w:rPr>
          <w:rFonts w:ascii="Times New Roman" w:hAnsi="Times New Roman" w:cs="Times New Roman"/>
          <w:color w:val="262626" w:themeColor="accent6" w:themeShade="80"/>
          <w:sz w:val="24"/>
          <w:szCs w:val="24"/>
        </w:rPr>
        <w:t>Europeos</w:t>
      </w:r>
      <w:r w:rsidR="001D2E8D" w:rsidRPr="00793B16">
        <w:rPr>
          <w:rFonts w:ascii="Times New Roman" w:hAnsi="Times New Roman" w:cs="Times New Roman"/>
          <w:color w:val="262626" w:themeColor="accent6" w:themeShade="80"/>
          <w:sz w:val="24"/>
          <w:szCs w:val="24"/>
          <w:lang w:val="en-US"/>
        </w:rPr>
        <w:t xml:space="preserve"> y en defi</w:t>
      </w:r>
      <w:r w:rsidR="00DA1528" w:rsidRPr="00793B16">
        <w:rPr>
          <w:rFonts w:ascii="Times New Roman" w:hAnsi="Times New Roman" w:cs="Times New Roman"/>
          <w:color w:val="262626" w:themeColor="accent6" w:themeShade="80"/>
          <w:sz w:val="24"/>
          <w:szCs w:val="24"/>
          <w:lang w:val="en-US"/>
        </w:rPr>
        <w:t>nitiva su consagramiento como pí</w:t>
      </w:r>
      <w:r w:rsidR="001D2E8D" w:rsidRPr="00793B16">
        <w:rPr>
          <w:rFonts w:ascii="Times New Roman" w:hAnsi="Times New Roman" w:cs="Times New Roman"/>
          <w:color w:val="262626" w:themeColor="accent6" w:themeShade="80"/>
          <w:sz w:val="24"/>
          <w:szCs w:val="24"/>
          <w:lang w:val="en-US"/>
        </w:rPr>
        <w:t xml:space="preserve">is democratico abierto al </w:t>
      </w:r>
      <w:r w:rsidR="001D2E8D" w:rsidRPr="00793B16">
        <w:rPr>
          <w:rFonts w:ascii="Times New Roman" w:hAnsi="Times New Roman" w:cs="Times New Roman"/>
          <w:color w:val="262626" w:themeColor="accent6" w:themeShade="80"/>
          <w:sz w:val="24"/>
          <w:szCs w:val="24"/>
        </w:rPr>
        <w:t>cambio</w:t>
      </w:r>
      <w:r w:rsidR="001D2E8D" w:rsidRPr="00793B16">
        <w:rPr>
          <w:rFonts w:ascii="Times New Roman" w:hAnsi="Times New Roman" w:cs="Times New Roman"/>
          <w:color w:val="262626" w:themeColor="accent6" w:themeShade="80"/>
          <w:sz w:val="24"/>
          <w:szCs w:val="24"/>
          <w:lang w:val="en-US"/>
        </w:rPr>
        <w:t xml:space="preserve">  y en continuo </w:t>
      </w:r>
      <w:r w:rsidR="001D2E8D" w:rsidRPr="00793B16">
        <w:rPr>
          <w:rFonts w:ascii="Times New Roman" w:hAnsi="Times New Roman" w:cs="Times New Roman"/>
          <w:color w:val="262626" w:themeColor="accent6" w:themeShade="80"/>
          <w:sz w:val="24"/>
          <w:szCs w:val="24"/>
        </w:rPr>
        <w:t>avance</w:t>
      </w:r>
      <w:r w:rsidR="001D2E8D" w:rsidRPr="00793B16">
        <w:rPr>
          <w:rFonts w:ascii="Times New Roman" w:hAnsi="Times New Roman" w:cs="Times New Roman"/>
          <w:color w:val="262626" w:themeColor="accent6" w:themeShade="80"/>
          <w:sz w:val="24"/>
          <w:szCs w:val="24"/>
          <w:lang w:val="en-US"/>
        </w:rPr>
        <w:t xml:space="preserve"> social, </w:t>
      </w:r>
      <w:r w:rsidR="001D2E8D" w:rsidRPr="00793B16">
        <w:rPr>
          <w:rFonts w:ascii="Times New Roman" w:hAnsi="Times New Roman" w:cs="Times New Roman"/>
          <w:noProof/>
          <w:color w:val="262626" w:themeColor="accent6" w:themeShade="80"/>
          <w:sz w:val="24"/>
          <w:szCs w:val="24"/>
          <w:lang w:val="en-AU"/>
        </w:rPr>
        <w:t>economico</w:t>
      </w:r>
      <w:r w:rsidR="00DA1528" w:rsidRPr="00793B16">
        <w:rPr>
          <w:rFonts w:ascii="Times New Roman" w:hAnsi="Times New Roman" w:cs="Times New Roman"/>
          <w:color w:val="262626" w:themeColor="accent6" w:themeShade="80"/>
          <w:sz w:val="24"/>
          <w:szCs w:val="24"/>
          <w:lang w:val="en-US"/>
        </w:rPr>
        <w:t>, polí</w:t>
      </w:r>
      <w:r w:rsidR="002845B6" w:rsidRPr="00793B16">
        <w:rPr>
          <w:rFonts w:ascii="Times New Roman" w:hAnsi="Times New Roman" w:cs="Times New Roman"/>
          <w:color w:val="262626" w:themeColor="accent6" w:themeShade="80"/>
          <w:sz w:val="24"/>
          <w:szCs w:val="24"/>
          <w:lang w:val="en-US"/>
        </w:rPr>
        <w:t>tico y jurí</w:t>
      </w:r>
      <w:r w:rsidR="001D2E8D" w:rsidRPr="00793B16">
        <w:rPr>
          <w:rFonts w:ascii="Times New Roman" w:hAnsi="Times New Roman" w:cs="Times New Roman"/>
          <w:color w:val="262626" w:themeColor="accent6" w:themeShade="80"/>
          <w:sz w:val="24"/>
          <w:szCs w:val="24"/>
          <w:lang w:val="en-US"/>
        </w:rPr>
        <w:t>dico.</w:t>
      </w:r>
    </w:p>
    <w:p w:rsidR="001D2E8D" w:rsidRDefault="001D2E8D" w:rsidP="001D2E8D">
      <w:pPr>
        <w:pStyle w:val="Sinespaciado"/>
        <w:spacing w:line="360" w:lineRule="auto"/>
        <w:jc w:val="both"/>
        <w:rPr>
          <w:rFonts w:ascii="Times New Roman" w:hAnsi="Times New Roman" w:cs="Times New Roman"/>
          <w:sz w:val="24"/>
          <w:szCs w:val="24"/>
          <w:lang w:val="en-US"/>
        </w:rPr>
      </w:pPr>
    </w:p>
    <w:p w:rsidR="00793B16" w:rsidRDefault="00793B16" w:rsidP="002845B6">
      <w:pPr>
        <w:pStyle w:val="Sinespaciado"/>
        <w:spacing w:line="360" w:lineRule="auto"/>
        <w:jc w:val="both"/>
        <w:rPr>
          <w:rFonts w:ascii="Times New Roman" w:hAnsi="Times New Roman" w:cs="Times New Roman"/>
          <w:b/>
          <w:sz w:val="24"/>
          <w:szCs w:val="24"/>
          <w:lang w:val="en-US"/>
        </w:rPr>
      </w:pPr>
    </w:p>
    <w:p w:rsidR="00793B16" w:rsidRDefault="00793B16" w:rsidP="002845B6">
      <w:pPr>
        <w:pStyle w:val="Sinespaciado"/>
        <w:spacing w:line="360" w:lineRule="auto"/>
        <w:jc w:val="both"/>
        <w:rPr>
          <w:rFonts w:ascii="Times New Roman" w:hAnsi="Times New Roman" w:cs="Times New Roman"/>
          <w:b/>
          <w:sz w:val="24"/>
          <w:szCs w:val="24"/>
          <w:lang w:val="en-US"/>
        </w:rPr>
      </w:pPr>
    </w:p>
    <w:p w:rsidR="00793B16" w:rsidRDefault="00547148" w:rsidP="00793B16">
      <w:pPr>
        <w:pStyle w:val="Sinespaciado"/>
        <w:spacing w:line="360" w:lineRule="auto"/>
        <w:jc w:val="both"/>
        <w:rPr>
          <w:rFonts w:ascii="Times New Roman" w:hAnsi="Times New Roman" w:cs="Times New Roman"/>
          <w:b/>
          <w:sz w:val="24"/>
          <w:szCs w:val="24"/>
          <w:lang w:val="en-US"/>
        </w:rPr>
      </w:pPr>
      <w:r w:rsidRPr="001D2E8D">
        <w:rPr>
          <w:rFonts w:ascii="Times New Roman" w:hAnsi="Times New Roman" w:cs="Times New Roman"/>
          <w:b/>
          <w:sz w:val="24"/>
          <w:szCs w:val="24"/>
          <w:lang w:val="en-US"/>
        </w:rPr>
        <w:lastRenderedPageBreak/>
        <w:t>1. OBJETIVO</w:t>
      </w:r>
      <w:r w:rsidR="002845B6">
        <w:rPr>
          <w:rFonts w:ascii="Times New Roman" w:hAnsi="Times New Roman" w:cs="Times New Roman"/>
          <w:b/>
          <w:sz w:val="24"/>
          <w:szCs w:val="24"/>
          <w:lang w:val="en-US"/>
        </w:rPr>
        <w:t>S.</w:t>
      </w:r>
    </w:p>
    <w:p w:rsidR="002845B6" w:rsidRPr="00793B16" w:rsidRDefault="002845B6" w:rsidP="00793B16">
      <w:pPr>
        <w:pStyle w:val="Sinespaciado"/>
        <w:spacing w:line="36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Dado</w:t>
      </w:r>
      <w:r w:rsidRPr="001D2E8D">
        <w:rPr>
          <w:rFonts w:ascii="Times New Roman" w:hAnsi="Times New Roman" w:cs="Times New Roman"/>
          <w:sz w:val="24"/>
          <w:szCs w:val="24"/>
          <w:lang w:val="en-US"/>
        </w:rPr>
        <w:t xml:space="preserve"> la limitación en cuanto a la extension  disponible y con el ánimo de</w:t>
      </w:r>
      <w:r>
        <w:rPr>
          <w:rFonts w:ascii="Times New Roman" w:hAnsi="Times New Roman" w:cs="Times New Roman"/>
          <w:sz w:val="24"/>
          <w:szCs w:val="24"/>
          <w:lang w:val="en-US"/>
        </w:rPr>
        <w:t xml:space="preserve"> </w:t>
      </w:r>
      <w:r w:rsidRPr="001D2E8D">
        <w:rPr>
          <w:rFonts w:ascii="Times New Roman" w:hAnsi="Times New Roman" w:cs="Times New Roman"/>
          <w:sz w:val="24"/>
          <w:szCs w:val="24"/>
          <w:lang w:val="en-US"/>
        </w:rPr>
        <w:t>evitar cua</w:t>
      </w:r>
      <w:r>
        <w:rPr>
          <w:rFonts w:ascii="Times New Roman" w:hAnsi="Times New Roman" w:cs="Times New Roman"/>
          <w:sz w:val="24"/>
          <w:szCs w:val="24"/>
          <w:lang w:val="en-US"/>
        </w:rPr>
        <w:t xml:space="preserve">lquier signo de pretenciosidad; </w:t>
      </w:r>
      <w:r w:rsidRPr="001D2E8D">
        <w:rPr>
          <w:rFonts w:ascii="Times New Roman" w:hAnsi="Times New Roman" w:cs="Times New Roman"/>
          <w:sz w:val="24"/>
          <w:szCs w:val="24"/>
          <w:lang w:val="en-US"/>
        </w:rPr>
        <w:t xml:space="preserve">el objetivo que he perseguido está centrado más que en un estudio exhaustivo de cada uno de las </w:t>
      </w:r>
      <w:r>
        <w:rPr>
          <w:rFonts w:ascii="Times New Roman" w:hAnsi="Times New Roman" w:cs="Times New Roman"/>
          <w:sz w:val="24"/>
          <w:szCs w:val="24"/>
          <w:lang w:val="en-US"/>
        </w:rPr>
        <w:t>etapas de este proceso, concedora si bien de los multiples frentes abiertos en el propio territorio nacional,  en una visió</w:t>
      </w:r>
      <w:r w:rsidRPr="001D2E8D">
        <w:rPr>
          <w:rFonts w:ascii="Times New Roman" w:hAnsi="Times New Roman" w:cs="Times New Roman"/>
          <w:sz w:val="24"/>
          <w:szCs w:val="24"/>
          <w:lang w:val="en-US"/>
        </w:rPr>
        <w:t>n global de los pasos que se siguieron</w:t>
      </w:r>
      <w:r>
        <w:rPr>
          <w:rFonts w:ascii="Times New Roman" w:hAnsi="Times New Roman" w:cs="Times New Roman"/>
          <w:sz w:val="24"/>
          <w:szCs w:val="24"/>
          <w:lang w:val="en-US"/>
        </w:rPr>
        <w:t>.I</w:t>
      </w:r>
      <w:r w:rsidRPr="001D2E8D">
        <w:rPr>
          <w:rFonts w:ascii="Times New Roman" w:hAnsi="Times New Roman" w:cs="Times New Roman"/>
          <w:sz w:val="24"/>
          <w:szCs w:val="24"/>
          <w:lang w:val="en-US"/>
        </w:rPr>
        <w:t>ncidiendo sobre todo en las negociaciones previas a la firma del Acta de adhesion de nuestro pais</w:t>
      </w:r>
      <w:r>
        <w:rPr>
          <w:rFonts w:ascii="Times New Roman" w:hAnsi="Times New Roman" w:cs="Times New Roman"/>
          <w:sz w:val="24"/>
          <w:szCs w:val="24"/>
          <w:lang w:val="en-US"/>
        </w:rPr>
        <w:t xml:space="preserve"> caracterizadas por  la dilació</w:t>
      </w:r>
      <w:r w:rsidRPr="001D2E8D">
        <w:rPr>
          <w:rFonts w:ascii="Times New Roman" w:hAnsi="Times New Roman" w:cs="Times New Roman"/>
          <w:sz w:val="24"/>
          <w:szCs w:val="24"/>
          <w:lang w:val="en-US"/>
        </w:rPr>
        <w:t xml:space="preserve">n de las mismas hasta su   plenamente </w:t>
      </w:r>
      <w:r w:rsidR="00EF4E8D">
        <w:rPr>
          <w:rFonts w:ascii="Times New Roman" w:hAnsi="Times New Roman" w:cs="Times New Roman"/>
          <w:sz w:val="24"/>
          <w:szCs w:val="24"/>
          <w:lang w:val="en-US"/>
        </w:rPr>
        <w:t xml:space="preserve"> participacion como estado miembro adjunto al proceso de integración que comenzó en 1951 con la creacion de la primera Comunidad Europea del Carbon y del Acero (CECA) mediante la firma del Tratado de Paris y las sucesivas modificaciones y ampliaciones hasta la actual Union Europea</w:t>
      </w:r>
      <w:r w:rsidRPr="001D2E8D">
        <w:rPr>
          <w:rFonts w:ascii="Times New Roman" w:hAnsi="Times New Roman" w:cs="Times New Roman"/>
          <w:sz w:val="24"/>
          <w:szCs w:val="24"/>
          <w:lang w:val="en-US"/>
        </w:rPr>
        <w:t>afianciada presencia</w:t>
      </w:r>
      <w:r>
        <w:rPr>
          <w:rFonts w:ascii="Times New Roman" w:hAnsi="Times New Roman" w:cs="Times New Roman"/>
          <w:sz w:val="24"/>
          <w:szCs w:val="24"/>
          <w:lang w:val="en-US"/>
        </w:rPr>
        <w:t xml:space="preserve"> </w:t>
      </w:r>
      <w:r w:rsidRPr="001D2E8D">
        <w:rPr>
          <w:rFonts w:ascii="Times New Roman" w:hAnsi="Times New Roman" w:cs="Times New Roman"/>
          <w:sz w:val="24"/>
          <w:szCs w:val="24"/>
          <w:lang w:val="en-US"/>
        </w:rPr>
        <w:t xml:space="preserve"> como estado miembro mediante su participacion y presidencia en las Instiutciones Comunitarias tomando parte en el </w:t>
      </w:r>
      <w:r w:rsidRPr="001D2E8D">
        <w:rPr>
          <w:rFonts w:ascii="Times New Roman" w:hAnsi="Times New Roman" w:cs="Times New Roman"/>
          <w:noProof/>
          <w:sz w:val="24"/>
          <w:szCs w:val="24"/>
          <w:lang w:val="en-US"/>
        </w:rPr>
        <w:t>proceso</w:t>
      </w:r>
      <w:r w:rsidRPr="001D2E8D">
        <w:rPr>
          <w:rFonts w:ascii="Times New Roman" w:hAnsi="Times New Roman" w:cs="Times New Roman"/>
          <w:sz w:val="24"/>
          <w:szCs w:val="24"/>
          <w:lang w:val="en-US"/>
        </w:rPr>
        <w:t xml:space="preserve"> </w:t>
      </w:r>
      <w:r w:rsidRPr="001D2E8D">
        <w:rPr>
          <w:rFonts w:ascii="Times New Roman" w:hAnsi="Times New Roman" w:cs="Times New Roman"/>
          <w:sz w:val="24"/>
          <w:szCs w:val="24"/>
        </w:rPr>
        <w:t>democrático</w:t>
      </w:r>
      <w:r w:rsidRPr="001D2E8D">
        <w:rPr>
          <w:rFonts w:ascii="Times New Roman" w:hAnsi="Times New Roman" w:cs="Times New Roman"/>
          <w:sz w:val="24"/>
          <w:szCs w:val="24"/>
          <w:lang w:val="en-US"/>
        </w:rPr>
        <w:t xml:space="preserve"> de elecciónes  al Parlamento Europeo.</w:t>
      </w:r>
    </w:p>
    <w:p w:rsidR="00DE28B9" w:rsidRPr="00793B16" w:rsidRDefault="00DE28B9" w:rsidP="001D2E8D">
      <w:pPr>
        <w:pStyle w:val="Sinespaciado"/>
        <w:spacing w:line="360" w:lineRule="auto"/>
        <w:jc w:val="both"/>
        <w:rPr>
          <w:rFonts w:ascii="Times New Roman" w:hAnsi="Times New Roman" w:cs="Times New Roman"/>
          <w:b/>
          <w:sz w:val="24"/>
          <w:szCs w:val="24"/>
          <w:lang w:val="en-US"/>
        </w:rPr>
      </w:pPr>
    </w:p>
    <w:p w:rsidR="00DE28B9" w:rsidRPr="00793B16" w:rsidRDefault="00EF4E8D" w:rsidP="001D2E8D">
      <w:pPr>
        <w:pStyle w:val="Sinespaciado"/>
        <w:spacing w:line="360" w:lineRule="auto"/>
        <w:jc w:val="both"/>
        <w:rPr>
          <w:rFonts w:ascii="Times New Roman" w:hAnsi="Times New Roman" w:cs="Times New Roman"/>
          <w:b/>
          <w:sz w:val="24"/>
          <w:szCs w:val="24"/>
          <w:lang w:val="en-US"/>
        </w:rPr>
      </w:pPr>
      <w:r w:rsidRPr="00793B16">
        <w:rPr>
          <w:rFonts w:ascii="Times New Roman" w:hAnsi="Times New Roman" w:cs="Times New Roman"/>
          <w:b/>
          <w:sz w:val="24"/>
          <w:szCs w:val="24"/>
          <w:lang w:val="en-US"/>
        </w:rPr>
        <w:t>2. METODOLOGIA</w:t>
      </w:r>
      <w:r w:rsidR="00DE28B9" w:rsidRPr="00793B16">
        <w:rPr>
          <w:rFonts w:ascii="Times New Roman" w:hAnsi="Times New Roman" w:cs="Times New Roman"/>
          <w:b/>
          <w:sz w:val="24"/>
          <w:szCs w:val="24"/>
          <w:lang w:val="en-US"/>
        </w:rPr>
        <w:t>.</w:t>
      </w:r>
    </w:p>
    <w:p w:rsidR="00EF4E8D" w:rsidRDefault="00EF4E8D" w:rsidP="00EF4E8D">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Partiendo de la incial posición de España excluida de  este proyecto común debido a su regimen politico, vertebraré el estudio en las distintas etapas que hubo de supercar y los continuos vetos e impedimentos que fueron retrasando su entrada pero no mermaron la ambición y los deseos de pertenecer a este objetivo común que aún naciendo bajo la premisa de una union economica, su principal fin era sin duda el afianziamiento y refuerzo de una union politica para dejar atrás estigmas del pasado respecto a los conflictos que pudieran haber tenido sus miembros y el papel y la influencia que ha tenido para nuestro pais sobre la base del duro proceso que hubo de supercar así como la gran labor que durante finales de los ochenta llevó a cabo el equipo tanto de gobierno en el que se sucedieron los actors que aun hoy siguen presents entre nosotros así como    a nivel  ministerial y la implicación a  social, economico, industrial o cultural.No sin dejar de evidenciar  necesariamente sus carencias,sobre la fundamentacion juridica que  sustancio este proceso.</w:t>
      </w:r>
    </w:p>
    <w:p w:rsidR="00EF4E8D" w:rsidRDefault="00EF4E8D" w:rsidP="00EF4E8D">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Para llevar a cabo mi investigación y conocer profundamente las raíces del sentimiento europeísta caracteristico del que hoy somos consigna</w:t>
      </w:r>
      <w:r w:rsidR="0045330C">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45330C">
        <w:rPr>
          <w:rFonts w:ascii="Times New Roman" w:hAnsi="Times New Roman" w:cs="Times New Roman"/>
          <w:sz w:val="24"/>
          <w:szCs w:val="24"/>
          <w:lang w:val="en-US"/>
        </w:rPr>
        <w:t>revisé los orígenes ya presentes en el modernista pensamiento de la Generacion  Novecentista.</w:t>
      </w:r>
    </w:p>
    <w:p w:rsidR="0045330C" w:rsidRDefault="0045330C" w:rsidP="00EF4E8D">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Mediante la consulta de las webs oficiales de las Instituciones Comunitarias  así como los Boletines oficiales y de las Comunidades junto a la debida normative legislative y </w:t>
      </w:r>
      <w:r>
        <w:rPr>
          <w:rFonts w:ascii="Times New Roman" w:hAnsi="Times New Roman" w:cs="Times New Roman"/>
          <w:sz w:val="24"/>
          <w:szCs w:val="24"/>
          <w:lang w:val="en-US"/>
        </w:rPr>
        <w:lastRenderedPageBreak/>
        <w:t>electoral, he fundamentado juridicamente todo el proceso  que cualquier país que pretenda su ingreso en la Union ha de seguir así como también lo he trasladado al momento en que España firmó  su adhesion,momento en el que aún no había sido efectuada la creación del Tratado  que posteriormente aglutinaria las Comunidades en la actual Unión Europea.</w:t>
      </w:r>
    </w:p>
    <w:p w:rsidR="0045330C" w:rsidRDefault="0045330C" w:rsidP="00EF4E8D">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Comienzo por ello con la introduccion de lo que marcaria el context de creación de esta Organizacion Supranacional y la integración desde una perspective puramente Consitucional de acuerdo a nuestro Derecho en virtud del articulo 93º de la Constitucion para dar paso a la argumentación y las bases que sentaron este anhelo de formar parte del proyecto Europeo, que conducirían a unas largas negociaciones que de la mano de personalidades como Adolfo Suarez o Leopoldo calvo Sotelo lograron su conclusión bajo el gobierno del partido Socialista presidido por Felipe González.</w:t>
      </w:r>
    </w:p>
    <w:p w:rsidR="0045330C" w:rsidRDefault="0045330C" w:rsidP="00EF4E8D">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He considerado oportuno igualmente incluir un estudio sobre el contenido de la Adhesion y del tratado Constitutivo pero también analogamente a ellos, del el Acta de la Union Europea y las reformas institucionales que llevó aparejada  para concluir finalmente con las elecciones al Parlamento Europeo de las que nuestro país fue participe en 1987 usando para ello como referencia asimismo, diversas monografias, tesis, articulos de revistas especializada</w:t>
      </w:r>
      <w:r w:rsidR="001453F6">
        <w:rPr>
          <w:rFonts w:ascii="Times New Roman" w:hAnsi="Times New Roman" w:cs="Times New Roman"/>
          <w:sz w:val="24"/>
          <w:szCs w:val="24"/>
          <w:lang w:val="en-US"/>
        </w:rPr>
        <w:t>s, libros y en general de las consideraciones que en mayor o menos medida han sido estudiadas y debatidas ampliamente por la doctrina.</w:t>
      </w:r>
    </w:p>
    <w:p w:rsidR="00930027" w:rsidRDefault="00930027" w:rsidP="00EF4E8D">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Por ultimo decir tambien, que he querido incluir como anexo alguno de los documentos oficiales que he considerado más oportunos y que me han servido para la realizacion de este trabajo.</w:t>
      </w:r>
    </w:p>
    <w:p w:rsidR="0045330C" w:rsidRDefault="0045330C" w:rsidP="00EF4E8D">
      <w:pPr>
        <w:pStyle w:val="Sinespaciado"/>
        <w:spacing w:line="360" w:lineRule="auto"/>
        <w:jc w:val="both"/>
        <w:rPr>
          <w:rFonts w:ascii="Times New Roman" w:hAnsi="Times New Roman" w:cs="Times New Roman"/>
          <w:sz w:val="24"/>
          <w:szCs w:val="24"/>
          <w:lang w:val="en-US"/>
        </w:rPr>
      </w:pPr>
    </w:p>
    <w:p w:rsidR="00DE28B9" w:rsidRPr="00834C64" w:rsidRDefault="00DE28B9" w:rsidP="001D2E8D">
      <w:pPr>
        <w:pStyle w:val="Sinespaciado"/>
        <w:spacing w:line="360" w:lineRule="auto"/>
        <w:jc w:val="both"/>
        <w:rPr>
          <w:rFonts w:ascii="Times New Roman" w:hAnsi="Times New Roman" w:cs="Times New Roman"/>
          <w:sz w:val="24"/>
          <w:szCs w:val="24"/>
          <w:lang w:val="en-US"/>
        </w:rPr>
      </w:pPr>
    </w:p>
    <w:p w:rsidR="00AC7B91" w:rsidRPr="007F09F5" w:rsidRDefault="00AC7B91" w:rsidP="00AC7B91">
      <w:pPr>
        <w:pStyle w:val="Sinespaciado"/>
        <w:jc w:val="both"/>
        <w:rPr>
          <w:rFonts w:ascii="Times New Roman" w:hAnsi="Times New Roman" w:cs="Times New Roman"/>
          <w:sz w:val="24"/>
          <w:szCs w:val="24"/>
          <w:u w:val="single"/>
          <w:lang w:val="en-US"/>
        </w:rPr>
      </w:pPr>
    </w:p>
    <w:p w:rsidR="00202EDA" w:rsidRPr="007F09F5" w:rsidRDefault="00202EDA" w:rsidP="00AC7B91">
      <w:pPr>
        <w:pStyle w:val="Sinespaciado"/>
        <w:jc w:val="both"/>
        <w:rPr>
          <w:rFonts w:ascii="Times New Roman" w:hAnsi="Times New Roman" w:cs="Times New Roman"/>
          <w:sz w:val="24"/>
          <w:szCs w:val="24"/>
          <w:u w:val="single"/>
          <w:lang w:val="en-US"/>
        </w:rPr>
      </w:pPr>
    </w:p>
    <w:p w:rsidR="00F50285" w:rsidRPr="007F09F5" w:rsidRDefault="00F50285" w:rsidP="00AC7B91">
      <w:pPr>
        <w:jc w:val="both"/>
        <w:rPr>
          <w:rFonts w:ascii="Times New Roman" w:hAnsi="Times New Roman" w:cs="Times New Roman"/>
          <w:sz w:val="24"/>
          <w:szCs w:val="24"/>
          <w:u w:val="single"/>
          <w:lang w:val="en-US"/>
        </w:rPr>
      </w:pPr>
    </w:p>
    <w:p w:rsidR="00F50285" w:rsidRPr="007F09F5" w:rsidRDefault="00F50285" w:rsidP="00AC7B91">
      <w:pPr>
        <w:jc w:val="both"/>
        <w:rPr>
          <w:rFonts w:ascii="Times New Roman" w:hAnsi="Times New Roman" w:cs="Times New Roman"/>
          <w:sz w:val="24"/>
          <w:szCs w:val="24"/>
          <w:u w:val="single"/>
          <w:lang w:val="en-US"/>
        </w:rPr>
      </w:pPr>
    </w:p>
    <w:p w:rsidR="00F50285" w:rsidRPr="007F09F5" w:rsidRDefault="00F50285" w:rsidP="00485EF9">
      <w:pPr>
        <w:jc w:val="both"/>
        <w:rPr>
          <w:rFonts w:ascii="Times New Roman" w:hAnsi="Times New Roman" w:cs="Times New Roman"/>
          <w:sz w:val="24"/>
          <w:szCs w:val="24"/>
          <w:u w:val="single"/>
          <w:lang w:val="en-US"/>
        </w:rPr>
      </w:pPr>
    </w:p>
    <w:p w:rsidR="00F50285" w:rsidRPr="007F09F5" w:rsidRDefault="00F50285" w:rsidP="00485EF9">
      <w:pPr>
        <w:jc w:val="both"/>
        <w:rPr>
          <w:rFonts w:ascii="Times New Roman" w:hAnsi="Times New Roman" w:cs="Times New Roman"/>
          <w:sz w:val="24"/>
          <w:szCs w:val="24"/>
          <w:u w:val="single"/>
          <w:lang w:val="en-US"/>
        </w:rPr>
      </w:pPr>
    </w:p>
    <w:p w:rsidR="00F50285" w:rsidRPr="007F09F5" w:rsidRDefault="00F50285" w:rsidP="00485EF9">
      <w:pPr>
        <w:jc w:val="both"/>
        <w:rPr>
          <w:rFonts w:ascii="Times New Roman" w:hAnsi="Times New Roman" w:cs="Times New Roman"/>
          <w:sz w:val="24"/>
          <w:szCs w:val="24"/>
          <w:u w:val="single"/>
          <w:lang w:val="en-US"/>
        </w:rPr>
      </w:pPr>
    </w:p>
    <w:p w:rsidR="00F50285" w:rsidRPr="007F09F5" w:rsidRDefault="00F50285" w:rsidP="00485EF9">
      <w:pPr>
        <w:jc w:val="both"/>
        <w:rPr>
          <w:rFonts w:ascii="Times New Roman" w:hAnsi="Times New Roman" w:cs="Times New Roman"/>
          <w:sz w:val="24"/>
          <w:szCs w:val="24"/>
          <w:u w:val="single"/>
          <w:lang w:val="en-US"/>
        </w:rPr>
      </w:pPr>
    </w:p>
    <w:p w:rsidR="00F50285" w:rsidRPr="007F09F5" w:rsidRDefault="00F50285" w:rsidP="00485EF9">
      <w:pPr>
        <w:jc w:val="both"/>
        <w:rPr>
          <w:rFonts w:ascii="Times New Roman" w:hAnsi="Times New Roman" w:cs="Times New Roman"/>
          <w:sz w:val="24"/>
          <w:szCs w:val="24"/>
          <w:u w:val="single"/>
          <w:lang w:val="en-US"/>
        </w:rPr>
      </w:pPr>
    </w:p>
    <w:p w:rsidR="00C82D06" w:rsidRPr="008E23EE" w:rsidRDefault="00927928" w:rsidP="00485EF9">
      <w:pPr>
        <w:jc w:val="both"/>
        <w:rPr>
          <w:b/>
          <w:sz w:val="24"/>
          <w:szCs w:val="24"/>
        </w:rPr>
      </w:pPr>
      <w:r w:rsidRPr="008E23EE">
        <w:rPr>
          <w:b/>
          <w:sz w:val="24"/>
          <w:szCs w:val="24"/>
        </w:rPr>
        <w:lastRenderedPageBreak/>
        <w:t>CAPITULO I</w:t>
      </w:r>
      <w:r w:rsidR="00CB7569" w:rsidRPr="008E23EE">
        <w:rPr>
          <w:b/>
          <w:sz w:val="24"/>
          <w:szCs w:val="24"/>
        </w:rPr>
        <w:t>: INTEGRACION</w:t>
      </w:r>
      <w:r w:rsidR="00C82D06" w:rsidRPr="008E23EE">
        <w:rPr>
          <w:b/>
          <w:sz w:val="24"/>
          <w:szCs w:val="24"/>
        </w:rPr>
        <w:t xml:space="preserve"> EUROPEA</w:t>
      </w:r>
    </w:p>
    <w:p w:rsidR="00C82D06" w:rsidRPr="00781242" w:rsidRDefault="00C82D06" w:rsidP="00781242">
      <w:pPr>
        <w:pStyle w:val="Prrafodelista"/>
        <w:numPr>
          <w:ilvl w:val="1"/>
          <w:numId w:val="19"/>
        </w:numPr>
        <w:jc w:val="both"/>
        <w:rPr>
          <w:b/>
          <w:sz w:val="24"/>
          <w:szCs w:val="24"/>
        </w:rPr>
      </w:pPr>
      <w:r w:rsidRPr="00781242">
        <w:rPr>
          <w:b/>
          <w:sz w:val="24"/>
          <w:szCs w:val="24"/>
        </w:rPr>
        <w:t>CE</w:t>
      </w:r>
      <w:r w:rsidR="001F75B5" w:rsidRPr="00781242">
        <w:rPr>
          <w:b/>
          <w:sz w:val="24"/>
          <w:szCs w:val="24"/>
        </w:rPr>
        <w:t>E</w:t>
      </w:r>
      <w:r w:rsidR="00751C36" w:rsidRPr="00781242">
        <w:rPr>
          <w:b/>
          <w:sz w:val="24"/>
          <w:szCs w:val="24"/>
        </w:rPr>
        <w:t>Y LA AMPLIACION DE NUEVOS ESTADOS MIEMBROS</w:t>
      </w:r>
    </w:p>
    <w:p w:rsidR="00781242" w:rsidRPr="00B91988" w:rsidRDefault="00781242" w:rsidP="00781242">
      <w:pPr>
        <w:jc w:val="both"/>
        <w:rPr>
          <w:i/>
          <w:sz w:val="24"/>
          <w:szCs w:val="24"/>
        </w:rPr>
      </w:pPr>
    </w:p>
    <w:p w:rsidR="00781242" w:rsidRPr="00690D70" w:rsidRDefault="00781242" w:rsidP="00781242">
      <w:pPr>
        <w:jc w:val="both"/>
        <w:rPr>
          <w:sz w:val="24"/>
          <w:szCs w:val="24"/>
        </w:rPr>
      </w:pPr>
      <w:r w:rsidRPr="00B91988">
        <w:rPr>
          <w:i/>
          <w:sz w:val="24"/>
          <w:szCs w:val="24"/>
        </w:rPr>
        <w:t>“No juntamos a los Estados, unimos a los hombres</w:t>
      </w:r>
      <w:r w:rsidR="00F50285" w:rsidRPr="00B91988">
        <w:rPr>
          <w:i/>
          <w:sz w:val="24"/>
          <w:szCs w:val="24"/>
        </w:rPr>
        <w:t>”</w:t>
      </w:r>
      <w:r w:rsidR="00F50285">
        <w:rPr>
          <w:i/>
          <w:sz w:val="24"/>
          <w:szCs w:val="24"/>
        </w:rPr>
        <w:t xml:space="preserve"> (</w:t>
      </w:r>
      <w:r w:rsidR="00690D70">
        <w:rPr>
          <w:sz w:val="24"/>
          <w:szCs w:val="24"/>
        </w:rPr>
        <w:t>Jean Monnet)</w:t>
      </w:r>
    </w:p>
    <w:p w:rsidR="00BE245D" w:rsidRDefault="008F202B" w:rsidP="00487DE4">
      <w:pPr>
        <w:pStyle w:val="Standard"/>
        <w:spacing w:line="360" w:lineRule="auto"/>
        <w:ind w:firstLine="283"/>
        <w:jc w:val="both"/>
        <w:rPr>
          <w:rFonts w:asciiTheme="minorHAnsi" w:hAnsiTheme="minorHAnsi" w:cstheme="minorHAnsi"/>
          <w:bCs/>
          <w:color w:val="0D0D0D" w:themeColor="text1" w:themeTint="F2"/>
        </w:rPr>
      </w:pPr>
      <w:r>
        <w:rPr>
          <w:rFonts w:asciiTheme="minorHAnsi" w:hAnsiTheme="minorHAnsi" w:cstheme="minorHAnsi"/>
          <w:bCs/>
          <w:color w:val="0D0D0D" w:themeColor="text1" w:themeTint="F2"/>
        </w:rPr>
        <w:t xml:space="preserve">Ampliamente se ha debatido acerca del concepto de </w:t>
      </w:r>
      <w:r w:rsidR="00487DE4">
        <w:rPr>
          <w:rFonts w:asciiTheme="minorHAnsi" w:hAnsiTheme="minorHAnsi" w:cstheme="minorHAnsi"/>
          <w:bCs/>
          <w:color w:val="0D0D0D" w:themeColor="text1" w:themeTint="F2"/>
        </w:rPr>
        <w:t>“integración</w:t>
      </w:r>
      <w:r>
        <w:rPr>
          <w:rFonts w:asciiTheme="minorHAnsi" w:hAnsiTheme="minorHAnsi" w:cstheme="minorHAnsi"/>
          <w:bCs/>
          <w:color w:val="0D0D0D" w:themeColor="text1" w:themeTint="F2"/>
        </w:rPr>
        <w:t xml:space="preserve"> europea </w:t>
      </w:r>
      <w:r w:rsidR="00C52C4F">
        <w:rPr>
          <w:rFonts w:asciiTheme="minorHAnsi" w:hAnsiTheme="minorHAnsi" w:cstheme="minorHAnsi"/>
          <w:bCs/>
          <w:color w:val="0D0D0D" w:themeColor="text1" w:themeTint="F2"/>
        </w:rPr>
        <w:t>“consabido</w:t>
      </w:r>
      <w:r>
        <w:rPr>
          <w:rFonts w:asciiTheme="minorHAnsi" w:hAnsiTheme="minorHAnsi" w:cstheme="minorHAnsi"/>
          <w:bCs/>
          <w:color w:val="0D0D0D" w:themeColor="text1" w:themeTint="F2"/>
        </w:rPr>
        <w:t xml:space="preserve"> el hecho  de las diferentes </w:t>
      </w:r>
      <w:r w:rsidR="00487DE4">
        <w:rPr>
          <w:rFonts w:asciiTheme="minorHAnsi" w:hAnsiTheme="minorHAnsi" w:cstheme="minorHAnsi"/>
          <w:bCs/>
          <w:color w:val="0D0D0D" w:themeColor="text1" w:themeTint="F2"/>
        </w:rPr>
        <w:t>acepciones</w:t>
      </w:r>
      <w:r>
        <w:rPr>
          <w:rFonts w:asciiTheme="minorHAnsi" w:hAnsiTheme="minorHAnsi" w:cstheme="minorHAnsi"/>
          <w:bCs/>
          <w:color w:val="0D0D0D" w:themeColor="text1" w:themeTint="F2"/>
        </w:rPr>
        <w:t xml:space="preserve"> que a lo largo de la historia ha tenido y que aún hoy sigue sin presentar una realidad </w:t>
      </w:r>
      <w:r w:rsidR="00C52C4F">
        <w:rPr>
          <w:rFonts w:asciiTheme="minorHAnsi" w:hAnsiTheme="minorHAnsi" w:cstheme="minorHAnsi"/>
          <w:bCs/>
          <w:color w:val="0D0D0D" w:themeColor="text1" w:themeTint="F2"/>
        </w:rPr>
        <w:t>cerrada, económica</w:t>
      </w:r>
      <w:r>
        <w:rPr>
          <w:rFonts w:asciiTheme="minorHAnsi" w:hAnsiTheme="minorHAnsi" w:cstheme="minorHAnsi"/>
          <w:bCs/>
          <w:color w:val="0D0D0D" w:themeColor="text1" w:themeTint="F2"/>
        </w:rPr>
        <w:t xml:space="preserve">, política o </w:t>
      </w:r>
      <w:r w:rsidR="00C52C4F">
        <w:rPr>
          <w:rFonts w:asciiTheme="minorHAnsi" w:hAnsiTheme="minorHAnsi" w:cstheme="minorHAnsi"/>
          <w:bCs/>
          <w:color w:val="0D0D0D" w:themeColor="text1" w:themeTint="F2"/>
        </w:rPr>
        <w:t>jurídica</w:t>
      </w:r>
      <w:r w:rsidR="00487DE4">
        <w:rPr>
          <w:rFonts w:asciiTheme="minorHAnsi" w:hAnsiTheme="minorHAnsi" w:cstheme="minorHAnsi"/>
          <w:bCs/>
          <w:color w:val="0D0D0D" w:themeColor="text1" w:themeTint="F2"/>
        </w:rPr>
        <w:t>. Se</w:t>
      </w:r>
      <w:r>
        <w:rPr>
          <w:rFonts w:asciiTheme="minorHAnsi" w:hAnsiTheme="minorHAnsi" w:cstheme="minorHAnsi"/>
          <w:bCs/>
          <w:color w:val="0D0D0D" w:themeColor="text1" w:themeTint="F2"/>
        </w:rPr>
        <w:t xml:space="preserve"> trata en efecto,  más bien de una serie de heterogéneas realidades</w:t>
      </w:r>
      <w:r w:rsidR="00E008B6">
        <w:rPr>
          <w:rFonts w:asciiTheme="minorHAnsi" w:hAnsiTheme="minorHAnsi" w:cstheme="minorHAnsi"/>
          <w:bCs/>
          <w:color w:val="0D0D0D" w:themeColor="text1" w:themeTint="F2"/>
        </w:rPr>
        <w:t xml:space="preserve"> que sin embargo</w:t>
      </w:r>
      <w:r w:rsidR="00C52C4F">
        <w:rPr>
          <w:rFonts w:asciiTheme="minorHAnsi" w:hAnsiTheme="minorHAnsi" w:cstheme="minorHAnsi"/>
          <w:bCs/>
          <w:color w:val="0D0D0D" w:themeColor="text1" w:themeTint="F2"/>
        </w:rPr>
        <w:t>,</w:t>
      </w:r>
      <w:r w:rsidR="00E008B6">
        <w:rPr>
          <w:rFonts w:asciiTheme="minorHAnsi" w:hAnsiTheme="minorHAnsi" w:cstheme="minorHAnsi"/>
          <w:bCs/>
          <w:color w:val="0D0D0D" w:themeColor="text1" w:themeTint="F2"/>
        </w:rPr>
        <w:t xml:space="preserve"> tienden hacia un fin común no siendo otro más que la adherencia y cohesión común europea.</w:t>
      </w:r>
    </w:p>
    <w:p w:rsidR="00E008B6" w:rsidRDefault="00E008B6" w:rsidP="00487DE4">
      <w:pPr>
        <w:pStyle w:val="Standard"/>
        <w:spacing w:line="360" w:lineRule="auto"/>
        <w:ind w:firstLine="283"/>
        <w:jc w:val="both"/>
        <w:rPr>
          <w:rFonts w:asciiTheme="minorHAnsi" w:hAnsiTheme="minorHAnsi" w:cstheme="minorHAnsi"/>
          <w:bCs/>
          <w:color w:val="0D0D0D" w:themeColor="text1" w:themeTint="F2"/>
        </w:rPr>
      </w:pPr>
    </w:p>
    <w:p w:rsidR="00B21E24" w:rsidRDefault="00C82D06" w:rsidP="00487DE4">
      <w:pPr>
        <w:pStyle w:val="Standard"/>
        <w:spacing w:line="360" w:lineRule="auto"/>
        <w:jc w:val="both"/>
        <w:rPr>
          <w:rFonts w:asciiTheme="minorHAnsi" w:hAnsiTheme="minorHAnsi" w:cstheme="minorHAnsi"/>
          <w:bCs/>
          <w:color w:val="0D0D0D" w:themeColor="text1" w:themeTint="F2"/>
        </w:rPr>
      </w:pPr>
      <w:r w:rsidRPr="00D33ECB">
        <w:rPr>
          <w:rFonts w:asciiTheme="minorHAnsi" w:hAnsiTheme="minorHAnsi" w:cstheme="minorHAnsi"/>
          <w:bCs/>
          <w:color w:val="0D0D0D" w:themeColor="text1" w:themeTint="F2"/>
        </w:rPr>
        <w:t xml:space="preserve">El </w:t>
      </w:r>
      <w:r w:rsidR="001F75B5" w:rsidRPr="00D33ECB">
        <w:rPr>
          <w:rFonts w:asciiTheme="minorHAnsi" w:hAnsiTheme="minorHAnsi" w:cstheme="minorHAnsi"/>
          <w:bCs/>
          <w:color w:val="0D0D0D" w:themeColor="text1" w:themeTint="F2"/>
        </w:rPr>
        <w:t xml:space="preserve">proceso de integración europea </w:t>
      </w:r>
      <w:r w:rsidR="00E008B6">
        <w:rPr>
          <w:rFonts w:asciiTheme="minorHAnsi" w:hAnsiTheme="minorHAnsi" w:cstheme="minorHAnsi"/>
          <w:bCs/>
          <w:color w:val="0D0D0D" w:themeColor="text1" w:themeTint="F2"/>
        </w:rPr>
        <w:t xml:space="preserve">se iniciaba </w:t>
      </w:r>
      <w:r w:rsidR="001F75B5" w:rsidRPr="00D33ECB">
        <w:rPr>
          <w:rFonts w:asciiTheme="minorHAnsi" w:hAnsiTheme="minorHAnsi" w:cstheme="minorHAnsi"/>
          <w:bCs/>
          <w:color w:val="0D0D0D" w:themeColor="text1" w:themeTint="F2"/>
        </w:rPr>
        <w:t xml:space="preserve"> en los años cincuenta con la c</w:t>
      </w:r>
      <w:r w:rsidR="00B21E24">
        <w:rPr>
          <w:rFonts w:asciiTheme="minorHAnsi" w:hAnsiTheme="minorHAnsi" w:cstheme="minorHAnsi"/>
          <w:bCs/>
          <w:color w:val="0D0D0D" w:themeColor="text1" w:themeTint="F2"/>
        </w:rPr>
        <w:t>reación de la primera</w:t>
      </w:r>
      <w:r w:rsidR="00397FFB" w:rsidRPr="00D33ECB">
        <w:rPr>
          <w:rFonts w:asciiTheme="minorHAnsi" w:hAnsiTheme="minorHAnsi" w:cstheme="minorHAnsi"/>
          <w:bCs/>
          <w:color w:val="0D0D0D" w:themeColor="text1" w:themeTint="F2"/>
        </w:rPr>
        <w:t xml:space="preserve"> de las C</w:t>
      </w:r>
      <w:r w:rsidR="001F75B5" w:rsidRPr="00D33ECB">
        <w:rPr>
          <w:rFonts w:asciiTheme="minorHAnsi" w:hAnsiTheme="minorHAnsi" w:cstheme="minorHAnsi"/>
          <w:bCs/>
          <w:color w:val="0D0D0D" w:themeColor="text1" w:themeTint="F2"/>
        </w:rPr>
        <w:t>omunidades, la Comunidad E</w:t>
      </w:r>
      <w:r w:rsidR="00CB7569" w:rsidRPr="00D33ECB">
        <w:rPr>
          <w:rFonts w:asciiTheme="minorHAnsi" w:hAnsiTheme="minorHAnsi" w:cstheme="minorHAnsi"/>
          <w:bCs/>
          <w:color w:val="0D0D0D" w:themeColor="text1" w:themeTint="F2"/>
        </w:rPr>
        <w:t>uropea del Carbón y del Acero (</w:t>
      </w:r>
      <w:r w:rsidR="001F75B5" w:rsidRPr="00D33ECB">
        <w:rPr>
          <w:rFonts w:asciiTheme="minorHAnsi" w:hAnsiTheme="minorHAnsi" w:cstheme="minorHAnsi"/>
          <w:bCs/>
          <w:color w:val="0D0D0D" w:themeColor="text1" w:themeTint="F2"/>
        </w:rPr>
        <w:t xml:space="preserve">CECA) </w:t>
      </w:r>
      <w:r w:rsidR="00C046A2">
        <w:rPr>
          <w:rFonts w:asciiTheme="minorHAnsi" w:hAnsiTheme="minorHAnsi" w:cstheme="minorHAnsi"/>
          <w:bCs/>
          <w:color w:val="0D0D0D" w:themeColor="text1" w:themeTint="F2"/>
        </w:rPr>
        <w:t>mediante el Tratado de Paris de 1951</w:t>
      </w:r>
      <w:r w:rsidR="00623D0E">
        <w:rPr>
          <w:rFonts w:asciiTheme="minorHAnsi" w:hAnsiTheme="minorHAnsi" w:cstheme="minorHAnsi"/>
          <w:bCs/>
          <w:color w:val="0D0D0D" w:themeColor="text1" w:themeTint="F2"/>
        </w:rPr>
        <w:t>.P</w:t>
      </w:r>
      <w:r w:rsidR="000C17AC" w:rsidRPr="00D33ECB">
        <w:rPr>
          <w:rFonts w:asciiTheme="minorHAnsi" w:hAnsiTheme="minorHAnsi" w:cstheme="minorHAnsi"/>
          <w:color w:val="0D0D0D" w:themeColor="text1" w:themeTint="F2"/>
          <w:shd w:val="clear" w:color="auto" w:fill="FFFFFF"/>
        </w:rPr>
        <w:t>rimer paso de una unión económica y política</w:t>
      </w:r>
      <w:r w:rsidR="00C046A2">
        <w:rPr>
          <w:rFonts w:asciiTheme="minorHAnsi" w:hAnsiTheme="minorHAnsi" w:cstheme="minorHAnsi"/>
          <w:color w:val="0D0D0D" w:themeColor="text1" w:themeTint="F2"/>
          <w:shd w:val="clear" w:color="auto" w:fill="FFFFFF"/>
        </w:rPr>
        <w:t xml:space="preserve">, a lo que le seguiría </w:t>
      </w:r>
      <w:r w:rsidR="000C17AC" w:rsidRPr="00D33ECB">
        <w:rPr>
          <w:rStyle w:val="apple-converted-space"/>
          <w:rFonts w:asciiTheme="minorHAnsi" w:hAnsiTheme="minorHAnsi" w:cstheme="minorHAnsi"/>
          <w:color w:val="0D0D0D" w:themeColor="text1" w:themeTint="F2"/>
          <w:shd w:val="clear" w:color="auto" w:fill="FFFFFF"/>
        </w:rPr>
        <w:t> </w:t>
      </w:r>
      <w:r w:rsidR="001F75B5" w:rsidRPr="00D33ECB">
        <w:rPr>
          <w:rFonts w:asciiTheme="minorHAnsi" w:hAnsiTheme="minorHAnsi" w:cstheme="minorHAnsi"/>
          <w:bCs/>
          <w:color w:val="0D0D0D" w:themeColor="text1" w:themeTint="F2"/>
        </w:rPr>
        <w:t xml:space="preserve"> la EURATOM y La Comunidad Económica Europea </w:t>
      </w:r>
      <w:r w:rsidR="00CB7569" w:rsidRPr="00D33ECB">
        <w:rPr>
          <w:rFonts w:asciiTheme="minorHAnsi" w:hAnsiTheme="minorHAnsi" w:cstheme="minorHAnsi"/>
          <w:bCs/>
          <w:color w:val="0D0D0D" w:themeColor="text1" w:themeTint="F2"/>
        </w:rPr>
        <w:t>(CEE</w:t>
      </w:r>
      <w:r w:rsidR="001F75B5" w:rsidRPr="00D33ECB">
        <w:rPr>
          <w:rFonts w:asciiTheme="minorHAnsi" w:hAnsiTheme="minorHAnsi" w:cstheme="minorHAnsi"/>
          <w:bCs/>
          <w:color w:val="0D0D0D" w:themeColor="text1" w:themeTint="F2"/>
        </w:rPr>
        <w:t>)</w:t>
      </w:r>
      <w:r w:rsidR="00C046A2">
        <w:rPr>
          <w:rFonts w:asciiTheme="minorHAnsi" w:hAnsiTheme="minorHAnsi" w:cstheme="minorHAnsi"/>
          <w:bCs/>
          <w:color w:val="0D0D0D" w:themeColor="text1" w:themeTint="F2"/>
        </w:rPr>
        <w:t xml:space="preserve"> con la fi</w:t>
      </w:r>
      <w:r w:rsidR="00E008B6">
        <w:rPr>
          <w:rFonts w:asciiTheme="minorHAnsi" w:hAnsiTheme="minorHAnsi" w:cstheme="minorHAnsi"/>
          <w:bCs/>
          <w:color w:val="0D0D0D" w:themeColor="text1" w:themeTint="F2"/>
        </w:rPr>
        <w:t>rma del Tratado de Roma de 1957.</w:t>
      </w:r>
    </w:p>
    <w:p w:rsidR="00B21E24" w:rsidRDefault="00B21E24" w:rsidP="00487DE4">
      <w:pPr>
        <w:pStyle w:val="Standard"/>
        <w:spacing w:line="360" w:lineRule="auto"/>
        <w:jc w:val="both"/>
        <w:rPr>
          <w:rFonts w:asciiTheme="minorHAnsi" w:hAnsiTheme="minorHAnsi" w:cstheme="minorHAnsi"/>
          <w:bCs/>
          <w:color w:val="0D0D0D" w:themeColor="text1" w:themeTint="F2"/>
        </w:rPr>
      </w:pPr>
    </w:p>
    <w:p w:rsidR="006A554D" w:rsidRPr="00414BCE" w:rsidRDefault="00E008B6" w:rsidP="00487DE4">
      <w:pPr>
        <w:pStyle w:val="Standard"/>
        <w:spacing w:line="360" w:lineRule="auto"/>
        <w:jc w:val="both"/>
        <w:rPr>
          <w:rFonts w:asciiTheme="minorHAnsi" w:hAnsiTheme="minorHAnsi" w:cstheme="minorHAnsi"/>
          <w:bCs/>
          <w:color w:val="0D0D0D" w:themeColor="text1" w:themeTint="F2"/>
        </w:rPr>
      </w:pPr>
      <w:r>
        <w:rPr>
          <w:rFonts w:asciiTheme="minorHAnsi" w:hAnsiTheme="minorHAnsi" w:cstheme="minorHAnsi"/>
          <w:bCs/>
          <w:color w:val="0D0D0D" w:themeColor="text1" w:themeTint="F2"/>
        </w:rPr>
        <w:t xml:space="preserve">Ahora bien, debatida doctrinalmenteen lo que a su naturaleza jurídica respecta, cabría preguntarnos </w:t>
      </w:r>
      <w:r w:rsidR="006A554D">
        <w:rPr>
          <w:rFonts w:asciiTheme="minorHAnsi" w:hAnsiTheme="minorHAnsi" w:cstheme="minorHAnsi"/>
          <w:bCs/>
          <w:color w:val="0D0D0D" w:themeColor="text1" w:themeTint="F2"/>
        </w:rPr>
        <w:t xml:space="preserve">cuál es la impronta a nivel tanto político como institucional que la dota de su carácter “ </w:t>
      </w:r>
      <w:r w:rsidR="006A554D" w:rsidRPr="006A554D">
        <w:rPr>
          <w:rFonts w:asciiTheme="minorHAnsi" w:hAnsiTheme="minorHAnsi" w:cstheme="minorHAnsi"/>
          <w:bCs/>
          <w:i/>
          <w:color w:val="0D0D0D" w:themeColor="text1" w:themeTint="F2"/>
        </w:rPr>
        <w:t>sui generis</w:t>
      </w:r>
      <w:r w:rsidR="006A554D">
        <w:rPr>
          <w:rFonts w:asciiTheme="minorHAnsi" w:hAnsiTheme="minorHAnsi" w:cstheme="minorHAnsi"/>
          <w:bCs/>
          <w:color w:val="0D0D0D" w:themeColor="text1" w:themeTint="F2"/>
        </w:rPr>
        <w:t xml:space="preserve"> “(Tremps, </w:t>
      </w:r>
      <w:r w:rsidR="003D075F">
        <w:rPr>
          <w:rFonts w:asciiTheme="minorHAnsi" w:hAnsiTheme="minorHAnsi" w:cstheme="minorHAnsi"/>
          <w:bCs/>
          <w:color w:val="0D0D0D" w:themeColor="text1" w:themeTint="F2"/>
        </w:rPr>
        <w:t>Pérez</w:t>
      </w:r>
      <w:r w:rsidR="00B21E24">
        <w:rPr>
          <w:rFonts w:asciiTheme="minorHAnsi" w:hAnsiTheme="minorHAnsi" w:cstheme="minorHAnsi"/>
          <w:bCs/>
          <w:color w:val="0D0D0D" w:themeColor="text1" w:themeTint="F2"/>
        </w:rPr>
        <w:t>). Y e</w:t>
      </w:r>
      <w:r w:rsidR="006A554D">
        <w:rPr>
          <w:rFonts w:asciiTheme="minorHAnsi" w:hAnsiTheme="minorHAnsi" w:cstheme="minorHAnsi"/>
          <w:bCs/>
          <w:color w:val="0D0D0D" w:themeColor="text1" w:themeTint="F2"/>
        </w:rPr>
        <w:t xml:space="preserve">s, a efectos de tal fórmula, como en capítulos posteriores me referiré de manera más detallada, el artículo 93º de la </w:t>
      </w:r>
      <w:r w:rsidR="003D075F">
        <w:rPr>
          <w:rFonts w:asciiTheme="minorHAnsi" w:hAnsiTheme="minorHAnsi" w:cstheme="minorHAnsi"/>
          <w:bCs/>
          <w:color w:val="0D0D0D" w:themeColor="text1" w:themeTint="F2"/>
        </w:rPr>
        <w:t>Constitución</w:t>
      </w:r>
      <w:r w:rsidR="006A554D">
        <w:rPr>
          <w:rFonts w:asciiTheme="minorHAnsi" w:hAnsiTheme="minorHAnsi" w:cstheme="minorHAnsi"/>
          <w:bCs/>
          <w:color w:val="0D0D0D" w:themeColor="text1" w:themeTint="F2"/>
        </w:rPr>
        <w:t xml:space="preserve"> Española el que nos </w:t>
      </w:r>
      <w:r w:rsidR="003D075F">
        <w:rPr>
          <w:rFonts w:asciiTheme="minorHAnsi" w:hAnsiTheme="minorHAnsi" w:cstheme="minorHAnsi"/>
          <w:bCs/>
          <w:color w:val="0D0D0D" w:themeColor="text1" w:themeTint="F2"/>
        </w:rPr>
        <w:t>provee</w:t>
      </w:r>
      <w:r w:rsidR="006A554D">
        <w:rPr>
          <w:rFonts w:asciiTheme="minorHAnsi" w:hAnsiTheme="minorHAnsi" w:cstheme="minorHAnsi"/>
          <w:bCs/>
          <w:color w:val="0D0D0D" w:themeColor="text1" w:themeTint="F2"/>
        </w:rPr>
        <w:t xml:space="preserve"> de la respuesta neces</w:t>
      </w:r>
      <w:r w:rsidR="00414BCE">
        <w:rPr>
          <w:rFonts w:asciiTheme="minorHAnsi" w:hAnsiTheme="minorHAnsi" w:cstheme="minorHAnsi"/>
          <w:bCs/>
          <w:color w:val="0D0D0D" w:themeColor="text1" w:themeTint="F2"/>
        </w:rPr>
        <w:t xml:space="preserve">aria para abordar esta cuestión al ser la Comunidad Europea depositaria  del </w:t>
      </w:r>
      <w:r w:rsidR="003D075F">
        <w:rPr>
          <w:rFonts w:asciiTheme="minorHAnsi" w:hAnsiTheme="minorHAnsi" w:cstheme="minorHAnsi"/>
          <w:bCs/>
          <w:color w:val="0D0D0D" w:themeColor="text1" w:themeTint="F2"/>
        </w:rPr>
        <w:t>“ejercicio</w:t>
      </w:r>
      <w:r w:rsidR="00414BCE" w:rsidRPr="00414BCE">
        <w:rPr>
          <w:rFonts w:asciiTheme="minorHAnsi" w:hAnsiTheme="minorHAnsi" w:cstheme="minorHAnsi"/>
          <w:bCs/>
          <w:i/>
          <w:color w:val="0D0D0D" w:themeColor="text1" w:themeTint="F2"/>
        </w:rPr>
        <w:t xml:space="preserve"> de competencias derivadas de la </w:t>
      </w:r>
      <w:r w:rsidR="003D075F" w:rsidRPr="00414BCE">
        <w:rPr>
          <w:rFonts w:asciiTheme="minorHAnsi" w:hAnsiTheme="minorHAnsi" w:cstheme="minorHAnsi"/>
          <w:bCs/>
          <w:i/>
          <w:color w:val="0D0D0D" w:themeColor="text1" w:themeTint="F2"/>
        </w:rPr>
        <w:t>Constitución</w:t>
      </w:r>
      <w:r w:rsidR="003D075F">
        <w:rPr>
          <w:rFonts w:asciiTheme="minorHAnsi" w:hAnsiTheme="minorHAnsi" w:cstheme="minorHAnsi"/>
          <w:bCs/>
          <w:i/>
          <w:color w:val="0D0D0D" w:themeColor="text1" w:themeTint="F2"/>
        </w:rPr>
        <w:t>“</w:t>
      </w:r>
      <w:r w:rsidR="003D075F">
        <w:rPr>
          <w:rStyle w:val="Refdenotaalpie"/>
          <w:rFonts w:asciiTheme="minorHAnsi" w:hAnsiTheme="minorHAnsi" w:cstheme="minorHAnsi"/>
          <w:bCs/>
          <w:i/>
          <w:color w:val="0D0D0D" w:themeColor="text1" w:themeTint="F2"/>
        </w:rPr>
        <w:footnoteReference w:id="2"/>
      </w:r>
      <w:r w:rsidR="003D075F">
        <w:rPr>
          <w:rFonts w:asciiTheme="minorHAnsi" w:hAnsiTheme="minorHAnsi" w:cstheme="minorHAnsi"/>
          <w:bCs/>
          <w:color w:val="0D0D0D" w:themeColor="text1" w:themeTint="F2"/>
        </w:rPr>
        <w:t>de</w:t>
      </w:r>
      <w:r w:rsidR="00414BCE">
        <w:rPr>
          <w:rFonts w:asciiTheme="minorHAnsi" w:hAnsiTheme="minorHAnsi" w:cstheme="minorHAnsi"/>
          <w:bCs/>
          <w:color w:val="0D0D0D" w:themeColor="text1" w:themeTint="F2"/>
        </w:rPr>
        <w:t xml:space="preserve"> todos los estados miembros. No es pues sino  mas que </w:t>
      </w:r>
      <w:r w:rsidR="003D075F">
        <w:rPr>
          <w:rFonts w:asciiTheme="minorHAnsi" w:hAnsiTheme="minorHAnsi" w:cstheme="minorHAnsi"/>
          <w:bCs/>
          <w:color w:val="0D0D0D" w:themeColor="text1" w:themeTint="F2"/>
        </w:rPr>
        <w:t>e</w:t>
      </w:r>
      <w:r w:rsidR="00414BCE">
        <w:rPr>
          <w:rFonts w:asciiTheme="minorHAnsi" w:hAnsiTheme="minorHAnsi" w:cstheme="minorHAnsi"/>
          <w:bCs/>
          <w:color w:val="0D0D0D" w:themeColor="text1" w:themeTint="F2"/>
        </w:rPr>
        <w:t xml:space="preserve">l ejercicio de manera directa de parte de los poderes </w:t>
      </w:r>
      <w:r w:rsidR="003D075F">
        <w:rPr>
          <w:rFonts w:asciiTheme="minorHAnsi" w:hAnsiTheme="minorHAnsi" w:cstheme="minorHAnsi"/>
          <w:bCs/>
          <w:color w:val="0D0D0D" w:themeColor="text1" w:themeTint="F2"/>
        </w:rPr>
        <w:t>del</w:t>
      </w:r>
      <w:r w:rsidR="00414BCE">
        <w:rPr>
          <w:rFonts w:asciiTheme="minorHAnsi" w:hAnsiTheme="minorHAnsi" w:cstheme="minorHAnsi"/>
          <w:bCs/>
          <w:color w:val="0D0D0D" w:themeColor="text1" w:themeTint="F2"/>
        </w:rPr>
        <w:t xml:space="preserve"> Estado por parte de la Comunidad a expensas de la cesión de </w:t>
      </w:r>
      <w:r w:rsidR="00B21E24">
        <w:rPr>
          <w:rFonts w:asciiTheme="minorHAnsi" w:hAnsiTheme="minorHAnsi" w:cstheme="minorHAnsi"/>
          <w:bCs/>
          <w:color w:val="0D0D0D" w:themeColor="text1" w:themeTint="F2"/>
        </w:rPr>
        <w:t xml:space="preserve">soberanía </w:t>
      </w:r>
      <w:r w:rsidR="00414BCE">
        <w:rPr>
          <w:rFonts w:asciiTheme="minorHAnsi" w:hAnsiTheme="minorHAnsi" w:cstheme="minorHAnsi"/>
          <w:bCs/>
          <w:color w:val="0D0D0D" w:themeColor="text1" w:themeTint="F2"/>
        </w:rPr>
        <w:t xml:space="preserve">en el marco de política de </w:t>
      </w:r>
      <w:r w:rsidR="009E633E">
        <w:rPr>
          <w:rFonts w:asciiTheme="minorHAnsi" w:hAnsiTheme="minorHAnsi" w:cstheme="minorHAnsi"/>
          <w:bCs/>
          <w:color w:val="0D0D0D" w:themeColor="text1" w:themeTint="F2"/>
        </w:rPr>
        <w:t>subsariedad</w:t>
      </w:r>
      <w:r w:rsidR="00414BCE">
        <w:rPr>
          <w:rFonts w:asciiTheme="minorHAnsi" w:hAnsiTheme="minorHAnsi" w:cstheme="minorHAnsi"/>
          <w:bCs/>
          <w:color w:val="0D0D0D" w:themeColor="text1" w:themeTint="F2"/>
        </w:rPr>
        <w:t xml:space="preserve"> y </w:t>
      </w:r>
      <w:r w:rsidR="003D075F">
        <w:rPr>
          <w:rFonts w:asciiTheme="minorHAnsi" w:hAnsiTheme="minorHAnsi" w:cstheme="minorHAnsi"/>
          <w:bCs/>
          <w:color w:val="0D0D0D" w:themeColor="text1" w:themeTint="F2"/>
        </w:rPr>
        <w:t>solidaridad</w:t>
      </w:r>
      <w:r w:rsidR="00414BCE">
        <w:rPr>
          <w:rFonts w:asciiTheme="minorHAnsi" w:hAnsiTheme="minorHAnsi" w:cstheme="minorHAnsi"/>
          <w:bCs/>
          <w:color w:val="0D0D0D" w:themeColor="text1" w:themeTint="F2"/>
        </w:rPr>
        <w:t xml:space="preserve"> en los que se enmarcan sus actuaciones.</w:t>
      </w:r>
    </w:p>
    <w:p w:rsidR="00B21E24" w:rsidRDefault="00B21E24" w:rsidP="00B21E24">
      <w:pPr>
        <w:pStyle w:val="Standard"/>
        <w:spacing w:line="360" w:lineRule="auto"/>
        <w:jc w:val="both"/>
        <w:rPr>
          <w:rFonts w:asciiTheme="minorHAnsi" w:hAnsiTheme="minorHAnsi" w:cstheme="minorHAnsi"/>
          <w:bCs/>
          <w:color w:val="0D0D0D" w:themeColor="text1" w:themeTint="F2"/>
        </w:rPr>
      </w:pPr>
    </w:p>
    <w:p w:rsidR="00BE245D" w:rsidRDefault="00487DE4" w:rsidP="00B21E24">
      <w:pPr>
        <w:pStyle w:val="Standard"/>
        <w:spacing w:line="360" w:lineRule="auto"/>
        <w:jc w:val="both"/>
        <w:rPr>
          <w:rFonts w:asciiTheme="minorHAnsi" w:hAnsiTheme="minorHAnsi" w:cstheme="minorHAnsi"/>
          <w:b/>
          <w:bCs/>
          <w:color w:val="0D0D0D" w:themeColor="text1" w:themeTint="F2"/>
        </w:rPr>
      </w:pPr>
      <w:r>
        <w:rPr>
          <w:rFonts w:asciiTheme="minorHAnsi" w:hAnsiTheme="minorHAnsi" w:cstheme="minorHAnsi"/>
          <w:bCs/>
          <w:color w:val="0D0D0D" w:themeColor="text1" w:themeTint="F2"/>
        </w:rPr>
        <w:t xml:space="preserve">La creación de las referidas Comunidades </w:t>
      </w:r>
      <w:r w:rsidR="000C17AC" w:rsidRPr="00D33ECB">
        <w:rPr>
          <w:rFonts w:asciiTheme="minorHAnsi" w:hAnsiTheme="minorHAnsi" w:cstheme="minorHAnsi"/>
          <w:bCs/>
          <w:color w:val="0D0D0D" w:themeColor="text1" w:themeTint="F2"/>
        </w:rPr>
        <w:t>anhelaba</w:t>
      </w:r>
      <w:r w:rsidR="00397FFB" w:rsidRPr="00D33ECB">
        <w:rPr>
          <w:rFonts w:asciiTheme="minorHAnsi" w:hAnsiTheme="minorHAnsi" w:cstheme="minorHAnsi"/>
          <w:bCs/>
          <w:color w:val="0D0D0D" w:themeColor="text1" w:themeTint="F2"/>
        </w:rPr>
        <w:t>dejar atrás y evitar el resurgimiento de</w:t>
      </w:r>
      <w:r w:rsidR="001F75B5" w:rsidRPr="00D33ECB">
        <w:rPr>
          <w:rFonts w:asciiTheme="minorHAnsi" w:hAnsiTheme="minorHAnsi" w:cstheme="minorHAnsi"/>
          <w:bCs/>
          <w:color w:val="0D0D0D" w:themeColor="text1" w:themeTint="F2"/>
        </w:rPr>
        <w:t xml:space="preserve"> conflictos sangrientos</w:t>
      </w:r>
      <w:r w:rsidR="00397FFB" w:rsidRPr="00D33ECB">
        <w:rPr>
          <w:rFonts w:asciiTheme="minorHAnsi" w:hAnsiTheme="minorHAnsi" w:cstheme="minorHAnsi"/>
          <w:bCs/>
          <w:color w:val="0D0D0D" w:themeColor="text1" w:themeTint="F2"/>
        </w:rPr>
        <w:t xml:space="preserve"> similares a los</w:t>
      </w:r>
      <w:r w:rsidR="001F75B5" w:rsidRPr="00D33ECB">
        <w:rPr>
          <w:rFonts w:asciiTheme="minorHAnsi" w:hAnsiTheme="minorHAnsi" w:cstheme="minorHAnsi"/>
          <w:bCs/>
          <w:color w:val="0D0D0D" w:themeColor="text1" w:themeTint="F2"/>
        </w:rPr>
        <w:t xml:space="preserve"> que durante años habían asolado el territorio Europeo desde la guerra Franco-Prusiana de 1870 y </w:t>
      </w:r>
      <w:r w:rsidR="00397FFB" w:rsidRPr="00D33ECB">
        <w:rPr>
          <w:rFonts w:asciiTheme="minorHAnsi" w:hAnsiTheme="minorHAnsi" w:cstheme="minorHAnsi"/>
          <w:bCs/>
          <w:color w:val="0D0D0D" w:themeColor="text1" w:themeTint="F2"/>
        </w:rPr>
        <w:t xml:space="preserve">posteriormente </w:t>
      </w:r>
      <w:r w:rsidR="001F75B5" w:rsidRPr="00D33ECB">
        <w:rPr>
          <w:rFonts w:asciiTheme="minorHAnsi" w:hAnsiTheme="minorHAnsi" w:cstheme="minorHAnsi"/>
          <w:bCs/>
          <w:color w:val="0D0D0D" w:themeColor="text1" w:themeTint="F2"/>
        </w:rPr>
        <w:t>la I y II Guerra Mundial</w:t>
      </w:r>
      <w:r w:rsidR="001F75B5" w:rsidRPr="00D33ECB">
        <w:rPr>
          <w:rFonts w:asciiTheme="minorHAnsi" w:hAnsiTheme="minorHAnsi" w:cstheme="minorHAnsi"/>
          <w:b/>
          <w:bCs/>
          <w:color w:val="0D0D0D" w:themeColor="text1" w:themeTint="F2"/>
        </w:rPr>
        <w:t>.</w:t>
      </w:r>
    </w:p>
    <w:p w:rsidR="00BE245D" w:rsidRDefault="00BE245D" w:rsidP="00BE245D">
      <w:pPr>
        <w:pStyle w:val="Standard"/>
        <w:spacing w:line="360" w:lineRule="auto"/>
        <w:ind w:firstLine="283"/>
        <w:jc w:val="both"/>
        <w:rPr>
          <w:rFonts w:asciiTheme="minorHAnsi" w:hAnsiTheme="minorHAnsi" w:cstheme="minorHAnsi"/>
          <w:b/>
          <w:bCs/>
          <w:color w:val="0D0D0D" w:themeColor="text1" w:themeTint="F2"/>
        </w:rPr>
      </w:pPr>
    </w:p>
    <w:p w:rsidR="000C17AC" w:rsidRPr="00BE245D" w:rsidRDefault="00C82D06" w:rsidP="0060334D">
      <w:pPr>
        <w:pStyle w:val="Standard"/>
        <w:spacing w:line="360" w:lineRule="auto"/>
        <w:jc w:val="both"/>
        <w:rPr>
          <w:rFonts w:asciiTheme="minorHAnsi" w:hAnsiTheme="minorHAnsi" w:cstheme="minorHAnsi"/>
          <w:b/>
          <w:bCs/>
          <w:color w:val="0D0D0D" w:themeColor="text1" w:themeTint="F2"/>
        </w:rPr>
      </w:pPr>
      <w:r w:rsidRPr="00D33ECB">
        <w:rPr>
          <w:rFonts w:asciiTheme="minorHAnsi" w:hAnsiTheme="minorHAnsi" w:cstheme="minorHAnsi"/>
          <w:bCs/>
          <w:color w:val="0D0D0D" w:themeColor="text1" w:themeTint="F2"/>
        </w:rPr>
        <w:t>En ese proceso de integración que se pone en marcha en los años 50 y en el que participan en sus i</w:t>
      </w:r>
      <w:r w:rsidR="00B21E24">
        <w:rPr>
          <w:rFonts w:asciiTheme="minorHAnsi" w:hAnsiTheme="minorHAnsi" w:cstheme="minorHAnsi"/>
          <w:bCs/>
          <w:color w:val="0D0D0D" w:themeColor="text1" w:themeTint="F2"/>
        </w:rPr>
        <w:t>nicios los seis países europeos:</w:t>
      </w:r>
      <w:r w:rsidRPr="00D33ECB">
        <w:rPr>
          <w:rFonts w:asciiTheme="minorHAnsi" w:hAnsiTheme="minorHAnsi" w:cstheme="minorHAnsi"/>
          <w:bCs/>
          <w:color w:val="0D0D0D" w:themeColor="text1" w:themeTint="F2"/>
        </w:rPr>
        <w:t xml:space="preserve"> Francia, Alemania, Italia,Bélgica, Holanda y Luxemburgo; España aún ni siquiera estaba llamado a for</w:t>
      </w:r>
      <w:r w:rsidR="00B21E24">
        <w:rPr>
          <w:rFonts w:asciiTheme="minorHAnsi" w:hAnsiTheme="minorHAnsi" w:cstheme="minorHAnsi"/>
          <w:bCs/>
          <w:color w:val="0D0D0D" w:themeColor="text1" w:themeTint="F2"/>
        </w:rPr>
        <w:t>mar parte del mismo debido a su</w:t>
      </w:r>
      <w:r w:rsidR="00397FFB" w:rsidRPr="00D33ECB">
        <w:rPr>
          <w:rFonts w:asciiTheme="minorHAnsi" w:hAnsiTheme="minorHAnsi" w:cstheme="minorHAnsi"/>
          <w:bCs/>
          <w:color w:val="0D0D0D" w:themeColor="text1" w:themeTint="F2"/>
        </w:rPr>
        <w:t xml:space="preserve"> régimen </w:t>
      </w:r>
      <w:r w:rsidR="00B21E24">
        <w:rPr>
          <w:rFonts w:asciiTheme="minorHAnsi" w:hAnsiTheme="minorHAnsi" w:cstheme="minorHAnsi"/>
          <w:bCs/>
          <w:color w:val="0D0D0D" w:themeColor="text1" w:themeTint="F2"/>
        </w:rPr>
        <w:t>político</w:t>
      </w:r>
      <w:r w:rsidRPr="00D33ECB">
        <w:rPr>
          <w:rFonts w:asciiTheme="minorHAnsi" w:hAnsiTheme="minorHAnsi" w:cstheme="minorHAnsi"/>
          <w:bCs/>
          <w:color w:val="0D0D0D" w:themeColor="text1" w:themeTint="F2"/>
        </w:rPr>
        <w:t>.Sin embargo,</w:t>
      </w:r>
      <w:r w:rsidR="00B21E24">
        <w:rPr>
          <w:rFonts w:asciiTheme="minorHAnsi" w:hAnsiTheme="minorHAnsi" w:cstheme="minorHAnsi"/>
          <w:bCs/>
          <w:color w:val="0D0D0D" w:themeColor="text1" w:themeTint="F2"/>
        </w:rPr>
        <w:t xml:space="preserve">una vez  </w:t>
      </w:r>
      <w:r w:rsidRPr="00D33ECB">
        <w:rPr>
          <w:rFonts w:asciiTheme="minorHAnsi" w:hAnsiTheme="minorHAnsi" w:cstheme="minorHAnsi"/>
          <w:bCs/>
          <w:color w:val="0D0D0D" w:themeColor="text1" w:themeTint="F2"/>
        </w:rPr>
        <w:t xml:space="preserve"> super</w:t>
      </w:r>
      <w:r w:rsidR="00397FFB" w:rsidRPr="00D33ECB">
        <w:rPr>
          <w:rFonts w:asciiTheme="minorHAnsi" w:hAnsiTheme="minorHAnsi" w:cstheme="minorHAnsi"/>
          <w:bCs/>
          <w:color w:val="0D0D0D" w:themeColor="text1" w:themeTint="F2"/>
        </w:rPr>
        <w:t>ada</w:t>
      </w:r>
      <w:r w:rsidRPr="00D33ECB">
        <w:rPr>
          <w:rFonts w:asciiTheme="minorHAnsi" w:hAnsiTheme="minorHAnsi" w:cstheme="minorHAnsi"/>
          <w:bCs/>
          <w:color w:val="0D0D0D" w:themeColor="text1" w:themeTint="F2"/>
        </w:rPr>
        <w:t xml:space="preserve"> la situación  de aisla</w:t>
      </w:r>
      <w:r w:rsidR="00B21E24">
        <w:rPr>
          <w:rFonts w:asciiTheme="minorHAnsi" w:hAnsiTheme="minorHAnsi" w:cstheme="minorHAnsi"/>
          <w:bCs/>
          <w:color w:val="0D0D0D" w:themeColor="text1" w:themeTint="F2"/>
        </w:rPr>
        <w:t>miento</w:t>
      </w:r>
      <w:r w:rsidRPr="00D33ECB">
        <w:rPr>
          <w:rFonts w:asciiTheme="minorHAnsi" w:hAnsiTheme="minorHAnsi" w:cstheme="minorHAnsi"/>
          <w:bCs/>
          <w:color w:val="0D0D0D" w:themeColor="text1" w:themeTint="F2"/>
        </w:rPr>
        <w:t xml:space="preserve"> político internacional  en el que se encontraba sumida  tras la II Guerra Mundial, así como la sal</w:t>
      </w:r>
      <w:r w:rsidR="00B21E24">
        <w:rPr>
          <w:rFonts w:asciiTheme="minorHAnsi" w:hAnsiTheme="minorHAnsi" w:cstheme="minorHAnsi"/>
          <w:bCs/>
          <w:color w:val="0D0D0D" w:themeColor="text1" w:themeTint="F2"/>
        </w:rPr>
        <w:t xml:space="preserve">ida de la  </w:t>
      </w:r>
      <w:r w:rsidR="00397FFB" w:rsidRPr="00D33ECB">
        <w:rPr>
          <w:rFonts w:asciiTheme="minorHAnsi" w:hAnsiTheme="minorHAnsi" w:cstheme="minorHAnsi"/>
          <w:bCs/>
          <w:color w:val="0D0D0D" w:themeColor="text1" w:themeTint="F2"/>
        </w:rPr>
        <w:t>autarquía económica característica de esos años</w:t>
      </w:r>
      <w:r w:rsidR="00B21E24">
        <w:rPr>
          <w:rFonts w:asciiTheme="minorHAnsi" w:hAnsiTheme="minorHAnsi" w:cstheme="minorHAnsi"/>
          <w:bCs/>
          <w:color w:val="0D0D0D" w:themeColor="text1" w:themeTint="F2"/>
        </w:rPr>
        <w:t xml:space="preserve">, </w:t>
      </w:r>
      <w:r w:rsidRPr="00D33ECB">
        <w:rPr>
          <w:rFonts w:asciiTheme="minorHAnsi" w:hAnsiTheme="minorHAnsi" w:cstheme="minorHAnsi"/>
          <w:bCs/>
          <w:color w:val="0D0D0D" w:themeColor="text1" w:themeTint="F2"/>
        </w:rPr>
        <w:t xml:space="preserve">su objetivo confluye con el de adhesión al de las CEE sobre la base </w:t>
      </w:r>
      <w:r w:rsidR="00B21E24">
        <w:rPr>
          <w:rFonts w:asciiTheme="minorHAnsi" w:hAnsiTheme="minorHAnsi" w:cstheme="minorHAnsi"/>
          <w:bCs/>
          <w:color w:val="0D0D0D" w:themeColor="text1" w:themeTint="F2"/>
        </w:rPr>
        <w:t xml:space="preserve">de la consagración </w:t>
      </w:r>
      <w:r w:rsidRPr="00D33ECB">
        <w:rPr>
          <w:rFonts w:asciiTheme="minorHAnsi" w:hAnsiTheme="minorHAnsi" w:cstheme="minorHAnsi"/>
          <w:bCs/>
          <w:color w:val="0D0D0D" w:themeColor="text1" w:themeTint="F2"/>
        </w:rPr>
        <w:t xml:space="preserve"> de la democracia</w:t>
      </w:r>
      <w:r w:rsidR="00B21E24">
        <w:rPr>
          <w:rFonts w:asciiTheme="minorHAnsi" w:hAnsiTheme="minorHAnsi" w:cstheme="minorHAnsi"/>
          <w:bCs/>
          <w:color w:val="0D0D0D" w:themeColor="text1" w:themeTint="F2"/>
        </w:rPr>
        <w:t xml:space="preserve"> en nuestro país</w:t>
      </w:r>
      <w:r w:rsidRPr="00D33ECB">
        <w:rPr>
          <w:rFonts w:asciiTheme="minorHAnsi" w:hAnsiTheme="minorHAnsi" w:cstheme="minorHAnsi"/>
          <w:bCs/>
          <w:color w:val="0D0D0D" w:themeColor="text1" w:themeTint="F2"/>
        </w:rPr>
        <w:t>.</w:t>
      </w:r>
    </w:p>
    <w:p w:rsidR="000C17AC" w:rsidRPr="00D33ECB" w:rsidRDefault="000C17AC" w:rsidP="0060334D">
      <w:pPr>
        <w:pStyle w:val="Standard"/>
        <w:spacing w:line="360" w:lineRule="auto"/>
        <w:jc w:val="both"/>
        <w:rPr>
          <w:rFonts w:asciiTheme="minorHAnsi" w:hAnsiTheme="minorHAnsi" w:cstheme="minorHAnsi"/>
          <w:bCs/>
          <w:color w:val="0D0D0D" w:themeColor="text1" w:themeTint="F2"/>
        </w:rPr>
      </w:pPr>
    </w:p>
    <w:p w:rsidR="000C17AC" w:rsidRPr="00D33ECB" w:rsidRDefault="000C17AC" w:rsidP="0060334D">
      <w:pPr>
        <w:pStyle w:val="Standard"/>
        <w:spacing w:line="360" w:lineRule="auto"/>
        <w:jc w:val="both"/>
        <w:rPr>
          <w:rFonts w:asciiTheme="minorHAnsi" w:hAnsiTheme="minorHAnsi" w:cstheme="minorHAnsi"/>
          <w:bCs/>
          <w:color w:val="0D0D0D" w:themeColor="text1" w:themeTint="F2"/>
        </w:rPr>
      </w:pPr>
      <w:r w:rsidRPr="00D33ECB">
        <w:rPr>
          <w:rFonts w:asciiTheme="minorHAnsi" w:hAnsiTheme="minorHAnsi" w:cstheme="minorHAnsi"/>
          <w:bCs/>
          <w:color w:val="0D0D0D" w:themeColor="text1" w:themeTint="F2"/>
        </w:rPr>
        <w:t>A lo largo de los años sesenta, la economía europea experimentaba cierto esplendor debido en parte al abandono de los derechos de aduana por parte de los países miembros por las transacciones comerciales ent</w:t>
      </w:r>
      <w:r w:rsidR="00751C36" w:rsidRPr="00D33ECB">
        <w:rPr>
          <w:rFonts w:asciiTheme="minorHAnsi" w:hAnsiTheme="minorHAnsi" w:cstheme="minorHAnsi"/>
          <w:bCs/>
          <w:color w:val="0D0D0D" w:themeColor="text1" w:themeTint="F2"/>
        </w:rPr>
        <w:t>r</w:t>
      </w:r>
      <w:r w:rsidRPr="00D33ECB">
        <w:rPr>
          <w:rFonts w:asciiTheme="minorHAnsi" w:hAnsiTheme="minorHAnsi" w:cstheme="minorHAnsi"/>
          <w:bCs/>
          <w:color w:val="0D0D0D" w:themeColor="text1" w:themeTint="F2"/>
        </w:rPr>
        <w:t xml:space="preserve">e </w:t>
      </w:r>
      <w:r w:rsidR="00751C36" w:rsidRPr="00D33ECB">
        <w:rPr>
          <w:rFonts w:asciiTheme="minorHAnsi" w:hAnsiTheme="minorHAnsi" w:cstheme="minorHAnsi"/>
          <w:bCs/>
          <w:color w:val="0D0D0D" w:themeColor="text1" w:themeTint="F2"/>
        </w:rPr>
        <w:t>sí</w:t>
      </w:r>
      <w:r w:rsidR="00403535" w:rsidRPr="00D33ECB">
        <w:rPr>
          <w:rFonts w:asciiTheme="minorHAnsi" w:hAnsiTheme="minorHAnsi" w:cstheme="minorHAnsi"/>
          <w:bCs/>
          <w:color w:val="0D0D0D" w:themeColor="text1" w:themeTint="F2"/>
        </w:rPr>
        <w:t>así</w:t>
      </w:r>
      <w:r w:rsidRPr="00D33ECB">
        <w:rPr>
          <w:rFonts w:asciiTheme="minorHAnsi" w:hAnsiTheme="minorHAnsi" w:cstheme="minorHAnsi"/>
          <w:bCs/>
          <w:color w:val="0D0D0D" w:themeColor="text1" w:themeTint="F2"/>
        </w:rPr>
        <w:t xml:space="preserve"> como</w:t>
      </w:r>
      <w:r w:rsidR="00751C36" w:rsidRPr="00D33ECB">
        <w:rPr>
          <w:rFonts w:asciiTheme="minorHAnsi" w:hAnsiTheme="minorHAnsi" w:cstheme="minorHAnsi"/>
          <w:bCs/>
          <w:color w:val="0D0D0D" w:themeColor="text1" w:themeTint="F2"/>
        </w:rPr>
        <w:t>,</w:t>
      </w:r>
      <w:r w:rsidRPr="00D33ECB">
        <w:rPr>
          <w:rFonts w:asciiTheme="minorHAnsi" w:hAnsiTheme="minorHAnsi" w:cstheme="minorHAnsi"/>
          <w:bCs/>
          <w:color w:val="0D0D0D" w:themeColor="text1" w:themeTint="F2"/>
        </w:rPr>
        <w:t xml:space="preserve"> el establecimiento de un control conjunto de la producción </w:t>
      </w:r>
      <w:r w:rsidR="00751C36" w:rsidRPr="00D33ECB">
        <w:rPr>
          <w:rFonts w:asciiTheme="minorHAnsi" w:hAnsiTheme="minorHAnsi" w:cstheme="minorHAnsi"/>
          <w:bCs/>
          <w:color w:val="0D0D0D" w:themeColor="text1" w:themeTint="F2"/>
        </w:rPr>
        <w:t>alimentaria que se traducirí</w:t>
      </w:r>
      <w:r w:rsidRPr="00D33ECB">
        <w:rPr>
          <w:rFonts w:asciiTheme="minorHAnsi" w:hAnsiTheme="minorHAnsi" w:cstheme="minorHAnsi"/>
          <w:bCs/>
          <w:color w:val="0D0D0D" w:themeColor="text1" w:themeTint="F2"/>
        </w:rPr>
        <w:t>a en excedentes de producción.</w:t>
      </w:r>
    </w:p>
    <w:p w:rsidR="00B21E24" w:rsidRDefault="00B21E24" w:rsidP="0060334D">
      <w:pPr>
        <w:pStyle w:val="Standard"/>
        <w:spacing w:line="360" w:lineRule="auto"/>
        <w:jc w:val="both"/>
        <w:rPr>
          <w:rFonts w:asciiTheme="minorHAnsi" w:hAnsiTheme="minorHAnsi" w:cstheme="minorHAnsi"/>
          <w:color w:val="0D0D0D" w:themeColor="text1" w:themeTint="F2"/>
          <w:shd w:val="clear" w:color="auto" w:fill="FFFFFF"/>
        </w:rPr>
      </w:pPr>
    </w:p>
    <w:p w:rsidR="00403535" w:rsidRPr="00D33ECB" w:rsidRDefault="000C17AC" w:rsidP="0060334D">
      <w:pPr>
        <w:pStyle w:val="Standard"/>
        <w:spacing w:line="360" w:lineRule="auto"/>
        <w:jc w:val="both"/>
        <w:rPr>
          <w:rFonts w:asciiTheme="minorHAnsi" w:hAnsiTheme="minorHAnsi" w:cstheme="minorHAnsi"/>
          <w:color w:val="0D0D0D" w:themeColor="text1" w:themeTint="F2"/>
          <w:shd w:val="clear" w:color="auto" w:fill="FFFFFF"/>
        </w:rPr>
      </w:pPr>
      <w:r w:rsidRPr="00D33ECB">
        <w:rPr>
          <w:rFonts w:asciiTheme="minorHAnsi" w:hAnsiTheme="minorHAnsi" w:cstheme="minorHAnsi"/>
          <w:color w:val="0D0D0D" w:themeColor="text1" w:themeTint="F2"/>
          <w:shd w:val="clear" w:color="auto" w:fill="FFFFFF"/>
        </w:rPr>
        <w:t>Posteriormente, durante las décadas de los setenta y los ochenta</w:t>
      </w:r>
      <w:r w:rsidR="00403535" w:rsidRPr="00D33ECB">
        <w:rPr>
          <w:rFonts w:asciiTheme="minorHAnsi" w:hAnsiTheme="minorHAnsi" w:cstheme="minorHAnsi"/>
          <w:color w:val="0D0D0D" w:themeColor="text1" w:themeTint="F2"/>
          <w:shd w:val="clear" w:color="auto" w:fill="FFFFFF"/>
        </w:rPr>
        <w:t>, al tiempo de la</w:t>
      </w:r>
      <w:r w:rsidRPr="00D33ECB">
        <w:rPr>
          <w:rFonts w:asciiTheme="minorHAnsi" w:hAnsiTheme="minorHAnsi" w:cstheme="minorHAnsi"/>
          <w:color w:val="0D0D0D" w:themeColor="text1" w:themeTint="F2"/>
          <w:shd w:val="clear" w:color="auto" w:fill="FFFFFF"/>
        </w:rPr>
        <w:t xml:space="preserve"> incorporación de nuevos miembros como fueron  Dinamarca, Irlanda y Reino Unido,</w:t>
      </w:r>
      <w:r w:rsidR="00B21E24">
        <w:rPr>
          <w:rFonts w:asciiTheme="minorHAnsi" w:hAnsiTheme="minorHAnsi" w:cstheme="minorHAnsi"/>
          <w:color w:val="0D0D0D" w:themeColor="text1" w:themeTint="F2"/>
          <w:shd w:val="clear" w:color="auto" w:fill="FFFFFF"/>
        </w:rPr>
        <w:t xml:space="preserve"> la situación  se tornó</w:t>
      </w:r>
      <w:r w:rsidR="00403535" w:rsidRPr="00D33ECB">
        <w:rPr>
          <w:rFonts w:asciiTheme="minorHAnsi" w:hAnsiTheme="minorHAnsi" w:cstheme="minorHAnsi"/>
          <w:color w:val="0D0D0D" w:themeColor="text1" w:themeTint="F2"/>
          <w:shd w:val="clear" w:color="auto" w:fill="FFFFFF"/>
        </w:rPr>
        <w:t xml:space="preserve"> desalentadora con el estallido de la guerra araboisraelí</w:t>
      </w:r>
      <w:r w:rsidR="00A6175D" w:rsidRPr="00D33ECB">
        <w:rPr>
          <w:rFonts w:asciiTheme="minorHAnsi" w:hAnsiTheme="minorHAnsi" w:cstheme="minorHAnsi"/>
          <w:color w:val="0D0D0D" w:themeColor="text1" w:themeTint="F2"/>
          <w:shd w:val="clear" w:color="auto" w:fill="FFFFFF"/>
        </w:rPr>
        <w:t>en 1973</w:t>
      </w:r>
      <w:r w:rsidR="00403535" w:rsidRPr="00D33ECB">
        <w:rPr>
          <w:rFonts w:asciiTheme="minorHAnsi" w:hAnsiTheme="minorHAnsi" w:cstheme="minorHAnsi"/>
          <w:color w:val="0D0D0D" w:themeColor="text1" w:themeTint="F2"/>
          <w:shd w:val="clear" w:color="auto" w:fill="FFFFFF"/>
        </w:rPr>
        <w:t>(denominada “</w:t>
      </w:r>
      <w:r w:rsidR="00403535" w:rsidRPr="00D33ECB">
        <w:rPr>
          <w:rStyle w:val="nfasis"/>
          <w:rFonts w:asciiTheme="minorHAnsi" w:hAnsiTheme="minorHAnsi" w:cstheme="minorHAnsi"/>
          <w:bCs/>
          <w:i w:val="0"/>
          <w:iCs w:val="0"/>
          <w:color w:val="0D0D0D" w:themeColor="text1" w:themeTint="F2"/>
          <w:shd w:val="clear" w:color="auto" w:fill="FFFFFF"/>
        </w:rPr>
        <w:t>guerra</w:t>
      </w:r>
      <w:r w:rsidR="00403535" w:rsidRPr="00D33ECB">
        <w:rPr>
          <w:rStyle w:val="apple-converted-space"/>
          <w:rFonts w:asciiTheme="minorHAnsi" w:hAnsiTheme="minorHAnsi" w:cstheme="minorHAnsi"/>
          <w:color w:val="0D0D0D" w:themeColor="text1" w:themeTint="F2"/>
          <w:shd w:val="clear" w:color="auto" w:fill="FFFFFF"/>
        </w:rPr>
        <w:t> </w:t>
      </w:r>
      <w:r w:rsidR="00403535" w:rsidRPr="00D33ECB">
        <w:rPr>
          <w:rFonts w:asciiTheme="minorHAnsi" w:hAnsiTheme="minorHAnsi" w:cstheme="minorHAnsi"/>
          <w:color w:val="0D0D0D" w:themeColor="text1" w:themeTint="F2"/>
          <w:shd w:val="clear" w:color="auto" w:fill="FFFFFF"/>
        </w:rPr>
        <w:t>de YomKipur”,</w:t>
      </w:r>
      <w:r w:rsidR="00403535" w:rsidRPr="00D33ECB">
        <w:rPr>
          <w:rStyle w:val="apple-converted-space"/>
          <w:rFonts w:asciiTheme="minorHAnsi" w:hAnsiTheme="minorHAnsi" w:cstheme="minorHAnsi"/>
          <w:color w:val="0D0D0D" w:themeColor="text1" w:themeTint="F2"/>
          <w:shd w:val="clear" w:color="auto" w:fill="FFFFFF"/>
        </w:rPr>
        <w:t> “</w:t>
      </w:r>
      <w:r w:rsidR="00403535" w:rsidRPr="00D33ECB">
        <w:rPr>
          <w:rStyle w:val="nfasis"/>
          <w:rFonts w:asciiTheme="minorHAnsi" w:hAnsiTheme="minorHAnsi" w:cstheme="minorHAnsi"/>
          <w:bCs/>
          <w:i w:val="0"/>
          <w:iCs w:val="0"/>
          <w:color w:val="0D0D0D" w:themeColor="text1" w:themeTint="F2"/>
          <w:shd w:val="clear" w:color="auto" w:fill="FFFFFF"/>
        </w:rPr>
        <w:t>guerra</w:t>
      </w:r>
      <w:r w:rsidR="00403535" w:rsidRPr="00D33ECB">
        <w:rPr>
          <w:rStyle w:val="apple-converted-space"/>
          <w:rFonts w:asciiTheme="minorHAnsi" w:hAnsiTheme="minorHAnsi" w:cstheme="minorHAnsi"/>
          <w:color w:val="0D0D0D" w:themeColor="text1" w:themeTint="F2"/>
          <w:shd w:val="clear" w:color="auto" w:fill="FFFFFF"/>
        </w:rPr>
        <w:t> </w:t>
      </w:r>
      <w:r w:rsidR="00403535" w:rsidRPr="00D33ECB">
        <w:rPr>
          <w:rFonts w:asciiTheme="minorHAnsi" w:hAnsiTheme="minorHAnsi" w:cstheme="minorHAnsi"/>
          <w:color w:val="0D0D0D" w:themeColor="text1" w:themeTint="F2"/>
          <w:shd w:val="clear" w:color="auto" w:fill="FFFFFF"/>
        </w:rPr>
        <w:t>del Ramadán” o</w:t>
      </w:r>
      <w:r w:rsidR="00403535" w:rsidRPr="00D33ECB">
        <w:rPr>
          <w:rStyle w:val="apple-converted-space"/>
          <w:rFonts w:asciiTheme="minorHAnsi" w:hAnsiTheme="minorHAnsi" w:cstheme="minorHAnsi"/>
          <w:color w:val="0D0D0D" w:themeColor="text1" w:themeTint="F2"/>
          <w:shd w:val="clear" w:color="auto" w:fill="FFFFFF"/>
        </w:rPr>
        <w:t> “</w:t>
      </w:r>
      <w:r w:rsidR="00403535" w:rsidRPr="00D33ECB">
        <w:rPr>
          <w:rStyle w:val="nfasis"/>
          <w:rFonts w:asciiTheme="minorHAnsi" w:hAnsiTheme="minorHAnsi" w:cstheme="minorHAnsi"/>
          <w:bCs/>
          <w:i w:val="0"/>
          <w:iCs w:val="0"/>
          <w:color w:val="0D0D0D" w:themeColor="text1" w:themeTint="F2"/>
          <w:shd w:val="clear" w:color="auto" w:fill="FFFFFF"/>
        </w:rPr>
        <w:t>guerra</w:t>
      </w:r>
      <w:r w:rsidR="00403535" w:rsidRPr="00D33ECB">
        <w:rPr>
          <w:rStyle w:val="apple-converted-space"/>
          <w:rFonts w:asciiTheme="minorHAnsi" w:hAnsiTheme="minorHAnsi" w:cstheme="minorHAnsi"/>
          <w:color w:val="0D0D0D" w:themeColor="text1" w:themeTint="F2"/>
          <w:shd w:val="clear" w:color="auto" w:fill="FFFFFF"/>
        </w:rPr>
        <w:t> </w:t>
      </w:r>
      <w:r w:rsidR="00403535" w:rsidRPr="00D33ECB">
        <w:rPr>
          <w:rFonts w:asciiTheme="minorHAnsi" w:hAnsiTheme="minorHAnsi" w:cstheme="minorHAnsi"/>
          <w:color w:val="0D0D0D" w:themeColor="text1" w:themeTint="F2"/>
          <w:shd w:val="clear" w:color="auto" w:fill="FFFFFF"/>
        </w:rPr>
        <w:t>de Octubre”) que tuvo su reflejo en una crisis atómica</w:t>
      </w:r>
      <w:r w:rsidR="00B21E24">
        <w:rPr>
          <w:rFonts w:asciiTheme="minorHAnsi" w:hAnsiTheme="minorHAnsi" w:cstheme="minorHAnsi"/>
          <w:color w:val="0D0D0D" w:themeColor="text1" w:themeTint="F2"/>
          <w:shd w:val="clear" w:color="auto" w:fill="FFFFFF"/>
        </w:rPr>
        <w:t>,</w:t>
      </w:r>
      <w:r w:rsidR="00403535" w:rsidRPr="00D33ECB">
        <w:rPr>
          <w:rFonts w:asciiTheme="minorHAnsi" w:hAnsiTheme="minorHAnsi" w:cstheme="minorHAnsi"/>
          <w:color w:val="0D0D0D" w:themeColor="text1" w:themeTint="F2"/>
          <w:shd w:val="clear" w:color="auto" w:fill="FFFFFF"/>
        </w:rPr>
        <w:t xml:space="preserve"> así como un golpe para la economía europea al afectar a los principales países industrializados importadores de petróleo</w:t>
      </w:r>
      <w:r w:rsidR="00D33ECB" w:rsidRPr="00D33ECB">
        <w:rPr>
          <w:rStyle w:val="Refdenotaalpie"/>
          <w:rFonts w:asciiTheme="minorHAnsi" w:hAnsiTheme="minorHAnsi" w:cstheme="minorHAnsi"/>
          <w:color w:val="0D0D0D" w:themeColor="text1" w:themeTint="F2"/>
          <w:shd w:val="clear" w:color="auto" w:fill="FFFFFF"/>
        </w:rPr>
        <w:footnoteReference w:id="3"/>
      </w:r>
      <w:r w:rsidR="00403535" w:rsidRPr="00D33ECB">
        <w:rPr>
          <w:rFonts w:asciiTheme="minorHAnsi" w:hAnsiTheme="minorHAnsi" w:cstheme="minorHAnsi"/>
          <w:color w:val="0D0D0D" w:themeColor="text1" w:themeTint="F2"/>
          <w:shd w:val="clear" w:color="auto" w:fill="FFFFFF"/>
        </w:rPr>
        <w:t>.</w:t>
      </w:r>
    </w:p>
    <w:p w:rsidR="00403535" w:rsidRPr="00D33ECB" w:rsidRDefault="00403535" w:rsidP="0060334D">
      <w:pPr>
        <w:pStyle w:val="Standard"/>
        <w:spacing w:line="360" w:lineRule="auto"/>
        <w:jc w:val="both"/>
        <w:rPr>
          <w:rFonts w:asciiTheme="minorHAnsi" w:hAnsiTheme="minorHAnsi" w:cstheme="minorHAnsi"/>
          <w:color w:val="0D0D0D" w:themeColor="text1" w:themeTint="F2"/>
          <w:shd w:val="clear" w:color="auto" w:fill="FFFFFF"/>
        </w:rPr>
      </w:pPr>
    </w:p>
    <w:p w:rsidR="00BE245D" w:rsidRDefault="00A6175D" w:rsidP="0060334D">
      <w:pPr>
        <w:pStyle w:val="Standard"/>
        <w:spacing w:line="360" w:lineRule="auto"/>
        <w:jc w:val="both"/>
        <w:rPr>
          <w:rFonts w:asciiTheme="minorHAnsi" w:hAnsiTheme="minorHAnsi" w:cstheme="minorHAnsi"/>
          <w:color w:val="0D0D0D" w:themeColor="text1" w:themeTint="F2"/>
          <w:shd w:val="clear" w:color="auto" w:fill="FFFFFF"/>
        </w:rPr>
      </w:pPr>
      <w:r w:rsidRPr="00D33ECB">
        <w:rPr>
          <w:rFonts w:asciiTheme="minorHAnsi" w:hAnsiTheme="minorHAnsi" w:cstheme="minorHAnsi"/>
          <w:color w:val="0D0D0D" w:themeColor="text1" w:themeTint="F2"/>
          <w:shd w:val="clear" w:color="auto" w:fill="FFFFFF"/>
        </w:rPr>
        <w:t xml:space="preserve">Empero, los años setenta fueron el marco de abandono de los regímenes dictatoriales en Portugal con la caída de Salazar en 1974 y la muerte de Franco en 1975 y que culminaba con uno de los mayores hitos de nuestra historia contemporánea como fue la caída del muro de </w:t>
      </w:r>
      <w:r w:rsidR="00751C36" w:rsidRPr="00D33ECB">
        <w:rPr>
          <w:rFonts w:asciiTheme="minorHAnsi" w:hAnsiTheme="minorHAnsi" w:cstheme="minorHAnsi"/>
          <w:color w:val="0D0D0D" w:themeColor="text1" w:themeTint="F2"/>
          <w:shd w:val="clear" w:color="auto" w:fill="FFFFFF"/>
        </w:rPr>
        <w:t>Berlín</w:t>
      </w:r>
      <w:r w:rsidRPr="00D33ECB">
        <w:rPr>
          <w:rFonts w:asciiTheme="minorHAnsi" w:hAnsiTheme="minorHAnsi" w:cstheme="minorHAnsi"/>
          <w:color w:val="0D0D0D" w:themeColor="text1" w:themeTint="F2"/>
          <w:shd w:val="clear" w:color="auto" w:fill="FFFFFF"/>
        </w:rPr>
        <w:t xml:space="preserve"> y la apertura por primera vez tras 28 años</w:t>
      </w:r>
      <w:r w:rsidR="00751C36" w:rsidRPr="00D33ECB">
        <w:rPr>
          <w:rFonts w:asciiTheme="minorHAnsi" w:hAnsiTheme="minorHAnsi" w:cstheme="minorHAnsi"/>
          <w:color w:val="0D0D0D" w:themeColor="text1" w:themeTint="F2"/>
          <w:shd w:val="clear" w:color="auto" w:fill="FFFFFF"/>
        </w:rPr>
        <w:t xml:space="preserve"> de la frontera que separaba los dos mundos: el mundo occidental y el oriental para su ulterior unificación.</w:t>
      </w:r>
    </w:p>
    <w:p w:rsidR="00BE245D" w:rsidRDefault="00BE245D" w:rsidP="0060334D">
      <w:pPr>
        <w:pStyle w:val="Standard"/>
        <w:spacing w:line="360" w:lineRule="auto"/>
        <w:jc w:val="both"/>
        <w:rPr>
          <w:rFonts w:asciiTheme="minorHAnsi" w:hAnsiTheme="minorHAnsi" w:cstheme="minorHAnsi"/>
          <w:color w:val="0D0D0D" w:themeColor="text1" w:themeTint="F2"/>
          <w:shd w:val="clear" w:color="auto" w:fill="FFFFFF"/>
        </w:rPr>
      </w:pPr>
    </w:p>
    <w:p w:rsidR="007176C4" w:rsidRDefault="00C82D06" w:rsidP="0060334D">
      <w:pPr>
        <w:pStyle w:val="Standard"/>
        <w:spacing w:line="360" w:lineRule="auto"/>
        <w:jc w:val="both"/>
        <w:rPr>
          <w:rFonts w:asciiTheme="minorHAnsi" w:hAnsiTheme="minorHAnsi" w:cstheme="minorHAnsi"/>
          <w:bCs/>
          <w:color w:val="0D0D0D" w:themeColor="text1" w:themeTint="F2"/>
        </w:rPr>
      </w:pPr>
      <w:r w:rsidRPr="00D33ECB">
        <w:rPr>
          <w:rFonts w:asciiTheme="minorHAnsi" w:hAnsiTheme="minorHAnsi" w:cstheme="minorHAnsi"/>
          <w:bCs/>
          <w:color w:val="0D0D0D" w:themeColor="text1" w:themeTint="F2"/>
        </w:rPr>
        <w:t>El proceso de integración se inicia por tanto con seis países europeos pero abierto</w:t>
      </w:r>
      <w:r w:rsidR="007176C4">
        <w:rPr>
          <w:rFonts w:asciiTheme="minorHAnsi" w:hAnsiTheme="minorHAnsi" w:cstheme="minorHAnsi"/>
          <w:bCs/>
          <w:color w:val="0D0D0D" w:themeColor="text1" w:themeTint="F2"/>
        </w:rPr>
        <w:t>s</w:t>
      </w:r>
      <w:r w:rsidRPr="00D33ECB">
        <w:rPr>
          <w:rFonts w:asciiTheme="minorHAnsi" w:hAnsiTheme="minorHAnsi" w:cstheme="minorHAnsi"/>
          <w:bCs/>
          <w:color w:val="0D0D0D" w:themeColor="text1" w:themeTint="F2"/>
        </w:rPr>
        <w:t xml:space="preserve"> a la posibilidad de adhesión de otros </w:t>
      </w:r>
      <w:r w:rsidR="00397FFB" w:rsidRPr="00D33ECB">
        <w:rPr>
          <w:rFonts w:asciiTheme="minorHAnsi" w:hAnsiTheme="minorHAnsi" w:cstheme="minorHAnsi"/>
          <w:bCs/>
          <w:color w:val="0D0D0D" w:themeColor="text1" w:themeTint="F2"/>
        </w:rPr>
        <w:t>estados</w:t>
      </w:r>
      <w:r w:rsidRPr="00D33ECB">
        <w:rPr>
          <w:rFonts w:asciiTheme="minorHAnsi" w:hAnsiTheme="minorHAnsi" w:cstheme="minorHAnsi"/>
          <w:bCs/>
          <w:color w:val="0D0D0D" w:themeColor="text1" w:themeTint="F2"/>
        </w:rPr>
        <w:t xml:space="preserve">. Concretamente, en 1973 tiene lugar la incorporación de Reino Unido, Irlanda y Dinamarca. </w:t>
      </w:r>
    </w:p>
    <w:p w:rsidR="007176C4" w:rsidRDefault="007176C4" w:rsidP="0060334D">
      <w:pPr>
        <w:pStyle w:val="Standard"/>
        <w:spacing w:line="360" w:lineRule="auto"/>
        <w:jc w:val="both"/>
        <w:rPr>
          <w:rFonts w:asciiTheme="minorHAnsi" w:hAnsiTheme="minorHAnsi" w:cstheme="minorHAnsi"/>
          <w:bCs/>
          <w:color w:val="0D0D0D" w:themeColor="text1" w:themeTint="F2"/>
        </w:rPr>
      </w:pPr>
    </w:p>
    <w:p w:rsidR="00C82D06" w:rsidRPr="00BE245D" w:rsidRDefault="00C82D06" w:rsidP="0060334D">
      <w:pPr>
        <w:pStyle w:val="Standard"/>
        <w:spacing w:line="360" w:lineRule="auto"/>
        <w:jc w:val="both"/>
        <w:rPr>
          <w:rFonts w:asciiTheme="minorHAnsi" w:hAnsiTheme="minorHAnsi" w:cstheme="minorHAnsi"/>
          <w:color w:val="0D0D0D" w:themeColor="text1" w:themeTint="F2"/>
          <w:shd w:val="clear" w:color="auto" w:fill="FFFFFF"/>
        </w:rPr>
      </w:pPr>
      <w:r w:rsidRPr="00D33ECB">
        <w:rPr>
          <w:rFonts w:asciiTheme="minorHAnsi" w:hAnsiTheme="minorHAnsi" w:cstheme="minorHAnsi"/>
          <w:bCs/>
          <w:color w:val="0D0D0D" w:themeColor="text1" w:themeTint="F2"/>
        </w:rPr>
        <w:t>Noruega</w:t>
      </w:r>
      <w:r w:rsidR="00397FFB" w:rsidRPr="00D33ECB">
        <w:rPr>
          <w:rFonts w:asciiTheme="minorHAnsi" w:hAnsiTheme="minorHAnsi" w:cstheme="minorHAnsi"/>
          <w:bCs/>
          <w:color w:val="0D0D0D" w:themeColor="text1" w:themeTint="F2"/>
        </w:rPr>
        <w:t xml:space="preserve"> por su parte </w:t>
      </w:r>
      <w:r w:rsidRPr="00D33ECB">
        <w:rPr>
          <w:rFonts w:asciiTheme="minorHAnsi" w:hAnsiTheme="minorHAnsi" w:cstheme="minorHAnsi"/>
          <w:bCs/>
          <w:color w:val="0D0D0D" w:themeColor="text1" w:themeTint="F2"/>
        </w:rPr>
        <w:t xml:space="preserve"> había negoci</w:t>
      </w:r>
      <w:r w:rsidR="00397FFB" w:rsidRPr="00D33ECB">
        <w:rPr>
          <w:rFonts w:asciiTheme="minorHAnsi" w:hAnsiTheme="minorHAnsi" w:cstheme="minorHAnsi"/>
          <w:bCs/>
          <w:color w:val="0D0D0D" w:themeColor="text1" w:themeTint="F2"/>
        </w:rPr>
        <w:t>ado e incluso, firmado un</w:t>
      </w:r>
      <w:r w:rsidRPr="00D33ECB">
        <w:rPr>
          <w:rFonts w:asciiTheme="minorHAnsi" w:hAnsiTheme="minorHAnsi" w:cstheme="minorHAnsi"/>
          <w:bCs/>
          <w:color w:val="0D0D0D" w:themeColor="text1" w:themeTint="F2"/>
        </w:rPr>
        <w:t xml:space="preserve"> Tratado de Adhesión </w:t>
      </w:r>
      <w:r w:rsidR="00397FFB" w:rsidRPr="00D33ECB">
        <w:rPr>
          <w:rFonts w:asciiTheme="minorHAnsi" w:hAnsiTheme="minorHAnsi" w:cstheme="minorHAnsi"/>
          <w:bCs/>
          <w:color w:val="0D0D0D" w:themeColor="text1" w:themeTint="F2"/>
        </w:rPr>
        <w:t xml:space="preserve">que sin embargo, </w:t>
      </w:r>
      <w:r w:rsidRPr="00D33ECB">
        <w:rPr>
          <w:rFonts w:asciiTheme="minorHAnsi" w:hAnsiTheme="minorHAnsi" w:cstheme="minorHAnsi"/>
          <w:bCs/>
          <w:color w:val="0D0D0D" w:themeColor="text1" w:themeTint="F2"/>
        </w:rPr>
        <w:t xml:space="preserve">en su caso </w:t>
      </w:r>
      <w:r w:rsidR="00397FFB" w:rsidRPr="00D33ECB">
        <w:rPr>
          <w:rFonts w:asciiTheme="minorHAnsi" w:hAnsiTheme="minorHAnsi" w:cstheme="minorHAnsi"/>
          <w:bCs/>
          <w:color w:val="0D0D0D" w:themeColor="text1" w:themeTint="F2"/>
        </w:rPr>
        <w:t xml:space="preserve">quedaba sometido a Referéndum. El </w:t>
      </w:r>
      <w:r w:rsidRPr="00D33ECB">
        <w:rPr>
          <w:rFonts w:asciiTheme="minorHAnsi" w:hAnsiTheme="minorHAnsi" w:cstheme="minorHAnsi"/>
          <w:bCs/>
          <w:color w:val="0D0D0D" w:themeColor="text1" w:themeTint="F2"/>
        </w:rPr>
        <w:t xml:space="preserve">resultado </w:t>
      </w:r>
      <w:r w:rsidR="00397FFB" w:rsidRPr="00D33ECB">
        <w:rPr>
          <w:rFonts w:asciiTheme="minorHAnsi" w:hAnsiTheme="minorHAnsi" w:cstheme="minorHAnsi"/>
          <w:bCs/>
          <w:color w:val="0D0D0D" w:themeColor="text1" w:themeTint="F2"/>
        </w:rPr>
        <w:t>negativo del mismo no propició su entrada</w:t>
      </w:r>
      <w:r w:rsidRPr="00D33ECB">
        <w:rPr>
          <w:rFonts w:asciiTheme="minorHAnsi" w:hAnsiTheme="minorHAnsi" w:cstheme="minorHAnsi"/>
          <w:bCs/>
          <w:color w:val="0D0D0D" w:themeColor="text1" w:themeTint="F2"/>
        </w:rPr>
        <w:t xml:space="preserve"> y actualmente en efecto</w:t>
      </w:r>
      <w:r w:rsidR="00397FFB" w:rsidRPr="00D33ECB">
        <w:rPr>
          <w:rFonts w:asciiTheme="minorHAnsi" w:hAnsiTheme="minorHAnsi" w:cstheme="minorHAnsi"/>
          <w:bCs/>
          <w:color w:val="0D0D0D" w:themeColor="text1" w:themeTint="F2"/>
        </w:rPr>
        <w:t>,</w:t>
      </w:r>
      <w:r w:rsidRPr="00D33ECB">
        <w:rPr>
          <w:rFonts w:asciiTheme="minorHAnsi" w:hAnsiTheme="minorHAnsi" w:cstheme="minorHAnsi"/>
          <w:bCs/>
          <w:color w:val="0D0D0D" w:themeColor="text1" w:themeTint="F2"/>
        </w:rPr>
        <w:t xml:space="preserve">  permanece como un país tercero y no miembro de la Unión Europea.</w:t>
      </w:r>
    </w:p>
    <w:p w:rsidR="0060334D" w:rsidRDefault="0060334D" w:rsidP="0060334D">
      <w:pPr>
        <w:pStyle w:val="Standard"/>
        <w:spacing w:line="360" w:lineRule="auto"/>
        <w:jc w:val="both"/>
        <w:rPr>
          <w:rFonts w:asciiTheme="minorHAnsi" w:hAnsiTheme="minorHAnsi" w:cstheme="minorHAnsi"/>
          <w:b/>
          <w:bCs/>
          <w:color w:val="0D0D0D" w:themeColor="text1" w:themeTint="F2"/>
        </w:rPr>
      </w:pPr>
    </w:p>
    <w:p w:rsidR="00351A3B" w:rsidRPr="00236A07" w:rsidRDefault="00C82D06" w:rsidP="0060334D">
      <w:pPr>
        <w:pStyle w:val="Standard"/>
        <w:spacing w:line="360" w:lineRule="auto"/>
        <w:jc w:val="both"/>
        <w:rPr>
          <w:rFonts w:asciiTheme="minorHAnsi" w:hAnsiTheme="minorHAnsi" w:cstheme="minorHAnsi"/>
          <w:bCs/>
          <w:color w:val="0D0D0D" w:themeColor="text1" w:themeTint="F2"/>
        </w:rPr>
      </w:pPr>
      <w:r w:rsidRPr="00D33ECB">
        <w:rPr>
          <w:rFonts w:asciiTheme="minorHAnsi" w:hAnsiTheme="minorHAnsi" w:cstheme="minorHAnsi"/>
          <w:bCs/>
          <w:color w:val="0D0D0D" w:themeColor="text1" w:themeTint="F2"/>
        </w:rPr>
        <w:t>En 1981 se produce la 2ª ampliación con la entrada de Grecia y finalmente  en 1986 la 3ª ampliación con la in</w:t>
      </w:r>
      <w:r w:rsidR="00351A3B">
        <w:rPr>
          <w:rFonts w:asciiTheme="minorHAnsi" w:hAnsiTheme="minorHAnsi" w:cstheme="minorHAnsi"/>
          <w:bCs/>
          <w:color w:val="0D0D0D" w:themeColor="text1" w:themeTint="F2"/>
        </w:rPr>
        <w:t xml:space="preserve">corporación de España y Portugal </w:t>
      </w:r>
      <w:r w:rsidR="00351A3B" w:rsidRPr="00236A07">
        <w:rPr>
          <w:rFonts w:asciiTheme="minorHAnsi" w:hAnsiTheme="minorHAnsi" w:cstheme="minorHAnsi"/>
          <w:bCs/>
          <w:color w:val="0D0D0D" w:themeColor="text1" w:themeTint="F2"/>
        </w:rPr>
        <w:t>en un tratado común</w:t>
      </w:r>
      <w:r w:rsidR="00351A3B">
        <w:rPr>
          <w:rFonts w:asciiTheme="minorHAnsi" w:hAnsiTheme="minorHAnsi" w:cstheme="minorHAnsi"/>
          <w:bCs/>
          <w:color w:val="0D0D0D" w:themeColor="text1" w:themeTint="F2"/>
        </w:rPr>
        <w:t>,</w:t>
      </w:r>
      <w:r w:rsidR="00351A3B" w:rsidRPr="00236A07">
        <w:rPr>
          <w:rFonts w:asciiTheme="minorHAnsi" w:hAnsiTheme="minorHAnsi" w:cstheme="minorHAnsi"/>
          <w:bCs/>
          <w:color w:val="0D0D0D" w:themeColor="text1" w:themeTint="F2"/>
        </w:rPr>
        <w:t xml:space="preserve"> negociado particularmente y firmado en el Palacio Real de Madrid. </w:t>
      </w:r>
    </w:p>
    <w:p w:rsidR="00351A3B" w:rsidRDefault="00351A3B" w:rsidP="0060334D">
      <w:pPr>
        <w:pStyle w:val="Standard"/>
        <w:spacing w:line="360" w:lineRule="auto"/>
        <w:jc w:val="both"/>
        <w:rPr>
          <w:rFonts w:asciiTheme="minorHAnsi" w:hAnsiTheme="minorHAnsi" w:cstheme="minorHAnsi"/>
          <w:color w:val="0D0D0D" w:themeColor="text1" w:themeTint="F2"/>
          <w:shd w:val="clear" w:color="auto" w:fill="FFFFFF"/>
        </w:rPr>
      </w:pPr>
    </w:p>
    <w:p w:rsidR="00351A3B" w:rsidRPr="00236A07" w:rsidRDefault="00351A3B" w:rsidP="0060334D">
      <w:pPr>
        <w:pStyle w:val="Standard"/>
        <w:spacing w:line="360" w:lineRule="auto"/>
        <w:jc w:val="both"/>
        <w:rPr>
          <w:rFonts w:asciiTheme="minorHAnsi" w:hAnsiTheme="minorHAnsi" w:cstheme="minorHAnsi"/>
          <w:bCs/>
          <w:color w:val="0D0D0D" w:themeColor="text1" w:themeTint="F2"/>
        </w:rPr>
      </w:pPr>
      <w:r w:rsidRPr="00236A07">
        <w:rPr>
          <w:rFonts w:asciiTheme="minorHAnsi" w:hAnsiTheme="minorHAnsi" w:cstheme="minorHAnsi"/>
          <w:color w:val="0D0D0D" w:themeColor="text1" w:themeTint="F2"/>
          <w:shd w:val="clear" w:color="auto" w:fill="FFFFFF"/>
        </w:rPr>
        <w:t xml:space="preserve">Comprendemos que </w:t>
      </w:r>
      <w:r w:rsidRPr="00236A07">
        <w:rPr>
          <w:rFonts w:asciiTheme="minorHAnsi" w:hAnsiTheme="minorHAnsi" w:cstheme="minorHAnsi"/>
          <w:bCs/>
          <w:color w:val="0D0D0D" w:themeColor="text1" w:themeTint="F2"/>
        </w:rPr>
        <w:t xml:space="preserve"> existen diferencias notables entre el caso de la 1ª ampliación con respecto a </w:t>
      </w:r>
      <w:r>
        <w:rPr>
          <w:rFonts w:asciiTheme="minorHAnsi" w:hAnsiTheme="minorHAnsi" w:cstheme="minorHAnsi"/>
          <w:bCs/>
          <w:color w:val="0D0D0D" w:themeColor="text1" w:themeTint="F2"/>
        </w:rPr>
        <w:t>la 2º y 3º que cabe precisar sucintamente</w:t>
      </w:r>
      <w:r w:rsidRPr="00236A07">
        <w:rPr>
          <w:rFonts w:asciiTheme="minorHAnsi" w:hAnsiTheme="minorHAnsi" w:cstheme="minorHAnsi"/>
          <w:bCs/>
          <w:color w:val="0D0D0D" w:themeColor="text1" w:themeTint="F2"/>
        </w:rPr>
        <w:t>.</w:t>
      </w:r>
    </w:p>
    <w:p w:rsidR="00351A3B" w:rsidRDefault="00351A3B" w:rsidP="0060334D">
      <w:pPr>
        <w:pStyle w:val="Standard"/>
        <w:spacing w:line="360" w:lineRule="auto"/>
        <w:jc w:val="both"/>
        <w:rPr>
          <w:rFonts w:asciiTheme="minorHAnsi" w:hAnsiTheme="minorHAnsi" w:cstheme="minorHAnsi"/>
          <w:bCs/>
          <w:color w:val="0D0D0D" w:themeColor="text1" w:themeTint="F2"/>
        </w:rPr>
      </w:pPr>
    </w:p>
    <w:p w:rsidR="00351A3B" w:rsidRPr="00236A07" w:rsidRDefault="00351A3B" w:rsidP="0060334D">
      <w:pPr>
        <w:pStyle w:val="Standard"/>
        <w:spacing w:line="360" w:lineRule="auto"/>
        <w:jc w:val="both"/>
        <w:rPr>
          <w:rFonts w:asciiTheme="minorHAnsi" w:hAnsiTheme="minorHAnsi" w:cstheme="minorHAnsi"/>
          <w:bCs/>
          <w:color w:val="0D0D0D" w:themeColor="text1" w:themeTint="F2"/>
        </w:rPr>
      </w:pPr>
      <w:r w:rsidRPr="00236A07">
        <w:rPr>
          <w:rFonts w:asciiTheme="minorHAnsi" w:hAnsiTheme="minorHAnsi" w:cstheme="minorHAnsi"/>
          <w:bCs/>
          <w:color w:val="0D0D0D" w:themeColor="text1" w:themeTint="F2"/>
        </w:rPr>
        <w:t xml:space="preserve">En primer lugar, desde un punto de vista estrictamente geográfico, la primera ampliación fue hacia el norte </w:t>
      </w:r>
      <w:r w:rsidR="007176C4">
        <w:rPr>
          <w:rFonts w:asciiTheme="minorHAnsi" w:hAnsiTheme="minorHAnsi" w:cstheme="minorHAnsi"/>
          <w:bCs/>
          <w:color w:val="0D0D0D" w:themeColor="text1" w:themeTint="F2"/>
        </w:rPr>
        <w:t>lo que en cierta medida, desequilibró</w:t>
      </w:r>
      <w:r w:rsidRPr="00236A07">
        <w:rPr>
          <w:rFonts w:asciiTheme="minorHAnsi" w:hAnsiTheme="minorHAnsi" w:cstheme="minorHAnsi"/>
          <w:bCs/>
          <w:color w:val="0D0D0D" w:themeColor="text1" w:themeTint="F2"/>
        </w:rPr>
        <w:t xml:space="preserve"> geográficamente el centro de gravedad de la Comunidad y que con la incorporación de España y Portugal se reequilibró hacia el Sur.</w:t>
      </w:r>
    </w:p>
    <w:p w:rsidR="00351A3B" w:rsidRDefault="00351A3B" w:rsidP="0060334D">
      <w:pPr>
        <w:pStyle w:val="Standard"/>
        <w:spacing w:line="360" w:lineRule="auto"/>
        <w:jc w:val="both"/>
        <w:rPr>
          <w:rFonts w:asciiTheme="minorHAnsi" w:hAnsiTheme="minorHAnsi" w:cstheme="minorHAnsi"/>
          <w:bCs/>
          <w:color w:val="0D0D0D" w:themeColor="text1" w:themeTint="F2"/>
        </w:rPr>
      </w:pPr>
    </w:p>
    <w:p w:rsidR="00351A3B" w:rsidRPr="00236A07" w:rsidRDefault="00351A3B" w:rsidP="0060334D">
      <w:pPr>
        <w:pStyle w:val="Standard"/>
        <w:spacing w:line="360" w:lineRule="auto"/>
        <w:jc w:val="both"/>
        <w:rPr>
          <w:rFonts w:asciiTheme="minorHAnsi" w:hAnsiTheme="minorHAnsi" w:cstheme="minorHAnsi"/>
          <w:bCs/>
          <w:color w:val="0D0D0D" w:themeColor="text1" w:themeTint="F2"/>
        </w:rPr>
      </w:pPr>
      <w:r w:rsidRPr="00236A07">
        <w:rPr>
          <w:rFonts w:asciiTheme="minorHAnsi" w:hAnsiTheme="minorHAnsi" w:cstheme="minorHAnsi"/>
          <w:bCs/>
          <w:color w:val="0D0D0D" w:themeColor="text1" w:themeTint="F2"/>
        </w:rPr>
        <w:t>En el aspecto político, los países que se incorporaron en 1973 son países con tradición democrática larga mientras que Grecia, España y  Portugal acababan de establecer regímenes democráticos. Grecia acababa de salir del régimen de los coroneles, Portugal el régimen Salazarista y España el régimen Franquista.</w:t>
      </w:r>
    </w:p>
    <w:p w:rsidR="00351A3B" w:rsidRDefault="00351A3B" w:rsidP="0060334D">
      <w:pPr>
        <w:pStyle w:val="Standard"/>
        <w:spacing w:line="360" w:lineRule="auto"/>
        <w:jc w:val="both"/>
        <w:rPr>
          <w:rFonts w:asciiTheme="minorHAnsi" w:hAnsiTheme="minorHAnsi" w:cstheme="minorHAnsi"/>
          <w:bCs/>
          <w:color w:val="0D0D0D" w:themeColor="text1" w:themeTint="F2"/>
        </w:rPr>
      </w:pPr>
    </w:p>
    <w:p w:rsidR="00351A3B" w:rsidRPr="00236A07" w:rsidRDefault="00351A3B" w:rsidP="0060334D">
      <w:pPr>
        <w:pStyle w:val="Standard"/>
        <w:spacing w:line="360" w:lineRule="auto"/>
        <w:jc w:val="both"/>
        <w:rPr>
          <w:rFonts w:asciiTheme="minorHAnsi" w:hAnsiTheme="minorHAnsi" w:cstheme="minorHAnsi"/>
          <w:bCs/>
          <w:color w:val="0D0D0D" w:themeColor="text1" w:themeTint="F2"/>
        </w:rPr>
      </w:pPr>
      <w:r w:rsidRPr="00236A07">
        <w:rPr>
          <w:rFonts w:asciiTheme="minorHAnsi" w:hAnsiTheme="minorHAnsi" w:cstheme="minorHAnsi"/>
          <w:bCs/>
          <w:color w:val="0D0D0D" w:themeColor="text1" w:themeTint="F2"/>
        </w:rPr>
        <w:t>Por último, a nivel económico, los países incorporados en 1976 eran unos países desarrollados con una media o nivel  similar a la media del resto de estados miembros, con excepción de Irlanda algo menor, pero en cualquier caso en semejanza al resto. Esto sin embargo no ocurría con la 2ª y 3ª ampliación  al tratarse de países notablemente atrasados respecto a los anteriores.</w:t>
      </w:r>
    </w:p>
    <w:p w:rsidR="00CB7569" w:rsidRPr="00D33ECB" w:rsidRDefault="00CB7569" w:rsidP="0060334D">
      <w:pPr>
        <w:pStyle w:val="Standard"/>
        <w:spacing w:line="360" w:lineRule="auto"/>
        <w:jc w:val="both"/>
        <w:rPr>
          <w:rFonts w:asciiTheme="minorHAnsi" w:hAnsiTheme="minorHAnsi" w:cstheme="minorHAnsi"/>
          <w:bCs/>
          <w:color w:val="0D0D0D" w:themeColor="text1" w:themeTint="F2"/>
        </w:rPr>
      </w:pPr>
    </w:p>
    <w:p w:rsidR="00C82D06" w:rsidRPr="00D33ECB" w:rsidRDefault="00C82D06" w:rsidP="0060334D">
      <w:pPr>
        <w:pStyle w:val="Standard"/>
        <w:spacing w:line="360" w:lineRule="auto"/>
        <w:jc w:val="both"/>
        <w:rPr>
          <w:rFonts w:asciiTheme="minorHAnsi" w:hAnsiTheme="minorHAnsi" w:cstheme="minorHAnsi"/>
          <w:bCs/>
          <w:color w:val="0D0D0D" w:themeColor="text1" w:themeTint="F2"/>
        </w:rPr>
      </w:pPr>
      <w:r w:rsidRPr="00D33ECB">
        <w:rPr>
          <w:rFonts w:asciiTheme="minorHAnsi" w:hAnsiTheme="minorHAnsi" w:cstheme="minorHAnsi"/>
          <w:bCs/>
          <w:color w:val="0D0D0D" w:themeColor="text1" w:themeTint="F2"/>
        </w:rPr>
        <w:t>Posteriormente han tenido lugar las sucesivas ampliaciones de Austria, Finlandia y Suecia en 1995.</w:t>
      </w:r>
    </w:p>
    <w:p w:rsidR="00CB7569" w:rsidRPr="00D33ECB" w:rsidRDefault="00CB7569" w:rsidP="0060334D">
      <w:pPr>
        <w:pStyle w:val="Standard"/>
        <w:spacing w:line="360" w:lineRule="auto"/>
        <w:jc w:val="both"/>
        <w:rPr>
          <w:rFonts w:asciiTheme="minorHAnsi" w:hAnsiTheme="minorHAnsi" w:cstheme="minorHAnsi"/>
          <w:bCs/>
          <w:color w:val="0D0D0D" w:themeColor="text1" w:themeTint="F2"/>
        </w:rPr>
      </w:pPr>
    </w:p>
    <w:p w:rsidR="00C82D06" w:rsidRPr="00D33ECB" w:rsidRDefault="00C82D06" w:rsidP="0060334D">
      <w:pPr>
        <w:pStyle w:val="Standard"/>
        <w:spacing w:line="360" w:lineRule="auto"/>
        <w:jc w:val="both"/>
        <w:rPr>
          <w:rFonts w:asciiTheme="minorHAnsi" w:hAnsiTheme="minorHAnsi" w:cstheme="minorHAnsi"/>
          <w:b/>
          <w:bCs/>
          <w:color w:val="0D0D0D" w:themeColor="text1" w:themeTint="F2"/>
        </w:rPr>
      </w:pPr>
      <w:r w:rsidRPr="00D33ECB">
        <w:rPr>
          <w:rFonts w:asciiTheme="minorHAnsi" w:hAnsiTheme="minorHAnsi" w:cstheme="minorHAnsi"/>
          <w:bCs/>
          <w:color w:val="0D0D0D" w:themeColor="text1" w:themeTint="F2"/>
        </w:rPr>
        <w:t>En 2004</w:t>
      </w:r>
      <w:r w:rsidR="00CB7569" w:rsidRPr="00D33ECB">
        <w:rPr>
          <w:rFonts w:asciiTheme="minorHAnsi" w:hAnsiTheme="minorHAnsi" w:cstheme="minorHAnsi"/>
          <w:bCs/>
          <w:color w:val="0D0D0D" w:themeColor="text1" w:themeTint="F2"/>
        </w:rPr>
        <w:t xml:space="preserve"> años después de la caída del muro de Berlín y el desmembramiento de la URSS tiene lugar la adhesión de </w:t>
      </w:r>
      <w:r w:rsidRPr="00D33ECB">
        <w:rPr>
          <w:rFonts w:asciiTheme="minorHAnsi" w:hAnsiTheme="minorHAnsi" w:cstheme="minorHAnsi"/>
          <w:bCs/>
          <w:color w:val="0D0D0D" w:themeColor="text1" w:themeTint="F2"/>
        </w:rPr>
        <w:t xml:space="preserve">10 nuevos países </w:t>
      </w:r>
      <w:r w:rsidR="00CB7569" w:rsidRPr="00D33ECB">
        <w:rPr>
          <w:rFonts w:asciiTheme="minorHAnsi" w:hAnsiTheme="minorHAnsi" w:cstheme="minorHAnsi"/>
          <w:bCs/>
          <w:color w:val="0D0D0D" w:themeColor="text1" w:themeTint="F2"/>
        </w:rPr>
        <w:t xml:space="preserve">procedentes </w:t>
      </w:r>
      <w:r w:rsidRPr="00D33ECB">
        <w:rPr>
          <w:rFonts w:asciiTheme="minorHAnsi" w:hAnsiTheme="minorHAnsi" w:cstheme="minorHAnsi"/>
          <w:bCs/>
          <w:color w:val="0D0D0D" w:themeColor="text1" w:themeTint="F2"/>
        </w:rPr>
        <w:t xml:space="preserve">de Europa Central  y del </w:t>
      </w:r>
      <w:r w:rsidRPr="00D33ECB">
        <w:rPr>
          <w:rFonts w:asciiTheme="minorHAnsi" w:hAnsiTheme="minorHAnsi" w:cstheme="minorHAnsi"/>
          <w:bCs/>
          <w:color w:val="0D0D0D" w:themeColor="text1" w:themeTint="F2"/>
        </w:rPr>
        <w:lastRenderedPageBreak/>
        <w:t>Estesometidos con anterioridad al yugo soviético</w:t>
      </w:r>
      <w:r w:rsidR="00CB7569" w:rsidRPr="00D33ECB">
        <w:rPr>
          <w:rFonts w:asciiTheme="minorHAnsi" w:hAnsiTheme="minorHAnsi" w:cstheme="minorHAnsi"/>
          <w:bCs/>
          <w:color w:val="0D0D0D" w:themeColor="text1" w:themeTint="F2"/>
        </w:rPr>
        <w:t>, junto a Chipre y Malta marcan una nueva línea de avance en este proceso de construcción  de Unidad de estados Europeos.</w:t>
      </w:r>
    </w:p>
    <w:p w:rsidR="00CB7569" w:rsidRPr="00D33ECB" w:rsidRDefault="00C82D06" w:rsidP="0060334D">
      <w:pPr>
        <w:pStyle w:val="Standard"/>
        <w:spacing w:line="360" w:lineRule="auto"/>
        <w:jc w:val="both"/>
        <w:rPr>
          <w:rFonts w:asciiTheme="minorHAnsi" w:hAnsiTheme="minorHAnsi" w:cstheme="minorHAnsi"/>
          <w:bCs/>
          <w:color w:val="0D0D0D" w:themeColor="text1" w:themeTint="F2"/>
        </w:rPr>
      </w:pPr>
      <w:r w:rsidRPr="00D33ECB">
        <w:rPr>
          <w:rFonts w:asciiTheme="minorHAnsi" w:hAnsiTheme="minorHAnsi" w:cstheme="minorHAnsi"/>
          <w:bCs/>
          <w:color w:val="0D0D0D" w:themeColor="text1" w:themeTint="F2"/>
        </w:rPr>
        <w:t xml:space="preserve">Finalmente en el año 2013 </w:t>
      </w:r>
      <w:r w:rsidR="00CB7569" w:rsidRPr="00D33ECB">
        <w:rPr>
          <w:rFonts w:asciiTheme="minorHAnsi" w:hAnsiTheme="minorHAnsi" w:cstheme="minorHAnsi"/>
          <w:bCs/>
          <w:color w:val="0D0D0D" w:themeColor="text1" w:themeTint="F2"/>
        </w:rPr>
        <w:t xml:space="preserve"> se produce </w:t>
      </w:r>
      <w:r w:rsidRPr="00D33ECB">
        <w:rPr>
          <w:rFonts w:asciiTheme="minorHAnsi" w:hAnsiTheme="minorHAnsi" w:cstheme="minorHAnsi"/>
          <w:bCs/>
          <w:color w:val="0D0D0D" w:themeColor="text1" w:themeTint="F2"/>
        </w:rPr>
        <w:t xml:space="preserve">la </w:t>
      </w:r>
      <w:r w:rsidR="00CB7569" w:rsidRPr="00D33ECB">
        <w:rPr>
          <w:rFonts w:asciiTheme="minorHAnsi" w:hAnsiTheme="minorHAnsi" w:cstheme="minorHAnsi"/>
          <w:bCs/>
          <w:color w:val="0D0D0D" w:themeColor="text1" w:themeTint="F2"/>
        </w:rPr>
        <w:t xml:space="preserve">anexión </w:t>
      </w:r>
      <w:r w:rsidRPr="00D33ECB">
        <w:rPr>
          <w:rFonts w:asciiTheme="minorHAnsi" w:hAnsiTheme="minorHAnsi" w:cstheme="minorHAnsi"/>
          <w:bCs/>
          <w:color w:val="0D0D0D" w:themeColor="text1" w:themeTint="F2"/>
        </w:rPr>
        <w:t>más reciente</w:t>
      </w:r>
      <w:r w:rsidR="00CB7569" w:rsidRPr="00D33ECB">
        <w:rPr>
          <w:rFonts w:asciiTheme="minorHAnsi" w:hAnsiTheme="minorHAnsi" w:cstheme="minorHAnsi"/>
          <w:bCs/>
          <w:color w:val="0D0D0D" w:themeColor="text1" w:themeTint="F2"/>
        </w:rPr>
        <w:t xml:space="preserve"> con </w:t>
      </w:r>
      <w:r w:rsidRPr="00D33ECB">
        <w:rPr>
          <w:rFonts w:asciiTheme="minorHAnsi" w:hAnsiTheme="minorHAnsi" w:cstheme="minorHAnsi"/>
          <w:bCs/>
          <w:color w:val="0D0D0D" w:themeColor="text1" w:themeTint="F2"/>
        </w:rPr>
        <w:t xml:space="preserve"> Croacia.</w:t>
      </w:r>
    </w:p>
    <w:p w:rsidR="00CB7569" w:rsidRPr="00D33ECB" w:rsidRDefault="00CB7569" w:rsidP="0060334D">
      <w:pPr>
        <w:pStyle w:val="Standard"/>
        <w:spacing w:line="360" w:lineRule="auto"/>
        <w:jc w:val="both"/>
        <w:rPr>
          <w:rFonts w:asciiTheme="minorHAnsi" w:hAnsiTheme="minorHAnsi" w:cstheme="minorHAnsi"/>
          <w:bCs/>
          <w:color w:val="0D0D0D" w:themeColor="text1" w:themeTint="F2"/>
        </w:rPr>
      </w:pPr>
    </w:p>
    <w:p w:rsidR="00BE245D" w:rsidRDefault="001F75B5" w:rsidP="0060334D">
      <w:pPr>
        <w:pStyle w:val="Standard"/>
        <w:spacing w:line="360" w:lineRule="auto"/>
        <w:jc w:val="both"/>
        <w:rPr>
          <w:rFonts w:asciiTheme="minorHAnsi" w:hAnsiTheme="minorHAnsi" w:cstheme="minorHAnsi"/>
          <w:bCs/>
          <w:color w:val="0D0D0D" w:themeColor="text1" w:themeTint="F2"/>
        </w:rPr>
      </w:pPr>
      <w:r w:rsidRPr="00D33ECB">
        <w:rPr>
          <w:rFonts w:asciiTheme="minorHAnsi" w:hAnsiTheme="minorHAnsi" w:cstheme="minorHAnsi"/>
          <w:bCs/>
          <w:color w:val="0D0D0D" w:themeColor="text1" w:themeTint="F2"/>
        </w:rPr>
        <w:t>El año 1985, momento en que España firma el Acta de adhesión a las Comunidades Europeas, constituye un hito de gran significación histórica para el Estado. El hecho de que todas las fuerzas políticas y sociales de carácter democrático respaldasen nuestra incorporación, demuestra el deseo unánime de la sociedad española de integrarse con pleno derecho en un espacio con el que ya existía una gran vinculación.</w:t>
      </w:r>
    </w:p>
    <w:p w:rsidR="00BE245D" w:rsidRDefault="00BE245D" w:rsidP="00BE245D">
      <w:pPr>
        <w:pStyle w:val="Standard"/>
        <w:spacing w:line="360" w:lineRule="auto"/>
        <w:jc w:val="both"/>
        <w:rPr>
          <w:rFonts w:asciiTheme="minorHAnsi" w:hAnsiTheme="minorHAnsi" w:cstheme="minorHAnsi"/>
          <w:bCs/>
          <w:color w:val="0D0D0D" w:themeColor="text1" w:themeTint="F2"/>
        </w:rPr>
      </w:pPr>
    </w:p>
    <w:p w:rsidR="00BE245D" w:rsidRDefault="00BE245D" w:rsidP="00BE245D">
      <w:pPr>
        <w:pStyle w:val="Standard"/>
        <w:spacing w:line="360" w:lineRule="auto"/>
        <w:jc w:val="both"/>
        <w:rPr>
          <w:rFonts w:asciiTheme="minorHAnsi" w:hAnsiTheme="minorHAnsi" w:cstheme="minorHAnsi"/>
          <w:bCs/>
          <w:color w:val="0D0D0D" w:themeColor="text1" w:themeTint="F2"/>
        </w:rPr>
      </w:pPr>
    </w:p>
    <w:p w:rsidR="00BE245D" w:rsidRPr="00BE245D" w:rsidRDefault="00751C36" w:rsidP="00BE245D">
      <w:pPr>
        <w:pStyle w:val="Standard"/>
        <w:spacing w:line="360" w:lineRule="auto"/>
        <w:jc w:val="both"/>
        <w:rPr>
          <w:rFonts w:asciiTheme="minorHAnsi" w:hAnsiTheme="minorHAnsi" w:cstheme="minorHAnsi"/>
          <w:bCs/>
          <w:color w:val="0D0D0D" w:themeColor="text1" w:themeTint="F2"/>
        </w:rPr>
      </w:pPr>
      <w:r w:rsidRPr="00751C36">
        <w:rPr>
          <w:b/>
        </w:rPr>
        <w:t>1.2.</w:t>
      </w:r>
      <w:r w:rsidR="00927928" w:rsidRPr="00751C36">
        <w:rPr>
          <w:b/>
        </w:rPr>
        <w:t xml:space="preserve"> FUNDAMENTOS JURIDICOS</w:t>
      </w:r>
      <w:r w:rsidR="00D33ECB">
        <w:rPr>
          <w:b/>
        </w:rPr>
        <w:t>.</w:t>
      </w:r>
      <w:r w:rsidR="006109DB">
        <w:rPr>
          <w:b/>
        </w:rPr>
        <w:tab/>
      </w:r>
    </w:p>
    <w:p w:rsidR="00BE245D" w:rsidRDefault="00BE245D" w:rsidP="00BE245D">
      <w:pPr>
        <w:tabs>
          <w:tab w:val="center" w:pos="4252"/>
        </w:tabs>
        <w:jc w:val="both"/>
        <w:rPr>
          <w:b/>
        </w:rPr>
      </w:pPr>
    </w:p>
    <w:p w:rsidR="0060334D" w:rsidRDefault="00D33ECB" w:rsidP="0060334D">
      <w:pPr>
        <w:tabs>
          <w:tab w:val="center" w:pos="4252"/>
        </w:tabs>
        <w:spacing w:line="360" w:lineRule="auto"/>
        <w:jc w:val="both"/>
        <w:rPr>
          <w:b/>
        </w:rPr>
      </w:pPr>
      <w:r w:rsidRPr="00532926">
        <w:rPr>
          <w:sz w:val="24"/>
          <w:szCs w:val="24"/>
        </w:rPr>
        <w:t xml:space="preserve">A tenor de una </w:t>
      </w:r>
      <w:r w:rsidR="00BD7AC8" w:rsidRPr="00532926">
        <w:rPr>
          <w:sz w:val="24"/>
          <w:szCs w:val="24"/>
        </w:rPr>
        <w:t xml:space="preserve">correcta adecuación desde un punto de vista formal considero conveniente enfatizar el articulado que sirve de base jurídica al proceso de integración de nuevos estados miembros desde un punto de vista precedente a la entrada del Tratado de </w:t>
      </w:r>
      <w:r w:rsidR="003E3CC0" w:rsidRPr="00532926">
        <w:rPr>
          <w:sz w:val="24"/>
          <w:szCs w:val="24"/>
        </w:rPr>
        <w:t>Maastricht</w:t>
      </w:r>
      <w:r w:rsidR="00BD7AC8" w:rsidRPr="00532926">
        <w:rPr>
          <w:sz w:val="24"/>
          <w:szCs w:val="24"/>
        </w:rPr>
        <w:t xml:space="preserve"> así como su correspondencia en la actualidad.</w:t>
      </w:r>
    </w:p>
    <w:p w:rsidR="007176C4" w:rsidRDefault="007176C4" w:rsidP="0060334D">
      <w:pPr>
        <w:tabs>
          <w:tab w:val="center" w:pos="4252"/>
        </w:tabs>
        <w:spacing w:line="360" w:lineRule="auto"/>
        <w:jc w:val="both"/>
        <w:rPr>
          <w:b/>
        </w:rPr>
      </w:pPr>
    </w:p>
    <w:p w:rsidR="007176C4" w:rsidRDefault="00BD7AC8" w:rsidP="007176C4">
      <w:pPr>
        <w:tabs>
          <w:tab w:val="center" w:pos="4252"/>
        </w:tabs>
        <w:spacing w:line="360" w:lineRule="auto"/>
        <w:jc w:val="both"/>
        <w:rPr>
          <w:b/>
        </w:rPr>
      </w:pPr>
      <w:r w:rsidRPr="00532926">
        <w:rPr>
          <w:sz w:val="24"/>
          <w:szCs w:val="24"/>
        </w:rPr>
        <w:t xml:space="preserve">El </w:t>
      </w:r>
      <w:r w:rsidR="00C82D06" w:rsidRPr="00532926">
        <w:rPr>
          <w:sz w:val="24"/>
          <w:szCs w:val="24"/>
        </w:rPr>
        <w:t>Procedimiento de adhesión</w:t>
      </w:r>
      <w:r w:rsidR="00C82D06" w:rsidRPr="00532926">
        <w:rPr>
          <w:rStyle w:val="Refdenotaalpie"/>
          <w:sz w:val="24"/>
          <w:szCs w:val="24"/>
        </w:rPr>
        <w:footnoteReference w:id="4"/>
      </w:r>
      <w:r w:rsidRPr="00532926">
        <w:rPr>
          <w:sz w:val="24"/>
          <w:szCs w:val="24"/>
        </w:rPr>
        <w:t xml:space="preserve"> se sustancia en base al artículo 49</w:t>
      </w:r>
      <w:r w:rsidR="0060334D">
        <w:rPr>
          <w:sz w:val="24"/>
          <w:szCs w:val="24"/>
        </w:rPr>
        <w:t>º</w:t>
      </w:r>
      <w:r w:rsidRPr="00532926">
        <w:rPr>
          <w:sz w:val="24"/>
          <w:szCs w:val="24"/>
        </w:rPr>
        <w:t xml:space="preserve"> del Tratado de la </w:t>
      </w:r>
      <w:r w:rsidR="003E3CC0" w:rsidRPr="00532926">
        <w:rPr>
          <w:sz w:val="24"/>
          <w:szCs w:val="24"/>
        </w:rPr>
        <w:t>Unión</w:t>
      </w:r>
      <w:r w:rsidRPr="00532926">
        <w:rPr>
          <w:sz w:val="24"/>
          <w:szCs w:val="24"/>
        </w:rPr>
        <w:t xml:space="preserve"> Europea </w:t>
      </w:r>
      <w:r w:rsidR="003E3CC0" w:rsidRPr="00532926">
        <w:rPr>
          <w:sz w:val="24"/>
          <w:szCs w:val="24"/>
        </w:rPr>
        <w:t>de acuerdo a</w:t>
      </w:r>
      <w:r w:rsidR="0035464B" w:rsidRPr="00532926">
        <w:rPr>
          <w:sz w:val="24"/>
          <w:szCs w:val="24"/>
        </w:rPr>
        <w:t xml:space="preserve"> lo estipulado en su</w:t>
      </w:r>
      <w:r w:rsidR="003E3CC0" w:rsidRPr="00532926">
        <w:rPr>
          <w:sz w:val="24"/>
          <w:szCs w:val="24"/>
        </w:rPr>
        <w:t xml:space="preserve"> artículo</w:t>
      </w:r>
      <w:r w:rsidRPr="00532926">
        <w:rPr>
          <w:sz w:val="24"/>
          <w:szCs w:val="24"/>
        </w:rPr>
        <w:t xml:space="preserve"> 2</w:t>
      </w:r>
      <w:r w:rsidR="007176C4">
        <w:rPr>
          <w:sz w:val="24"/>
          <w:szCs w:val="24"/>
        </w:rPr>
        <w:t>º</w:t>
      </w:r>
      <w:r w:rsidR="003E3CC0" w:rsidRPr="00532926">
        <w:rPr>
          <w:rStyle w:val="Refdenotaalpie"/>
          <w:sz w:val="24"/>
          <w:szCs w:val="24"/>
        </w:rPr>
        <w:footnoteReference w:id="5"/>
      </w:r>
      <w:r w:rsidRPr="00532926">
        <w:rPr>
          <w:sz w:val="24"/>
          <w:szCs w:val="24"/>
        </w:rPr>
        <w:t xml:space="preserve"> que define los valores sobre los que se sustenta la Unión.</w:t>
      </w:r>
      <w:r w:rsidRPr="00532926">
        <w:rPr>
          <w:rStyle w:val="Refdenotaalpie"/>
          <w:sz w:val="24"/>
          <w:szCs w:val="24"/>
        </w:rPr>
        <w:footnoteReference w:id="6"/>
      </w:r>
      <w:r w:rsidR="003E3CC0" w:rsidRPr="00532926">
        <w:rPr>
          <w:sz w:val="24"/>
          <w:szCs w:val="24"/>
        </w:rPr>
        <w:t xml:space="preserve">Previamente a la entrada en vigor del Tratado de </w:t>
      </w:r>
      <w:r w:rsidR="005B211D" w:rsidRPr="00532926">
        <w:rPr>
          <w:sz w:val="24"/>
          <w:szCs w:val="24"/>
        </w:rPr>
        <w:t>Maastricht</w:t>
      </w:r>
      <w:r w:rsidR="003E3CC0" w:rsidRPr="00532926">
        <w:rPr>
          <w:sz w:val="24"/>
          <w:szCs w:val="24"/>
        </w:rPr>
        <w:t xml:space="preserve"> y por ende el cauce de la negociación seguida en la 2ª y 3ª ampliación se regía respecto a los </w:t>
      </w:r>
      <w:r w:rsidR="0035464B" w:rsidRPr="00532926">
        <w:rPr>
          <w:sz w:val="24"/>
          <w:szCs w:val="24"/>
        </w:rPr>
        <w:t xml:space="preserve">cauces de los </w:t>
      </w:r>
      <w:r w:rsidR="003E3CC0" w:rsidRPr="00532926">
        <w:rPr>
          <w:sz w:val="24"/>
          <w:szCs w:val="24"/>
        </w:rPr>
        <w:t xml:space="preserve">anteriores artículos  </w:t>
      </w:r>
      <w:r w:rsidR="003E3CC0" w:rsidRPr="00532926">
        <w:rPr>
          <w:iCs/>
          <w:sz w:val="24"/>
          <w:szCs w:val="24"/>
        </w:rPr>
        <w:t>98</w:t>
      </w:r>
      <w:r w:rsidR="0060334D">
        <w:rPr>
          <w:iCs/>
          <w:sz w:val="24"/>
          <w:szCs w:val="24"/>
        </w:rPr>
        <w:t>º</w:t>
      </w:r>
      <w:r w:rsidR="003E3CC0" w:rsidRPr="00532926">
        <w:rPr>
          <w:iCs/>
          <w:sz w:val="24"/>
          <w:szCs w:val="24"/>
        </w:rPr>
        <w:t xml:space="preserve"> del Tratado de la </w:t>
      </w:r>
      <w:r w:rsidR="00C82D06" w:rsidRPr="00532926">
        <w:rPr>
          <w:iCs/>
          <w:sz w:val="24"/>
          <w:szCs w:val="24"/>
        </w:rPr>
        <w:t>CECA</w:t>
      </w:r>
      <w:r w:rsidR="00C82D06" w:rsidRPr="00532926">
        <w:rPr>
          <w:sz w:val="24"/>
          <w:szCs w:val="24"/>
        </w:rPr>
        <w:t>( Procedimiento institucional)</w:t>
      </w:r>
      <w:r w:rsidR="003E3CC0" w:rsidRPr="00532926">
        <w:rPr>
          <w:sz w:val="24"/>
          <w:szCs w:val="24"/>
        </w:rPr>
        <w:t xml:space="preserve"> y los artículos </w:t>
      </w:r>
      <w:r w:rsidR="00C82D06" w:rsidRPr="00532926">
        <w:rPr>
          <w:iCs/>
          <w:sz w:val="24"/>
          <w:szCs w:val="24"/>
        </w:rPr>
        <w:t>237</w:t>
      </w:r>
      <w:r w:rsidR="0060334D">
        <w:rPr>
          <w:iCs/>
          <w:sz w:val="24"/>
          <w:szCs w:val="24"/>
        </w:rPr>
        <w:t>º</w:t>
      </w:r>
      <w:r w:rsidR="003E3CC0" w:rsidRPr="00532926">
        <w:rPr>
          <w:iCs/>
          <w:sz w:val="24"/>
          <w:szCs w:val="24"/>
        </w:rPr>
        <w:t xml:space="preserve"> del </w:t>
      </w:r>
      <w:r w:rsidR="00C82D06" w:rsidRPr="00532926">
        <w:rPr>
          <w:iCs/>
          <w:sz w:val="24"/>
          <w:szCs w:val="24"/>
        </w:rPr>
        <w:t xml:space="preserve"> T</w:t>
      </w:r>
      <w:r w:rsidR="003E3CC0" w:rsidRPr="00532926">
        <w:rPr>
          <w:iCs/>
          <w:sz w:val="24"/>
          <w:szCs w:val="24"/>
        </w:rPr>
        <w:t xml:space="preserve">ratado de las  </w:t>
      </w:r>
      <w:r w:rsidR="00C82D06" w:rsidRPr="00532926">
        <w:rPr>
          <w:iCs/>
          <w:sz w:val="24"/>
          <w:szCs w:val="24"/>
        </w:rPr>
        <w:t>CEE Y 205</w:t>
      </w:r>
      <w:r w:rsidR="0060334D">
        <w:rPr>
          <w:iCs/>
          <w:sz w:val="24"/>
          <w:szCs w:val="24"/>
        </w:rPr>
        <w:t>º</w:t>
      </w:r>
      <w:r w:rsidR="00C82D06" w:rsidRPr="00532926">
        <w:rPr>
          <w:iCs/>
          <w:sz w:val="24"/>
          <w:szCs w:val="24"/>
        </w:rPr>
        <w:t xml:space="preserve"> T</w:t>
      </w:r>
      <w:r w:rsidR="003E3CC0" w:rsidRPr="00532926">
        <w:rPr>
          <w:iCs/>
          <w:sz w:val="24"/>
          <w:szCs w:val="24"/>
        </w:rPr>
        <w:t xml:space="preserve">ratado de la </w:t>
      </w:r>
      <w:r w:rsidR="00C82D06" w:rsidRPr="00532926">
        <w:rPr>
          <w:iCs/>
          <w:sz w:val="24"/>
          <w:szCs w:val="24"/>
        </w:rPr>
        <w:t>CEEA</w:t>
      </w:r>
      <w:r w:rsidR="00C82D06" w:rsidRPr="00532926">
        <w:rPr>
          <w:sz w:val="24"/>
          <w:szCs w:val="24"/>
        </w:rPr>
        <w:t xml:space="preserve"> ( Procedimiento mixto)</w:t>
      </w:r>
      <w:r w:rsidR="0035464B" w:rsidRPr="00532926">
        <w:rPr>
          <w:sz w:val="24"/>
          <w:szCs w:val="24"/>
        </w:rPr>
        <w:t xml:space="preserve"> ya que cada Comunidad </w:t>
      </w:r>
      <w:r w:rsidR="0060334D" w:rsidRPr="00532926">
        <w:rPr>
          <w:sz w:val="24"/>
          <w:szCs w:val="24"/>
        </w:rPr>
        <w:t>tenía</w:t>
      </w:r>
      <w:r w:rsidR="0035464B" w:rsidRPr="00532926">
        <w:rPr>
          <w:sz w:val="24"/>
          <w:szCs w:val="24"/>
        </w:rPr>
        <w:t xml:space="preserve"> su propio procedimiento de adhesión siendo necesaria la admisión a cada una de las Comunidades </w:t>
      </w:r>
      <w:r w:rsidR="0035464B" w:rsidRPr="00532926">
        <w:rPr>
          <w:sz w:val="24"/>
          <w:szCs w:val="24"/>
        </w:rPr>
        <w:lastRenderedPageBreak/>
        <w:t>y que el artículo 49</w:t>
      </w:r>
      <w:r w:rsidR="0060334D">
        <w:rPr>
          <w:sz w:val="24"/>
          <w:szCs w:val="24"/>
        </w:rPr>
        <w:t>º</w:t>
      </w:r>
      <w:r w:rsidR="0035464B" w:rsidRPr="00532926">
        <w:rPr>
          <w:sz w:val="24"/>
          <w:szCs w:val="24"/>
        </w:rPr>
        <w:t xml:space="preserve"> del Tratado de la </w:t>
      </w:r>
      <w:r w:rsidR="005B211D" w:rsidRPr="00532926">
        <w:rPr>
          <w:sz w:val="24"/>
          <w:szCs w:val="24"/>
        </w:rPr>
        <w:t>Unión</w:t>
      </w:r>
      <w:r w:rsidR="00532926">
        <w:rPr>
          <w:color w:val="000000"/>
        </w:rPr>
        <w:t>(1992)</w:t>
      </w:r>
      <w:r w:rsidR="00532926">
        <w:rPr>
          <w:rStyle w:val="Refdenotaalpie"/>
          <w:color w:val="000000"/>
        </w:rPr>
        <w:footnoteReference w:id="7"/>
      </w:r>
      <w:r w:rsidR="0035464B" w:rsidRPr="00532926">
        <w:rPr>
          <w:sz w:val="24"/>
          <w:szCs w:val="24"/>
        </w:rPr>
        <w:t xml:space="preserve"> unificó en un único proceso derogando estos últimos</w:t>
      </w:r>
      <w:r w:rsidR="00532926">
        <w:rPr>
          <w:rStyle w:val="Refdenotaalpie"/>
          <w:color w:val="000000"/>
        </w:rPr>
        <w:footnoteReference w:id="8"/>
      </w:r>
      <w:r w:rsidR="00532926">
        <w:rPr>
          <w:color w:val="000000"/>
        </w:rPr>
        <w:t>.</w:t>
      </w:r>
    </w:p>
    <w:p w:rsidR="007176C4" w:rsidRDefault="007176C4" w:rsidP="007176C4">
      <w:pPr>
        <w:tabs>
          <w:tab w:val="center" w:pos="4252"/>
        </w:tabs>
        <w:spacing w:line="360" w:lineRule="auto"/>
        <w:jc w:val="both"/>
        <w:rPr>
          <w:b/>
        </w:rPr>
      </w:pPr>
    </w:p>
    <w:p w:rsidR="00C82D06" w:rsidRPr="007176C4" w:rsidRDefault="0035464B" w:rsidP="007176C4">
      <w:pPr>
        <w:tabs>
          <w:tab w:val="center" w:pos="4252"/>
        </w:tabs>
        <w:spacing w:line="360" w:lineRule="auto"/>
        <w:jc w:val="both"/>
        <w:rPr>
          <w:b/>
        </w:rPr>
      </w:pPr>
      <w:r w:rsidRPr="00532926">
        <w:rPr>
          <w:sz w:val="24"/>
          <w:szCs w:val="24"/>
        </w:rPr>
        <w:t xml:space="preserve">La estructuración de este mecanismo ya sea con respecto al periodo anterior a la adopción de esta unificación así como en su ulterior establecimiento consta en la </w:t>
      </w:r>
      <w:r w:rsidR="005B211D" w:rsidRPr="00532926">
        <w:rPr>
          <w:sz w:val="24"/>
          <w:szCs w:val="24"/>
        </w:rPr>
        <w:t>práctica</w:t>
      </w:r>
      <w:r w:rsidRPr="00532926">
        <w:rPr>
          <w:sz w:val="24"/>
          <w:szCs w:val="24"/>
        </w:rPr>
        <w:t xml:space="preserve"> de una serie de actuaciones correlativas iniciándose en primer </w:t>
      </w:r>
      <w:r w:rsidR="005B211D" w:rsidRPr="00532926">
        <w:rPr>
          <w:sz w:val="24"/>
          <w:szCs w:val="24"/>
        </w:rPr>
        <w:t>término</w:t>
      </w:r>
      <w:r w:rsidRPr="00532926">
        <w:rPr>
          <w:sz w:val="24"/>
          <w:szCs w:val="24"/>
        </w:rPr>
        <w:t xml:space="preserve"> con la apertura a las negociaciones para la adhesión, seguida de las negociaciones a tal efecto y la adopción del Acta de adhesión y su posterior ratificación.</w:t>
      </w:r>
    </w:p>
    <w:p w:rsidR="00532926" w:rsidRPr="003518B8" w:rsidRDefault="00532926" w:rsidP="00485EF9">
      <w:pPr>
        <w:spacing w:line="360" w:lineRule="auto"/>
        <w:jc w:val="both"/>
        <w:rPr>
          <w:sz w:val="24"/>
          <w:szCs w:val="24"/>
        </w:rPr>
      </w:pPr>
    </w:p>
    <w:p w:rsidR="00E31636" w:rsidRPr="003518B8" w:rsidRDefault="005B211D" w:rsidP="00485EF9">
      <w:pPr>
        <w:spacing w:line="360" w:lineRule="auto"/>
        <w:jc w:val="both"/>
        <w:rPr>
          <w:sz w:val="24"/>
          <w:szCs w:val="24"/>
        </w:rPr>
      </w:pPr>
      <w:r w:rsidRPr="003518B8">
        <w:rPr>
          <w:sz w:val="24"/>
          <w:szCs w:val="24"/>
        </w:rPr>
        <w:t xml:space="preserve">Dentro de este marco es imperativo referirse asimismo a los condicionantes que todo estado miembro que </w:t>
      </w:r>
      <w:r w:rsidR="00E31636" w:rsidRPr="003518B8">
        <w:rPr>
          <w:sz w:val="24"/>
          <w:szCs w:val="24"/>
        </w:rPr>
        <w:t xml:space="preserve">anhele </w:t>
      </w:r>
      <w:r w:rsidRPr="003518B8">
        <w:rPr>
          <w:sz w:val="24"/>
          <w:szCs w:val="24"/>
        </w:rPr>
        <w:t xml:space="preserve"> su efectiva integración</w:t>
      </w:r>
      <w:r w:rsidR="00532926" w:rsidRPr="003518B8">
        <w:rPr>
          <w:sz w:val="24"/>
          <w:szCs w:val="24"/>
        </w:rPr>
        <w:t xml:space="preserve"> ha de </w:t>
      </w:r>
      <w:r w:rsidR="00E31636" w:rsidRPr="003518B8">
        <w:rPr>
          <w:sz w:val="24"/>
          <w:szCs w:val="24"/>
        </w:rPr>
        <w:t>cumplimentar</w:t>
      </w:r>
      <w:r w:rsidR="007176C4">
        <w:rPr>
          <w:sz w:val="24"/>
          <w:szCs w:val="24"/>
        </w:rPr>
        <w:t>.</w:t>
      </w:r>
      <w:r w:rsidR="00E31636" w:rsidRPr="003518B8">
        <w:rPr>
          <w:sz w:val="24"/>
          <w:szCs w:val="24"/>
        </w:rPr>
        <w:t xml:space="preserve"> En </w:t>
      </w:r>
      <w:r w:rsidR="00C675B3" w:rsidRPr="003518B8">
        <w:rPr>
          <w:color w:val="000000"/>
          <w:sz w:val="24"/>
          <w:szCs w:val="24"/>
        </w:rPr>
        <w:t xml:space="preserve">contrapartida con los  </w:t>
      </w:r>
      <w:r w:rsidR="00C675B3" w:rsidRPr="003518B8">
        <w:rPr>
          <w:sz w:val="24"/>
          <w:szCs w:val="24"/>
        </w:rPr>
        <w:t>anteriores artículos 98</w:t>
      </w:r>
      <w:r w:rsidR="0060334D">
        <w:rPr>
          <w:sz w:val="24"/>
          <w:szCs w:val="24"/>
        </w:rPr>
        <w:t>º</w:t>
      </w:r>
      <w:r w:rsidR="00C675B3" w:rsidRPr="003518B8">
        <w:rPr>
          <w:sz w:val="24"/>
          <w:szCs w:val="24"/>
        </w:rPr>
        <w:t xml:space="preserve"> del Tratado de la </w:t>
      </w:r>
      <w:r w:rsidR="00C82D06" w:rsidRPr="003518B8">
        <w:rPr>
          <w:sz w:val="24"/>
          <w:szCs w:val="24"/>
        </w:rPr>
        <w:t>CECA,237</w:t>
      </w:r>
      <w:r w:rsidR="0060334D">
        <w:rPr>
          <w:sz w:val="24"/>
          <w:szCs w:val="24"/>
        </w:rPr>
        <w:t>º</w:t>
      </w:r>
      <w:r w:rsidR="00C82D06" w:rsidRPr="003518B8">
        <w:rPr>
          <w:sz w:val="24"/>
          <w:szCs w:val="24"/>
        </w:rPr>
        <w:t xml:space="preserve"> T</w:t>
      </w:r>
      <w:r w:rsidR="00C675B3" w:rsidRPr="003518B8">
        <w:rPr>
          <w:sz w:val="24"/>
          <w:szCs w:val="24"/>
        </w:rPr>
        <w:t xml:space="preserve">ratado de las </w:t>
      </w:r>
      <w:r w:rsidR="00C82D06" w:rsidRPr="003518B8">
        <w:rPr>
          <w:sz w:val="24"/>
          <w:szCs w:val="24"/>
        </w:rPr>
        <w:t>CEE Y 205</w:t>
      </w:r>
      <w:r w:rsidR="0060334D">
        <w:rPr>
          <w:sz w:val="24"/>
          <w:szCs w:val="24"/>
        </w:rPr>
        <w:t>º</w:t>
      </w:r>
      <w:r w:rsidR="00C82D06" w:rsidRPr="003518B8">
        <w:rPr>
          <w:sz w:val="24"/>
          <w:szCs w:val="24"/>
        </w:rPr>
        <w:t xml:space="preserve"> T</w:t>
      </w:r>
      <w:r w:rsidR="00C675B3" w:rsidRPr="003518B8">
        <w:rPr>
          <w:sz w:val="24"/>
          <w:szCs w:val="24"/>
        </w:rPr>
        <w:t xml:space="preserve">ratado de  </w:t>
      </w:r>
      <w:r w:rsidR="00C82D06" w:rsidRPr="003518B8">
        <w:rPr>
          <w:sz w:val="24"/>
          <w:szCs w:val="24"/>
        </w:rPr>
        <w:t>CEEA respectivamente,</w:t>
      </w:r>
      <w:r w:rsidR="00C675B3" w:rsidRPr="003518B8">
        <w:rPr>
          <w:sz w:val="24"/>
          <w:szCs w:val="24"/>
        </w:rPr>
        <w:t xml:space="preserve"> que </w:t>
      </w:r>
      <w:r w:rsidR="00C82D06" w:rsidRPr="003518B8">
        <w:rPr>
          <w:sz w:val="24"/>
          <w:szCs w:val="24"/>
        </w:rPr>
        <w:t xml:space="preserve">  señalaban como único requisito para solicitar la </w:t>
      </w:r>
      <w:r w:rsidR="00C675B3" w:rsidRPr="003518B8">
        <w:rPr>
          <w:sz w:val="24"/>
          <w:szCs w:val="24"/>
        </w:rPr>
        <w:t xml:space="preserve">adhesión la condición de “Estado </w:t>
      </w:r>
      <w:r w:rsidR="003518B8" w:rsidRPr="003518B8">
        <w:rPr>
          <w:sz w:val="24"/>
          <w:szCs w:val="24"/>
        </w:rPr>
        <w:t>Europeo”. Aunque</w:t>
      </w:r>
      <w:r w:rsidR="00C675B3" w:rsidRPr="003518B8">
        <w:rPr>
          <w:sz w:val="24"/>
          <w:szCs w:val="24"/>
        </w:rPr>
        <w:t xml:space="preserve">como quiera, </w:t>
      </w:r>
      <w:r w:rsidR="00C82D06" w:rsidRPr="003518B8">
        <w:rPr>
          <w:sz w:val="24"/>
          <w:szCs w:val="24"/>
        </w:rPr>
        <w:t>intrínsecamente era manifiesta la obligación   del carácter democrático del régimen político de dicho Estado como condición previa para posteriormente ser objeto de consentimiento de la Comunidad</w:t>
      </w:r>
      <w:r w:rsidR="00E31636" w:rsidRPr="003518B8">
        <w:rPr>
          <w:sz w:val="24"/>
          <w:szCs w:val="24"/>
        </w:rPr>
        <w:t>,</w:t>
      </w:r>
      <w:r w:rsidR="00C82D06" w:rsidRPr="003518B8">
        <w:rPr>
          <w:sz w:val="24"/>
          <w:szCs w:val="24"/>
        </w:rPr>
        <w:t xml:space="preserve"> así como del resto de Estados Miembros. </w:t>
      </w:r>
    </w:p>
    <w:p w:rsidR="003518B8" w:rsidRPr="003518B8" w:rsidRDefault="003518B8" w:rsidP="00485EF9">
      <w:pPr>
        <w:spacing w:line="360" w:lineRule="auto"/>
        <w:jc w:val="both"/>
        <w:rPr>
          <w:sz w:val="24"/>
          <w:szCs w:val="24"/>
        </w:rPr>
      </w:pPr>
    </w:p>
    <w:p w:rsidR="00BE245D" w:rsidRDefault="00E31636" w:rsidP="00485EF9">
      <w:pPr>
        <w:spacing w:line="360" w:lineRule="auto"/>
        <w:jc w:val="both"/>
        <w:rPr>
          <w:sz w:val="24"/>
          <w:szCs w:val="24"/>
        </w:rPr>
      </w:pPr>
      <w:r w:rsidRPr="003518B8">
        <w:rPr>
          <w:sz w:val="24"/>
          <w:szCs w:val="24"/>
        </w:rPr>
        <w:t xml:space="preserve">Los criterios aludidos son los establecidos en el </w:t>
      </w:r>
      <w:r w:rsidR="00C675B3" w:rsidRPr="003518B8">
        <w:rPr>
          <w:sz w:val="24"/>
          <w:szCs w:val="24"/>
        </w:rPr>
        <w:t>Consejo Europeo de Copenhague de 1993</w:t>
      </w:r>
      <w:r w:rsidR="00C675B3" w:rsidRPr="003518B8">
        <w:rPr>
          <w:rStyle w:val="Refdenotaalpie"/>
          <w:sz w:val="24"/>
          <w:szCs w:val="24"/>
        </w:rPr>
        <w:footnoteReference w:id="9"/>
      </w:r>
      <w:r w:rsidR="00C675B3" w:rsidRPr="003518B8">
        <w:rPr>
          <w:sz w:val="24"/>
          <w:szCs w:val="24"/>
        </w:rPr>
        <w:t xml:space="preserve"> y ratificados por el Consejo Europeo de Madrid de 1995</w:t>
      </w:r>
      <w:r w:rsidRPr="003518B8">
        <w:rPr>
          <w:sz w:val="24"/>
          <w:szCs w:val="24"/>
        </w:rPr>
        <w:t xml:space="preserve"> con respecto a una </w:t>
      </w:r>
      <w:r w:rsidR="003518B8" w:rsidRPr="003518B8">
        <w:rPr>
          <w:sz w:val="24"/>
          <w:szCs w:val="24"/>
        </w:rPr>
        <w:lastRenderedPageBreak/>
        <w:t>múltiple</w:t>
      </w:r>
      <w:r w:rsidRPr="003518B8">
        <w:rPr>
          <w:sz w:val="24"/>
          <w:szCs w:val="24"/>
        </w:rPr>
        <w:t xml:space="preserve"> perspectiva a saber, de carácter político como es la “ </w:t>
      </w:r>
      <w:r w:rsidRPr="00D13A83">
        <w:rPr>
          <w:i/>
          <w:sz w:val="24"/>
          <w:szCs w:val="24"/>
        </w:rPr>
        <w:t xml:space="preserve">Existencia de instituciones estables que garanticen la democracia, el Estado de derecho, los </w:t>
      </w:r>
      <w:r w:rsidR="003518B8" w:rsidRPr="00D13A83">
        <w:rPr>
          <w:i/>
          <w:sz w:val="24"/>
          <w:szCs w:val="24"/>
        </w:rPr>
        <w:t>derecho</w:t>
      </w:r>
      <w:r w:rsidRPr="00D13A83">
        <w:rPr>
          <w:i/>
          <w:sz w:val="24"/>
          <w:szCs w:val="24"/>
        </w:rPr>
        <w:t>humanos y la protección de minorías</w:t>
      </w:r>
      <w:r w:rsidRPr="003518B8">
        <w:rPr>
          <w:sz w:val="24"/>
          <w:szCs w:val="24"/>
        </w:rPr>
        <w:t xml:space="preserve"> “; en el ámbito económico la “ </w:t>
      </w:r>
      <w:r w:rsidRPr="00D13A83">
        <w:rPr>
          <w:i/>
          <w:sz w:val="24"/>
          <w:szCs w:val="24"/>
        </w:rPr>
        <w:t>existencia de una economía de mercado y de capacidad para afrontar la competencia y las fuerzas de mercado en la Unión</w:t>
      </w:r>
      <w:r w:rsidR="00D13A83">
        <w:rPr>
          <w:sz w:val="24"/>
          <w:szCs w:val="24"/>
        </w:rPr>
        <w:t>”</w:t>
      </w:r>
      <w:r w:rsidRPr="003518B8">
        <w:rPr>
          <w:sz w:val="24"/>
          <w:szCs w:val="24"/>
        </w:rPr>
        <w:t xml:space="preserve">, en otro aspecto la “ </w:t>
      </w:r>
      <w:r w:rsidRPr="00D13A83">
        <w:rPr>
          <w:i/>
          <w:sz w:val="24"/>
          <w:szCs w:val="24"/>
        </w:rPr>
        <w:t xml:space="preserve">Capacidad para asumir las obligaciones derivadas de la condición de Estado miembro </w:t>
      </w:r>
      <w:r w:rsidRPr="003518B8">
        <w:rPr>
          <w:sz w:val="24"/>
          <w:szCs w:val="24"/>
        </w:rPr>
        <w:t xml:space="preserve">“ incluyendo a tal fin la adopción de objetivos tanto de unión política, económica como monetaria y por último, </w:t>
      </w:r>
      <w:r w:rsidR="003518B8" w:rsidRPr="003518B8">
        <w:rPr>
          <w:sz w:val="24"/>
          <w:szCs w:val="24"/>
        </w:rPr>
        <w:t xml:space="preserve">la aplicación del acervo  </w:t>
      </w:r>
      <w:r w:rsidR="00C675B3" w:rsidRPr="003518B8">
        <w:rPr>
          <w:sz w:val="24"/>
          <w:szCs w:val="24"/>
        </w:rPr>
        <w:t>comunitario</w:t>
      </w:r>
      <w:r w:rsidR="00C675B3" w:rsidRPr="003518B8">
        <w:rPr>
          <w:rStyle w:val="Refdenotaalpie"/>
          <w:sz w:val="24"/>
          <w:szCs w:val="24"/>
        </w:rPr>
        <w:footnoteReference w:id="10"/>
      </w:r>
      <w:r w:rsidR="003518B8" w:rsidRPr="003518B8">
        <w:rPr>
          <w:sz w:val="24"/>
          <w:szCs w:val="24"/>
        </w:rPr>
        <w:t xml:space="preserve">,en tanto cuerpo legislativo europeo, como principio rector </w:t>
      </w:r>
      <w:r w:rsidR="00C675B3" w:rsidRPr="003518B8">
        <w:rPr>
          <w:sz w:val="24"/>
          <w:szCs w:val="24"/>
        </w:rPr>
        <w:t xml:space="preserve"> ysu aplicación de forma efectiva a través de las estructuras administrativas y judiciales adecuadas.</w:t>
      </w:r>
    </w:p>
    <w:p w:rsidR="00BE245D" w:rsidRDefault="00BE245D" w:rsidP="00485EF9">
      <w:pPr>
        <w:spacing w:line="360" w:lineRule="auto"/>
        <w:jc w:val="both"/>
        <w:rPr>
          <w:sz w:val="24"/>
          <w:szCs w:val="24"/>
        </w:rPr>
      </w:pPr>
    </w:p>
    <w:p w:rsidR="00C82D06" w:rsidRPr="00BE245D" w:rsidRDefault="003518B8" w:rsidP="00485EF9">
      <w:pPr>
        <w:spacing w:line="360" w:lineRule="auto"/>
        <w:jc w:val="both"/>
        <w:rPr>
          <w:sz w:val="24"/>
          <w:szCs w:val="24"/>
        </w:rPr>
      </w:pPr>
      <w:r w:rsidRPr="00AE6575">
        <w:rPr>
          <w:rFonts w:cstheme="minorHAnsi"/>
          <w:sz w:val="24"/>
          <w:szCs w:val="24"/>
        </w:rPr>
        <w:t xml:space="preserve">No obstante, </w:t>
      </w:r>
      <w:r w:rsidRPr="00AE6575">
        <w:rPr>
          <w:rFonts w:cstheme="minorHAnsi"/>
          <w:color w:val="000000"/>
          <w:sz w:val="24"/>
          <w:szCs w:val="24"/>
          <w:shd w:val="clear" w:color="auto" w:fill="FFFFFF"/>
        </w:rPr>
        <w:t>precisa advertir que</w:t>
      </w:r>
      <w:r w:rsidRPr="00AE6575">
        <w:rPr>
          <w:rFonts w:cstheme="minorHAnsi"/>
          <w:sz w:val="24"/>
          <w:szCs w:val="24"/>
        </w:rPr>
        <w:t xml:space="preserve"> el citado articulado concerniente a las predecesoras del actual Tratado de la </w:t>
      </w:r>
      <w:r w:rsidR="00E20120" w:rsidRPr="00AE6575">
        <w:rPr>
          <w:rFonts w:cstheme="minorHAnsi"/>
          <w:sz w:val="24"/>
          <w:szCs w:val="24"/>
        </w:rPr>
        <w:t>Unión</w:t>
      </w:r>
      <w:r w:rsidR="00C82D06" w:rsidRPr="00AE6575">
        <w:rPr>
          <w:rFonts w:cstheme="minorHAnsi"/>
          <w:sz w:val="24"/>
          <w:szCs w:val="24"/>
        </w:rPr>
        <w:t xml:space="preserve"> no regulaban en </w:t>
      </w:r>
      <w:r w:rsidR="00E20120" w:rsidRPr="00AE6575">
        <w:rPr>
          <w:rFonts w:cstheme="minorHAnsi"/>
          <w:sz w:val="24"/>
          <w:szCs w:val="24"/>
        </w:rPr>
        <w:t>sí</w:t>
      </w:r>
      <w:r w:rsidR="00C82D06" w:rsidRPr="00AE6575">
        <w:rPr>
          <w:rFonts w:cstheme="minorHAnsi"/>
          <w:sz w:val="24"/>
          <w:szCs w:val="24"/>
        </w:rPr>
        <w:t xml:space="preserve"> mismo el procedimiento de negociación para la incorporación de nuevos miembros sino que hacían referencia </w:t>
      </w:r>
      <w:r w:rsidRPr="00AE6575">
        <w:rPr>
          <w:rFonts w:cstheme="minorHAnsi"/>
          <w:sz w:val="24"/>
          <w:szCs w:val="24"/>
        </w:rPr>
        <w:t>“</w:t>
      </w:r>
      <w:r w:rsidR="00E20120" w:rsidRPr="00AE6575">
        <w:rPr>
          <w:rFonts w:cstheme="minorHAnsi"/>
          <w:i/>
          <w:sz w:val="24"/>
          <w:szCs w:val="24"/>
        </w:rPr>
        <w:t>únicamente</w:t>
      </w:r>
      <w:r w:rsidR="00C82D06" w:rsidRPr="00AE6575">
        <w:rPr>
          <w:rFonts w:cstheme="minorHAnsi"/>
          <w:i/>
          <w:sz w:val="24"/>
          <w:szCs w:val="24"/>
        </w:rPr>
        <w:t xml:space="preserve"> a la fase final de este proceso, de tal manera que los actos jurídicos en ellos contenidos formalizaban  la incorporación así como la manifestación del consentimiento de las partes</w:t>
      </w:r>
      <w:r w:rsidR="007542F2" w:rsidRPr="00AE6575">
        <w:rPr>
          <w:rFonts w:cstheme="minorHAnsi"/>
          <w:sz w:val="24"/>
          <w:szCs w:val="24"/>
        </w:rPr>
        <w:t>” (</w:t>
      </w:r>
      <w:r w:rsidR="00E20120" w:rsidRPr="00AE6575">
        <w:rPr>
          <w:rFonts w:cstheme="minorHAnsi"/>
          <w:sz w:val="24"/>
          <w:szCs w:val="24"/>
        </w:rPr>
        <w:t>Rodríguez</w:t>
      </w:r>
      <w:r w:rsidR="007542F2" w:rsidRPr="00AE6575">
        <w:rPr>
          <w:rFonts w:cstheme="minorHAnsi"/>
          <w:sz w:val="24"/>
          <w:szCs w:val="24"/>
        </w:rPr>
        <w:t xml:space="preserve"> Iglesias)</w:t>
      </w:r>
      <w:r w:rsidR="007542F2" w:rsidRPr="00AE6575">
        <w:rPr>
          <w:rStyle w:val="Refdenotaalpie"/>
          <w:rFonts w:cstheme="minorHAnsi"/>
          <w:sz w:val="24"/>
          <w:szCs w:val="24"/>
        </w:rPr>
        <w:footnoteReference w:id="11"/>
      </w:r>
      <w:r w:rsidR="00C82D06" w:rsidRPr="00AE6575">
        <w:rPr>
          <w:rFonts w:cstheme="minorHAnsi"/>
          <w:sz w:val="24"/>
          <w:szCs w:val="24"/>
        </w:rPr>
        <w:t>.</w:t>
      </w:r>
    </w:p>
    <w:p w:rsidR="00C82D06" w:rsidRPr="00AE6575" w:rsidRDefault="00C82D06" w:rsidP="00485EF9">
      <w:pPr>
        <w:pStyle w:val="Standard"/>
        <w:spacing w:line="360" w:lineRule="auto"/>
        <w:jc w:val="both"/>
        <w:rPr>
          <w:rFonts w:asciiTheme="minorHAnsi" w:hAnsiTheme="minorHAnsi" w:cstheme="minorHAnsi"/>
        </w:rPr>
      </w:pPr>
    </w:p>
    <w:p w:rsidR="00BE25F1" w:rsidRPr="00AE6575" w:rsidRDefault="005A6040" w:rsidP="00485EF9">
      <w:pPr>
        <w:pStyle w:val="Standard"/>
        <w:spacing w:line="360" w:lineRule="auto"/>
        <w:jc w:val="both"/>
        <w:rPr>
          <w:rFonts w:asciiTheme="minorHAnsi" w:hAnsiTheme="minorHAnsi" w:cstheme="minorHAnsi"/>
        </w:rPr>
      </w:pPr>
      <w:r w:rsidRPr="00AE6575">
        <w:rPr>
          <w:rFonts w:asciiTheme="minorHAnsi" w:hAnsiTheme="minorHAnsi" w:cstheme="minorHAnsi"/>
          <w:color w:val="000000"/>
          <w:shd w:val="clear" w:color="auto" w:fill="FFFFFF"/>
        </w:rPr>
        <w:t>Dentro de este contexto</w:t>
      </w:r>
      <w:r w:rsidR="00BE25F1" w:rsidRPr="00AE6575">
        <w:rPr>
          <w:rFonts w:asciiTheme="minorHAnsi" w:hAnsiTheme="minorHAnsi" w:cstheme="minorHAnsi"/>
        </w:rPr>
        <w:t xml:space="preserve"> sustantivo,</w:t>
      </w:r>
      <w:r w:rsidR="00C82D06" w:rsidRPr="00AE6575">
        <w:rPr>
          <w:rFonts w:asciiTheme="minorHAnsi" w:hAnsiTheme="minorHAnsi" w:cstheme="minorHAnsi"/>
        </w:rPr>
        <w:t>una vez celebradas las primeras elecciones democráticas que tuvieron lugar en junio de 1977, ganadas por la UCD, el gobierno presidido por Adolfo Suárez solicitó el ingreso de España en las Comunidades Europeas el 28 de julio de 1977.</w:t>
      </w:r>
    </w:p>
    <w:p w:rsidR="00BE25F1" w:rsidRPr="00AE6575" w:rsidRDefault="00BE25F1" w:rsidP="00485EF9">
      <w:pPr>
        <w:pStyle w:val="Standard"/>
        <w:spacing w:line="360" w:lineRule="auto"/>
        <w:jc w:val="both"/>
        <w:rPr>
          <w:rFonts w:asciiTheme="minorHAnsi" w:hAnsiTheme="minorHAnsi" w:cstheme="minorHAnsi"/>
        </w:rPr>
      </w:pPr>
    </w:p>
    <w:p w:rsidR="00BE245D" w:rsidRDefault="00C82D06" w:rsidP="00485EF9">
      <w:pPr>
        <w:pStyle w:val="Standard"/>
        <w:spacing w:line="360" w:lineRule="auto"/>
        <w:jc w:val="both"/>
        <w:rPr>
          <w:rFonts w:asciiTheme="minorHAnsi" w:hAnsiTheme="minorHAnsi" w:cstheme="minorHAnsi"/>
        </w:rPr>
      </w:pPr>
      <w:r w:rsidRPr="00AE6575">
        <w:rPr>
          <w:rFonts w:asciiTheme="minorHAnsi" w:hAnsiTheme="minorHAnsi" w:cstheme="minorHAnsi"/>
        </w:rPr>
        <w:t xml:space="preserve">España </w:t>
      </w:r>
      <w:r w:rsidR="00BE25F1" w:rsidRPr="00AE6575">
        <w:rPr>
          <w:rFonts w:asciiTheme="minorHAnsi" w:hAnsiTheme="minorHAnsi" w:cstheme="minorHAnsi"/>
        </w:rPr>
        <w:t xml:space="preserve">era a efectos un país candidato de acuerdo al marco reglamentario que desde un punto de vista formal exigía pues </w:t>
      </w:r>
      <w:r w:rsidRPr="00AE6575">
        <w:rPr>
          <w:rFonts w:asciiTheme="minorHAnsi" w:hAnsiTheme="minorHAnsi" w:cstheme="minorHAnsi"/>
        </w:rPr>
        <w:t>tres gra</w:t>
      </w:r>
      <w:r w:rsidR="00BE25F1" w:rsidRPr="00AE6575">
        <w:rPr>
          <w:rFonts w:asciiTheme="minorHAnsi" w:hAnsiTheme="minorHAnsi" w:cstheme="minorHAnsi"/>
        </w:rPr>
        <w:t>ndes requisitos para su ingreso; a saber, s</w:t>
      </w:r>
      <w:r w:rsidRPr="00AE6575">
        <w:rPr>
          <w:rFonts w:asciiTheme="minorHAnsi" w:hAnsiTheme="minorHAnsi" w:cstheme="minorHAnsi"/>
        </w:rPr>
        <w:t>er un país geográficamente europeo, homologable democráticamente y tener una economía de mercado.</w:t>
      </w:r>
    </w:p>
    <w:p w:rsidR="00BE245D" w:rsidRDefault="00BE245D" w:rsidP="00485EF9">
      <w:pPr>
        <w:pStyle w:val="Standard"/>
        <w:spacing w:line="360" w:lineRule="auto"/>
        <w:jc w:val="both"/>
        <w:rPr>
          <w:rFonts w:asciiTheme="minorHAnsi" w:hAnsiTheme="minorHAnsi" w:cstheme="minorHAnsi"/>
        </w:rPr>
      </w:pPr>
    </w:p>
    <w:p w:rsidR="00BE245D" w:rsidRDefault="00BE25F1" w:rsidP="00485EF9">
      <w:pPr>
        <w:pStyle w:val="Standard"/>
        <w:spacing w:line="360" w:lineRule="auto"/>
        <w:jc w:val="both"/>
        <w:rPr>
          <w:rFonts w:asciiTheme="minorHAnsi" w:hAnsiTheme="minorHAnsi" w:cstheme="minorHAnsi"/>
        </w:rPr>
      </w:pPr>
      <w:r w:rsidRPr="00AE6575">
        <w:rPr>
          <w:rFonts w:asciiTheme="minorHAnsi" w:hAnsiTheme="minorHAnsi" w:cstheme="minorHAnsi"/>
        </w:rPr>
        <w:lastRenderedPageBreak/>
        <w:t>Esto nos lleva a abordar desde el enfoque normativo qué actuaciones ha de llevar a cabo un país para su efectiva incorporación a la Unión Europea.</w:t>
      </w:r>
    </w:p>
    <w:p w:rsidR="00BE245D" w:rsidRDefault="00BE245D" w:rsidP="00485EF9">
      <w:pPr>
        <w:pStyle w:val="Standard"/>
        <w:spacing w:line="360" w:lineRule="auto"/>
        <w:jc w:val="both"/>
        <w:rPr>
          <w:rFonts w:asciiTheme="minorHAnsi" w:hAnsiTheme="minorHAnsi" w:cstheme="minorHAnsi"/>
        </w:rPr>
      </w:pPr>
    </w:p>
    <w:p w:rsidR="00C82D06" w:rsidRPr="00AE6575" w:rsidRDefault="00BE25F1" w:rsidP="00485EF9">
      <w:pPr>
        <w:pStyle w:val="Standard"/>
        <w:spacing w:line="360" w:lineRule="auto"/>
        <w:jc w:val="both"/>
        <w:rPr>
          <w:rFonts w:asciiTheme="minorHAnsi" w:hAnsiTheme="minorHAnsi" w:cstheme="minorHAnsi"/>
        </w:rPr>
      </w:pPr>
      <w:r w:rsidRPr="00AE6575">
        <w:rPr>
          <w:rFonts w:asciiTheme="minorHAnsi" w:hAnsiTheme="minorHAnsi" w:cstheme="minorHAnsi"/>
        </w:rPr>
        <w:t>Precisa advertir que el</w:t>
      </w:r>
      <w:r w:rsidR="00C82D06" w:rsidRPr="00AE6575">
        <w:rPr>
          <w:rFonts w:asciiTheme="minorHAnsi" w:hAnsiTheme="minorHAnsi" w:cstheme="minorHAnsi"/>
        </w:rPr>
        <w:t xml:space="preserve"> país que reúna las condiciones de adhesión en primer lugar</w:t>
      </w:r>
      <w:r w:rsidRPr="00AE6575">
        <w:rPr>
          <w:rFonts w:asciiTheme="minorHAnsi" w:hAnsiTheme="minorHAnsi" w:cstheme="minorHAnsi"/>
        </w:rPr>
        <w:t>,</w:t>
      </w:r>
      <w:r w:rsidR="00C82D06" w:rsidRPr="00AE6575">
        <w:rPr>
          <w:rFonts w:asciiTheme="minorHAnsi" w:hAnsiTheme="minorHAnsi" w:cstheme="minorHAnsi"/>
        </w:rPr>
        <w:t xml:space="preserve"> ha de presentar o dirigir unasolicitud de adhesión al Consejo Europeo</w:t>
      </w:r>
      <w:r w:rsidR="00C82D06" w:rsidRPr="00AE6575">
        <w:rPr>
          <w:rFonts w:asciiTheme="minorHAnsi" w:hAnsiTheme="minorHAnsi" w:cstheme="minorHAnsi"/>
          <w:color w:val="000000"/>
        </w:rPr>
        <w:t>, que informa</w:t>
      </w:r>
      <w:r w:rsidRPr="00AE6575">
        <w:rPr>
          <w:rFonts w:asciiTheme="minorHAnsi" w:hAnsiTheme="minorHAnsi" w:cstheme="minorHAnsi"/>
          <w:color w:val="000000"/>
        </w:rPr>
        <w:t>rá</w:t>
      </w:r>
      <w:r w:rsidR="00C82D06" w:rsidRPr="00AE6575">
        <w:rPr>
          <w:rFonts w:asciiTheme="minorHAnsi" w:hAnsiTheme="minorHAnsi" w:cstheme="minorHAnsi"/>
          <w:color w:val="000000"/>
        </w:rPr>
        <w:t xml:space="preserve"> de la solicitud al Parlamento Europeo, a la Comisión Europea y a los Parlamentos nacionale</w:t>
      </w:r>
      <w:r w:rsidR="00C82D06" w:rsidRPr="00AE6575">
        <w:rPr>
          <w:rFonts w:asciiTheme="minorHAnsi" w:hAnsiTheme="minorHAnsi" w:cstheme="minorHAnsi"/>
          <w:color w:val="444444"/>
        </w:rPr>
        <w:t>s.</w:t>
      </w:r>
    </w:p>
    <w:p w:rsidR="00C82D06" w:rsidRPr="00AE6575" w:rsidRDefault="00C82D06" w:rsidP="00485EF9">
      <w:pPr>
        <w:pStyle w:val="Standard"/>
        <w:spacing w:line="360" w:lineRule="auto"/>
        <w:jc w:val="both"/>
        <w:rPr>
          <w:rFonts w:asciiTheme="minorHAnsi" w:hAnsiTheme="minorHAnsi" w:cstheme="minorHAnsi"/>
        </w:rPr>
      </w:pPr>
      <w:r w:rsidRPr="00AE6575">
        <w:rPr>
          <w:rFonts w:asciiTheme="minorHAnsi" w:hAnsiTheme="minorHAnsi" w:cstheme="minorHAnsi"/>
        </w:rPr>
        <w:t>La Comisión posteriormente  evalúa la capacidad del país solicitante para cumplir las condiciones de pertenencia, es decir, ha de presentar un dictamen al respecto al tiempo que se informará  de dicha solicitud al Parlamento Europeo.</w:t>
      </w:r>
    </w:p>
    <w:p w:rsidR="00236A07" w:rsidRDefault="00236A07" w:rsidP="00485EF9">
      <w:pPr>
        <w:pStyle w:val="Standard"/>
        <w:spacing w:line="360" w:lineRule="auto"/>
        <w:jc w:val="both"/>
        <w:rPr>
          <w:rFonts w:asciiTheme="minorHAnsi" w:hAnsiTheme="minorHAnsi" w:cstheme="minorHAnsi"/>
        </w:rPr>
      </w:pPr>
    </w:p>
    <w:p w:rsidR="00236A07" w:rsidRDefault="00236A07" w:rsidP="00485EF9">
      <w:pPr>
        <w:pStyle w:val="Standard"/>
        <w:spacing w:line="360" w:lineRule="auto"/>
        <w:jc w:val="both"/>
        <w:rPr>
          <w:rFonts w:asciiTheme="minorHAnsi" w:hAnsiTheme="minorHAnsi" w:cstheme="minorHAnsi"/>
        </w:rPr>
      </w:pPr>
    </w:p>
    <w:p w:rsidR="00C82D06" w:rsidRPr="00AE6575" w:rsidRDefault="00C82D06" w:rsidP="00485EF9">
      <w:pPr>
        <w:pStyle w:val="Standard"/>
        <w:spacing w:line="360" w:lineRule="auto"/>
        <w:jc w:val="both"/>
        <w:rPr>
          <w:rFonts w:asciiTheme="minorHAnsi" w:hAnsiTheme="minorHAnsi" w:cstheme="minorHAnsi"/>
        </w:rPr>
      </w:pPr>
      <w:r w:rsidRPr="00AE6575">
        <w:rPr>
          <w:rFonts w:asciiTheme="minorHAnsi" w:hAnsiTheme="minorHAnsi" w:cstheme="minorHAnsi"/>
        </w:rPr>
        <w:t>Si la Comisión emite un dictamen favorable, el Consejo Europeo puede decidir, por unanimidad, conferir el estatuto de candidato al país de que se trate, formulando en ese momento la Comisión una recomendación acerca de la conveniencia de abrir las negociaciones de adhesión.</w:t>
      </w:r>
    </w:p>
    <w:p w:rsidR="00236A07" w:rsidRDefault="00236A07" w:rsidP="00485EF9">
      <w:pPr>
        <w:pStyle w:val="Standard"/>
        <w:spacing w:line="360" w:lineRule="auto"/>
        <w:jc w:val="both"/>
      </w:pPr>
    </w:p>
    <w:p w:rsidR="00E77D93" w:rsidRDefault="00C82D06" w:rsidP="00485EF9">
      <w:pPr>
        <w:pStyle w:val="Standard"/>
        <w:spacing w:line="360" w:lineRule="auto"/>
        <w:jc w:val="both"/>
      </w:pPr>
      <w:r>
        <w:t xml:space="preserve">Finalmente </w:t>
      </w:r>
      <w:r w:rsidRPr="00AE6575">
        <w:t>es  el Consejo</w:t>
      </w:r>
      <w:r>
        <w:t xml:space="preserve">quien  decide por unanimidad si se ha de proceder a la apertura de las negociaciones formales entre el país candidato y todos los Estados </w:t>
      </w:r>
      <w:r w:rsidR="00AE6575">
        <w:t>miembros. Esto nos lleva a evidenciar que quien decide en todo caso en última instancia, poseedor de esta facultad es al Consejo de la Unión Europea y lo que lleva a advertir el carácter meramente informativo que puede asignarse al Parlamento Europeo en el seno de estas actuaciones.</w:t>
      </w:r>
    </w:p>
    <w:p w:rsidR="00E77D93" w:rsidRDefault="00E77D93" w:rsidP="00485EF9">
      <w:pPr>
        <w:pStyle w:val="Standard"/>
        <w:spacing w:line="360" w:lineRule="auto"/>
        <w:jc w:val="both"/>
      </w:pPr>
    </w:p>
    <w:p w:rsidR="00E77D93" w:rsidRDefault="00C82D06" w:rsidP="00485EF9">
      <w:pPr>
        <w:pStyle w:val="Standard"/>
        <w:spacing w:line="360" w:lineRule="auto"/>
        <w:jc w:val="both"/>
      </w:pPr>
      <w:r>
        <w:t>Antes del comienzo</w:t>
      </w:r>
      <w:r w:rsidR="00E77D93">
        <w:t xml:space="preserve"> efectivo de las negociaciones </w:t>
      </w:r>
      <w:r>
        <w:t>la Comisión presenta un informe de análisis sobre cada título</w:t>
      </w:r>
      <w:r w:rsidR="00BA483D">
        <w:t xml:space="preserve"> del El Acervo</w:t>
      </w:r>
      <w:r w:rsidR="00E77D93">
        <w:t xml:space="preserve"> Comunitario</w:t>
      </w:r>
      <w:r w:rsidR="00BA483D">
        <w:t>, es decir, el conjunto de la legislación</w:t>
      </w:r>
      <w:r w:rsidR="00E77D93">
        <w:t xml:space="preserve"> de la actual Unión Europea </w:t>
      </w:r>
      <w:r w:rsidR="00BA483D">
        <w:t xml:space="preserve"> dividido en  35 capítulos</w:t>
      </w:r>
      <w:r>
        <w:t xml:space="preserve">, en el que </w:t>
      </w:r>
      <w:r w:rsidR="00E77D93">
        <w:t>recomienda</w:t>
      </w:r>
      <w:r>
        <w:t xml:space="preserve"> el inicio de las negociaciones para ese </w:t>
      </w:r>
      <w:r w:rsidR="00E77D93">
        <w:t>capítulo</w:t>
      </w:r>
      <w:r>
        <w:t xml:space="preserve"> o bien, fija criterios de referencia que el país </w:t>
      </w:r>
      <w:r w:rsidR="00E77D93">
        <w:t xml:space="preserve">primero </w:t>
      </w:r>
      <w:r>
        <w:t>ha de cumplir.</w:t>
      </w:r>
    </w:p>
    <w:p w:rsidR="00E77D93" w:rsidRDefault="00E77D93" w:rsidP="00485EF9">
      <w:pPr>
        <w:pStyle w:val="Standard"/>
        <w:spacing w:line="360" w:lineRule="auto"/>
        <w:jc w:val="both"/>
      </w:pPr>
    </w:p>
    <w:p w:rsidR="00C82D06" w:rsidRPr="00041060" w:rsidRDefault="00C82D06" w:rsidP="00485EF9">
      <w:pPr>
        <w:pStyle w:val="Standard"/>
        <w:spacing w:line="360" w:lineRule="auto"/>
        <w:jc w:val="both"/>
        <w:rPr>
          <w:rFonts w:asciiTheme="minorHAnsi" w:hAnsiTheme="minorHAnsi" w:cstheme="minorHAnsi"/>
        </w:rPr>
      </w:pPr>
      <w:r w:rsidRPr="00041060">
        <w:rPr>
          <w:rFonts w:asciiTheme="minorHAnsi" w:hAnsiTheme="minorHAnsi" w:cstheme="minorHAnsi"/>
        </w:rPr>
        <w:t xml:space="preserve"> Sobre la base de la recomendación </w:t>
      </w:r>
      <w:r w:rsidR="00041060" w:rsidRPr="00041060">
        <w:rPr>
          <w:rFonts w:asciiTheme="minorHAnsi" w:hAnsiTheme="minorHAnsi" w:cstheme="minorHAnsi"/>
        </w:rPr>
        <w:t xml:space="preserve">efectuada por </w:t>
      </w:r>
      <w:r w:rsidRPr="00041060">
        <w:rPr>
          <w:rFonts w:asciiTheme="minorHAnsi" w:hAnsiTheme="minorHAnsi" w:cstheme="minorHAnsi"/>
        </w:rPr>
        <w:t xml:space="preserve"> la Comisión, el Consejo </w:t>
      </w:r>
      <w:r w:rsidR="00041060" w:rsidRPr="00041060">
        <w:rPr>
          <w:rFonts w:asciiTheme="minorHAnsi" w:hAnsiTheme="minorHAnsi" w:cstheme="minorHAnsi"/>
        </w:rPr>
        <w:t>será el que decida de manera unánime proceder al inicio de las negociaciones para cada uno de los nuevos capítulos</w:t>
      </w:r>
      <w:r w:rsidRPr="00041060">
        <w:rPr>
          <w:rStyle w:val="Refdenotaalpie"/>
          <w:rFonts w:asciiTheme="minorHAnsi" w:hAnsiTheme="minorHAnsi" w:cstheme="minorHAnsi"/>
        </w:rPr>
        <w:footnoteReference w:id="12"/>
      </w:r>
      <w:r w:rsidR="00041060" w:rsidRPr="00041060">
        <w:rPr>
          <w:rFonts w:asciiTheme="minorHAnsi" w:hAnsiTheme="minorHAnsi" w:cstheme="minorHAnsi"/>
        </w:rPr>
        <w:t xml:space="preserve">al tiempo que se alberga la facultad  la primera de cerrar cualesquiera </w:t>
      </w:r>
      <w:r w:rsidR="00041060" w:rsidRPr="00041060">
        <w:rPr>
          <w:rFonts w:asciiTheme="minorHAnsi" w:hAnsiTheme="minorHAnsi" w:cstheme="minorHAnsi"/>
        </w:rPr>
        <w:lastRenderedPageBreak/>
        <w:t xml:space="preserve">de los capítulos que considere sustancialmente avanzados en lo que al contexto negociador se refiere pero en todo caso </w:t>
      </w:r>
      <w:r w:rsidRPr="00041060">
        <w:rPr>
          <w:rFonts w:asciiTheme="minorHAnsi" w:hAnsiTheme="minorHAnsi" w:cstheme="minorHAnsi"/>
        </w:rPr>
        <w:t xml:space="preserve"> decidiendo, una vez más el Consejo mediante unanimidad. “</w:t>
      </w:r>
      <w:r w:rsidRPr="00041060">
        <w:rPr>
          <w:rFonts w:asciiTheme="minorHAnsi" w:hAnsiTheme="minorHAnsi" w:cstheme="minorHAnsi"/>
          <w:i/>
          <w:iCs/>
        </w:rPr>
        <w:t>Es decir, el país candidato ha de presentar su posición de negociación de manera que La Comisión presenta al Consejo un borrador de posición común que permite abrir los capítulos de negociación que serán llevados a cabo a nivel jerárquico por Representantes Permanentes por parte de los Estados miembros y Embajadores o negociadores plenipotenciarios por parte de los candidatos”</w:t>
      </w:r>
    </w:p>
    <w:p w:rsidR="00C82D06" w:rsidRDefault="00C82D06" w:rsidP="00485EF9">
      <w:pPr>
        <w:pStyle w:val="Standard"/>
        <w:spacing w:line="360" w:lineRule="auto"/>
        <w:jc w:val="both"/>
      </w:pPr>
    </w:p>
    <w:p w:rsidR="00C82D06" w:rsidRDefault="00C82D06" w:rsidP="00485EF9">
      <w:pPr>
        <w:pStyle w:val="Standard"/>
        <w:spacing w:line="360" w:lineRule="auto"/>
        <w:jc w:val="both"/>
      </w:pPr>
      <w:r>
        <w:t xml:space="preserve"> Los resultados de estas actuaciones de acuerdo a todos los términos acordados así como clausulas de salvaguardia y disposiciones transitorias, se plasman en un Tratado de Adhesión, que debe ser aprobado por el Parlamento Europeo y ratificado por los Estados miembros.</w:t>
      </w:r>
    </w:p>
    <w:p w:rsidR="00C82D06" w:rsidRDefault="00C82D06" w:rsidP="00485EF9">
      <w:pPr>
        <w:pStyle w:val="Standard"/>
        <w:spacing w:line="360" w:lineRule="auto"/>
        <w:jc w:val="both"/>
      </w:pPr>
    </w:p>
    <w:p w:rsidR="00F73D7B" w:rsidRDefault="00C82D06" w:rsidP="00485EF9">
      <w:pPr>
        <w:pStyle w:val="Standard"/>
        <w:spacing w:line="360" w:lineRule="auto"/>
        <w:jc w:val="both"/>
      </w:pPr>
      <w:r>
        <w:t>Finalmente, son necesarias la aprobación del Parlamento</w:t>
      </w:r>
      <w:r>
        <w:rPr>
          <w:rStyle w:val="Refdenotaalpie"/>
        </w:rPr>
        <w:footnoteReference w:id="13"/>
      </w:r>
      <w:r>
        <w:t xml:space="preserve"> y una decisión unánime favorable del Consejo para proceder a la firma de dicho tratado, sometiéndose posteriormente a la ratificación de todos los Estados contratantes de conformidad con las normas constitucionales correspondientes.</w:t>
      </w:r>
    </w:p>
    <w:p w:rsidR="00F73D7B" w:rsidRDefault="00F73D7B" w:rsidP="00485EF9">
      <w:pPr>
        <w:pStyle w:val="Standard"/>
        <w:spacing w:line="360" w:lineRule="auto"/>
        <w:jc w:val="both"/>
      </w:pPr>
    </w:p>
    <w:p w:rsidR="00236A07" w:rsidRDefault="00700392" w:rsidP="00485EF9">
      <w:pPr>
        <w:pStyle w:val="Standard"/>
        <w:spacing w:line="360" w:lineRule="auto"/>
        <w:jc w:val="both"/>
      </w:pPr>
      <w:r>
        <w:t>En el caso concreto Español, el contexto de actuación se curso bajo la presidencia  en el Consejo de Ministros de  Bélgica, que recibió de la mano del ministro de asuntos exteriores</w:t>
      </w:r>
      <w:r w:rsidR="007B0825">
        <w:t xml:space="preserve"> en aquel momento,</w:t>
      </w:r>
      <w:r>
        <w:t xml:space="preserve"> Marcelino Oreja, </w:t>
      </w:r>
      <w:r w:rsidR="007B0825">
        <w:t>supeditado</w:t>
      </w:r>
      <w:r>
        <w:t xml:space="preserve"> a las </w:t>
      </w:r>
      <w:r w:rsidR="007B0825">
        <w:t xml:space="preserve">directrices </w:t>
      </w:r>
      <w:r>
        <w:t xml:space="preserve">de Adolfo Suarez, tres cartas </w:t>
      </w:r>
      <w:r w:rsidR="007B0825">
        <w:t>correspondientes</w:t>
      </w:r>
      <w:r>
        <w:t xml:space="preserve"> a cada una de las Comuni</w:t>
      </w:r>
      <w:r w:rsidR="007B0825">
        <w:t xml:space="preserve">dades existentes en ese momento solicitando </w:t>
      </w:r>
      <w:r w:rsidR="00C82D06">
        <w:rPr>
          <w:i/>
          <w:iCs/>
        </w:rPr>
        <w:t>“(...</w:t>
      </w:r>
      <w:r w:rsidR="007B0825">
        <w:rPr>
          <w:i/>
          <w:iCs/>
        </w:rPr>
        <w:t>) oficialmente</w:t>
      </w:r>
      <w:r w:rsidR="00C82D06">
        <w:rPr>
          <w:i/>
          <w:iCs/>
        </w:rPr>
        <w:t xml:space="preserve"> la apertura de negociaciones con vistas a la integración de España en dicha Comunidad como miembro de pleno derecho “</w:t>
      </w:r>
      <w:r w:rsidR="00C82D06">
        <w:rPr>
          <w:rStyle w:val="Refdenotaalpie"/>
          <w:i/>
          <w:iCs/>
        </w:rPr>
        <w:footnoteReference w:id="14"/>
      </w:r>
    </w:p>
    <w:p w:rsidR="00236A07" w:rsidRDefault="00236A07" w:rsidP="00485EF9">
      <w:pPr>
        <w:pStyle w:val="Standard"/>
        <w:spacing w:line="360" w:lineRule="auto"/>
        <w:jc w:val="both"/>
      </w:pPr>
    </w:p>
    <w:p w:rsidR="00236A07" w:rsidRDefault="007B0825" w:rsidP="00236A07">
      <w:pPr>
        <w:pStyle w:val="Standard"/>
        <w:spacing w:line="360" w:lineRule="auto"/>
        <w:jc w:val="both"/>
        <w:rPr>
          <w:i/>
        </w:rPr>
      </w:pPr>
      <w:r>
        <w:t xml:space="preserve">Esta actuación correspondiente al Consejo es  considerada a juicio de  la doctrina como  </w:t>
      </w:r>
      <w:r w:rsidR="00C82D06">
        <w:t>”</w:t>
      </w:r>
      <w:r w:rsidR="00C82D06">
        <w:rPr>
          <w:i/>
          <w:iCs/>
        </w:rPr>
        <w:t>destacable posición decisiva</w:t>
      </w:r>
      <w:r w:rsidR="00C82D06">
        <w:t>”</w:t>
      </w:r>
      <w:r>
        <w:t xml:space="preserve">(Rodríguez Iglesias)bajo la </w:t>
      </w:r>
      <w:r w:rsidR="00E163E3">
        <w:t>premisa</w:t>
      </w:r>
      <w:r>
        <w:t xml:space="preserve"> de consolidación de la postura de la Comunidad en relación a la totalidad de las cuestiones emergentes </w:t>
      </w:r>
      <w:r w:rsidR="00C82D06">
        <w:t>destacando asimismo</w:t>
      </w:r>
      <w:r w:rsidR="00EE0978">
        <w:t xml:space="preserve"> la competencia asignada a la </w:t>
      </w:r>
      <w:r w:rsidR="00E163E3">
        <w:t>Comisión</w:t>
      </w:r>
      <w:r w:rsidR="00EE0978">
        <w:t xml:space="preserve"> en el ejercicio de la </w:t>
      </w:r>
      <w:r w:rsidR="00EE0978">
        <w:lastRenderedPageBreak/>
        <w:t xml:space="preserve">función iniciativay </w:t>
      </w:r>
      <w:r w:rsidR="00C82D06">
        <w:t xml:space="preserve">“ </w:t>
      </w:r>
      <w:r w:rsidR="00C82D06" w:rsidRPr="00EE0978">
        <w:rPr>
          <w:i/>
        </w:rPr>
        <w:t>composición</w:t>
      </w:r>
      <w:r w:rsidR="00C82D06">
        <w:rPr>
          <w:i/>
          <w:iCs/>
        </w:rPr>
        <w:t xml:space="preserve">de los intereses nacionales de los Estado miembros </w:t>
      </w:r>
      <w:r w:rsidR="00C82D06" w:rsidRPr="00EE0978">
        <w:rPr>
          <w:i/>
        </w:rPr>
        <w:t>puesto que  hace de nexo de unión llevando al Consejo todas aquellas propuestas referentes a la posición negociadora de la Comunidad al tiempo que se ocupa de todos aquellos aspectos que por mandato del Consejo refieren a la negociación, especialmente en los que respecta a los aspectos técnicos.</w:t>
      </w:r>
      <w:r w:rsidR="00EE0978">
        <w:rPr>
          <w:i/>
        </w:rPr>
        <w:t>”</w:t>
      </w:r>
      <w:r w:rsidR="00C82D06" w:rsidRPr="00EE0978">
        <w:rPr>
          <w:rStyle w:val="Refdenotaalpie"/>
          <w:i/>
        </w:rPr>
        <w:footnoteReference w:id="15"/>
      </w:r>
    </w:p>
    <w:p w:rsidR="00236A07" w:rsidRPr="008E23EE" w:rsidRDefault="00236A07" w:rsidP="008E23EE">
      <w:pPr>
        <w:pStyle w:val="Standard"/>
        <w:spacing w:line="360" w:lineRule="auto"/>
        <w:jc w:val="both"/>
        <w:rPr>
          <w:i/>
        </w:rPr>
      </w:pPr>
    </w:p>
    <w:p w:rsidR="001F75B5" w:rsidRPr="008E23EE" w:rsidRDefault="006109DB" w:rsidP="008E23EE">
      <w:pPr>
        <w:pStyle w:val="Standard"/>
        <w:spacing w:line="360" w:lineRule="auto"/>
        <w:jc w:val="both"/>
        <w:rPr>
          <w:rFonts w:asciiTheme="minorHAnsi" w:hAnsiTheme="minorHAnsi" w:cstheme="minorHAnsi"/>
          <w:bCs/>
          <w:color w:val="333333"/>
        </w:rPr>
      </w:pPr>
      <w:r w:rsidRPr="008E23EE">
        <w:rPr>
          <w:b/>
        </w:rPr>
        <w:t>CAPITULO II</w:t>
      </w:r>
      <w:r w:rsidR="00927928" w:rsidRPr="008E23EE">
        <w:rPr>
          <w:b/>
        </w:rPr>
        <w:t>. INTEGRACION IBERICA. EL CASO ESPAÑOL</w:t>
      </w:r>
    </w:p>
    <w:p w:rsidR="00927928" w:rsidRPr="008E23EE" w:rsidRDefault="006109DB" w:rsidP="008E23EE">
      <w:pPr>
        <w:jc w:val="both"/>
        <w:rPr>
          <w:b/>
          <w:sz w:val="24"/>
          <w:szCs w:val="24"/>
        </w:rPr>
      </w:pPr>
      <w:r w:rsidRPr="008E23EE">
        <w:rPr>
          <w:b/>
          <w:sz w:val="24"/>
          <w:szCs w:val="24"/>
        </w:rPr>
        <w:t>2</w:t>
      </w:r>
      <w:r w:rsidR="00927928" w:rsidRPr="008E23EE">
        <w:rPr>
          <w:b/>
          <w:sz w:val="24"/>
          <w:szCs w:val="24"/>
        </w:rPr>
        <w:t>.1</w:t>
      </w:r>
      <w:r w:rsidR="0060334D">
        <w:rPr>
          <w:b/>
          <w:sz w:val="24"/>
          <w:szCs w:val="24"/>
        </w:rPr>
        <w:t>.</w:t>
      </w:r>
      <w:r w:rsidR="0060334D" w:rsidRPr="008E23EE">
        <w:rPr>
          <w:b/>
          <w:sz w:val="24"/>
          <w:szCs w:val="24"/>
        </w:rPr>
        <w:t xml:space="preserve"> PERSPECTIVA</w:t>
      </w:r>
      <w:r w:rsidR="00927928" w:rsidRPr="008E23EE">
        <w:rPr>
          <w:b/>
          <w:sz w:val="24"/>
          <w:szCs w:val="24"/>
        </w:rPr>
        <w:t xml:space="preserve"> CONSTITUCIONAL DE LA INTEGRACION.</w:t>
      </w:r>
      <w:r w:rsidR="00927928" w:rsidRPr="008E23EE">
        <w:rPr>
          <w:b/>
          <w:color w:val="000000"/>
          <w:sz w:val="24"/>
          <w:szCs w:val="24"/>
        </w:rPr>
        <w:t xml:space="preserve"> PROCESO DE ADHESION SEGUN DERECHO ESPAÑOL.</w:t>
      </w:r>
      <w:r w:rsidR="00927928" w:rsidRPr="008E23EE">
        <w:rPr>
          <w:rStyle w:val="Refdenotaalpie"/>
          <w:b/>
          <w:color w:val="000000"/>
          <w:sz w:val="24"/>
          <w:szCs w:val="24"/>
          <w:u w:val="single"/>
        </w:rPr>
        <w:footnoteReference w:id="16"/>
      </w:r>
    </w:p>
    <w:p w:rsidR="00927928" w:rsidRDefault="00927928" w:rsidP="00927928">
      <w:pPr>
        <w:pStyle w:val="Standard"/>
        <w:spacing w:line="360" w:lineRule="auto"/>
        <w:rPr>
          <w:color w:val="000000"/>
        </w:rPr>
      </w:pPr>
    </w:p>
    <w:p w:rsidR="00927928" w:rsidRDefault="003F5841" w:rsidP="00140AD6">
      <w:pPr>
        <w:pStyle w:val="Standard"/>
        <w:spacing w:line="360" w:lineRule="auto"/>
      </w:pPr>
      <w:r w:rsidRPr="00140AD6">
        <w:rPr>
          <w:rFonts w:asciiTheme="minorHAnsi" w:hAnsiTheme="minorHAnsi" w:cstheme="minorHAnsi"/>
          <w:color w:val="000000"/>
        </w:rPr>
        <w:t xml:space="preserve">De acuerdo a lo dispuesto conforme al </w:t>
      </w:r>
      <w:r w:rsidR="00927928" w:rsidRPr="00140AD6">
        <w:rPr>
          <w:rFonts w:asciiTheme="minorHAnsi" w:hAnsiTheme="minorHAnsi" w:cstheme="minorHAnsi"/>
          <w:color w:val="000000"/>
        </w:rPr>
        <w:t xml:space="preserve"> ordenamiento jurídico español, la norma fundamental relativa al proceso de adhesión es el </w:t>
      </w:r>
      <w:r w:rsidRPr="00140AD6">
        <w:rPr>
          <w:rFonts w:asciiTheme="minorHAnsi" w:hAnsiTheme="minorHAnsi" w:cstheme="minorHAnsi"/>
          <w:color w:val="000000"/>
        </w:rPr>
        <w:t>artículo</w:t>
      </w:r>
      <w:r w:rsidR="00927928" w:rsidRPr="00140AD6">
        <w:rPr>
          <w:rFonts w:asciiTheme="minorHAnsi" w:hAnsiTheme="minorHAnsi" w:cstheme="minorHAnsi"/>
          <w:color w:val="000000"/>
        </w:rPr>
        <w:t xml:space="preserve"> 93</w:t>
      </w:r>
      <w:r w:rsidR="00A36233">
        <w:rPr>
          <w:rFonts w:asciiTheme="minorHAnsi" w:hAnsiTheme="minorHAnsi" w:cstheme="minorHAnsi"/>
          <w:color w:val="000000"/>
        </w:rPr>
        <w:t>º</w:t>
      </w:r>
      <w:r w:rsidR="00927928" w:rsidRPr="00140AD6">
        <w:rPr>
          <w:rFonts w:asciiTheme="minorHAnsi" w:hAnsiTheme="minorHAnsi" w:cstheme="minorHAnsi"/>
          <w:color w:val="000000"/>
        </w:rPr>
        <w:t xml:space="preserve"> de la Constitución que establece el procedimiento necesario constituyendo desde un punto de vista sustantivo</w:t>
      </w:r>
      <w:r w:rsidR="00927928">
        <w:rPr>
          <w:color w:val="000000"/>
        </w:rPr>
        <w:t xml:space="preserve"> un </w:t>
      </w:r>
      <w:r>
        <w:rPr>
          <w:color w:val="000000"/>
        </w:rPr>
        <w:t>“</w:t>
      </w:r>
      <w:r w:rsidR="00927928">
        <w:rPr>
          <w:i/>
          <w:iCs/>
          <w:color w:val="000000"/>
        </w:rPr>
        <w:t>fundamento suficiente para la aceptación del acervo comunitario</w:t>
      </w:r>
      <w:r>
        <w:rPr>
          <w:i/>
          <w:iCs/>
          <w:color w:val="000000"/>
        </w:rPr>
        <w:t>”.</w:t>
      </w:r>
    </w:p>
    <w:p w:rsidR="00140AD6" w:rsidRDefault="00140AD6" w:rsidP="00927928">
      <w:pPr>
        <w:pStyle w:val="Standard"/>
        <w:spacing w:line="360" w:lineRule="auto"/>
        <w:rPr>
          <w:color w:val="000000"/>
        </w:rPr>
      </w:pPr>
    </w:p>
    <w:p w:rsidR="00927928" w:rsidRDefault="003F5841" w:rsidP="00927928">
      <w:pPr>
        <w:pStyle w:val="Standard"/>
        <w:spacing w:line="360" w:lineRule="auto"/>
        <w:rPr>
          <w:color w:val="000000"/>
        </w:rPr>
      </w:pPr>
      <w:r>
        <w:rPr>
          <w:color w:val="000000"/>
        </w:rPr>
        <w:t>Si bien, podemos advertir que e</w:t>
      </w:r>
      <w:r w:rsidR="00927928">
        <w:rPr>
          <w:color w:val="000000"/>
        </w:rPr>
        <w:t xml:space="preserve">sta </w:t>
      </w:r>
      <w:r>
        <w:rPr>
          <w:color w:val="000000"/>
        </w:rPr>
        <w:t>disposición</w:t>
      </w:r>
      <w:r w:rsidR="00927928">
        <w:rPr>
          <w:color w:val="000000"/>
        </w:rPr>
        <w:t xml:space="preserve"> presenta una doble vertiente:</w:t>
      </w:r>
    </w:p>
    <w:p w:rsidR="00927928" w:rsidRDefault="00927928" w:rsidP="00927928">
      <w:pPr>
        <w:pStyle w:val="Standard"/>
        <w:spacing w:line="360" w:lineRule="auto"/>
        <w:rPr>
          <w:color w:val="000000"/>
        </w:rPr>
      </w:pPr>
      <w:r>
        <w:rPr>
          <w:color w:val="000000"/>
        </w:rPr>
        <w:tab/>
      </w:r>
    </w:p>
    <w:p w:rsidR="00927928" w:rsidRDefault="00927928" w:rsidP="00140AD6">
      <w:pPr>
        <w:pStyle w:val="Standard"/>
        <w:spacing w:line="360" w:lineRule="auto"/>
        <w:jc w:val="both"/>
      </w:pPr>
      <w:r>
        <w:rPr>
          <w:color w:val="000000"/>
        </w:rPr>
        <w:tab/>
      </w:r>
      <w:r w:rsidR="003F5841">
        <w:rPr>
          <w:i/>
          <w:iCs/>
          <w:color w:val="000000"/>
        </w:rPr>
        <w:t>1. Es</w:t>
      </w:r>
      <w:r>
        <w:rPr>
          <w:i/>
          <w:iCs/>
          <w:color w:val="000000"/>
        </w:rPr>
        <w:t xml:space="preserve"> fundamento Constitucional. Para </w:t>
      </w:r>
      <w:r w:rsidR="003F5841">
        <w:rPr>
          <w:i/>
          <w:iCs/>
          <w:color w:val="000000"/>
        </w:rPr>
        <w:t xml:space="preserve">la atribución de competencias </w:t>
      </w:r>
      <w:r>
        <w:rPr>
          <w:i/>
          <w:iCs/>
          <w:color w:val="000000"/>
        </w:rPr>
        <w:t xml:space="preserve">derivadas </w:t>
      </w:r>
      <w:r w:rsidR="003F5841">
        <w:rPr>
          <w:i/>
          <w:iCs/>
          <w:color w:val="000000"/>
        </w:rPr>
        <w:t>de la Constitución</w:t>
      </w:r>
      <w:r>
        <w:rPr>
          <w:i/>
          <w:iCs/>
          <w:color w:val="000000"/>
        </w:rPr>
        <w:t xml:space="preserve"> a una organización internaciona</w:t>
      </w:r>
      <w:r w:rsidR="003F5841">
        <w:rPr>
          <w:i/>
          <w:iCs/>
          <w:color w:val="000000"/>
        </w:rPr>
        <w:t xml:space="preserve">l”. </w:t>
      </w:r>
      <w:r>
        <w:rPr>
          <w:color w:val="000000"/>
        </w:rPr>
        <w:t>Es decir, es el instrumento técnico que permite proceder a la cesión</w:t>
      </w:r>
      <w:r w:rsidR="003F5841">
        <w:rPr>
          <w:color w:val="000000"/>
        </w:rPr>
        <w:t xml:space="preserve"> del ejercicio de competencias puesto que </w:t>
      </w:r>
      <w:r>
        <w:rPr>
          <w:color w:val="000000"/>
        </w:rPr>
        <w:t xml:space="preserve">en </w:t>
      </w:r>
      <w:r w:rsidR="003F5841">
        <w:rPr>
          <w:color w:val="000000"/>
        </w:rPr>
        <w:t>él</w:t>
      </w:r>
      <w:r>
        <w:rPr>
          <w:color w:val="000000"/>
        </w:rPr>
        <w:t xml:space="preserve"> se constitucionaliza lo que se denomina </w:t>
      </w:r>
      <w:r w:rsidRPr="003F5841">
        <w:rPr>
          <w:i/>
          <w:color w:val="000000"/>
        </w:rPr>
        <w:t>“poder de integración</w:t>
      </w:r>
      <w:r>
        <w:rPr>
          <w:color w:val="000000"/>
        </w:rPr>
        <w:t>”</w:t>
      </w:r>
      <w:r>
        <w:rPr>
          <w:rStyle w:val="Refdenotaalpie"/>
          <w:color w:val="000000"/>
        </w:rPr>
        <w:footnoteReference w:id="17"/>
      </w:r>
    </w:p>
    <w:p w:rsidR="00927928" w:rsidRDefault="00927928" w:rsidP="00140AD6">
      <w:pPr>
        <w:pStyle w:val="Standard"/>
        <w:spacing w:line="360" w:lineRule="auto"/>
        <w:jc w:val="both"/>
        <w:rPr>
          <w:i/>
          <w:iCs/>
          <w:color w:val="000000"/>
        </w:rPr>
      </w:pPr>
    </w:p>
    <w:p w:rsidR="00927928" w:rsidRDefault="00927928" w:rsidP="00140AD6">
      <w:pPr>
        <w:pStyle w:val="Standard"/>
        <w:spacing w:line="360" w:lineRule="auto"/>
        <w:jc w:val="both"/>
        <w:rPr>
          <w:i/>
          <w:iCs/>
          <w:color w:val="000000"/>
        </w:rPr>
      </w:pPr>
      <w:r>
        <w:rPr>
          <w:i/>
          <w:iCs/>
          <w:color w:val="000000"/>
        </w:rPr>
        <w:tab/>
      </w:r>
      <w:r w:rsidR="003F5841">
        <w:rPr>
          <w:i/>
          <w:iCs/>
          <w:color w:val="000000"/>
        </w:rPr>
        <w:t>2. “Es</w:t>
      </w:r>
      <w:r>
        <w:rPr>
          <w:i/>
          <w:iCs/>
          <w:color w:val="000000"/>
        </w:rPr>
        <w:t xml:space="preserve"> una norma de procedimiento</w:t>
      </w:r>
      <w:r w:rsidR="003F5841">
        <w:rPr>
          <w:i/>
          <w:iCs/>
          <w:color w:val="000000"/>
        </w:rPr>
        <w:t>”</w:t>
      </w:r>
      <w:r>
        <w:rPr>
          <w:i/>
          <w:iCs/>
          <w:color w:val="000000"/>
        </w:rPr>
        <w:t xml:space="preserve">. </w:t>
      </w:r>
      <w:r w:rsidR="003F5841" w:rsidRPr="003F5841">
        <w:rPr>
          <w:iCs/>
          <w:color w:val="000000"/>
        </w:rPr>
        <w:t xml:space="preserve">Al establecer los requisitos formales necesarios respecto al tratado del que se deriva esa atribución </w:t>
      </w:r>
      <w:r w:rsidRPr="003F5841">
        <w:rPr>
          <w:iCs/>
          <w:color w:val="000000"/>
        </w:rPr>
        <w:t>Competencias</w:t>
      </w:r>
      <w:r>
        <w:rPr>
          <w:i/>
          <w:iCs/>
          <w:color w:val="000000"/>
        </w:rPr>
        <w:t>.</w:t>
      </w:r>
    </w:p>
    <w:p w:rsidR="003F5841" w:rsidRDefault="003F5841" w:rsidP="00927928">
      <w:pPr>
        <w:pStyle w:val="Standard"/>
        <w:spacing w:line="360" w:lineRule="auto"/>
        <w:rPr>
          <w:color w:val="000000"/>
        </w:rPr>
      </w:pPr>
    </w:p>
    <w:p w:rsidR="00DC0F6B" w:rsidRDefault="003F5841" w:rsidP="00DC0F6B">
      <w:pPr>
        <w:pStyle w:val="Standard"/>
        <w:spacing w:line="360" w:lineRule="auto"/>
        <w:jc w:val="both"/>
      </w:pPr>
      <w:r>
        <w:rPr>
          <w:color w:val="000000"/>
        </w:rPr>
        <w:t>A expensas del procedimiento</w:t>
      </w:r>
      <w:r w:rsidR="00927928">
        <w:rPr>
          <w:color w:val="000000"/>
        </w:rPr>
        <w:t>, el art 93</w:t>
      </w:r>
      <w:r w:rsidR="0060334D">
        <w:rPr>
          <w:color w:val="000000"/>
        </w:rPr>
        <w:t>º</w:t>
      </w:r>
      <w:r>
        <w:rPr>
          <w:color w:val="000000"/>
        </w:rPr>
        <w:t xml:space="preserve">únicamenteincide en el </w:t>
      </w:r>
      <w:r w:rsidR="00927928">
        <w:rPr>
          <w:color w:val="000000"/>
        </w:rPr>
        <w:t xml:space="preserve"> proceso final  de la manifestación del consentimiento. Las fases previas de </w:t>
      </w:r>
      <w:r w:rsidRPr="003F5841">
        <w:rPr>
          <w:i/>
          <w:color w:val="000000"/>
        </w:rPr>
        <w:t>“</w:t>
      </w:r>
      <w:r w:rsidR="00927928" w:rsidRPr="003F5841">
        <w:rPr>
          <w:i/>
          <w:color w:val="000000"/>
        </w:rPr>
        <w:t xml:space="preserve">negociación, adopción y </w:t>
      </w:r>
      <w:r w:rsidRPr="003F5841">
        <w:rPr>
          <w:i/>
          <w:color w:val="000000"/>
        </w:rPr>
        <w:t>autenticación”</w:t>
      </w:r>
      <w:r w:rsidR="00927928">
        <w:rPr>
          <w:color w:val="000000"/>
        </w:rPr>
        <w:t xml:space="preserve">se rigen por las normas generales de nuestro ordenamiento que </w:t>
      </w:r>
      <w:r>
        <w:rPr>
          <w:color w:val="000000"/>
        </w:rPr>
        <w:t xml:space="preserve">aúnan </w:t>
      </w:r>
      <w:r w:rsidR="00927928">
        <w:rPr>
          <w:color w:val="000000"/>
        </w:rPr>
        <w:t xml:space="preserve">en </w:t>
      </w:r>
      <w:r w:rsidR="00927928">
        <w:rPr>
          <w:color w:val="000000"/>
        </w:rPr>
        <w:lastRenderedPageBreak/>
        <w:t xml:space="preserve">el gobierno la </w:t>
      </w:r>
      <w:r w:rsidRPr="003F5841">
        <w:rPr>
          <w:i/>
          <w:color w:val="000000"/>
        </w:rPr>
        <w:t>“</w:t>
      </w:r>
      <w:r w:rsidR="00927928" w:rsidRPr="003F5841">
        <w:rPr>
          <w:i/>
          <w:color w:val="000000"/>
        </w:rPr>
        <w:t>dirección y el control de proceso de formación de los tratados antes de la manifestación del consentimiento</w:t>
      </w:r>
      <w:r>
        <w:rPr>
          <w:color w:val="000000"/>
        </w:rPr>
        <w:t>”</w:t>
      </w:r>
      <w:r w:rsidR="00927928">
        <w:rPr>
          <w:rStyle w:val="Refdenotaalpie"/>
          <w:color w:val="000000"/>
        </w:rPr>
        <w:footnoteReference w:id="18"/>
      </w:r>
    </w:p>
    <w:p w:rsidR="00DC0F6B" w:rsidRDefault="00DC0F6B" w:rsidP="00DC0F6B">
      <w:pPr>
        <w:pStyle w:val="Standard"/>
        <w:spacing w:line="360" w:lineRule="auto"/>
        <w:jc w:val="both"/>
      </w:pPr>
    </w:p>
    <w:p w:rsidR="00927928" w:rsidRPr="00DC0F6B" w:rsidRDefault="00927928" w:rsidP="00DC0F6B">
      <w:pPr>
        <w:pStyle w:val="Standard"/>
        <w:spacing w:line="360" w:lineRule="auto"/>
        <w:jc w:val="both"/>
      </w:pPr>
      <w:r>
        <w:rPr>
          <w:color w:val="000000"/>
        </w:rPr>
        <w:t xml:space="preserve">Como expuse </w:t>
      </w:r>
      <w:r w:rsidR="005E498F">
        <w:rPr>
          <w:color w:val="000000"/>
        </w:rPr>
        <w:t>anteriormente, el</w:t>
      </w:r>
      <w:r>
        <w:rPr>
          <w:color w:val="000000"/>
        </w:rPr>
        <w:t xml:space="preserve"> proceso de adhesión se llevo a cabo de manos de un ministro</w:t>
      </w:r>
      <w:r w:rsidR="005E498F">
        <w:rPr>
          <w:color w:val="000000"/>
        </w:rPr>
        <w:t>,</w:t>
      </w:r>
      <w:r>
        <w:rPr>
          <w:color w:val="000000"/>
        </w:rPr>
        <w:t xml:space="preserve"> posteriormente sustituido por </w:t>
      </w:r>
      <w:r w:rsidR="005E498F">
        <w:rPr>
          <w:color w:val="000000"/>
        </w:rPr>
        <w:t xml:space="preserve">la figura de </w:t>
      </w:r>
      <w:r>
        <w:rPr>
          <w:color w:val="000000"/>
        </w:rPr>
        <w:t>secretario de Estado</w:t>
      </w:r>
      <w:r w:rsidR="005E498F">
        <w:rPr>
          <w:color w:val="000000"/>
        </w:rPr>
        <w:t>,</w:t>
      </w:r>
      <w:r>
        <w:rPr>
          <w:color w:val="000000"/>
        </w:rPr>
        <w:t xml:space="preserve"> con el apoyo de distintos órganos. No obstante, algunos estatutos de Autonomía prevén que los órganos de gobierno de las respectivas comunidades autónomas deban </w:t>
      </w:r>
      <w:r w:rsidR="005E498F">
        <w:rPr>
          <w:color w:val="000000"/>
        </w:rPr>
        <w:t xml:space="preserve">asimismo </w:t>
      </w:r>
      <w:r>
        <w:rPr>
          <w:color w:val="000000"/>
        </w:rPr>
        <w:t xml:space="preserve">ser </w:t>
      </w:r>
      <w:r w:rsidR="005E498F">
        <w:rPr>
          <w:color w:val="000000"/>
        </w:rPr>
        <w:t xml:space="preserve">debidamente </w:t>
      </w:r>
      <w:r>
        <w:rPr>
          <w:color w:val="000000"/>
        </w:rPr>
        <w:t xml:space="preserve">informados acerca de las negociaciones de </w:t>
      </w:r>
      <w:r w:rsidR="005E498F">
        <w:rPr>
          <w:color w:val="000000"/>
        </w:rPr>
        <w:t xml:space="preserve">aquellos </w:t>
      </w:r>
      <w:r w:rsidR="00DC0F6B">
        <w:rPr>
          <w:color w:val="000000"/>
        </w:rPr>
        <w:t xml:space="preserve">tratados </w:t>
      </w:r>
      <w:r>
        <w:rPr>
          <w:color w:val="000000"/>
        </w:rPr>
        <w:t xml:space="preserve">internacionales que </w:t>
      </w:r>
      <w:r w:rsidR="005E498F">
        <w:rPr>
          <w:color w:val="000000"/>
        </w:rPr>
        <w:t>pudieran afectar a su competencia. Así el</w:t>
      </w:r>
      <w:r w:rsidR="005E498F" w:rsidRPr="005E498F">
        <w:rPr>
          <w:i/>
          <w:color w:val="000000"/>
        </w:rPr>
        <w:t>”</w:t>
      </w:r>
      <w:r w:rsidRPr="005E498F">
        <w:rPr>
          <w:i/>
          <w:color w:val="000000"/>
        </w:rPr>
        <w:t xml:space="preserve"> Art 26,5º de Cataluña, 20,5º del </w:t>
      </w:r>
      <w:r w:rsidR="00EE576F" w:rsidRPr="005E498F">
        <w:rPr>
          <w:i/>
          <w:color w:val="000000"/>
        </w:rPr>
        <w:t>País</w:t>
      </w:r>
      <w:r w:rsidRPr="005E498F">
        <w:rPr>
          <w:i/>
          <w:color w:val="000000"/>
        </w:rPr>
        <w:t xml:space="preserve"> Vasco, 23,1º de Andaluza, 34,3º Estatuto de Asturias, 12,2º párrafo 2º Estatuto de Murcia, 37,1º Estatuto de Canarias; 68 de la Ley de Amejoramiento del Fuero de Navarra; 33,1 de Estatuto de Madrid</w:t>
      </w:r>
      <w:r w:rsidR="005E498F">
        <w:rPr>
          <w:color w:val="000000"/>
        </w:rPr>
        <w:t>”</w:t>
      </w:r>
      <w:r>
        <w:rPr>
          <w:color w:val="000000"/>
        </w:rPr>
        <w:t>. Aunque lo cierto es que no existe un procedimiento concreto para tal.</w:t>
      </w:r>
    </w:p>
    <w:p w:rsidR="00927928" w:rsidRDefault="00927928" w:rsidP="00DC0F6B">
      <w:pPr>
        <w:pStyle w:val="Standard"/>
        <w:spacing w:line="360" w:lineRule="auto"/>
        <w:jc w:val="both"/>
        <w:rPr>
          <w:color w:val="000000"/>
        </w:rPr>
      </w:pPr>
    </w:p>
    <w:p w:rsidR="00DC0F6B" w:rsidRDefault="00356F72" w:rsidP="00DC0F6B">
      <w:pPr>
        <w:pStyle w:val="Standard"/>
        <w:spacing w:line="360" w:lineRule="auto"/>
        <w:jc w:val="both"/>
        <w:rPr>
          <w:i/>
        </w:rPr>
      </w:pPr>
      <w:r>
        <w:rPr>
          <w:color w:val="000000"/>
        </w:rPr>
        <w:t>Esta apreciación sin embargo</w:t>
      </w:r>
      <w:r w:rsidR="00927928">
        <w:rPr>
          <w:color w:val="000000"/>
        </w:rPr>
        <w:t xml:space="preserve">, no resulta incompatible con lo prescrito en </w:t>
      </w:r>
      <w:r>
        <w:rPr>
          <w:color w:val="000000"/>
        </w:rPr>
        <w:t>“</w:t>
      </w:r>
      <w:r w:rsidR="00927928" w:rsidRPr="00356F72">
        <w:rPr>
          <w:i/>
          <w:color w:val="000000"/>
        </w:rPr>
        <w:t xml:space="preserve">el </w:t>
      </w:r>
      <w:r w:rsidR="00A65C47" w:rsidRPr="00356F72">
        <w:rPr>
          <w:i/>
          <w:color w:val="000000"/>
        </w:rPr>
        <w:t>artículo</w:t>
      </w:r>
      <w:r w:rsidR="00927928" w:rsidRPr="00356F72">
        <w:rPr>
          <w:i/>
          <w:color w:val="000000"/>
        </w:rPr>
        <w:t xml:space="preserve"> 149, apartado 1, 3º de la Constitución donde se encuadra  la competencia exclusiva del Estado en materia de relaciones internacionales a no limitar las facultades negociadoras del Gobierno</w:t>
      </w:r>
      <w:r>
        <w:rPr>
          <w:i/>
          <w:color w:val="000000"/>
        </w:rPr>
        <w:t>”</w:t>
      </w:r>
      <w:r w:rsidR="00927928" w:rsidRPr="00356F72">
        <w:rPr>
          <w:i/>
          <w:color w:val="000000"/>
        </w:rPr>
        <w:t>.</w:t>
      </w:r>
      <w:r w:rsidR="00927928" w:rsidRPr="00356F72">
        <w:rPr>
          <w:rStyle w:val="Refdenotaalpie"/>
          <w:i/>
          <w:color w:val="000000"/>
        </w:rPr>
        <w:footnoteReference w:id="19"/>
      </w:r>
    </w:p>
    <w:p w:rsidR="00DC0F6B" w:rsidRDefault="00DC0F6B" w:rsidP="00DC0F6B">
      <w:pPr>
        <w:pStyle w:val="Standard"/>
        <w:spacing w:line="360" w:lineRule="auto"/>
        <w:jc w:val="both"/>
        <w:rPr>
          <w:i/>
        </w:rPr>
      </w:pPr>
    </w:p>
    <w:p w:rsidR="00DC0F6B" w:rsidRPr="00DC0F6B" w:rsidRDefault="00927928" w:rsidP="00DC0F6B">
      <w:pPr>
        <w:pStyle w:val="Standard"/>
        <w:spacing w:line="360" w:lineRule="auto"/>
        <w:jc w:val="both"/>
        <w:rPr>
          <w:i/>
        </w:rPr>
      </w:pPr>
      <w:r>
        <w:rPr>
          <w:color w:val="000000"/>
        </w:rPr>
        <w:t xml:space="preserve">En otro aspecto, la incidencia </w:t>
      </w:r>
      <w:r w:rsidR="00356F72">
        <w:rPr>
          <w:color w:val="000000"/>
        </w:rPr>
        <w:t xml:space="preserve">que </w:t>
      </w:r>
      <w:r>
        <w:rPr>
          <w:color w:val="000000"/>
        </w:rPr>
        <w:t>el ingreso de España en las CEE tuvo sobre el texto Constitucional, si bien, no</w:t>
      </w:r>
      <w:r w:rsidR="00356F72">
        <w:rPr>
          <w:color w:val="000000"/>
        </w:rPr>
        <w:t xml:space="preserve"> cambió formalmente el mismo, si quedó afectado </w:t>
      </w:r>
      <w:r>
        <w:rPr>
          <w:color w:val="000000"/>
        </w:rPr>
        <w:t xml:space="preserve"> con la promulgación de la   Ley Orgánica 10/1985, de 2 de agosto, atribuyéndose a una organización internacional el ejercicio de competencias derivadas de la Constitución. </w:t>
      </w:r>
      <w:r w:rsidR="00DC0F6B">
        <w:rPr>
          <w:color w:val="000000"/>
        </w:rPr>
        <w:t xml:space="preserve">Doctrinalmente se </w:t>
      </w:r>
      <w:r>
        <w:rPr>
          <w:color w:val="000000"/>
        </w:rPr>
        <w:t xml:space="preserve">evidencia esta situación  entendiendo que muchas de las disposiciones contenidas en nuestra norma fundamental  actualmente se entienden de acuerdo al “ </w:t>
      </w:r>
      <w:r w:rsidRPr="00DC0F6B">
        <w:rPr>
          <w:i/>
          <w:color w:val="000000"/>
        </w:rPr>
        <w:t>influjo sobre ellas del derecho Comunitario “Es por tanto, un cambio en el sentido y contenido de las mismas y no una reforma; algo harto complicado dada cuenta de la rigidez característica del sistema constitucional</w:t>
      </w:r>
      <w:r>
        <w:rPr>
          <w:color w:val="000000"/>
        </w:rPr>
        <w:t>.</w:t>
      </w:r>
      <w:r w:rsidR="00DC0F6B">
        <w:rPr>
          <w:color w:val="000000"/>
        </w:rPr>
        <w:t>(Barrego, Ortega)</w:t>
      </w:r>
      <w:r w:rsidR="00DC0F6B">
        <w:rPr>
          <w:rStyle w:val="Refdenotaalpie"/>
          <w:color w:val="000000"/>
        </w:rPr>
        <w:footnoteReference w:id="20"/>
      </w:r>
    </w:p>
    <w:p w:rsidR="00DC0F6B" w:rsidRDefault="00DC0F6B" w:rsidP="00927928">
      <w:pPr>
        <w:pStyle w:val="Standard"/>
        <w:spacing w:line="360" w:lineRule="auto"/>
        <w:rPr>
          <w:color w:val="000000"/>
        </w:rPr>
      </w:pPr>
    </w:p>
    <w:p w:rsidR="00927928" w:rsidRDefault="00927928" w:rsidP="00DC0F6B">
      <w:pPr>
        <w:pStyle w:val="Standard"/>
        <w:spacing w:line="360" w:lineRule="auto"/>
        <w:jc w:val="both"/>
        <w:rPr>
          <w:color w:val="000000"/>
        </w:rPr>
      </w:pPr>
      <w:r>
        <w:rPr>
          <w:color w:val="000000"/>
        </w:rPr>
        <w:t>Y ya no solo desde un punto de vista del Estado Central sino también a nivel territorial pues es cierto que tanto el poder Central como las Comunidades Autónomas han perdido competencias en cuanto a determinadas materias que ahora son reguladas por las instituciones europeas, relegando buena parte de nuestro Derecho a Bruselas.</w:t>
      </w:r>
    </w:p>
    <w:p w:rsidR="00927928" w:rsidRDefault="00927928" w:rsidP="00DC0F6B">
      <w:pPr>
        <w:pStyle w:val="Standard"/>
        <w:spacing w:line="360" w:lineRule="auto"/>
        <w:jc w:val="both"/>
        <w:rPr>
          <w:color w:val="000000"/>
        </w:rPr>
      </w:pPr>
    </w:p>
    <w:p w:rsidR="00927928" w:rsidRDefault="00927928" w:rsidP="00DC0F6B">
      <w:pPr>
        <w:pStyle w:val="Standard"/>
        <w:spacing w:line="360" w:lineRule="auto"/>
        <w:jc w:val="both"/>
        <w:rPr>
          <w:color w:val="000000"/>
        </w:rPr>
      </w:pPr>
      <w:r>
        <w:rPr>
          <w:color w:val="000000"/>
        </w:rPr>
        <w:t xml:space="preserve">A tales efectos,  es en definitiva, al Gobierno al que corresponde  la conducción de las negociaciones y adopción  y </w:t>
      </w:r>
      <w:r w:rsidR="00DC0F6B">
        <w:rPr>
          <w:color w:val="000000"/>
        </w:rPr>
        <w:t>autenticación</w:t>
      </w:r>
      <w:r>
        <w:rPr>
          <w:color w:val="000000"/>
        </w:rPr>
        <w:t xml:space="preserve"> de los instrumentos que fijen las condiciones de adhesión con la correlativa obligación de información ante las Cortes.</w:t>
      </w:r>
    </w:p>
    <w:p w:rsidR="00927928" w:rsidRDefault="00927928" w:rsidP="00927928">
      <w:pPr>
        <w:pStyle w:val="Standard"/>
        <w:spacing w:line="360" w:lineRule="auto"/>
        <w:rPr>
          <w:color w:val="000000"/>
        </w:rPr>
      </w:pPr>
    </w:p>
    <w:p w:rsidR="00A53060" w:rsidRDefault="00927928" w:rsidP="00927928">
      <w:pPr>
        <w:pStyle w:val="Standard"/>
        <w:spacing w:line="360" w:lineRule="auto"/>
        <w:rPr>
          <w:i/>
        </w:rPr>
      </w:pPr>
      <w:r>
        <w:rPr>
          <w:color w:val="000000"/>
        </w:rPr>
        <w:t xml:space="preserve">En cuanto a la manifestación del consentimiento, el </w:t>
      </w:r>
      <w:r w:rsidR="00DC0F6B">
        <w:rPr>
          <w:color w:val="000000"/>
        </w:rPr>
        <w:t>artículo</w:t>
      </w:r>
      <w:r>
        <w:rPr>
          <w:color w:val="000000"/>
        </w:rPr>
        <w:t xml:space="preserve"> 93</w:t>
      </w:r>
      <w:r w:rsidR="00A36233">
        <w:rPr>
          <w:color w:val="000000"/>
        </w:rPr>
        <w:t>º</w:t>
      </w:r>
      <w:r>
        <w:rPr>
          <w:color w:val="000000"/>
        </w:rPr>
        <w:t xml:space="preserve"> de la Constitución establece  que </w:t>
      </w:r>
      <w:r w:rsidR="00DC0F6B">
        <w:rPr>
          <w:color w:val="000000"/>
        </w:rPr>
        <w:t>“</w:t>
      </w:r>
      <w:r w:rsidRPr="00DC0F6B">
        <w:rPr>
          <w:i/>
          <w:color w:val="000000"/>
        </w:rPr>
        <w:t>debe ser objeto de regulación mediante ley orgánica cuya aprobación exige la mayoría absoluta del Congreso de los diputados, consentimiento prestado expresamente mediante el instrumento de ratificación del tratado de adh</w:t>
      </w:r>
      <w:r w:rsidR="00DC0F6B">
        <w:rPr>
          <w:i/>
          <w:color w:val="000000"/>
        </w:rPr>
        <w:t xml:space="preserve">esión. Es pues una función de </w:t>
      </w:r>
      <w:r w:rsidRPr="00DC0F6B">
        <w:rPr>
          <w:i/>
          <w:color w:val="000000"/>
        </w:rPr>
        <w:t>autorización parlamentaria de la manifest</w:t>
      </w:r>
      <w:r w:rsidR="00DC0F6B">
        <w:rPr>
          <w:i/>
          <w:color w:val="000000"/>
        </w:rPr>
        <w:t>ación del consentimiento”</w:t>
      </w:r>
      <w:r w:rsidRPr="00DC0F6B">
        <w:rPr>
          <w:i/>
          <w:color w:val="000000"/>
        </w:rPr>
        <w:t>.</w:t>
      </w:r>
      <w:r w:rsidRPr="00DC0F6B">
        <w:rPr>
          <w:rStyle w:val="Refdenotaalpie"/>
          <w:i/>
          <w:color w:val="000000"/>
        </w:rPr>
        <w:footnoteReference w:id="21"/>
      </w:r>
    </w:p>
    <w:p w:rsidR="00A53060" w:rsidRDefault="00A53060" w:rsidP="00140AD6">
      <w:pPr>
        <w:pStyle w:val="Standard"/>
        <w:spacing w:line="360" w:lineRule="auto"/>
        <w:jc w:val="both"/>
        <w:rPr>
          <w:i/>
        </w:rPr>
      </w:pPr>
    </w:p>
    <w:p w:rsidR="00927928" w:rsidRPr="00A53060" w:rsidRDefault="00927928" w:rsidP="00140AD6">
      <w:pPr>
        <w:pStyle w:val="Standard"/>
        <w:spacing w:line="360" w:lineRule="auto"/>
        <w:jc w:val="both"/>
        <w:rPr>
          <w:i/>
        </w:rPr>
      </w:pPr>
      <w:r>
        <w:rPr>
          <w:color w:val="000000"/>
        </w:rPr>
        <w:t>Manifestado  el consentimiento en obligarse por los distintos instrumentos en los que se formal</w:t>
      </w:r>
      <w:r w:rsidR="00A53060">
        <w:rPr>
          <w:color w:val="000000"/>
        </w:rPr>
        <w:t>iza la adhesión tanto de España, como</w:t>
      </w:r>
      <w:r>
        <w:rPr>
          <w:color w:val="000000"/>
        </w:rPr>
        <w:t xml:space="preserve"> por   los miembros de la Comunidad</w:t>
      </w:r>
      <w:r w:rsidR="00A53060">
        <w:rPr>
          <w:color w:val="000000"/>
        </w:rPr>
        <w:t xml:space="preserve">, </w:t>
      </w:r>
      <w:r>
        <w:rPr>
          <w:color w:val="000000"/>
        </w:rPr>
        <w:t>los tratados constitutivos de las Comunidades Europeas se publican en el Boletín Oficial Del Estado para su plena eficacia en el ordenamiento jurídico español.</w:t>
      </w:r>
    </w:p>
    <w:p w:rsidR="00927928" w:rsidRDefault="00927928" w:rsidP="00140AD6">
      <w:pPr>
        <w:pStyle w:val="Standard"/>
        <w:spacing w:line="360" w:lineRule="auto"/>
        <w:jc w:val="both"/>
        <w:rPr>
          <w:color w:val="000000"/>
        </w:rPr>
      </w:pPr>
    </w:p>
    <w:p w:rsidR="0058665A" w:rsidRDefault="00927928" w:rsidP="00140AD6">
      <w:pPr>
        <w:pStyle w:val="Standard"/>
        <w:spacing w:line="360" w:lineRule="auto"/>
        <w:jc w:val="both"/>
        <w:rPr>
          <w:color w:val="000000"/>
        </w:rPr>
      </w:pPr>
      <w:r>
        <w:rPr>
          <w:color w:val="000000"/>
        </w:rPr>
        <w:t>Sin embargo, con la ratificación del  T</w:t>
      </w:r>
      <w:r w:rsidR="0058665A">
        <w:rPr>
          <w:color w:val="000000"/>
        </w:rPr>
        <w:t xml:space="preserve">ratado de la Unión Europea </w:t>
      </w:r>
      <w:r>
        <w:rPr>
          <w:color w:val="000000"/>
        </w:rPr>
        <w:t xml:space="preserve">parece que existía un problema de coherencia en tanto que </w:t>
      </w:r>
      <w:r w:rsidR="0058665A">
        <w:rPr>
          <w:color w:val="000000"/>
        </w:rPr>
        <w:t xml:space="preserve">evocaba </w:t>
      </w:r>
      <w:r>
        <w:rPr>
          <w:color w:val="000000"/>
        </w:rPr>
        <w:t xml:space="preserve"> una contradicción al permitir </w:t>
      </w:r>
      <w:r w:rsidR="0058665A">
        <w:rPr>
          <w:color w:val="000000"/>
        </w:rPr>
        <w:t xml:space="preserve">la literalidad del articulo </w:t>
      </w:r>
      <w:r>
        <w:rPr>
          <w:color w:val="000000"/>
        </w:rPr>
        <w:t xml:space="preserve"> 13.2 en su redacción originaria, </w:t>
      </w:r>
      <w:r w:rsidR="0058665A">
        <w:rPr>
          <w:color w:val="000000"/>
        </w:rPr>
        <w:t>únicamente“</w:t>
      </w:r>
      <w:r w:rsidRPr="0058665A">
        <w:rPr>
          <w:i/>
          <w:color w:val="000000"/>
        </w:rPr>
        <w:t>el ejercicio del derecho de sufragio activo en el ámbito municipal</w:t>
      </w:r>
      <w:r w:rsidR="0058665A">
        <w:rPr>
          <w:color w:val="000000"/>
        </w:rPr>
        <w:t>”  mientras que en el Tratado se preveí</w:t>
      </w:r>
      <w:r>
        <w:rPr>
          <w:color w:val="000000"/>
        </w:rPr>
        <w:t xml:space="preserve">a la posibilidad de que ciudadanos comunitarios con residencia en </w:t>
      </w:r>
      <w:r w:rsidR="0058665A">
        <w:rPr>
          <w:color w:val="000000"/>
        </w:rPr>
        <w:t xml:space="preserve">un </w:t>
      </w:r>
      <w:r>
        <w:rPr>
          <w:color w:val="000000"/>
        </w:rPr>
        <w:t xml:space="preserve">país diferente del que son </w:t>
      </w:r>
      <w:r w:rsidR="0058665A">
        <w:rPr>
          <w:color w:val="000000"/>
        </w:rPr>
        <w:t xml:space="preserve">miembros pudieran </w:t>
      </w:r>
      <w:r>
        <w:rPr>
          <w:color w:val="000000"/>
        </w:rPr>
        <w:t>participar en elecciones locales. De ahí la reforma constitucional operada para hacer compatible ambas normas a partir de la Declararon de 1 de julio de 1992 del Tribunal Constitucional.</w:t>
      </w:r>
    </w:p>
    <w:p w:rsidR="0058665A" w:rsidRDefault="0058665A" w:rsidP="00580A10">
      <w:pPr>
        <w:pStyle w:val="Standard"/>
        <w:spacing w:line="360" w:lineRule="auto"/>
        <w:jc w:val="both"/>
        <w:rPr>
          <w:color w:val="000000"/>
        </w:rPr>
      </w:pPr>
    </w:p>
    <w:p w:rsidR="0058665A" w:rsidRDefault="0058665A" w:rsidP="00580A10">
      <w:pPr>
        <w:pStyle w:val="Standard"/>
        <w:spacing w:line="360" w:lineRule="auto"/>
        <w:jc w:val="both"/>
        <w:rPr>
          <w:color w:val="000000"/>
        </w:rPr>
      </w:pPr>
      <w:r>
        <w:rPr>
          <w:color w:val="000000"/>
        </w:rPr>
        <w:t xml:space="preserve">Evocando consideraciones </w:t>
      </w:r>
      <w:r w:rsidR="00927928">
        <w:t xml:space="preserve">en torno a la interrelación jurídica existente actualmente  entre la Constitución y la integración de acuerdo a la interdependencia entre ellas y por </w:t>
      </w:r>
      <w:r w:rsidR="00927928">
        <w:lastRenderedPageBreak/>
        <w:t>ende su complementariedad</w:t>
      </w:r>
      <w:r w:rsidR="00927928">
        <w:rPr>
          <w:rStyle w:val="Refdenotaalpie"/>
        </w:rPr>
        <w:footnoteReference w:id="22"/>
      </w:r>
      <w:r>
        <w:t>; s</w:t>
      </w:r>
      <w:r w:rsidR="00927928">
        <w:t>e parte de la idea de que la integración desde un punto de vista jurídi</w:t>
      </w:r>
      <w:r>
        <w:t>co es un proceso “</w:t>
      </w:r>
      <w:r w:rsidRPr="0058665A">
        <w:rPr>
          <w:i/>
        </w:rPr>
        <w:t>constituido”</w:t>
      </w:r>
      <w:r>
        <w:t xml:space="preserve">al someterse </w:t>
      </w:r>
      <w:r w:rsidR="00927928">
        <w:t>a la</w:t>
      </w:r>
      <w:r>
        <w:t xml:space="preserve">s propia  </w:t>
      </w:r>
      <w:r w:rsidR="00580A10">
        <w:t>Constitución</w:t>
      </w:r>
      <w:r w:rsidR="00927928">
        <w:t xml:space="preserve">nacional y a los principios básicos de </w:t>
      </w:r>
      <w:r>
        <w:t xml:space="preserve">las misma  </w:t>
      </w:r>
      <w:r w:rsidR="00927928">
        <w:t xml:space="preserve">al tiempo que se produce </w:t>
      </w:r>
      <w:r>
        <w:t>su “</w:t>
      </w:r>
      <w:r>
        <w:rPr>
          <w:i/>
        </w:rPr>
        <w:t>Comunitarizació</w:t>
      </w:r>
      <w:r w:rsidR="00927928" w:rsidRPr="0058665A">
        <w:rPr>
          <w:i/>
        </w:rPr>
        <w:t>n</w:t>
      </w:r>
      <w:r>
        <w:t>”en cohesión  a  las estructura tanto  jurídica como políticadel proceso integrador.</w:t>
      </w:r>
    </w:p>
    <w:p w:rsidR="0058665A" w:rsidRDefault="0058665A" w:rsidP="00580A10">
      <w:pPr>
        <w:pStyle w:val="Standard"/>
        <w:spacing w:line="360" w:lineRule="auto"/>
        <w:jc w:val="both"/>
        <w:rPr>
          <w:color w:val="000000"/>
        </w:rPr>
      </w:pPr>
    </w:p>
    <w:p w:rsidR="0058665A" w:rsidRDefault="0058665A" w:rsidP="00580A10">
      <w:pPr>
        <w:pStyle w:val="Standard"/>
        <w:spacing w:line="360" w:lineRule="auto"/>
        <w:jc w:val="both"/>
      </w:pPr>
      <w:r>
        <w:rPr>
          <w:color w:val="000000"/>
        </w:rPr>
        <w:t xml:space="preserve">Manifiestas esas </w:t>
      </w:r>
      <w:r w:rsidR="00580A10">
        <w:rPr>
          <w:color w:val="000000"/>
        </w:rPr>
        <w:t>consideraciones,</w:t>
      </w:r>
      <w:r w:rsidR="00580A10">
        <w:t xml:space="preserve"> en</w:t>
      </w:r>
      <w:r w:rsidR="00927928">
        <w:t xml:space="preserve"> ese sentido el articul</w:t>
      </w:r>
      <w:r>
        <w:t>o 93</w:t>
      </w:r>
      <w:r w:rsidR="00A36233">
        <w:t>º</w:t>
      </w:r>
      <w:r>
        <w:t>,se entiende también como “</w:t>
      </w:r>
      <w:r w:rsidRPr="0058665A">
        <w:rPr>
          <w:i/>
        </w:rPr>
        <w:t>limite</w:t>
      </w:r>
      <w:r>
        <w:t>”</w:t>
      </w:r>
      <w:r w:rsidR="00927928">
        <w:t xml:space="preserve"> no solo de</w:t>
      </w:r>
      <w:r>
        <w:t>”</w:t>
      </w:r>
      <w:r w:rsidR="00927928" w:rsidRPr="0058665A">
        <w:rPr>
          <w:i/>
        </w:rPr>
        <w:t>procedimiento</w:t>
      </w:r>
      <w:r w:rsidRPr="0058665A">
        <w:rPr>
          <w:i/>
        </w:rPr>
        <w:t>”</w:t>
      </w:r>
      <w:r w:rsidR="00927928">
        <w:t xml:space="preserve"> en cuanto a  la adopción de los tratados de la integración,  sino también </w:t>
      </w:r>
      <w:r>
        <w:t>“</w:t>
      </w:r>
      <w:r w:rsidR="00927928" w:rsidRPr="0058665A">
        <w:rPr>
          <w:i/>
        </w:rPr>
        <w:t>material</w:t>
      </w:r>
      <w:r w:rsidRPr="0058665A">
        <w:rPr>
          <w:i/>
        </w:rPr>
        <w:t>”</w:t>
      </w:r>
      <w:r w:rsidR="00927928">
        <w:t xml:space="preserve"> en el ejercicio de poder. </w:t>
      </w:r>
    </w:p>
    <w:p w:rsidR="0058665A" w:rsidRDefault="0058665A" w:rsidP="00580A10">
      <w:pPr>
        <w:pStyle w:val="Standard"/>
        <w:spacing w:line="360" w:lineRule="auto"/>
        <w:jc w:val="both"/>
      </w:pPr>
    </w:p>
    <w:p w:rsidR="00140AD6" w:rsidRDefault="0058665A" w:rsidP="00140AD6">
      <w:pPr>
        <w:pStyle w:val="Standard"/>
        <w:spacing w:line="360" w:lineRule="auto"/>
        <w:jc w:val="both"/>
        <w:rPr>
          <w:iCs/>
        </w:rPr>
      </w:pPr>
      <w:r>
        <w:t xml:space="preserve">En contrapartida, </w:t>
      </w:r>
      <w:r w:rsidR="00580A10">
        <w:t xml:space="preserve">un sector  de estudio dirimía  esta afirmación </w:t>
      </w:r>
      <w:r w:rsidR="00927928">
        <w:t xml:space="preserve">en varias direcciones </w:t>
      </w:r>
      <w:r w:rsidR="00580A10">
        <w:t xml:space="preserve">advirtiendo </w:t>
      </w:r>
      <w:r w:rsidR="00927928">
        <w:t xml:space="preserve">  en la norma fundamental   algunos limites implícitos presentando deficiencias en el ordenamiento Español;  o que</w:t>
      </w:r>
      <w:r w:rsidR="00580A10">
        <w:t xml:space="preserve"> a tal efecto,</w:t>
      </w:r>
      <w:r w:rsidR="00927928">
        <w:t xml:space="preserve"> en </w:t>
      </w:r>
      <w:r w:rsidR="00580A10">
        <w:t>sí</w:t>
      </w:r>
      <w:r w:rsidR="00927928">
        <w:t xml:space="preserve"> mismo el art. 93</w:t>
      </w:r>
      <w:r w:rsidR="00A36233">
        <w:t>º</w:t>
      </w:r>
      <w:r w:rsidR="00927928">
        <w:t xml:space="preserve">  no habilita un despojamiento total de competencias sino que </w:t>
      </w:r>
      <w:r w:rsidR="00580A10">
        <w:t>únicamente</w:t>
      </w:r>
      <w:r w:rsidR="00927928">
        <w:t xml:space="preserve"> refi</w:t>
      </w:r>
      <w:r w:rsidR="00580A10">
        <w:t>ere a la cesión del ejercicio “</w:t>
      </w:r>
      <w:r w:rsidR="00927928">
        <w:rPr>
          <w:i/>
          <w:iCs/>
        </w:rPr>
        <w:t>de competencias</w:t>
      </w:r>
      <w:r w:rsidR="00580A10">
        <w:rPr>
          <w:i/>
          <w:iCs/>
        </w:rPr>
        <w:t>”</w:t>
      </w:r>
      <w:r w:rsidR="00927928">
        <w:t xml:space="preserve"> y </w:t>
      </w:r>
      <w:r w:rsidR="00580A10">
        <w:t>no “</w:t>
      </w:r>
      <w:r w:rsidR="00927928">
        <w:rPr>
          <w:i/>
          <w:iCs/>
        </w:rPr>
        <w:t xml:space="preserve">de las </w:t>
      </w:r>
      <w:r w:rsidR="00580A10">
        <w:rPr>
          <w:i/>
          <w:iCs/>
        </w:rPr>
        <w:t xml:space="preserve">competencias </w:t>
      </w:r>
      <w:r w:rsidR="00580A10" w:rsidRPr="00580A10">
        <w:rPr>
          <w:iCs/>
        </w:rPr>
        <w:t>“entendidas de manera genérica</w:t>
      </w:r>
      <w:r w:rsidR="00580A10">
        <w:rPr>
          <w:iCs/>
        </w:rPr>
        <w:t>.</w:t>
      </w:r>
    </w:p>
    <w:p w:rsidR="00140AD6" w:rsidRDefault="00140AD6" w:rsidP="00140AD6">
      <w:pPr>
        <w:pStyle w:val="Standard"/>
        <w:spacing w:line="360" w:lineRule="auto"/>
        <w:jc w:val="both"/>
        <w:rPr>
          <w:iCs/>
        </w:rPr>
      </w:pPr>
    </w:p>
    <w:p w:rsidR="00140AD6" w:rsidRDefault="00140AD6" w:rsidP="00140AD6">
      <w:pPr>
        <w:pStyle w:val="Standard"/>
        <w:spacing w:line="360" w:lineRule="auto"/>
        <w:jc w:val="both"/>
        <w:rPr>
          <w:iCs/>
        </w:rPr>
      </w:pPr>
    </w:p>
    <w:p w:rsidR="00927928" w:rsidRDefault="006109DB" w:rsidP="00140AD6">
      <w:pPr>
        <w:pStyle w:val="Standard"/>
        <w:spacing w:line="360" w:lineRule="auto"/>
        <w:jc w:val="both"/>
        <w:rPr>
          <w:b/>
        </w:rPr>
      </w:pPr>
      <w:r>
        <w:rPr>
          <w:b/>
        </w:rPr>
        <w:t>2</w:t>
      </w:r>
      <w:r w:rsidR="00CA2695" w:rsidRPr="00580A10">
        <w:rPr>
          <w:b/>
        </w:rPr>
        <w:t>.2</w:t>
      </w:r>
      <w:r w:rsidR="00580A10" w:rsidRPr="00580A10">
        <w:rPr>
          <w:b/>
        </w:rPr>
        <w:t>. ANTECEDENTES</w:t>
      </w:r>
      <w:r w:rsidR="00CA2695" w:rsidRPr="00580A10">
        <w:rPr>
          <w:b/>
        </w:rPr>
        <w:t xml:space="preserve"> DE LA INTEGRACION. ARGUMENTOS Y RAZONES.</w:t>
      </w:r>
    </w:p>
    <w:p w:rsidR="00140AD6" w:rsidRDefault="00140AD6" w:rsidP="00140AD6">
      <w:pPr>
        <w:pStyle w:val="Standard"/>
        <w:spacing w:line="360" w:lineRule="auto"/>
        <w:jc w:val="both"/>
        <w:rPr>
          <w:b/>
        </w:rPr>
      </w:pPr>
    </w:p>
    <w:p w:rsidR="00140AD6" w:rsidRPr="00140AD6" w:rsidRDefault="00140AD6" w:rsidP="00140AD6">
      <w:pPr>
        <w:pStyle w:val="Standard"/>
        <w:spacing w:line="360" w:lineRule="auto"/>
        <w:jc w:val="both"/>
        <w:rPr>
          <w:color w:val="000000"/>
        </w:rPr>
      </w:pPr>
    </w:p>
    <w:p w:rsidR="006B7B4E" w:rsidRPr="004E3E3B" w:rsidRDefault="006B7B4E" w:rsidP="00140AD6">
      <w:pPr>
        <w:pStyle w:val="Standard"/>
        <w:spacing w:line="360" w:lineRule="auto"/>
        <w:jc w:val="both"/>
        <w:rPr>
          <w:bCs/>
          <w:color w:val="0D0D0D" w:themeColor="text1" w:themeTint="F2"/>
        </w:rPr>
      </w:pPr>
      <w:r w:rsidRPr="00CD7720">
        <w:rPr>
          <w:bCs/>
          <w:color w:val="0D0D0D" w:themeColor="text1" w:themeTint="F2"/>
        </w:rPr>
        <w:t>El 12</w:t>
      </w:r>
      <w:r w:rsidR="004E3E3B">
        <w:rPr>
          <w:bCs/>
          <w:color w:val="0D0D0D" w:themeColor="text1" w:themeTint="F2"/>
        </w:rPr>
        <w:t xml:space="preserve"> de junio de 1985 España firmó</w:t>
      </w:r>
      <w:r w:rsidRPr="00CD7720">
        <w:rPr>
          <w:bCs/>
          <w:color w:val="0D0D0D" w:themeColor="text1" w:themeTint="F2"/>
        </w:rPr>
        <w:t xml:space="preserve"> el Tratado de Adhesión a la Comunidad Económica Europea</w:t>
      </w:r>
      <w:r w:rsidR="004E3E3B">
        <w:rPr>
          <w:bCs/>
          <w:color w:val="0D0D0D" w:themeColor="text1" w:themeTint="F2"/>
        </w:rPr>
        <w:t xml:space="preserve"> de la mano de Portugal </w:t>
      </w:r>
      <w:r w:rsidRPr="00CD7720">
        <w:rPr>
          <w:bCs/>
          <w:color w:val="0D0D0D" w:themeColor="text1" w:themeTint="F2"/>
        </w:rPr>
        <w:t>en un tratado común negociado particularmente y firmado en el Palacio Real de Madrid. Las</w:t>
      </w:r>
      <w:r w:rsidRPr="00CD7720">
        <w:rPr>
          <w:color w:val="0D0D0D" w:themeColor="text1" w:themeTint="F2"/>
        </w:rPr>
        <w:t xml:space="preserve"> Cortes Españolas lo ratificaron   por unanimidad  en las sesiones del Congreso y el Senado de 20 de junio y 17 de julio de 1985.</w:t>
      </w:r>
    </w:p>
    <w:p w:rsidR="004E3E3B" w:rsidRDefault="004E3E3B" w:rsidP="00140AD6">
      <w:pPr>
        <w:pStyle w:val="Standard"/>
        <w:spacing w:line="360" w:lineRule="auto"/>
        <w:jc w:val="both"/>
        <w:rPr>
          <w:color w:val="0D0D0D" w:themeColor="text1" w:themeTint="F2"/>
        </w:rPr>
      </w:pPr>
    </w:p>
    <w:p w:rsidR="00CD7720" w:rsidRDefault="006B7B4E" w:rsidP="00140AD6">
      <w:pPr>
        <w:pStyle w:val="Standard"/>
        <w:spacing w:line="360" w:lineRule="auto"/>
        <w:jc w:val="both"/>
        <w:rPr>
          <w:b/>
          <w:bCs/>
          <w:color w:val="0D0D0D" w:themeColor="text1" w:themeTint="F2"/>
        </w:rPr>
      </w:pPr>
      <w:r w:rsidRPr="00CD7720">
        <w:rPr>
          <w:color w:val="0D0D0D" w:themeColor="text1" w:themeTint="F2"/>
        </w:rPr>
        <w:t xml:space="preserve">Posteriormente, ratificado por los parlamentos de los Estados Miembros, los Tratados de adhesión entraron en vigor el 1 de enero de 1986, convirtiéndose ambos países en miembros de pleno derecho de las Comunidades con sus derechos así como obligaciones pasando a formar parte del proyecto de Construcción </w:t>
      </w:r>
      <w:r w:rsidR="00CD7720" w:rsidRPr="00CD7720">
        <w:rPr>
          <w:color w:val="0D0D0D" w:themeColor="text1" w:themeTint="F2"/>
        </w:rPr>
        <w:t>Europea</w:t>
      </w:r>
      <w:r w:rsidR="00CD7720" w:rsidRPr="00CD7720">
        <w:rPr>
          <w:bCs/>
          <w:color w:val="0D0D0D" w:themeColor="text1" w:themeTint="F2"/>
        </w:rPr>
        <w:t>.</w:t>
      </w:r>
    </w:p>
    <w:p w:rsidR="00CD7720" w:rsidRDefault="00CD7720" w:rsidP="00140AD6">
      <w:pPr>
        <w:pStyle w:val="Standard"/>
        <w:spacing w:line="360" w:lineRule="auto"/>
        <w:jc w:val="both"/>
        <w:rPr>
          <w:b/>
          <w:bCs/>
          <w:color w:val="0D0D0D" w:themeColor="text1" w:themeTint="F2"/>
        </w:rPr>
      </w:pPr>
    </w:p>
    <w:p w:rsidR="001A1766" w:rsidRDefault="006B7B4E" w:rsidP="00140AD6">
      <w:pPr>
        <w:pStyle w:val="Standard"/>
        <w:spacing w:line="360" w:lineRule="auto"/>
        <w:jc w:val="both"/>
        <w:rPr>
          <w:bCs/>
          <w:color w:val="0D0D0D" w:themeColor="text1" w:themeTint="F2"/>
        </w:rPr>
      </w:pPr>
      <w:r w:rsidRPr="00CD7720">
        <w:rPr>
          <w:bCs/>
          <w:color w:val="0D0D0D" w:themeColor="text1" w:themeTint="F2"/>
        </w:rPr>
        <w:lastRenderedPageBreak/>
        <w:t xml:space="preserve">Nuestra propia situación espacial, nuestra historia, así como nuestra cultura y civilización, son reflejo de unas relaciones intensas con el ámbito europeo definido en las Comunidades </w:t>
      </w:r>
      <w:r w:rsidR="00140AD6" w:rsidRPr="00CD7720">
        <w:rPr>
          <w:bCs/>
          <w:color w:val="0D0D0D" w:themeColor="text1" w:themeTint="F2"/>
        </w:rPr>
        <w:t>(</w:t>
      </w:r>
      <w:r w:rsidR="004E3E3B">
        <w:rPr>
          <w:bCs/>
          <w:color w:val="0D0D0D" w:themeColor="text1" w:themeTint="F2"/>
        </w:rPr>
        <w:t>CEE</w:t>
      </w:r>
      <w:r w:rsidRPr="00CD7720">
        <w:rPr>
          <w:bCs/>
          <w:color w:val="0D0D0D" w:themeColor="text1" w:themeTint="F2"/>
        </w:rPr>
        <w:t>,EURATO</w:t>
      </w:r>
      <w:r w:rsidR="00CD7720">
        <w:rPr>
          <w:bCs/>
          <w:color w:val="0D0D0D" w:themeColor="text1" w:themeTint="F2"/>
        </w:rPr>
        <w:t>M</w:t>
      </w:r>
      <w:r w:rsidRPr="00CD7720">
        <w:rPr>
          <w:bCs/>
          <w:color w:val="0D0D0D" w:themeColor="text1" w:themeTint="F2"/>
        </w:rPr>
        <w:t>, y CECA). A ello se añaden  las vinculaciones socio económicos que tenemos con este espacio, sobre todo desde que la transformación económica, a partir del inicio de la industrialización, ha ido gestando progresivamente una internacionalización del capital y del trabajo; en nuestro caso, sin ser exclusivos, tienen u</w:t>
      </w:r>
      <w:r w:rsidR="001A1766">
        <w:rPr>
          <w:bCs/>
          <w:color w:val="0D0D0D" w:themeColor="text1" w:themeTint="F2"/>
        </w:rPr>
        <w:t>n</w:t>
      </w:r>
      <w:r w:rsidRPr="00CD7720">
        <w:rPr>
          <w:bCs/>
          <w:color w:val="0D0D0D" w:themeColor="text1" w:themeTint="F2"/>
        </w:rPr>
        <w:t xml:space="preserve"> claro componente de la Europa Occidental y Central. </w:t>
      </w:r>
    </w:p>
    <w:p w:rsidR="001A1766" w:rsidRDefault="001A1766" w:rsidP="00140AD6">
      <w:pPr>
        <w:pStyle w:val="Standard"/>
        <w:spacing w:line="360" w:lineRule="auto"/>
        <w:jc w:val="both"/>
        <w:rPr>
          <w:bCs/>
          <w:color w:val="0D0D0D" w:themeColor="text1" w:themeTint="F2"/>
        </w:rPr>
      </w:pPr>
    </w:p>
    <w:p w:rsidR="00CD7720" w:rsidRDefault="006B7B4E" w:rsidP="00140AD6">
      <w:pPr>
        <w:pStyle w:val="Standard"/>
        <w:spacing w:line="360" w:lineRule="auto"/>
        <w:jc w:val="both"/>
        <w:rPr>
          <w:b/>
          <w:bCs/>
          <w:color w:val="0D0D0D" w:themeColor="text1" w:themeTint="F2"/>
        </w:rPr>
      </w:pPr>
      <w:r w:rsidRPr="00CD7720">
        <w:rPr>
          <w:bCs/>
          <w:color w:val="0D0D0D" w:themeColor="text1" w:themeTint="F2"/>
        </w:rPr>
        <w:t xml:space="preserve">Por todas estas razones, España debía formar parte de este espacio  arrancando un deseo de integración desde tiempos atrás en la que nuestra situación política no </w:t>
      </w:r>
      <w:r w:rsidR="00CD7720" w:rsidRPr="00CD7720">
        <w:rPr>
          <w:bCs/>
          <w:color w:val="0D0D0D" w:themeColor="text1" w:themeTint="F2"/>
        </w:rPr>
        <w:t>hacía</w:t>
      </w:r>
      <w:r w:rsidRPr="00CD7720">
        <w:rPr>
          <w:bCs/>
          <w:color w:val="0D0D0D" w:themeColor="text1" w:themeTint="F2"/>
        </w:rPr>
        <w:t xml:space="preserve"> sino abocarnos a un ostracismo reflejo de la dictadura franquista</w:t>
      </w:r>
      <w:r w:rsidRPr="00CD7720">
        <w:rPr>
          <w:rStyle w:val="Refdenotaalpie"/>
          <w:bCs/>
          <w:color w:val="0D0D0D" w:themeColor="text1" w:themeTint="F2"/>
        </w:rPr>
        <w:footnoteReference w:id="23"/>
      </w:r>
      <w:r w:rsidRPr="00CD7720">
        <w:rPr>
          <w:bCs/>
          <w:color w:val="0D0D0D" w:themeColor="text1" w:themeTint="F2"/>
        </w:rPr>
        <w:t>.</w:t>
      </w:r>
    </w:p>
    <w:p w:rsidR="00CD7720" w:rsidRDefault="00CD7720" w:rsidP="00CD7720">
      <w:pPr>
        <w:pStyle w:val="Standard"/>
        <w:spacing w:line="360" w:lineRule="auto"/>
        <w:jc w:val="both"/>
        <w:rPr>
          <w:b/>
          <w:bCs/>
          <w:color w:val="0D0D0D" w:themeColor="text1" w:themeTint="F2"/>
        </w:rPr>
      </w:pPr>
    </w:p>
    <w:p w:rsidR="006B7B4E" w:rsidRPr="007A3A22" w:rsidRDefault="006B7B4E" w:rsidP="007A3A22">
      <w:pPr>
        <w:pStyle w:val="Standard"/>
        <w:spacing w:line="360" w:lineRule="auto"/>
        <w:jc w:val="both"/>
        <w:rPr>
          <w:bCs/>
          <w:color w:val="0D0D0D" w:themeColor="text1" w:themeTint="F2"/>
        </w:rPr>
      </w:pPr>
      <w:r w:rsidRPr="007A3A22">
        <w:rPr>
          <w:bCs/>
          <w:color w:val="0D0D0D" w:themeColor="text1" w:themeTint="F2"/>
        </w:rPr>
        <w:t>Detrás de la decisión de España de firmar el Tratado de Adhesión a las entonces Comunidades Europeas se adivinaban las ansias de un país por superar un pasado autoritario, consolidar su  democracia   y modernizar</w:t>
      </w:r>
      <w:r w:rsidR="001A1766">
        <w:rPr>
          <w:bCs/>
          <w:color w:val="0D0D0D" w:themeColor="text1" w:themeTint="F2"/>
        </w:rPr>
        <w:t>se</w:t>
      </w:r>
      <w:r w:rsidRPr="007A3A22">
        <w:rPr>
          <w:bCs/>
          <w:color w:val="0D0D0D" w:themeColor="text1" w:themeTint="F2"/>
        </w:rPr>
        <w:t xml:space="preserve">.  Tres décadas de pertenencia han conseguido avances de gran magnitud en la modernización de la sociedad, la protección de sus ciudadanos y consumidores, la política exterior y los asuntos de justicia e interior , en los que la </w:t>
      </w:r>
      <w:r w:rsidR="001A1766" w:rsidRPr="007A3A22">
        <w:rPr>
          <w:bCs/>
          <w:color w:val="0D0D0D" w:themeColor="text1" w:themeTint="F2"/>
        </w:rPr>
        <w:t>U</w:t>
      </w:r>
      <w:r w:rsidR="001A1766">
        <w:rPr>
          <w:bCs/>
          <w:color w:val="0D0D0D" w:themeColor="text1" w:themeTint="F2"/>
        </w:rPr>
        <w:t xml:space="preserve">nión </w:t>
      </w:r>
      <w:r w:rsidRPr="007A3A22">
        <w:rPr>
          <w:bCs/>
          <w:color w:val="0D0D0D" w:themeColor="text1" w:themeTint="F2"/>
        </w:rPr>
        <w:t>E</w:t>
      </w:r>
      <w:r w:rsidR="001A1766">
        <w:rPr>
          <w:bCs/>
          <w:color w:val="0D0D0D" w:themeColor="text1" w:themeTint="F2"/>
        </w:rPr>
        <w:t>uropea</w:t>
      </w:r>
      <w:r w:rsidRPr="007A3A22">
        <w:rPr>
          <w:bCs/>
          <w:color w:val="0D0D0D" w:themeColor="text1" w:themeTint="F2"/>
        </w:rPr>
        <w:t xml:space="preserve"> impacta sobre todos sus Estados Miembros y en donde, de manera indudable, España ha identificado sus prioridades y estrategia internacional.</w:t>
      </w:r>
    </w:p>
    <w:p w:rsidR="007A3A22" w:rsidRDefault="007A3A22" w:rsidP="007A3A22">
      <w:pPr>
        <w:pStyle w:val="Standard"/>
        <w:spacing w:line="360" w:lineRule="auto"/>
        <w:jc w:val="both"/>
        <w:rPr>
          <w:bCs/>
          <w:color w:val="0D0D0D" w:themeColor="text1" w:themeTint="F2"/>
        </w:rPr>
      </w:pPr>
    </w:p>
    <w:p w:rsidR="007A3A22" w:rsidRDefault="006B7B4E" w:rsidP="00A6329F">
      <w:pPr>
        <w:pStyle w:val="Standard"/>
        <w:spacing w:line="360" w:lineRule="auto"/>
        <w:jc w:val="both"/>
        <w:rPr>
          <w:b/>
          <w:bCs/>
          <w:color w:val="0D0D0D" w:themeColor="text1" w:themeTint="F2"/>
        </w:rPr>
      </w:pPr>
      <w:r w:rsidRPr="007A3A22">
        <w:rPr>
          <w:bCs/>
          <w:color w:val="0D0D0D" w:themeColor="text1" w:themeTint="F2"/>
        </w:rPr>
        <w:t xml:space="preserve">La actualidad nos dibuja hoy como un Estado Miembro moderno y  profundamente </w:t>
      </w:r>
      <w:r w:rsidR="00A6329F" w:rsidRPr="007A3A22">
        <w:rPr>
          <w:bCs/>
          <w:color w:val="0D0D0D" w:themeColor="text1" w:themeTint="F2"/>
        </w:rPr>
        <w:t>europeísta</w:t>
      </w:r>
      <w:r w:rsidRPr="007A3A22">
        <w:rPr>
          <w:bCs/>
          <w:color w:val="0D0D0D" w:themeColor="text1" w:themeTint="F2"/>
        </w:rPr>
        <w:t>.</w:t>
      </w:r>
      <w:r w:rsidRPr="007A3A22">
        <w:rPr>
          <w:rStyle w:val="Refdenotaalpie"/>
          <w:bCs/>
          <w:color w:val="0D0D0D" w:themeColor="text1" w:themeTint="F2"/>
        </w:rPr>
        <w:footnoteReference w:id="24"/>
      </w:r>
    </w:p>
    <w:p w:rsidR="007A3A22" w:rsidRDefault="007A3A22" w:rsidP="00A6329F">
      <w:pPr>
        <w:pStyle w:val="Standard"/>
        <w:spacing w:line="360" w:lineRule="auto"/>
        <w:jc w:val="both"/>
        <w:rPr>
          <w:b/>
          <w:bCs/>
          <w:color w:val="0D0D0D" w:themeColor="text1" w:themeTint="F2"/>
        </w:rPr>
      </w:pPr>
    </w:p>
    <w:p w:rsidR="001F75B5" w:rsidRPr="007A3A22" w:rsidRDefault="001A1766" w:rsidP="007A3A22">
      <w:pPr>
        <w:pStyle w:val="Standard"/>
        <w:spacing w:line="360" w:lineRule="auto"/>
        <w:jc w:val="both"/>
        <w:rPr>
          <w:bCs/>
          <w:color w:val="0D0D0D" w:themeColor="text1" w:themeTint="F2"/>
        </w:rPr>
      </w:pPr>
      <w:r>
        <w:rPr>
          <w:bCs/>
          <w:color w:val="0D0D0D" w:themeColor="text1" w:themeTint="F2"/>
        </w:rPr>
        <w:t>La solicitud de adhesión se cursó</w:t>
      </w:r>
      <w:r w:rsidR="001F75B5" w:rsidRPr="007A3A22">
        <w:rPr>
          <w:bCs/>
          <w:color w:val="0D0D0D" w:themeColor="text1" w:themeTint="F2"/>
        </w:rPr>
        <w:t xml:space="preserve">el 28 de julio de </w:t>
      </w:r>
      <w:r w:rsidR="007A3A22" w:rsidRPr="007A3A22">
        <w:rPr>
          <w:bCs/>
          <w:color w:val="0D0D0D" w:themeColor="text1" w:themeTint="F2"/>
        </w:rPr>
        <w:t>1977, es</w:t>
      </w:r>
      <w:r w:rsidR="001F75B5" w:rsidRPr="007A3A22">
        <w:rPr>
          <w:bCs/>
          <w:color w:val="0D0D0D" w:themeColor="text1" w:themeTint="F2"/>
        </w:rPr>
        <w:t xml:space="preserve"> decir</w:t>
      </w:r>
      <w:r w:rsidR="007A3A22" w:rsidRPr="007A3A22">
        <w:rPr>
          <w:bCs/>
          <w:color w:val="0D0D0D" w:themeColor="text1" w:themeTint="F2"/>
        </w:rPr>
        <w:t>, al mes siguiente de las primeras elecciones generales celebradas en nuestro país el 15 de junio de ese mismo</w:t>
      </w:r>
      <w:r w:rsidR="001F75B5" w:rsidRPr="007A3A22">
        <w:rPr>
          <w:bCs/>
          <w:color w:val="0D0D0D" w:themeColor="text1" w:themeTint="F2"/>
        </w:rPr>
        <w:t xml:space="preserve"> año.</w:t>
      </w:r>
    </w:p>
    <w:p w:rsidR="00D13A83" w:rsidRDefault="00D13A83" w:rsidP="007A3A22">
      <w:pPr>
        <w:pStyle w:val="Standard"/>
        <w:spacing w:line="360" w:lineRule="auto"/>
        <w:jc w:val="both"/>
        <w:rPr>
          <w:bCs/>
          <w:color w:val="0D0D0D" w:themeColor="text1" w:themeTint="F2"/>
        </w:rPr>
      </w:pPr>
    </w:p>
    <w:p w:rsidR="007A3A22" w:rsidRPr="007A3A22" w:rsidRDefault="001F75B5" w:rsidP="007A3A22">
      <w:pPr>
        <w:pStyle w:val="Standard"/>
        <w:spacing w:line="360" w:lineRule="auto"/>
        <w:jc w:val="both"/>
        <w:rPr>
          <w:bCs/>
          <w:color w:val="0D0D0D" w:themeColor="text1" w:themeTint="F2"/>
        </w:rPr>
      </w:pPr>
      <w:r w:rsidRPr="007A3A22">
        <w:rPr>
          <w:bCs/>
          <w:color w:val="0D0D0D" w:themeColor="text1" w:themeTint="F2"/>
        </w:rPr>
        <w:t xml:space="preserve">Aunque </w:t>
      </w:r>
      <w:r w:rsidR="001A1766">
        <w:rPr>
          <w:bCs/>
          <w:color w:val="0D0D0D" w:themeColor="text1" w:themeTint="F2"/>
        </w:rPr>
        <w:t xml:space="preserve">ya anteriormente hice referencia al bloqueo al que se vio sometida en un inicio </w:t>
      </w:r>
      <w:r w:rsidRPr="007A3A22">
        <w:rPr>
          <w:bCs/>
          <w:color w:val="0D0D0D" w:themeColor="text1" w:themeTint="F2"/>
        </w:rPr>
        <w:t xml:space="preserve">en el  proceso de integración a causa de su régimen político, esto no impidió que en 1962  el ministro de asuntos </w:t>
      </w:r>
      <w:r w:rsidR="007A3A22" w:rsidRPr="007A3A22">
        <w:rPr>
          <w:bCs/>
          <w:color w:val="0D0D0D" w:themeColor="text1" w:themeTint="F2"/>
        </w:rPr>
        <w:t xml:space="preserve">exteriores, Fernando María </w:t>
      </w:r>
      <w:r w:rsidRPr="007A3A22">
        <w:rPr>
          <w:bCs/>
          <w:color w:val="0D0D0D" w:themeColor="text1" w:themeTint="F2"/>
        </w:rPr>
        <w:t xml:space="preserve">Castiella,dirigiera  una   carta al </w:t>
      </w:r>
      <w:r w:rsidRPr="007A3A22">
        <w:rPr>
          <w:bCs/>
          <w:color w:val="0D0D0D" w:themeColor="text1" w:themeTint="F2"/>
        </w:rPr>
        <w:lastRenderedPageBreak/>
        <w:t>presidente del Consejo de la Comunidad solicitando el establecimiento de un mecanismo de asociación con el objetivo de lograr una mayor inte</w:t>
      </w:r>
      <w:r w:rsidR="001A1766">
        <w:rPr>
          <w:bCs/>
          <w:color w:val="0D0D0D" w:themeColor="text1" w:themeTint="F2"/>
        </w:rPr>
        <w:t>racción</w:t>
      </w:r>
      <w:r w:rsidRPr="007A3A22">
        <w:rPr>
          <w:bCs/>
          <w:color w:val="0D0D0D" w:themeColor="text1" w:themeTint="F2"/>
        </w:rPr>
        <w:t xml:space="preserve"> que pudiera ser el antecedente a una posterior adhesión </w:t>
      </w:r>
      <w:r w:rsidR="007A3A22" w:rsidRPr="007A3A22">
        <w:rPr>
          <w:bCs/>
          <w:color w:val="0D0D0D" w:themeColor="text1" w:themeTint="F2"/>
        </w:rPr>
        <w:t>a la</w:t>
      </w:r>
      <w:r w:rsidRPr="007A3A22">
        <w:rPr>
          <w:bCs/>
          <w:color w:val="0D0D0D" w:themeColor="text1" w:themeTint="F2"/>
        </w:rPr>
        <w:t xml:space="preserve"> CEE y que podría entenderse como</w:t>
      </w:r>
      <w:r w:rsidR="001A1766">
        <w:rPr>
          <w:bCs/>
          <w:color w:val="0D0D0D" w:themeColor="text1" w:themeTint="F2"/>
        </w:rPr>
        <w:t xml:space="preserve"> una apertura a las negociación. No obstante,</w:t>
      </w:r>
      <w:r w:rsidRPr="007A3A22">
        <w:rPr>
          <w:bCs/>
          <w:color w:val="0D0D0D" w:themeColor="text1" w:themeTint="F2"/>
        </w:rPr>
        <w:t xml:space="preserve"> la contestación de la comunidad fue negativa expresando la necesidad de contar con instituciones libres y democráticas y no fue hasta 1964 cuando el Consejo aceptó dicha solicitud.</w:t>
      </w:r>
    </w:p>
    <w:p w:rsidR="007A3A22" w:rsidRPr="007A3A22" w:rsidRDefault="007A3A22" w:rsidP="001A1766">
      <w:pPr>
        <w:pStyle w:val="Standard"/>
        <w:spacing w:line="360" w:lineRule="auto"/>
        <w:jc w:val="both"/>
        <w:rPr>
          <w:bCs/>
          <w:color w:val="0D0D0D" w:themeColor="text1" w:themeTint="F2"/>
        </w:rPr>
      </w:pPr>
    </w:p>
    <w:p w:rsidR="001F75B5" w:rsidRPr="007A3A22" w:rsidRDefault="001F75B5" w:rsidP="001A1766">
      <w:pPr>
        <w:pStyle w:val="Standard"/>
        <w:spacing w:line="360" w:lineRule="auto"/>
        <w:jc w:val="both"/>
        <w:rPr>
          <w:bCs/>
          <w:color w:val="0D0D0D" w:themeColor="text1" w:themeTint="F2"/>
        </w:rPr>
      </w:pPr>
      <w:r w:rsidRPr="007A3A22">
        <w:rPr>
          <w:bCs/>
          <w:color w:val="0D0D0D" w:themeColor="text1" w:themeTint="F2"/>
        </w:rPr>
        <w:t>Una vez España establece un sistema democrático mediante las elecciones de 1977, se hace evidente la actitud  manifiesta tanto en la totalidad de los partidos políticos así como en la propia  ciudadanía, de pertenecer a la Comunidad.</w:t>
      </w:r>
    </w:p>
    <w:p w:rsidR="001F75B5" w:rsidRDefault="001F75B5" w:rsidP="001A1766">
      <w:pPr>
        <w:pStyle w:val="Standard"/>
        <w:spacing w:line="360" w:lineRule="auto"/>
        <w:jc w:val="both"/>
        <w:rPr>
          <w:b/>
          <w:bCs/>
          <w:color w:val="333333"/>
        </w:rPr>
      </w:pPr>
    </w:p>
    <w:p w:rsidR="001F75B5" w:rsidRPr="00D66F12" w:rsidRDefault="001F75B5" w:rsidP="00D66F12">
      <w:pPr>
        <w:pStyle w:val="Standard"/>
        <w:spacing w:line="360" w:lineRule="auto"/>
        <w:jc w:val="both"/>
        <w:rPr>
          <w:bCs/>
          <w:color w:val="333333"/>
        </w:rPr>
      </w:pPr>
      <w:r w:rsidRPr="00701E58">
        <w:rPr>
          <w:bCs/>
          <w:color w:val="0D0D0D" w:themeColor="text1" w:themeTint="F2"/>
        </w:rPr>
        <w:t>La petición de adhesión iba conexa a una serie de razones de índole tanto polític</w:t>
      </w:r>
      <w:r w:rsidR="001A1766" w:rsidRPr="00701E58">
        <w:rPr>
          <w:bCs/>
          <w:color w:val="0D0D0D" w:themeColor="text1" w:themeTint="F2"/>
        </w:rPr>
        <w:t>a, económica como sociocultural que cabe mencionar</w:t>
      </w:r>
      <w:r w:rsidR="001A1766">
        <w:rPr>
          <w:bCs/>
          <w:color w:val="333333"/>
        </w:rPr>
        <w:t xml:space="preserve">. </w:t>
      </w:r>
      <w:r w:rsidR="001A1766" w:rsidRPr="00D66F12">
        <w:rPr>
          <w:bCs/>
          <w:color w:val="0D0D0D" w:themeColor="text1" w:themeTint="F2"/>
        </w:rPr>
        <w:t xml:space="preserve">En primer </w:t>
      </w:r>
      <w:r w:rsidR="00D66F12" w:rsidRPr="00D66F12">
        <w:rPr>
          <w:bCs/>
          <w:color w:val="0D0D0D" w:themeColor="text1" w:themeTint="F2"/>
        </w:rPr>
        <w:t>término</w:t>
      </w:r>
      <w:r w:rsidR="00D66F12">
        <w:rPr>
          <w:bCs/>
          <w:color w:val="333333"/>
        </w:rPr>
        <w:t xml:space="preserve">, </w:t>
      </w:r>
      <w:r w:rsidR="00D66F12">
        <w:rPr>
          <w:color w:val="000000"/>
        </w:rPr>
        <w:t>la</w:t>
      </w:r>
      <w:r>
        <w:rPr>
          <w:color w:val="000000"/>
        </w:rPr>
        <w:t xml:space="preserve"> política exterior o ” política de normalización” </w:t>
      </w:r>
      <w:r w:rsidR="001A1766">
        <w:rPr>
          <w:color w:val="000000"/>
        </w:rPr>
        <w:t xml:space="preserve">a la que ha sido referida diversos estudios </w:t>
      </w:r>
      <w:r>
        <w:rPr>
          <w:rStyle w:val="Refdenotaalpie"/>
          <w:color w:val="000000"/>
        </w:rPr>
        <w:footnoteReference w:id="25"/>
      </w:r>
      <w:r>
        <w:rPr>
          <w:color w:val="000000"/>
        </w:rPr>
        <w:t xml:space="preserve">  tuvo</w:t>
      </w:r>
      <w:r w:rsidR="001A1766">
        <w:rPr>
          <w:color w:val="000000"/>
        </w:rPr>
        <w:t xml:space="preserve"> como </w:t>
      </w:r>
      <w:r>
        <w:rPr>
          <w:color w:val="000000"/>
        </w:rPr>
        <w:t xml:space="preserve"> objeto p</w:t>
      </w:r>
      <w:r>
        <w:t>rincipalmente,  el deseo de superar ese ostracismo al que  España había quedado relegada</w:t>
      </w:r>
      <w:r w:rsidR="001A1766">
        <w:t>,</w:t>
      </w:r>
      <w:r>
        <w:t xml:space="preserve"> así como reforzar las instituciones democráticas que acaban de establecers</w:t>
      </w:r>
      <w:r w:rsidR="001A1766">
        <w:t>e y participar en ese proceso</w:t>
      </w:r>
      <w:r>
        <w:t xml:space="preserve"> del que  España  formaba parte como país europeo  </w:t>
      </w:r>
      <w:r>
        <w:rPr>
          <w:color w:val="000000"/>
        </w:rPr>
        <w:t>mediante el establecimiento de relaciones con aquellos Estados con los que no las había habido</w:t>
      </w:r>
      <w:r w:rsidR="001A1766">
        <w:rPr>
          <w:color w:val="000000"/>
        </w:rPr>
        <w:t xml:space="preserve"> con anterioridad</w:t>
      </w:r>
      <w:r>
        <w:rPr>
          <w:color w:val="000000"/>
        </w:rPr>
        <w:t xml:space="preserve"> , así como el  reconocimiento de la nueva forma de Gobierno instaurada la   monarquía </w:t>
      </w:r>
      <w:r w:rsidRPr="00D66F12">
        <w:rPr>
          <w:rFonts w:cs="Times New Roman"/>
          <w:color w:val="000000"/>
          <w:spacing w:val="15"/>
        </w:rPr>
        <w:t>y en la</w:t>
      </w:r>
      <w:r w:rsidRPr="00D66F12">
        <w:rPr>
          <w:rFonts w:cs="Times New Roman"/>
          <w:color w:val="000000"/>
        </w:rPr>
        <w:t>superación de los obstáculos</w:t>
      </w:r>
      <w:r>
        <w:rPr>
          <w:color w:val="000000"/>
          <w:spacing w:val="15"/>
        </w:rPr>
        <w:t xml:space="preserve">a la </w:t>
      </w:r>
      <w:r>
        <w:rPr>
          <w:color w:val="000000"/>
        </w:rPr>
        <w:t>incorporación de España a las principales organizaciones occidentales.</w:t>
      </w:r>
    </w:p>
    <w:p w:rsidR="001F75B5" w:rsidRDefault="001F75B5" w:rsidP="001F75B5">
      <w:pPr>
        <w:pStyle w:val="Standard"/>
        <w:spacing w:line="360" w:lineRule="auto"/>
      </w:pPr>
    </w:p>
    <w:p w:rsidR="001F75B5" w:rsidRPr="001A1766" w:rsidRDefault="001A1766" w:rsidP="001A1766">
      <w:pPr>
        <w:pStyle w:val="Standard"/>
        <w:spacing w:line="360" w:lineRule="auto"/>
        <w:jc w:val="both"/>
      </w:pPr>
      <w:r>
        <w:t xml:space="preserve">En otro orden, desde el paradigma económico, los países </w:t>
      </w:r>
      <w:r w:rsidR="001F75B5">
        <w:rPr>
          <w:color w:val="000000"/>
        </w:rPr>
        <w:t xml:space="preserve">de la CEE eran los principales destinatarios de las exportaciones españolas. Ingresar en la Comunidad significaba </w:t>
      </w:r>
      <w:r>
        <w:rPr>
          <w:color w:val="000000"/>
        </w:rPr>
        <w:t xml:space="preserve">pues </w:t>
      </w:r>
      <w:r w:rsidR="001F75B5">
        <w:rPr>
          <w:color w:val="000000"/>
        </w:rPr>
        <w:t>facilitar esas exportaciones que no se verían obstaculizadas por aranceles u otro tipo de limitacione</w:t>
      </w:r>
      <w:r w:rsidR="001F75B5">
        <w:rPr>
          <w:b/>
          <w:bCs/>
          <w:color w:val="000000"/>
        </w:rPr>
        <w:t>s</w:t>
      </w:r>
      <w:r w:rsidR="001F75B5">
        <w:rPr>
          <w:rStyle w:val="Refdenotaalpie"/>
          <w:b/>
          <w:bCs/>
          <w:color w:val="000000"/>
        </w:rPr>
        <w:footnoteReference w:id="26"/>
      </w:r>
    </w:p>
    <w:p w:rsidR="001F75B5" w:rsidRPr="001A1766" w:rsidRDefault="001F75B5" w:rsidP="001A1766">
      <w:pPr>
        <w:pStyle w:val="Textbody"/>
        <w:widowControl/>
        <w:spacing w:after="300" w:line="360" w:lineRule="auto"/>
        <w:jc w:val="both"/>
        <w:rPr>
          <w:color w:val="000000"/>
        </w:rPr>
      </w:pPr>
      <w:r w:rsidRPr="001A1766">
        <w:rPr>
          <w:bCs/>
          <w:color w:val="000000"/>
        </w:rPr>
        <w:t>Sin embargo, el ingreso también conllevaría la entrada de productos y empresas europeas más competitivas  fruto de una libre competencia que hacía temer una recesión inicial y la desap</w:t>
      </w:r>
      <w:r w:rsidR="001A1766">
        <w:rPr>
          <w:bCs/>
          <w:color w:val="000000"/>
        </w:rPr>
        <w:t xml:space="preserve">arición de algunos subsectores  </w:t>
      </w:r>
      <w:r w:rsidRPr="001A1766">
        <w:rPr>
          <w:bCs/>
          <w:color w:val="000000"/>
        </w:rPr>
        <w:t xml:space="preserve">que podrían provocar la quiebra de </w:t>
      </w:r>
      <w:r w:rsidRPr="001A1766">
        <w:rPr>
          <w:bCs/>
          <w:color w:val="000000"/>
        </w:rPr>
        <w:lastRenderedPageBreak/>
        <w:t>sectores españoles. Pero España contaba con disponer de las ayudas y fondos comunitarios que permitirían iniciar una modernización y profundizar en la competitividad.</w:t>
      </w:r>
    </w:p>
    <w:p w:rsidR="001F75B5" w:rsidRDefault="001F75B5" w:rsidP="001A1766">
      <w:pPr>
        <w:pStyle w:val="Standard"/>
        <w:spacing w:line="360" w:lineRule="auto"/>
        <w:jc w:val="both"/>
      </w:pPr>
      <w:r>
        <w:t>Superar esa situación de aislamiento económico que había caracterizado la estructura española y que comenzaba a dejar atrás ya desde 1959  mediante la adopción del plan de estabilización como antecedente a ese proc</w:t>
      </w:r>
      <w:r w:rsidR="001A1766">
        <w:t>eso de liberalización económica fue uno de los principales objetivos al efecto.</w:t>
      </w:r>
    </w:p>
    <w:p w:rsidR="001A1766" w:rsidRDefault="001A1766" w:rsidP="001A1766">
      <w:pPr>
        <w:pStyle w:val="Standard"/>
        <w:spacing w:line="360" w:lineRule="auto"/>
        <w:jc w:val="both"/>
      </w:pPr>
    </w:p>
    <w:p w:rsidR="001F75B5" w:rsidRDefault="001F75B5" w:rsidP="001A1766">
      <w:pPr>
        <w:pStyle w:val="Standard"/>
        <w:spacing w:line="360" w:lineRule="auto"/>
        <w:jc w:val="both"/>
      </w:pPr>
      <w:r>
        <w:t>En este sentido, en los años sesenta la economía española comienza una fase de apertura y evolución sobre la base de intercambios y el hecho de que los socios importantes desde el punto de  vista español son los socios  europeos aunque ya  en 1953 se había firmado un acuerdo importante  con Estados Unidos que a nivel económico pero también político era reflejo de esa apertura al exterior.</w:t>
      </w:r>
    </w:p>
    <w:p w:rsidR="001A1766" w:rsidRDefault="001A1766" w:rsidP="008E23EE">
      <w:pPr>
        <w:pStyle w:val="Standard"/>
        <w:spacing w:line="360" w:lineRule="auto"/>
        <w:jc w:val="both"/>
      </w:pPr>
    </w:p>
    <w:p w:rsidR="001F75B5" w:rsidRDefault="001A1766" w:rsidP="008E23EE">
      <w:pPr>
        <w:pStyle w:val="Standard"/>
        <w:spacing w:line="360" w:lineRule="auto"/>
        <w:jc w:val="both"/>
      </w:pPr>
      <w:r>
        <w:t xml:space="preserve">Esas </w:t>
      </w:r>
      <w:r w:rsidR="001F75B5">
        <w:t xml:space="preserve">relaciones con los socios europeos concluyen con la firma de un </w:t>
      </w:r>
      <w:r>
        <w:rPr>
          <w:i/>
          <w:iCs/>
        </w:rPr>
        <w:t>“</w:t>
      </w:r>
      <w:r w:rsidR="001F75B5">
        <w:rPr>
          <w:i/>
          <w:iCs/>
        </w:rPr>
        <w:t xml:space="preserve">Acuerdo Comercial  Preferencial </w:t>
      </w:r>
      <w:r>
        <w:t>“</w:t>
      </w:r>
      <w:r w:rsidR="001F75B5">
        <w:t>en 1970  de especial interés para nuestro país pues supone la rebaja de un 63 % de media de la Comunidad respecto a  sus aranceles mientras que  España solo lo hace en un 25 % .De ahí el carácter preferencial que va a  suponer un instrumento importante para la aportación de nuestros productos  a la comunidad.</w:t>
      </w:r>
    </w:p>
    <w:p w:rsidR="0062445D" w:rsidRDefault="0062445D" w:rsidP="008E23EE">
      <w:pPr>
        <w:pStyle w:val="Standard"/>
        <w:spacing w:line="360" w:lineRule="auto"/>
        <w:jc w:val="both"/>
      </w:pPr>
    </w:p>
    <w:p w:rsidR="001F75B5" w:rsidRDefault="001A1766" w:rsidP="008E23EE">
      <w:pPr>
        <w:pStyle w:val="Standard"/>
        <w:spacing w:line="360" w:lineRule="auto"/>
        <w:jc w:val="both"/>
      </w:pPr>
      <w:r>
        <w:t xml:space="preserve">Por </w:t>
      </w:r>
      <w:r w:rsidR="0062445D">
        <w:t>último, la índole sociocultura</w:t>
      </w:r>
      <w:r w:rsidR="008E23EE">
        <w:t>l</w:t>
      </w:r>
      <w:r w:rsidR="0062445D">
        <w:t xml:space="preserve">, </w:t>
      </w:r>
      <w:r w:rsidR="001F75B5">
        <w:t xml:space="preserve">se </w:t>
      </w:r>
      <w:r w:rsidR="008E23EE">
        <w:t>traducía</w:t>
      </w:r>
      <w:r w:rsidR="001F75B5">
        <w:t xml:space="preserve"> en el acercamiento a Europa y la   una modernización de la sociedad española a semejanza  de  otros países europeos.</w:t>
      </w:r>
    </w:p>
    <w:p w:rsidR="001F75B5" w:rsidRDefault="001F75B5" w:rsidP="001F75B5">
      <w:pPr>
        <w:pStyle w:val="Standard"/>
      </w:pPr>
    </w:p>
    <w:p w:rsidR="001F75B5" w:rsidRDefault="006109DB" w:rsidP="008E23EE">
      <w:pPr>
        <w:jc w:val="both"/>
        <w:rPr>
          <w:b/>
          <w:sz w:val="24"/>
          <w:szCs w:val="24"/>
        </w:rPr>
      </w:pPr>
      <w:r w:rsidRPr="008E23EE">
        <w:rPr>
          <w:b/>
          <w:bCs/>
          <w:sz w:val="24"/>
          <w:szCs w:val="24"/>
        </w:rPr>
        <w:t>2</w:t>
      </w:r>
      <w:r w:rsidR="00CA2695" w:rsidRPr="008E23EE">
        <w:rPr>
          <w:b/>
          <w:bCs/>
          <w:sz w:val="24"/>
          <w:szCs w:val="24"/>
        </w:rPr>
        <w:t>.3</w:t>
      </w:r>
      <w:r w:rsidR="008E23EE" w:rsidRPr="008E23EE">
        <w:rPr>
          <w:b/>
          <w:bCs/>
          <w:sz w:val="24"/>
          <w:szCs w:val="24"/>
        </w:rPr>
        <w:t>.</w:t>
      </w:r>
      <w:r w:rsidR="008E23EE" w:rsidRPr="008E23EE">
        <w:rPr>
          <w:b/>
          <w:sz w:val="24"/>
          <w:szCs w:val="24"/>
        </w:rPr>
        <w:t xml:space="preserve"> PROCESO</w:t>
      </w:r>
      <w:r w:rsidR="001F75B5" w:rsidRPr="008E23EE">
        <w:rPr>
          <w:b/>
          <w:sz w:val="24"/>
          <w:szCs w:val="24"/>
        </w:rPr>
        <w:t xml:space="preserve"> NEGOCIADOR </w:t>
      </w:r>
      <w:r w:rsidR="008E23EE" w:rsidRPr="008E23EE">
        <w:rPr>
          <w:b/>
          <w:sz w:val="24"/>
          <w:szCs w:val="24"/>
        </w:rPr>
        <w:t xml:space="preserve">DE LA </w:t>
      </w:r>
      <w:r w:rsidR="001F75B5" w:rsidRPr="008E23EE">
        <w:rPr>
          <w:b/>
          <w:sz w:val="24"/>
          <w:szCs w:val="24"/>
        </w:rPr>
        <w:t xml:space="preserve">ADHESION </w:t>
      </w:r>
      <w:r w:rsidR="007F09F5">
        <w:rPr>
          <w:b/>
          <w:sz w:val="24"/>
          <w:szCs w:val="24"/>
        </w:rPr>
        <w:t xml:space="preserve">DE </w:t>
      </w:r>
      <w:r w:rsidR="001F75B5" w:rsidRPr="008E23EE">
        <w:rPr>
          <w:b/>
          <w:sz w:val="24"/>
          <w:szCs w:val="24"/>
        </w:rPr>
        <w:t>ESPAÑA A LAS CEE.</w:t>
      </w:r>
    </w:p>
    <w:p w:rsidR="00A36233" w:rsidRDefault="00A36233" w:rsidP="008B6150">
      <w:pPr>
        <w:spacing w:line="360" w:lineRule="auto"/>
        <w:jc w:val="both"/>
        <w:rPr>
          <w:sz w:val="24"/>
          <w:szCs w:val="24"/>
        </w:rPr>
      </w:pPr>
    </w:p>
    <w:p w:rsidR="001F75B5" w:rsidRPr="008B6150" w:rsidRDefault="008B6150" w:rsidP="008B6150">
      <w:pPr>
        <w:spacing w:line="360" w:lineRule="auto"/>
        <w:jc w:val="both"/>
        <w:rPr>
          <w:sz w:val="24"/>
          <w:szCs w:val="24"/>
        </w:rPr>
      </w:pPr>
      <w:r w:rsidRPr="008B6150">
        <w:rPr>
          <w:sz w:val="24"/>
          <w:szCs w:val="24"/>
        </w:rPr>
        <w:t>Comenzamos, de</w:t>
      </w:r>
      <w:r w:rsidR="00B63FD2" w:rsidRPr="008B6150">
        <w:rPr>
          <w:sz w:val="24"/>
          <w:szCs w:val="24"/>
        </w:rPr>
        <w:t xml:space="preserve"> manera somera </w:t>
      </w:r>
      <w:r w:rsidRPr="008B6150">
        <w:rPr>
          <w:sz w:val="24"/>
          <w:szCs w:val="24"/>
        </w:rPr>
        <w:t xml:space="preserve">con una aproximación </w:t>
      </w:r>
      <w:r w:rsidR="00B63FD2" w:rsidRPr="008B6150">
        <w:rPr>
          <w:sz w:val="24"/>
          <w:szCs w:val="24"/>
        </w:rPr>
        <w:t xml:space="preserve">a la definición de negociación que, bien </w:t>
      </w:r>
      <w:r w:rsidR="001818C3" w:rsidRPr="008B6150">
        <w:rPr>
          <w:sz w:val="24"/>
          <w:szCs w:val="24"/>
        </w:rPr>
        <w:t>es sabido, se entiend</w:t>
      </w:r>
      <w:r w:rsidRPr="008B6150">
        <w:rPr>
          <w:sz w:val="24"/>
          <w:szCs w:val="24"/>
        </w:rPr>
        <w:t>e</w:t>
      </w:r>
      <w:r w:rsidR="001818C3" w:rsidRPr="008B6150">
        <w:rPr>
          <w:sz w:val="24"/>
          <w:szCs w:val="24"/>
        </w:rPr>
        <w:t xml:space="preserve"> toda </w:t>
      </w:r>
      <w:r w:rsidR="001F75B5" w:rsidRPr="008B6150">
        <w:rPr>
          <w:sz w:val="24"/>
          <w:szCs w:val="24"/>
        </w:rPr>
        <w:t xml:space="preserve">situación bilateral donde las  partes, con un punto de partida diferente, negocian entre </w:t>
      </w:r>
      <w:r w:rsidRPr="008B6150">
        <w:rPr>
          <w:sz w:val="24"/>
          <w:szCs w:val="24"/>
        </w:rPr>
        <w:t>sí</w:t>
      </w:r>
      <w:r w:rsidR="001F75B5" w:rsidRPr="008B6150">
        <w:rPr>
          <w:sz w:val="24"/>
          <w:szCs w:val="24"/>
        </w:rPr>
        <w:t xml:space="preserve"> para llegar a una situación intermedia confluyendo ambos intereses p</w:t>
      </w:r>
      <w:r w:rsidRPr="008B6150">
        <w:rPr>
          <w:sz w:val="24"/>
          <w:szCs w:val="24"/>
        </w:rPr>
        <w:t xml:space="preserve">ara un punto de encuentro final pero que sin embargo, en el caso de la Unión Europea  el concepto de </w:t>
      </w:r>
      <w:r w:rsidR="001F75B5" w:rsidRPr="008B6150">
        <w:rPr>
          <w:sz w:val="24"/>
          <w:szCs w:val="24"/>
        </w:rPr>
        <w:t xml:space="preserve"> negociación </w:t>
      </w:r>
      <w:r w:rsidRPr="008B6150">
        <w:rPr>
          <w:sz w:val="24"/>
          <w:szCs w:val="24"/>
        </w:rPr>
        <w:t xml:space="preserve"> para la </w:t>
      </w:r>
      <w:r w:rsidR="001F75B5" w:rsidRPr="008B6150">
        <w:rPr>
          <w:sz w:val="24"/>
          <w:szCs w:val="24"/>
        </w:rPr>
        <w:t xml:space="preserve">adhesión  </w:t>
      </w:r>
      <w:r w:rsidRPr="008B6150">
        <w:rPr>
          <w:sz w:val="24"/>
          <w:szCs w:val="24"/>
        </w:rPr>
        <w:t xml:space="preserve">parte de una dinámica </w:t>
      </w:r>
      <w:r w:rsidR="001F75B5" w:rsidRPr="008B6150">
        <w:rPr>
          <w:sz w:val="24"/>
          <w:szCs w:val="24"/>
        </w:rPr>
        <w:t xml:space="preserve">diferente. Cabe entenderla o aludir a un </w:t>
      </w:r>
      <w:r w:rsidRPr="008B6150">
        <w:rPr>
          <w:sz w:val="24"/>
          <w:szCs w:val="24"/>
        </w:rPr>
        <w:t>“</w:t>
      </w:r>
      <w:r w:rsidRPr="007176C4">
        <w:rPr>
          <w:i/>
          <w:sz w:val="24"/>
          <w:szCs w:val="24"/>
        </w:rPr>
        <w:t>club</w:t>
      </w:r>
      <w:r w:rsidR="001F75B5" w:rsidRPr="008B6150">
        <w:rPr>
          <w:i/>
          <w:iCs/>
          <w:sz w:val="24"/>
          <w:szCs w:val="24"/>
        </w:rPr>
        <w:t xml:space="preserve"> Europeo “</w:t>
      </w:r>
      <w:r w:rsidR="001F75B5" w:rsidRPr="008B6150">
        <w:rPr>
          <w:sz w:val="24"/>
          <w:szCs w:val="24"/>
        </w:rPr>
        <w:t>que tiene sus reglas y el que pretenda su entrada ha de acatarlas.</w:t>
      </w:r>
    </w:p>
    <w:p w:rsidR="006A3005" w:rsidRDefault="001F75B5" w:rsidP="006A3005">
      <w:pPr>
        <w:pStyle w:val="Standard"/>
        <w:spacing w:line="360" w:lineRule="auto"/>
        <w:jc w:val="both"/>
      </w:pPr>
      <w:r>
        <w:lastRenderedPageBreak/>
        <w:t>Lo cierto es que si que existe una negociación</w:t>
      </w:r>
      <w:r w:rsidR="008B6150">
        <w:t>,</w:t>
      </w:r>
      <w:r>
        <w:t xml:space="preserve"> pero en este caso dirigida a la aplicación transitoria y adecuación tanto a nivel comunitario como interno</w:t>
      </w:r>
      <w:r w:rsidR="008B6150">
        <w:t>,</w:t>
      </w:r>
      <w:r>
        <w:t xml:space="preserve"> de esas reglas que </w:t>
      </w:r>
      <w:r w:rsidR="008B6150">
        <w:t xml:space="preserve">han de acatarse y por ende, solo se supeditan a </w:t>
      </w:r>
      <w:r w:rsidR="008B6150" w:rsidRPr="008B6150">
        <w:rPr>
          <w:i/>
        </w:rPr>
        <w:t>grosso modo</w:t>
      </w:r>
      <w:r w:rsidR="008B6150">
        <w:t xml:space="preserve">  a una de las partes. </w:t>
      </w:r>
      <w:r>
        <w:t>Para ello el co</w:t>
      </w:r>
      <w:r w:rsidR="008B6150">
        <w:t>ntenido del acervo comunitario</w:t>
      </w:r>
      <w:r>
        <w:t xml:space="preserve">, se distribuye en capítulos de negociación </w:t>
      </w:r>
      <w:r w:rsidR="006A3005">
        <w:t xml:space="preserve">y las actuaciones se dirigen a negociar </w:t>
      </w:r>
      <w:r>
        <w:t>el contenido de esos capítulos.</w:t>
      </w:r>
    </w:p>
    <w:p w:rsidR="006A3005" w:rsidRDefault="006A3005" w:rsidP="006A3005">
      <w:pPr>
        <w:pStyle w:val="Standard"/>
        <w:spacing w:line="360" w:lineRule="auto"/>
        <w:jc w:val="both"/>
      </w:pPr>
    </w:p>
    <w:p w:rsidR="008165BD" w:rsidRDefault="001F75B5" w:rsidP="008165BD">
      <w:pPr>
        <w:pStyle w:val="Standard"/>
        <w:spacing w:line="360" w:lineRule="auto"/>
        <w:jc w:val="both"/>
        <w:rPr>
          <w:rFonts w:asciiTheme="minorHAnsi" w:hAnsiTheme="minorHAnsi" w:cstheme="minorHAnsi"/>
          <w:color w:val="0D0D0D" w:themeColor="text1" w:themeTint="F2"/>
        </w:rPr>
      </w:pPr>
      <w:r w:rsidRPr="006A3005">
        <w:rPr>
          <w:rFonts w:asciiTheme="minorHAnsi" w:hAnsiTheme="minorHAnsi" w:cstheme="minorHAnsi"/>
          <w:color w:val="0D0D0D" w:themeColor="text1" w:themeTint="F2"/>
        </w:rPr>
        <w:t>Cuando España n</w:t>
      </w:r>
      <w:r w:rsidR="008B6150" w:rsidRPr="006A3005">
        <w:rPr>
          <w:rFonts w:asciiTheme="minorHAnsi" w:hAnsiTheme="minorHAnsi" w:cstheme="minorHAnsi"/>
          <w:color w:val="0D0D0D" w:themeColor="text1" w:themeTint="F2"/>
        </w:rPr>
        <w:t>egoció</w:t>
      </w:r>
      <w:r w:rsidRPr="006A3005">
        <w:rPr>
          <w:rFonts w:asciiTheme="minorHAnsi" w:hAnsiTheme="minorHAnsi" w:cstheme="minorHAnsi"/>
          <w:color w:val="0D0D0D" w:themeColor="text1" w:themeTint="F2"/>
        </w:rPr>
        <w:t xml:space="preserve"> su </w:t>
      </w:r>
      <w:r w:rsidR="008B6150" w:rsidRPr="006A3005">
        <w:rPr>
          <w:rFonts w:asciiTheme="minorHAnsi" w:hAnsiTheme="minorHAnsi" w:cstheme="minorHAnsi"/>
          <w:color w:val="0D0D0D" w:themeColor="text1" w:themeTint="F2"/>
        </w:rPr>
        <w:t>adhesión, se distribuyó</w:t>
      </w:r>
      <w:r w:rsidRPr="006A3005">
        <w:rPr>
          <w:rFonts w:asciiTheme="minorHAnsi" w:hAnsiTheme="minorHAnsi" w:cstheme="minorHAnsi"/>
          <w:color w:val="0D0D0D" w:themeColor="text1" w:themeTint="F2"/>
        </w:rPr>
        <w:t xml:space="preserve"> en 18 capítulos diferentes, posteriormente las actuaciones de la Unión se han ido diversifican</w:t>
      </w:r>
      <w:r w:rsidR="0044766A" w:rsidRPr="006A3005">
        <w:rPr>
          <w:rFonts w:asciiTheme="minorHAnsi" w:hAnsiTheme="minorHAnsi" w:cstheme="minorHAnsi"/>
          <w:color w:val="0D0D0D" w:themeColor="text1" w:themeTint="F2"/>
        </w:rPr>
        <w:t>do sentando en síntesis dos corrientes de pensamiento sobre cómo debería evolucionar la Unión Europea bajo la premisa de una “unión cada vez más estrecha entre los pueblos de Europa”</w:t>
      </w:r>
      <w:r w:rsidR="0044766A" w:rsidRPr="006A3005">
        <w:rPr>
          <w:rStyle w:val="Refdenotaalpie"/>
          <w:rFonts w:asciiTheme="minorHAnsi" w:hAnsiTheme="minorHAnsi" w:cstheme="minorHAnsi"/>
          <w:color w:val="0D0D0D" w:themeColor="text1" w:themeTint="F2"/>
        </w:rPr>
        <w:footnoteReference w:id="27"/>
      </w:r>
      <w:r w:rsidR="006A3005">
        <w:rPr>
          <w:rFonts w:asciiTheme="minorHAnsi" w:hAnsiTheme="minorHAnsi" w:cstheme="minorHAnsi"/>
          <w:color w:val="0D0D0D" w:themeColor="text1" w:themeTint="F2"/>
        </w:rPr>
        <w:t>.</w:t>
      </w:r>
      <w:r w:rsidR="0044766A" w:rsidRPr="006A3005">
        <w:rPr>
          <w:rFonts w:asciiTheme="minorHAnsi" w:hAnsiTheme="minorHAnsi" w:cstheme="minorHAnsi"/>
          <w:color w:val="0D0D0D" w:themeColor="text1" w:themeTint="F2"/>
        </w:rPr>
        <w:t>Con el tiempo, la UE ha evolucionado progresivamente</w:t>
      </w:r>
      <w:r w:rsidR="006A3005" w:rsidRPr="006A3005">
        <w:rPr>
          <w:rFonts w:asciiTheme="minorHAnsi" w:hAnsiTheme="minorHAnsi" w:cstheme="minorHAnsi"/>
          <w:color w:val="0D0D0D" w:themeColor="text1" w:themeTint="F2"/>
        </w:rPr>
        <w:t xml:space="preserve"> hacia lo que aspira a ser una “unión cada vez más estrecha”</w:t>
      </w:r>
      <w:r w:rsidR="0044766A" w:rsidRPr="006A3005">
        <w:rPr>
          <w:rFonts w:asciiTheme="minorHAnsi" w:hAnsiTheme="minorHAnsi" w:cstheme="minorHAnsi"/>
          <w:color w:val="0D0D0D" w:themeColor="text1" w:themeTint="F2"/>
        </w:rPr>
        <w:t xml:space="preserve"> entre los pueblos de Europa</w:t>
      </w:r>
      <w:r w:rsidR="006A3005" w:rsidRPr="006A3005">
        <w:rPr>
          <w:rFonts w:asciiTheme="minorHAnsi" w:hAnsiTheme="minorHAnsi" w:cstheme="minorHAnsi"/>
          <w:color w:val="0D0D0D" w:themeColor="text1" w:themeTint="F2"/>
        </w:rPr>
        <w:t xml:space="preserve">  siendo actualmente la </w:t>
      </w:r>
      <w:r w:rsidR="0044766A" w:rsidRPr="006A3005">
        <w:rPr>
          <w:rFonts w:asciiTheme="minorHAnsi" w:hAnsiTheme="minorHAnsi" w:cstheme="minorHAnsi"/>
          <w:color w:val="0D0D0D" w:themeColor="text1" w:themeTint="F2"/>
        </w:rPr>
        <w:t>uni</w:t>
      </w:r>
      <w:r w:rsidR="006A3005" w:rsidRPr="006A3005">
        <w:rPr>
          <w:rFonts w:asciiTheme="minorHAnsi" w:hAnsiTheme="minorHAnsi" w:cstheme="minorHAnsi"/>
          <w:color w:val="0D0D0D" w:themeColor="text1" w:themeTint="F2"/>
        </w:rPr>
        <w:t xml:space="preserve">ón económica y monetaria (UEM) y su correlativa introducción de </w:t>
      </w:r>
      <w:r w:rsidR="0044766A" w:rsidRPr="006A3005">
        <w:rPr>
          <w:rFonts w:asciiTheme="minorHAnsi" w:hAnsiTheme="minorHAnsi" w:cstheme="minorHAnsi"/>
          <w:color w:val="0D0D0D" w:themeColor="text1" w:themeTint="F2"/>
        </w:rPr>
        <w:t xml:space="preserve"> moneda única</w:t>
      </w:r>
      <w:r w:rsidR="006A3005">
        <w:rPr>
          <w:rFonts w:asciiTheme="minorHAnsi" w:hAnsiTheme="minorHAnsi" w:cstheme="minorHAnsi"/>
          <w:color w:val="0D0D0D" w:themeColor="text1" w:themeTint="F2"/>
        </w:rPr>
        <w:t xml:space="preserve">una </w:t>
      </w:r>
      <w:r w:rsidR="006A3005" w:rsidRPr="006A3005">
        <w:rPr>
          <w:rFonts w:asciiTheme="minorHAnsi" w:hAnsiTheme="minorHAnsi" w:cstheme="minorHAnsi"/>
          <w:color w:val="0D0D0D" w:themeColor="text1" w:themeTint="F2"/>
        </w:rPr>
        <w:t xml:space="preserve">plasmación </w:t>
      </w:r>
      <w:r w:rsidR="006A3005">
        <w:rPr>
          <w:rFonts w:asciiTheme="minorHAnsi" w:hAnsiTheme="minorHAnsi" w:cstheme="minorHAnsi"/>
          <w:color w:val="0D0D0D" w:themeColor="text1" w:themeTint="F2"/>
        </w:rPr>
        <w:t xml:space="preserve">evidente </w:t>
      </w:r>
      <w:r w:rsidR="006A3005" w:rsidRPr="006A3005">
        <w:rPr>
          <w:rFonts w:asciiTheme="minorHAnsi" w:hAnsiTheme="minorHAnsi" w:cstheme="minorHAnsi"/>
          <w:color w:val="0D0D0D" w:themeColor="text1" w:themeTint="F2"/>
        </w:rPr>
        <w:t>de estos objetivos.</w:t>
      </w:r>
    </w:p>
    <w:p w:rsidR="008165BD" w:rsidRDefault="008165BD" w:rsidP="00F90A4B">
      <w:pPr>
        <w:pStyle w:val="Standard"/>
        <w:spacing w:line="360" w:lineRule="auto"/>
        <w:jc w:val="both"/>
        <w:rPr>
          <w:rFonts w:asciiTheme="minorHAnsi" w:hAnsiTheme="minorHAnsi" w:cstheme="minorHAnsi"/>
          <w:color w:val="0D0D0D" w:themeColor="text1" w:themeTint="F2"/>
        </w:rPr>
      </w:pPr>
    </w:p>
    <w:p w:rsidR="00D41164" w:rsidRDefault="00D76130" w:rsidP="00F90A4B">
      <w:pPr>
        <w:pStyle w:val="Standard"/>
        <w:spacing w:line="360" w:lineRule="auto"/>
        <w:jc w:val="both"/>
      </w:pPr>
      <w:r>
        <w:rPr>
          <w:rFonts w:asciiTheme="minorHAnsi" w:hAnsiTheme="minorHAnsi" w:cstheme="minorHAnsi"/>
          <w:color w:val="0D0D0D" w:themeColor="text1" w:themeTint="F2"/>
        </w:rPr>
        <w:t>Ahora bien,</w:t>
      </w:r>
      <w:r w:rsidR="00F90A4B">
        <w:rPr>
          <w:rFonts w:asciiTheme="minorHAnsi" w:hAnsiTheme="minorHAnsi" w:cstheme="minorHAnsi"/>
          <w:color w:val="0D0D0D" w:themeColor="text1" w:themeTint="F2"/>
        </w:rPr>
        <w:t xml:space="preserve"> atendiendo al </w:t>
      </w:r>
      <w:r>
        <w:rPr>
          <w:rFonts w:asciiTheme="minorHAnsi" w:hAnsiTheme="minorHAnsi" w:cstheme="minorHAnsi"/>
          <w:color w:val="0D0D0D" w:themeColor="text1" w:themeTint="F2"/>
        </w:rPr>
        <w:t xml:space="preserve"> desarroll</w:t>
      </w:r>
      <w:r w:rsidR="00F90A4B">
        <w:rPr>
          <w:rFonts w:asciiTheme="minorHAnsi" w:hAnsiTheme="minorHAnsi" w:cstheme="minorHAnsi"/>
          <w:color w:val="0D0D0D" w:themeColor="text1" w:themeTint="F2"/>
        </w:rPr>
        <w:t>o</w:t>
      </w:r>
      <w:r>
        <w:rPr>
          <w:rFonts w:asciiTheme="minorHAnsi" w:hAnsiTheme="minorHAnsi" w:cstheme="minorHAnsi"/>
          <w:color w:val="0D0D0D" w:themeColor="text1" w:themeTint="F2"/>
        </w:rPr>
        <w:t xml:space="preserve"> estas </w:t>
      </w:r>
      <w:r w:rsidR="00F90A4B">
        <w:rPr>
          <w:rFonts w:asciiTheme="minorHAnsi" w:hAnsiTheme="minorHAnsi" w:cstheme="minorHAnsi"/>
          <w:color w:val="0D0D0D" w:themeColor="text1" w:themeTint="F2"/>
        </w:rPr>
        <w:t>actuaciones</w:t>
      </w:r>
      <w:r>
        <w:rPr>
          <w:rFonts w:asciiTheme="minorHAnsi" w:hAnsiTheme="minorHAnsi" w:cstheme="minorHAnsi"/>
          <w:color w:val="0D0D0D" w:themeColor="text1" w:themeTint="F2"/>
        </w:rPr>
        <w:t xml:space="preserve"> previas a la </w:t>
      </w:r>
      <w:r w:rsidR="00F90A4B">
        <w:rPr>
          <w:rFonts w:asciiTheme="minorHAnsi" w:hAnsiTheme="minorHAnsi" w:cstheme="minorHAnsi"/>
          <w:color w:val="0D0D0D" w:themeColor="text1" w:themeTint="F2"/>
        </w:rPr>
        <w:t>incorporación</w:t>
      </w:r>
      <w:r>
        <w:rPr>
          <w:rFonts w:asciiTheme="minorHAnsi" w:hAnsiTheme="minorHAnsi" w:cstheme="minorHAnsi"/>
          <w:color w:val="0D0D0D" w:themeColor="text1" w:themeTint="F2"/>
        </w:rPr>
        <w:t xml:space="preserve"> de nuevosestados miembros en el seno de las instituciones </w:t>
      </w:r>
      <w:r w:rsidR="00F90A4B">
        <w:rPr>
          <w:rFonts w:asciiTheme="minorHAnsi" w:hAnsiTheme="minorHAnsi" w:cstheme="minorHAnsi"/>
          <w:color w:val="0D0D0D" w:themeColor="text1" w:themeTint="F2"/>
        </w:rPr>
        <w:t xml:space="preserve">gubernamentales </w:t>
      </w:r>
      <w:r w:rsidR="00F90A4B">
        <w:t xml:space="preserve">es preciso concretar </w:t>
      </w:r>
      <w:r w:rsidR="001F75B5">
        <w:t xml:space="preserve"> negociación  se lleva a cabo a nivel </w:t>
      </w:r>
      <w:r w:rsidR="00D13A83">
        <w:t>ministerial, es</w:t>
      </w:r>
      <w:r w:rsidR="001F75B5">
        <w:t xml:space="preserve"> decir, entre  ministros de la Unión y el ministro responsable de las negociaciones por parte del país candidato; lo que se traduce en   una fijación previa de las posiciones negociadoras de una y otra parte. Y por otro </w:t>
      </w:r>
      <w:r w:rsidR="00F90A4B">
        <w:t>lado, esto</w:t>
      </w:r>
      <w:r w:rsidR="001F75B5">
        <w:t xml:space="preserve"> a su vez implica una negociación interna previa en la propia </w:t>
      </w:r>
      <w:r w:rsidR="00D41164">
        <w:t>Comunidad</w:t>
      </w:r>
      <w:r w:rsidR="00F36D8F">
        <w:t xml:space="preserve">, necesidad imperiosa dada la </w:t>
      </w:r>
      <w:r w:rsidR="001F75B5">
        <w:t xml:space="preserve"> existía una comunidad de 10 miembros con intereses diferentes</w:t>
      </w:r>
      <w:r w:rsidR="00F36D8F">
        <w:t xml:space="preserve"> por lo que ineludiblemente se </w:t>
      </w:r>
      <w:r w:rsidR="00D41164">
        <w:t>hacía</w:t>
      </w:r>
      <w:r w:rsidR="00F36D8F">
        <w:t xml:space="preserve">prioritario una negociación multilateral entre los mismos a efectos de la fijación de la posición negociadora de la Comunidad en </w:t>
      </w:r>
      <w:r w:rsidR="00D41164">
        <w:t>conjunto. Bajo</w:t>
      </w:r>
      <w:r w:rsidR="00F36D8F">
        <w:t xml:space="preserve"> esta premisa </w:t>
      </w:r>
      <w:r w:rsidR="001F75B5">
        <w:t xml:space="preserve"> se estableció un grupo de funcionarios </w:t>
      </w:r>
      <w:r w:rsidR="001F75B5">
        <w:rPr>
          <w:i/>
          <w:iCs/>
        </w:rPr>
        <w:t xml:space="preserve">ad </w:t>
      </w:r>
      <w:r w:rsidR="00D41164">
        <w:rPr>
          <w:i/>
          <w:iCs/>
        </w:rPr>
        <w:t>hoc</w:t>
      </w:r>
      <w:r w:rsidR="00D41164">
        <w:t xml:space="preserve">, una suerte de fuerza operativa conocida como </w:t>
      </w:r>
      <w:r w:rsidR="001F75B5">
        <w:t xml:space="preserve">“ </w:t>
      </w:r>
      <w:r w:rsidR="001F75B5">
        <w:rPr>
          <w:i/>
          <w:iCs/>
        </w:rPr>
        <w:t>Taskforce</w:t>
      </w:r>
      <w:r w:rsidR="00D41164" w:rsidRPr="00D41164">
        <w:rPr>
          <w:i/>
          <w:iCs/>
        </w:rPr>
        <w:t>Commission</w:t>
      </w:r>
      <w:r w:rsidR="001F75B5">
        <w:rPr>
          <w:i/>
          <w:iCs/>
        </w:rPr>
        <w:t>”.</w:t>
      </w:r>
    </w:p>
    <w:p w:rsidR="00D41164" w:rsidRDefault="00D41164" w:rsidP="00F90A4B">
      <w:pPr>
        <w:pStyle w:val="Standard"/>
        <w:spacing w:line="360" w:lineRule="auto"/>
        <w:jc w:val="both"/>
      </w:pPr>
    </w:p>
    <w:p w:rsidR="001F75B5" w:rsidRDefault="001F75B5" w:rsidP="008D4ECC">
      <w:pPr>
        <w:pStyle w:val="Standard"/>
        <w:spacing w:line="360" w:lineRule="auto"/>
        <w:jc w:val="both"/>
      </w:pPr>
      <w:r>
        <w:t xml:space="preserve">Una vez </w:t>
      </w:r>
      <w:r w:rsidR="00D41164">
        <w:t xml:space="preserve">las consabidas </w:t>
      </w:r>
      <w:r>
        <w:t xml:space="preserve">posiciones,  en calidad de propuestas elaboradas por  esos grupos de la Comisión son sometidas al Consejo de la Unión que las someta a un grupo </w:t>
      </w:r>
      <w:r>
        <w:lastRenderedPageBreak/>
        <w:t>de trabajo conocido como “G</w:t>
      </w:r>
      <w:r>
        <w:rPr>
          <w:i/>
          <w:iCs/>
        </w:rPr>
        <w:t>rupo Ampliación</w:t>
      </w:r>
      <w:r>
        <w:t>” en las que están repr</w:t>
      </w:r>
      <w:r w:rsidR="00D41164">
        <w:t>esentados  los Estados Miembros y finalmente el COREPER prepara el resultado de los mismos para ser sometido ante el Consejo</w:t>
      </w:r>
      <w:r w:rsidR="00277881">
        <w:t xml:space="preserve"> para fijarla como la posición negociadora de la Comunidad.</w:t>
      </w:r>
    </w:p>
    <w:p w:rsidR="001F75B5" w:rsidRDefault="001F75B5" w:rsidP="008D4ECC">
      <w:pPr>
        <w:pStyle w:val="Standard"/>
        <w:spacing w:line="360" w:lineRule="auto"/>
        <w:jc w:val="both"/>
      </w:pPr>
    </w:p>
    <w:p w:rsidR="001F75B5" w:rsidRDefault="00277881" w:rsidP="008D4ECC">
      <w:pPr>
        <w:pStyle w:val="Standard"/>
        <w:spacing w:line="360" w:lineRule="auto"/>
        <w:jc w:val="both"/>
      </w:pPr>
      <w:r>
        <w:t>Internamente e</w:t>
      </w:r>
      <w:r w:rsidR="001F75B5">
        <w:t xml:space="preserve">n el país candidato también se requiere fijar la posición negociadora </w:t>
      </w:r>
      <w:r>
        <w:t xml:space="preserve">en línea a la variedad de intereses existentes a semejanza que para el caso Comunitario.Naturalmente sabido es por todos que esta variedad responde a la diversificación que a nivel </w:t>
      </w:r>
      <w:r w:rsidR="00594F1A">
        <w:t>ministerial</w:t>
      </w:r>
      <w:r>
        <w:t xml:space="preserve"> pudiera representar cualesquiera de los ámbitos </w:t>
      </w:r>
      <w:r w:rsidR="00594F1A">
        <w:t xml:space="preserve">Ministeriales que tienen su reflejo en la industria. Afectos a esa labor, </w:t>
      </w:r>
      <w:r w:rsidR="001F75B5">
        <w:t>se establecen siste</w:t>
      </w:r>
      <w:r w:rsidR="00594F1A">
        <w:t xml:space="preserve">mas de coordinación interna que para el caso Español, </w:t>
      </w:r>
      <w:r w:rsidR="001F75B5">
        <w:t>significó la designac</w:t>
      </w:r>
      <w:r w:rsidR="00594F1A">
        <w:t>ión en un primer momento de un M</w:t>
      </w:r>
      <w:r w:rsidR="008D4ECC">
        <w:t xml:space="preserve">inistro </w:t>
      </w:r>
      <w:r w:rsidR="001F75B5">
        <w:t xml:space="preserve">responsable para la negociación </w:t>
      </w:r>
      <w:r w:rsidR="008D4ECC">
        <w:t xml:space="preserve">recayendo ese papel en </w:t>
      </w:r>
      <w:r w:rsidR="001F75B5">
        <w:t xml:space="preserve"> Leopoldo Calvo Sotelo</w:t>
      </w:r>
      <w:r w:rsidR="00594F1A">
        <w:t>,</w:t>
      </w:r>
      <w:r w:rsidR="001F75B5">
        <w:t xml:space="preserve">asistido </w:t>
      </w:r>
      <w:r w:rsidR="008D4ECC">
        <w:t xml:space="preserve">en todo caso </w:t>
      </w:r>
      <w:r w:rsidR="001F75B5">
        <w:t xml:space="preserve">por un equipo </w:t>
      </w:r>
      <w:r w:rsidR="008D4ECC">
        <w:t xml:space="preserve">dirigido a </w:t>
      </w:r>
      <w:r w:rsidR="001F75B5">
        <w:t>la preparación de la posición y coordinación con los diferentes ministerios.</w:t>
      </w:r>
    </w:p>
    <w:p w:rsidR="008D4ECC" w:rsidRDefault="008D4ECC" w:rsidP="001F75B5">
      <w:pPr>
        <w:pStyle w:val="Standard"/>
        <w:spacing w:line="360" w:lineRule="auto"/>
      </w:pPr>
    </w:p>
    <w:p w:rsidR="00195D88" w:rsidRDefault="001F75B5" w:rsidP="00701CDB">
      <w:pPr>
        <w:pStyle w:val="Standard"/>
        <w:spacing w:line="360" w:lineRule="auto"/>
        <w:jc w:val="both"/>
        <w:rPr>
          <w:rFonts w:cs="Times New Roman"/>
        </w:rPr>
      </w:pPr>
      <w:r w:rsidRPr="008D4ECC">
        <w:rPr>
          <w:rFonts w:cs="Times New Roman"/>
        </w:rPr>
        <w:t>Esta figura</w:t>
      </w:r>
      <w:r w:rsidR="008D4ECC" w:rsidRPr="008D4ECC">
        <w:rPr>
          <w:rFonts w:cs="Times New Roman"/>
        </w:rPr>
        <w:t>,</w:t>
      </w:r>
      <w:r w:rsidRPr="008D4ECC">
        <w:rPr>
          <w:rFonts w:cs="Times New Roman"/>
        </w:rPr>
        <w:t xml:space="preserve"> no obstante, fue posteriormente sustituida al e</w:t>
      </w:r>
      <w:r w:rsidR="008D4ECC" w:rsidRPr="008D4ECC">
        <w:rPr>
          <w:rFonts w:cs="Times New Roman"/>
        </w:rPr>
        <w:t>xistir también un  Ministro de Asuntos E</w:t>
      </w:r>
      <w:r w:rsidRPr="008D4ECC">
        <w:rPr>
          <w:rFonts w:cs="Times New Roman"/>
        </w:rPr>
        <w:t>xteriores, Marcelino Oreja</w:t>
      </w:r>
      <w:r w:rsidR="008D4ECC" w:rsidRPr="008D4ECC">
        <w:rPr>
          <w:rFonts w:cs="Times New Roman"/>
        </w:rPr>
        <w:t>,</w:t>
      </w:r>
      <w:r w:rsidRPr="008D4ECC">
        <w:rPr>
          <w:rFonts w:cs="Times New Roman"/>
        </w:rPr>
        <w:t xml:space="preserve">  con responsabilidad tanto  en el ámbito  exterior como pa</w:t>
      </w:r>
      <w:r w:rsidR="008D4ECC" w:rsidRPr="008D4ECC">
        <w:rPr>
          <w:rFonts w:cs="Times New Roman"/>
        </w:rPr>
        <w:t xml:space="preserve">rticularmente en la comunidad .Circunstancia esta </w:t>
      </w:r>
      <w:r w:rsidRPr="008D4ECC">
        <w:rPr>
          <w:rFonts w:cs="Times New Roman"/>
        </w:rPr>
        <w:t xml:space="preserve"> que dio lugar a que en un tiempo después se suprimiera el ministro respo</w:t>
      </w:r>
      <w:r w:rsidR="008D4ECC" w:rsidRPr="008D4ECC">
        <w:rPr>
          <w:rFonts w:cs="Times New Roman"/>
        </w:rPr>
        <w:t>nsable de las negociaciones por la designación de un Secretario de E</w:t>
      </w:r>
      <w:r w:rsidRPr="008D4ECC">
        <w:rPr>
          <w:rFonts w:cs="Times New Roman"/>
        </w:rPr>
        <w:t>stado inserto en el ministerio de asuntos exteriores.</w:t>
      </w:r>
    </w:p>
    <w:p w:rsidR="00701CDB" w:rsidRPr="00701CDB" w:rsidRDefault="00701CDB" w:rsidP="00701CDB">
      <w:pPr>
        <w:pStyle w:val="Standard"/>
        <w:spacing w:line="360" w:lineRule="auto"/>
        <w:jc w:val="both"/>
        <w:rPr>
          <w:rFonts w:cs="Times New Roman"/>
        </w:rPr>
      </w:pPr>
    </w:p>
    <w:p w:rsidR="00701CDB" w:rsidRDefault="005E249F" w:rsidP="00324118">
      <w:pPr>
        <w:pStyle w:val="Standard"/>
        <w:spacing w:line="360" w:lineRule="auto"/>
        <w:jc w:val="both"/>
        <w:rPr>
          <w:color w:val="0D0D0D" w:themeColor="text1" w:themeTint="F2"/>
        </w:rPr>
      </w:pPr>
      <w:r w:rsidRPr="005E249F">
        <w:rPr>
          <w:color w:val="0D0D0D" w:themeColor="text1" w:themeTint="F2"/>
        </w:rPr>
        <w:t>Así</w:t>
      </w:r>
      <w:r w:rsidR="00195D88" w:rsidRPr="005E249F">
        <w:rPr>
          <w:color w:val="0D0D0D" w:themeColor="text1" w:themeTint="F2"/>
        </w:rPr>
        <w:t xml:space="preserve"> empezamos a cercar lo que constituye el </w:t>
      </w:r>
      <w:r w:rsidRPr="005E249F">
        <w:rPr>
          <w:color w:val="0D0D0D" w:themeColor="text1" w:themeTint="F2"/>
        </w:rPr>
        <w:t>capítulo</w:t>
      </w:r>
      <w:r w:rsidR="00195D88" w:rsidRPr="005E249F">
        <w:rPr>
          <w:color w:val="0D0D0D" w:themeColor="text1" w:themeTint="F2"/>
        </w:rPr>
        <w:t xml:space="preserve">  de mayor letargo que</w:t>
      </w:r>
      <w:r w:rsidR="00236809">
        <w:rPr>
          <w:color w:val="0D0D0D" w:themeColor="text1" w:themeTint="F2"/>
        </w:rPr>
        <w:t>,</w:t>
      </w:r>
      <w:r w:rsidR="00195D88" w:rsidRPr="005E249F">
        <w:rPr>
          <w:color w:val="0D0D0D" w:themeColor="text1" w:themeTint="F2"/>
        </w:rPr>
        <w:t xml:space="preserve"> desde una óptica doctrinal pero </w:t>
      </w:r>
      <w:r w:rsidRPr="005E249F">
        <w:rPr>
          <w:color w:val="0D0D0D" w:themeColor="text1" w:themeTint="F2"/>
        </w:rPr>
        <w:t>inevitablemente</w:t>
      </w:r>
      <w:r w:rsidR="00195D88" w:rsidRPr="005E249F">
        <w:rPr>
          <w:color w:val="0D0D0D" w:themeColor="text1" w:themeTint="F2"/>
        </w:rPr>
        <w:t xml:space="preserve"> personal </w:t>
      </w:r>
      <w:r w:rsidRPr="005E249F">
        <w:rPr>
          <w:color w:val="0D0D0D" w:themeColor="text1" w:themeTint="F2"/>
        </w:rPr>
        <w:t>manifiestan si bien, someramente,  toda clase de adversidades y obstáculos que se hubo de solventar.</w:t>
      </w:r>
    </w:p>
    <w:p w:rsidR="00701CDB" w:rsidRDefault="00701CDB" w:rsidP="00324118">
      <w:pPr>
        <w:pStyle w:val="Standard"/>
        <w:spacing w:line="360" w:lineRule="auto"/>
        <w:jc w:val="both"/>
        <w:rPr>
          <w:color w:val="0D0D0D" w:themeColor="text1" w:themeTint="F2"/>
        </w:rPr>
      </w:pPr>
    </w:p>
    <w:p w:rsidR="001F75B5" w:rsidRPr="00701CDB" w:rsidRDefault="00236809" w:rsidP="00324118">
      <w:pPr>
        <w:pStyle w:val="Standard"/>
        <w:spacing w:line="360" w:lineRule="auto"/>
        <w:jc w:val="both"/>
        <w:rPr>
          <w:color w:val="0D0D0D" w:themeColor="text1" w:themeTint="F2"/>
        </w:rPr>
      </w:pPr>
      <w:r>
        <w:t>Sustancialmente l</w:t>
      </w:r>
      <w:r w:rsidR="001F75B5">
        <w:t xml:space="preserve">a negociación </w:t>
      </w:r>
      <w:r>
        <w:t xml:space="preserve">Española se inicia con la </w:t>
      </w:r>
      <w:r w:rsidR="001F75B5">
        <w:t>presentación de la solicitud</w:t>
      </w:r>
      <w:r>
        <w:t xml:space="preserve"> de adhesión</w:t>
      </w:r>
      <w:r w:rsidR="001F75B5">
        <w:t xml:space="preserve"> en 1977 hasta la adhesión formal de l</w:t>
      </w:r>
      <w:r>
        <w:t xml:space="preserve">a misma en enero 1986, transcurriendo </w:t>
      </w:r>
      <w:r w:rsidR="001F75B5">
        <w:t xml:space="preserve"> 8 años y medio.</w:t>
      </w:r>
    </w:p>
    <w:p w:rsidR="00701CDB" w:rsidRDefault="00701CDB" w:rsidP="00324118">
      <w:pPr>
        <w:pStyle w:val="Standard"/>
        <w:spacing w:line="360" w:lineRule="auto"/>
        <w:jc w:val="both"/>
      </w:pPr>
    </w:p>
    <w:p w:rsidR="00236809" w:rsidRDefault="001F75B5" w:rsidP="00324118">
      <w:pPr>
        <w:pStyle w:val="Standard"/>
        <w:spacing w:line="360" w:lineRule="auto"/>
        <w:jc w:val="both"/>
      </w:pPr>
      <w:r>
        <w:t xml:space="preserve">En el caso de hacer referencia  estrictamente al periodo de negociaciones tras  la solicitud, la Comisión, en contacto con los servicios técnicos del España,  hubo de elaborar el debido </w:t>
      </w:r>
      <w:r w:rsidR="00236809">
        <w:rPr>
          <w:i/>
          <w:iCs/>
        </w:rPr>
        <w:t>“</w:t>
      </w:r>
      <w:r>
        <w:rPr>
          <w:i/>
          <w:iCs/>
        </w:rPr>
        <w:t>dictamen</w:t>
      </w:r>
      <w:r w:rsidR="00236809">
        <w:rPr>
          <w:i/>
          <w:iCs/>
        </w:rPr>
        <w:t xml:space="preserve">” </w:t>
      </w:r>
      <w:r>
        <w:t xml:space="preserve">que presentó  al consejo el 27 de noviembre de 1978 y que el Consejo  admitió el 19 de diciembre de ese mismo año, iniciando   la apertura de </w:t>
      </w:r>
      <w:r w:rsidR="00236809">
        <w:t>negociaciones, que</w:t>
      </w:r>
      <w:r>
        <w:t xml:space="preserve"> tuvo lugar  a nivel ministerial el 5 de febrero de 1979.</w:t>
      </w:r>
    </w:p>
    <w:p w:rsidR="001F75B5" w:rsidRDefault="00236809" w:rsidP="00324118">
      <w:pPr>
        <w:pStyle w:val="Standard"/>
        <w:spacing w:line="360" w:lineRule="auto"/>
        <w:jc w:val="both"/>
      </w:pPr>
      <w:r>
        <w:lastRenderedPageBreak/>
        <w:t>E</w:t>
      </w:r>
      <w:r w:rsidR="001F75B5">
        <w:t>l  12 junio</w:t>
      </w:r>
      <w:r>
        <w:t xml:space="preserve"> de 1985 finalmente se concluían estas actuaciones  con la firma del tratadoy  </w:t>
      </w:r>
      <w:r w:rsidR="001F75B5">
        <w:t xml:space="preserve">por tanto,fue  entre febrero de 1979 y junio </w:t>
      </w:r>
      <w:r>
        <w:t xml:space="preserve">de  1985 el periodo comprendido </w:t>
      </w:r>
      <w:r w:rsidR="001F75B5">
        <w:t>estrictamente para la  negociación</w:t>
      </w:r>
      <w:r>
        <w:t>,</w:t>
      </w:r>
      <w:r w:rsidR="001F75B5">
        <w:t xml:space="preserve"> lo que significa también  un periodo  bastante largo.</w:t>
      </w:r>
    </w:p>
    <w:p w:rsidR="00236809" w:rsidRDefault="00236809" w:rsidP="001F75B5">
      <w:pPr>
        <w:pStyle w:val="Standard"/>
        <w:spacing w:line="360" w:lineRule="auto"/>
      </w:pPr>
    </w:p>
    <w:p w:rsidR="001F75B5" w:rsidRDefault="001F75B5" w:rsidP="00324118">
      <w:pPr>
        <w:pStyle w:val="Standard"/>
        <w:spacing w:line="360" w:lineRule="auto"/>
        <w:jc w:val="both"/>
      </w:pPr>
      <w:r>
        <w:t xml:space="preserve">En </w:t>
      </w:r>
      <w:r w:rsidR="00324118">
        <w:t xml:space="preserve"> alusión a Portugal, esta se </w:t>
      </w:r>
      <w:r w:rsidR="00701CDB">
        <w:t>vio</w:t>
      </w:r>
      <w:r w:rsidR="00324118">
        <w:t>afectada indirectamente</w:t>
      </w:r>
      <w:r>
        <w:t xml:space="preserve"> al sufrir un poco las consecuencias del caso español pues si bien, eran independientes, se quiso mantener el mismo ritmo de negociación aunque</w:t>
      </w:r>
      <w:r w:rsidR="00324118">
        <w:t>,</w:t>
      </w:r>
      <w:r>
        <w:t xml:space="preserve"> aparentemente, Portugal no presentara los mismos problemas que España </w:t>
      </w:r>
      <w:r w:rsidR="00324118">
        <w:t xml:space="preserve">pero </w:t>
      </w:r>
      <w:r>
        <w:t xml:space="preserve"> si sufrir </w:t>
      </w:r>
      <w:r w:rsidR="00324118">
        <w:t>sus consecuencias.</w:t>
      </w:r>
    </w:p>
    <w:p w:rsidR="00324118" w:rsidRDefault="00324118" w:rsidP="00324118">
      <w:pPr>
        <w:pStyle w:val="Standard"/>
        <w:spacing w:line="360" w:lineRule="auto"/>
        <w:jc w:val="both"/>
      </w:pPr>
    </w:p>
    <w:p w:rsidR="00324118" w:rsidRDefault="00324118" w:rsidP="00324118">
      <w:pPr>
        <w:pStyle w:val="Standard"/>
        <w:spacing w:line="360" w:lineRule="auto"/>
        <w:jc w:val="both"/>
      </w:pPr>
      <w:r>
        <w:t xml:space="preserve">Cabría aquí peguntarnos qué fue lo que coartó estas circunstancias, por qué siendo España uno de los primeros países en adhesionarse sin embargo su trayectoria estuvo abocada a la superación continúa de los obstáculos que a nivel institucional se le ibn imponiendo. </w:t>
      </w:r>
    </w:p>
    <w:p w:rsidR="00324118" w:rsidRDefault="00324118" w:rsidP="00324118">
      <w:pPr>
        <w:pStyle w:val="Standard"/>
        <w:spacing w:line="360" w:lineRule="auto"/>
        <w:jc w:val="both"/>
      </w:pPr>
    </w:p>
    <w:p w:rsidR="001F75B5" w:rsidRDefault="001F75B5" w:rsidP="00324118">
      <w:pPr>
        <w:pStyle w:val="Standard"/>
        <w:spacing w:line="360" w:lineRule="auto"/>
        <w:jc w:val="both"/>
      </w:pPr>
      <w:r>
        <w:t xml:space="preserve">La razón de la  excesiva duración característica de este periodo </w:t>
      </w:r>
      <w:r w:rsidR="00324118">
        <w:t xml:space="preserve">podemos conjeturarlos a partir de </w:t>
      </w:r>
      <w:r>
        <w:t>la confluencia de una serie de condicionantes proyectados tanto en España como en la propia Comunidad caracterizados por sucesivos retrasos ocasionados tanto por los Presidentes</w:t>
      </w:r>
      <w:r w:rsidR="00324118">
        <w:t xml:space="preserve"> Franceses</w:t>
      </w:r>
      <w:r>
        <w:t>Giscard d' Estaing y Mitterand</w:t>
      </w:r>
      <w:r w:rsidR="00324118">
        <w:t xml:space="preserve"> así </w:t>
      </w:r>
      <w:r>
        <w:t xml:space="preserve"> como por la aprensión que provocaba la economía española y especialmente nuestra </w:t>
      </w:r>
      <w:r w:rsidR="00324118">
        <w:t>agricultura, que</w:t>
      </w:r>
      <w:r>
        <w:t xml:space="preserve"> inquietaba a Europa unidas a las largas negociaciones de los periodos transitorios  para la aplicación del acervo común.</w:t>
      </w:r>
    </w:p>
    <w:p w:rsidR="001F75B5" w:rsidRDefault="001F75B5" w:rsidP="001F75B5">
      <w:pPr>
        <w:pStyle w:val="Standard"/>
      </w:pPr>
    </w:p>
    <w:p w:rsidR="001F75B5" w:rsidRDefault="001F75B5" w:rsidP="00324118">
      <w:pPr>
        <w:pStyle w:val="Standard"/>
        <w:spacing w:line="360" w:lineRule="auto"/>
        <w:jc w:val="both"/>
      </w:pPr>
      <w:r>
        <w:t>La situación de crisis en el seno de la comunidad fue</w:t>
      </w:r>
      <w:r w:rsidR="00324118">
        <w:t xml:space="preserve"> ciertamente </w:t>
      </w:r>
      <w:r>
        <w:t xml:space="preserve">  una constante en aquellos momentos. La reforma de la PAC (Política Agraria Común)   </w:t>
      </w:r>
      <w:r w:rsidR="00324118">
        <w:t xml:space="preserve">es </w:t>
      </w:r>
      <w:r w:rsidR="00701E58">
        <w:t>sabida</w:t>
      </w:r>
      <w:r w:rsidR="00324118">
        <w:t xml:space="preserve">, </w:t>
      </w:r>
      <w:r>
        <w:t>planteó grandes dificultades.</w:t>
      </w:r>
    </w:p>
    <w:p w:rsidR="001F75B5" w:rsidRDefault="001F75B5" w:rsidP="00324118">
      <w:pPr>
        <w:pStyle w:val="Standard"/>
        <w:spacing w:line="360" w:lineRule="auto"/>
        <w:jc w:val="both"/>
      </w:pPr>
      <w:r>
        <w:t xml:space="preserve">Para Francia, uno de los países originarios, esta era una política esencial y  pese a que cuando se puso en marcha el proceso de integración en la década de los cincuenta mediante la creación de la Comunidad Económica Europea  y el establecimiento al efecto de una  </w:t>
      </w:r>
      <w:r w:rsidR="002238D9">
        <w:t xml:space="preserve">Unión Aduanera </w:t>
      </w:r>
      <w:r>
        <w:t xml:space="preserve"> un periodo de 12 años para su culminación, el país miembro impuso en un primer momento de estas negociaciones la  existencia  de una política agraria común  muy desarrollada y con un carácter muy proteccionista, con las consecuentes dificultades internas para la comunidad que eso conllevaba durante estos años de negociación de la adhesión española.</w:t>
      </w:r>
    </w:p>
    <w:p w:rsidR="001F75B5" w:rsidRDefault="001F75B5" w:rsidP="00F47BF4">
      <w:pPr>
        <w:pStyle w:val="Standard"/>
        <w:spacing w:line="360" w:lineRule="auto"/>
        <w:jc w:val="both"/>
      </w:pPr>
    </w:p>
    <w:p w:rsidR="001F75B5" w:rsidRDefault="001F75B5" w:rsidP="00F47BF4">
      <w:pPr>
        <w:pStyle w:val="Standard"/>
        <w:spacing w:line="360" w:lineRule="auto"/>
        <w:jc w:val="both"/>
        <w:rPr>
          <w:color w:val="000000"/>
          <w:u w:val="single"/>
        </w:rPr>
      </w:pPr>
    </w:p>
    <w:p w:rsidR="00F47BF4" w:rsidRDefault="001F75B5" w:rsidP="00F47BF4">
      <w:pPr>
        <w:pStyle w:val="Standard"/>
        <w:spacing w:line="360" w:lineRule="auto"/>
        <w:jc w:val="both"/>
        <w:rPr>
          <w:rStyle w:val="Textoennegrita"/>
          <w:rFonts w:asciiTheme="minorHAnsi" w:hAnsiTheme="minorHAnsi" w:cstheme="minorHAnsi"/>
          <w:i/>
          <w:color w:val="0D0D0D" w:themeColor="text1" w:themeTint="F2"/>
          <w:bdr w:val="none" w:sz="0" w:space="0" w:color="auto" w:frame="1"/>
          <w:shd w:val="clear" w:color="auto" w:fill="FFFFFF"/>
        </w:rPr>
      </w:pPr>
      <w:r w:rsidRPr="009C5F71">
        <w:rPr>
          <w:rFonts w:asciiTheme="minorHAnsi" w:hAnsiTheme="minorHAnsi" w:cstheme="minorHAnsi"/>
          <w:color w:val="0D0D0D" w:themeColor="text1" w:themeTint="F2"/>
        </w:rPr>
        <w:t>Por otro lado, la</w:t>
      </w:r>
      <w:r w:rsidR="008331A0" w:rsidRPr="009C5F71">
        <w:rPr>
          <w:rFonts w:asciiTheme="minorHAnsi" w:hAnsiTheme="minorHAnsi" w:cstheme="minorHAnsi"/>
          <w:color w:val="0D0D0D" w:themeColor="text1" w:themeTint="F2"/>
        </w:rPr>
        <w:t xml:space="preserve"> reforma presupuestaria fue otro brete </w:t>
      </w:r>
      <w:r w:rsidR="002238D9">
        <w:rPr>
          <w:rFonts w:asciiTheme="minorHAnsi" w:hAnsiTheme="minorHAnsi" w:cstheme="minorHAnsi"/>
          <w:color w:val="0D0D0D" w:themeColor="text1" w:themeTint="F2"/>
        </w:rPr>
        <w:t xml:space="preserve"> adicional que complicó</w:t>
      </w:r>
      <w:r w:rsidRPr="009C5F71">
        <w:rPr>
          <w:rFonts w:asciiTheme="minorHAnsi" w:hAnsiTheme="minorHAnsi" w:cstheme="minorHAnsi"/>
          <w:color w:val="0D0D0D" w:themeColor="text1" w:themeTint="F2"/>
        </w:rPr>
        <w:t xml:space="preserve"> y tuvo consecuencias sobre la adhesión española pues estos  fu</w:t>
      </w:r>
      <w:r w:rsidR="002238D9">
        <w:rPr>
          <w:rFonts w:asciiTheme="minorHAnsi" w:hAnsiTheme="minorHAnsi" w:cstheme="minorHAnsi"/>
          <w:color w:val="0D0D0D" w:themeColor="text1" w:themeTint="F2"/>
        </w:rPr>
        <w:t>eron los años en que se concluyó</w:t>
      </w:r>
      <w:r w:rsidRPr="009C5F71">
        <w:rPr>
          <w:rFonts w:asciiTheme="minorHAnsi" w:hAnsiTheme="minorHAnsi" w:cstheme="minorHAnsi"/>
          <w:color w:val="0D0D0D" w:themeColor="text1" w:themeTint="F2"/>
        </w:rPr>
        <w:t xml:space="preserve"> el famoso </w:t>
      </w:r>
      <w:r w:rsidR="008331A0" w:rsidRPr="009C5F71">
        <w:rPr>
          <w:rFonts w:asciiTheme="minorHAnsi" w:hAnsiTheme="minorHAnsi" w:cstheme="minorHAnsi"/>
          <w:color w:val="0D0D0D" w:themeColor="text1" w:themeTint="F2"/>
        </w:rPr>
        <w:t>“</w:t>
      </w:r>
      <w:r w:rsidRPr="009C5F71">
        <w:rPr>
          <w:rFonts w:asciiTheme="minorHAnsi" w:hAnsiTheme="minorHAnsi" w:cstheme="minorHAnsi"/>
          <w:color w:val="0D0D0D" w:themeColor="text1" w:themeTint="F2"/>
        </w:rPr>
        <w:t>cheque británico</w:t>
      </w:r>
      <w:r w:rsidR="008331A0" w:rsidRPr="009C5F71">
        <w:rPr>
          <w:rFonts w:asciiTheme="minorHAnsi" w:hAnsiTheme="minorHAnsi" w:cstheme="minorHAnsi"/>
          <w:color w:val="0D0D0D" w:themeColor="text1" w:themeTint="F2"/>
        </w:rPr>
        <w:t>”</w:t>
      </w:r>
      <w:r w:rsidRPr="009C5F71">
        <w:rPr>
          <w:rStyle w:val="Refdenotaalpie"/>
          <w:rFonts w:asciiTheme="minorHAnsi" w:hAnsiTheme="minorHAnsi" w:cstheme="minorHAnsi"/>
          <w:color w:val="0D0D0D" w:themeColor="text1" w:themeTint="F2"/>
        </w:rPr>
        <w:footnoteReference w:id="28"/>
      </w:r>
      <w:r w:rsidR="009C5F71" w:rsidRPr="009C5F71">
        <w:rPr>
          <w:rFonts w:asciiTheme="minorHAnsi" w:hAnsiTheme="minorHAnsi" w:cstheme="minorHAnsi"/>
          <w:color w:val="0D0D0D" w:themeColor="text1" w:themeTint="F2"/>
        </w:rPr>
        <w:t xml:space="preserve">como mecanismo de compensación británica creado en el Consejo de Fontaineblau de 1984 para corregir el desequilibrio presupuestario respecto a la aportación de Reino Unido a tenor de la  reducida inversión  que se realizaba en su territorio pues gran parte de los fondos comunitarios  iban destinados a ayudas </w:t>
      </w:r>
      <w:r w:rsidR="00F47BF4" w:rsidRPr="009C5F71">
        <w:rPr>
          <w:rFonts w:asciiTheme="minorHAnsi" w:hAnsiTheme="minorHAnsi" w:cstheme="minorHAnsi"/>
          <w:color w:val="0D0D0D" w:themeColor="text1" w:themeTint="F2"/>
        </w:rPr>
        <w:t>agrícola</w:t>
      </w:r>
      <w:r w:rsidR="009C5F71" w:rsidRPr="009C5F71">
        <w:rPr>
          <w:rFonts w:asciiTheme="minorHAnsi" w:hAnsiTheme="minorHAnsi" w:cstheme="minorHAnsi"/>
          <w:color w:val="0D0D0D" w:themeColor="text1" w:themeTint="F2"/>
        </w:rPr>
        <w:t xml:space="preserve">asiendo la incidencia de la agricultura en el, muy </w:t>
      </w:r>
      <w:r w:rsidR="00962F6D" w:rsidRPr="009C5F71">
        <w:rPr>
          <w:rFonts w:asciiTheme="minorHAnsi" w:hAnsiTheme="minorHAnsi" w:cstheme="minorHAnsi"/>
          <w:color w:val="0D0D0D" w:themeColor="text1" w:themeTint="F2"/>
        </w:rPr>
        <w:t>reducida. Ello</w:t>
      </w:r>
      <w:r w:rsidR="009C5F71" w:rsidRPr="009C5F71">
        <w:rPr>
          <w:rFonts w:asciiTheme="minorHAnsi" w:hAnsiTheme="minorHAnsi" w:cstheme="minorHAnsi"/>
          <w:color w:val="0D0D0D" w:themeColor="text1" w:themeTint="F2"/>
        </w:rPr>
        <w:t xml:space="preserve"> tiene reflejo en la celebra</w:t>
      </w:r>
      <w:r w:rsidR="00962F6D">
        <w:rPr>
          <w:rFonts w:asciiTheme="minorHAnsi" w:hAnsiTheme="minorHAnsi" w:cstheme="minorHAnsi"/>
          <w:color w:val="0D0D0D" w:themeColor="text1" w:themeTint="F2"/>
        </w:rPr>
        <w:t xml:space="preserve"> exigencia </w:t>
      </w:r>
      <w:r w:rsidR="009C5F71" w:rsidRPr="009C5F71">
        <w:rPr>
          <w:rFonts w:asciiTheme="minorHAnsi" w:hAnsiTheme="minorHAnsi" w:cstheme="minorHAnsi"/>
          <w:color w:val="0D0D0D" w:themeColor="text1" w:themeTint="F2"/>
        </w:rPr>
        <w:t xml:space="preserve"> pronunciada por Margaret T</w:t>
      </w:r>
      <w:r w:rsidR="00962F6D">
        <w:rPr>
          <w:rFonts w:asciiTheme="minorHAnsi" w:hAnsiTheme="minorHAnsi" w:cstheme="minorHAnsi"/>
          <w:color w:val="0D0D0D" w:themeColor="text1" w:themeTint="F2"/>
        </w:rPr>
        <w:t>atc</w:t>
      </w:r>
      <w:r w:rsidR="009C5F71" w:rsidRPr="009C5F71">
        <w:rPr>
          <w:rFonts w:asciiTheme="minorHAnsi" w:hAnsiTheme="minorHAnsi" w:cstheme="minorHAnsi"/>
          <w:color w:val="0D0D0D" w:themeColor="text1" w:themeTint="F2"/>
        </w:rPr>
        <w:t xml:space="preserve">her en la cumbre de la </w:t>
      </w:r>
      <w:r w:rsidR="00F47BF4" w:rsidRPr="009C5F71">
        <w:rPr>
          <w:rFonts w:asciiTheme="minorHAnsi" w:hAnsiTheme="minorHAnsi" w:cstheme="minorHAnsi"/>
          <w:color w:val="0D0D0D" w:themeColor="text1" w:themeTint="F2"/>
        </w:rPr>
        <w:t>Unión</w:t>
      </w:r>
      <w:r w:rsidR="009C5F71" w:rsidRPr="009C5F71">
        <w:rPr>
          <w:rFonts w:asciiTheme="minorHAnsi" w:hAnsiTheme="minorHAnsi" w:cstheme="minorHAnsi"/>
          <w:color w:val="0D0D0D" w:themeColor="text1" w:themeTint="F2"/>
        </w:rPr>
        <w:t xml:space="preserve"> Europea de 1980 </w:t>
      </w:r>
      <w:r w:rsidR="008331A0" w:rsidRPr="009C5F71">
        <w:rPr>
          <w:rFonts w:asciiTheme="minorHAnsi" w:hAnsiTheme="minorHAnsi" w:cstheme="minorHAnsi"/>
          <w:color w:val="0D0D0D" w:themeColor="text1" w:themeTint="F2"/>
        </w:rPr>
        <w:t xml:space="preserve"> británica </w:t>
      </w:r>
      <w:r w:rsidR="008331A0" w:rsidRPr="00962F6D">
        <w:rPr>
          <w:rFonts w:asciiTheme="minorHAnsi" w:hAnsiTheme="minorHAnsi" w:cstheme="minorHAnsi"/>
          <w:i/>
          <w:color w:val="0D0D0D" w:themeColor="text1" w:themeTint="F2"/>
          <w:shd w:val="clear" w:color="auto" w:fill="FFFFFF"/>
        </w:rPr>
        <w:t>"¡Quiero que me devuelvan el dinero!",</w:t>
      </w:r>
      <w:r w:rsidR="008331A0" w:rsidRPr="00962F6D">
        <w:rPr>
          <w:rStyle w:val="apple-converted-space"/>
          <w:rFonts w:asciiTheme="minorHAnsi" w:hAnsiTheme="minorHAnsi" w:cstheme="minorHAnsi"/>
          <w:bCs/>
          <w:i/>
          <w:color w:val="0D0D0D" w:themeColor="text1" w:themeTint="F2"/>
          <w:bdr w:val="none" w:sz="0" w:space="0" w:color="auto" w:frame="1"/>
          <w:shd w:val="clear" w:color="auto" w:fill="FFFFFF"/>
        </w:rPr>
        <w:t> </w:t>
      </w:r>
      <w:r w:rsidR="009C5F71" w:rsidRPr="00962F6D">
        <w:rPr>
          <w:rStyle w:val="apple-converted-space"/>
          <w:rFonts w:asciiTheme="minorHAnsi" w:hAnsiTheme="minorHAnsi" w:cstheme="minorHAnsi"/>
          <w:bCs/>
          <w:i/>
          <w:color w:val="0D0D0D" w:themeColor="text1" w:themeTint="F2"/>
          <w:bdr w:val="none" w:sz="0" w:space="0" w:color="auto" w:frame="1"/>
          <w:shd w:val="clear" w:color="auto" w:fill="FFFFFF"/>
        </w:rPr>
        <w:t>(“I wantmymoney back “)</w:t>
      </w:r>
      <w:r w:rsidR="009C5F71" w:rsidRPr="00962F6D">
        <w:rPr>
          <w:rStyle w:val="Textoennegrita"/>
          <w:rFonts w:asciiTheme="minorHAnsi" w:hAnsiTheme="minorHAnsi" w:cstheme="minorHAnsi"/>
          <w:i/>
          <w:color w:val="0D0D0D" w:themeColor="text1" w:themeTint="F2"/>
          <w:bdr w:val="none" w:sz="0" w:space="0" w:color="auto" w:frame="1"/>
          <w:shd w:val="clear" w:color="auto" w:fill="FFFFFF"/>
        </w:rPr>
        <w:t>.</w:t>
      </w:r>
    </w:p>
    <w:p w:rsidR="00F47BF4" w:rsidRDefault="00F47BF4" w:rsidP="00F47BF4">
      <w:pPr>
        <w:pStyle w:val="Standard"/>
        <w:spacing w:line="360" w:lineRule="auto"/>
        <w:jc w:val="both"/>
        <w:rPr>
          <w:rStyle w:val="Textoennegrita"/>
          <w:rFonts w:asciiTheme="minorHAnsi" w:hAnsiTheme="minorHAnsi" w:cstheme="minorHAnsi"/>
          <w:i/>
          <w:color w:val="0D0D0D" w:themeColor="text1" w:themeTint="F2"/>
          <w:bdr w:val="none" w:sz="0" w:space="0" w:color="auto" w:frame="1"/>
          <w:shd w:val="clear" w:color="auto" w:fill="FFFFFF"/>
        </w:rPr>
      </w:pPr>
    </w:p>
    <w:p w:rsidR="001F75B5" w:rsidRPr="00F47BF4" w:rsidRDefault="00F47BF4" w:rsidP="00F47BF4">
      <w:pPr>
        <w:pStyle w:val="Standard"/>
        <w:spacing w:line="360" w:lineRule="auto"/>
        <w:jc w:val="both"/>
        <w:rPr>
          <w:rFonts w:asciiTheme="minorHAnsi" w:hAnsiTheme="minorHAnsi" w:cstheme="minorHAnsi"/>
          <w:b/>
          <w:bCs/>
          <w:i/>
          <w:color w:val="0D0D0D" w:themeColor="text1" w:themeTint="F2"/>
          <w:bdr w:val="none" w:sz="0" w:space="0" w:color="auto" w:frame="1"/>
          <w:shd w:val="clear" w:color="auto" w:fill="FFFFFF"/>
        </w:rPr>
      </w:pPr>
      <w:r w:rsidRPr="00F47BF4">
        <w:rPr>
          <w:rStyle w:val="Textoennegrita"/>
          <w:rFonts w:asciiTheme="minorHAnsi" w:hAnsiTheme="minorHAnsi" w:cstheme="minorHAnsi"/>
          <w:b w:val="0"/>
          <w:color w:val="0D0D0D" w:themeColor="text1" w:themeTint="F2"/>
          <w:bdr w:val="none" w:sz="0" w:space="0" w:color="auto" w:frame="1"/>
          <w:shd w:val="clear" w:color="auto" w:fill="FFFFFF"/>
        </w:rPr>
        <w:t>De igual manera</w:t>
      </w:r>
      <w:r>
        <w:rPr>
          <w:color w:val="000000"/>
        </w:rPr>
        <w:t xml:space="preserve">es inevitable considerar los </w:t>
      </w:r>
      <w:r w:rsidR="001F75B5">
        <w:rPr>
          <w:color w:val="000000"/>
        </w:rPr>
        <w:t xml:space="preserve">condicionamientos internos </w:t>
      </w:r>
      <w:r>
        <w:rPr>
          <w:color w:val="000000"/>
        </w:rPr>
        <w:t xml:space="preserve">en el ámbito nacional </w:t>
      </w:r>
      <w:r w:rsidR="001F75B5">
        <w:rPr>
          <w:color w:val="000000"/>
        </w:rPr>
        <w:t>como consecuencia de la evolución de la situación política</w:t>
      </w:r>
      <w:r>
        <w:rPr>
          <w:color w:val="000000"/>
        </w:rPr>
        <w:t xml:space="preserve">  en España. Años</w:t>
      </w:r>
      <w:r w:rsidR="001F75B5">
        <w:rPr>
          <w:color w:val="000000"/>
        </w:rPr>
        <w:t xml:space="preserve"> en los qu</w:t>
      </w:r>
      <w:r>
        <w:rPr>
          <w:color w:val="000000"/>
        </w:rPr>
        <w:t>e el cambio de gobierno influye</w:t>
      </w:r>
      <w:r w:rsidR="001F75B5">
        <w:rPr>
          <w:color w:val="000000"/>
        </w:rPr>
        <w:t xml:space="preserve"> también en nuestro país, puesto que aunque el objetivo de la adhesión a la comunidad era un objetivo compartido por todos los partidos, la visión de unos y otros era diferente con algunos matices. No puede tampoco dejar de mencionar</w:t>
      </w:r>
      <w:r>
        <w:rPr>
          <w:color w:val="000000"/>
        </w:rPr>
        <w:t>se</w:t>
      </w:r>
      <w:r w:rsidR="001F75B5">
        <w:rPr>
          <w:color w:val="000000"/>
        </w:rPr>
        <w:t xml:space="preserve">  el intento  de golpe de estado de 1981 que  si bien se trató de un acontecimiento dramático para el país, al mismo tiempo pudo influir   positivamente en la necesidad </w:t>
      </w:r>
      <w:r>
        <w:rPr>
          <w:color w:val="000000"/>
        </w:rPr>
        <w:t>d</w:t>
      </w:r>
      <w:r w:rsidR="001F75B5">
        <w:rPr>
          <w:color w:val="000000"/>
        </w:rPr>
        <w:t>e avanzar en la negociación.</w:t>
      </w:r>
    </w:p>
    <w:p w:rsidR="001F75B5" w:rsidRDefault="001F75B5" w:rsidP="00F47BF4">
      <w:pPr>
        <w:pStyle w:val="Standard"/>
        <w:spacing w:line="360" w:lineRule="auto"/>
        <w:jc w:val="both"/>
      </w:pPr>
    </w:p>
    <w:p w:rsidR="00F47BF4" w:rsidRDefault="001F75B5" w:rsidP="00F47BF4">
      <w:pPr>
        <w:pStyle w:val="Standard"/>
        <w:spacing w:line="360" w:lineRule="auto"/>
        <w:jc w:val="both"/>
      </w:pPr>
      <w:r>
        <w:t>A grandes rasgos pues, se puede establecer una visión de conjunto con respecto a estas negociaciones con dos fases diferentes. La primera de ella que ocuparía de 1979 a 1983 en la que los avances son muy limitados y de 1984 a 1985 con un importante desarrollo de las mismas al respecto y con la presencia Francesa como factor determinante en ambas.</w:t>
      </w:r>
    </w:p>
    <w:p w:rsidR="00F47BF4" w:rsidRDefault="00F47BF4" w:rsidP="00F47BF4">
      <w:pPr>
        <w:pStyle w:val="Standard"/>
        <w:spacing w:line="360" w:lineRule="auto"/>
        <w:jc w:val="both"/>
      </w:pPr>
    </w:p>
    <w:p w:rsidR="001F75B5" w:rsidRDefault="001F75B5" w:rsidP="00F47BF4">
      <w:pPr>
        <w:pStyle w:val="Standard"/>
        <w:spacing w:line="360" w:lineRule="auto"/>
        <w:jc w:val="both"/>
      </w:pPr>
      <w:r>
        <w:t>Al año del  inicio de las negociaciones entre  la delegación comunitaria, presidida por el Comisario italiano Lorenzo Natali, y la española, bajo la dirección de Leopoldo Calvo Sotelo, ministro de las Relaciones con las Comunidades Europeas</w:t>
      </w:r>
      <w:r>
        <w:rPr>
          <w:rStyle w:val="Refdenotaalpie"/>
        </w:rPr>
        <w:footnoteReference w:id="29"/>
      </w:r>
      <w:r w:rsidR="00A36233">
        <w:t>, se</w:t>
      </w:r>
      <w:r w:rsidR="00F47BF4">
        <w:t xml:space="preserve"> iniciaba </w:t>
      </w:r>
      <w:r>
        <w:t xml:space="preserve">la </w:t>
      </w:r>
      <w:r>
        <w:lastRenderedPageBreak/>
        <w:t>fijación de las posturas con respecto a los 18 primeros capítulos sujetos a la negociación.</w:t>
      </w:r>
    </w:p>
    <w:p w:rsidR="00F47BF4" w:rsidRDefault="00F47BF4" w:rsidP="001F75B5">
      <w:pPr>
        <w:pStyle w:val="Standard"/>
        <w:spacing w:line="360" w:lineRule="auto"/>
      </w:pPr>
    </w:p>
    <w:p w:rsidR="00DC629C" w:rsidRDefault="001F75B5" w:rsidP="00DC629C">
      <w:pPr>
        <w:pStyle w:val="Standard"/>
        <w:spacing w:line="360" w:lineRule="auto"/>
        <w:jc w:val="both"/>
      </w:pPr>
      <w:r>
        <w:t xml:space="preserve">Durante este primer periodo tiene ya lugar </w:t>
      </w:r>
      <w:r w:rsidR="00F47BF4">
        <w:t xml:space="preserve">el primero </w:t>
      </w:r>
      <w:r>
        <w:t xml:space="preserve"> de los retrasos que España habrá de solventar con respecto a ellos. En este caso,</w:t>
      </w:r>
      <w:r w:rsidR="00DC629C">
        <w:t xml:space="preserve"> la</w:t>
      </w:r>
      <w:r w:rsidR="00F47BF4">
        <w:t>“</w:t>
      </w:r>
      <w:r w:rsidR="00F47BF4" w:rsidRPr="00F47BF4">
        <w:rPr>
          <w:i/>
        </w:rPr>
        <w:t>La</w:t>
      </w:r>
      <w:r>
        <w:rPr>
          <w:i/>
          <w:iCs/>
        </w:rPr>
        <w:t xml:space="preserve"> Crisis Giscard”</w:t>
      </w:r>
      <w:r>
        <w:t xml:space="preserve"> propiciada en efecto</w:t>
      </w:r>
      <w:r w:rsidR="00F47BF4">
        <w:t xml:space="preserve">, por el presidente francés, </w:t>
      </w:r>
      <w:r w:rsidR="00DC629C">
        <w:t xml:space="preserve">estribaba en el hecho de que </w:t>
      </w:r>
      <w:r>
        <w:t>al tiempo de estar en vías de negociació</w:t>
      </w:r>
      <w:r w:rsidR="00DC629C">
        <w:t>n interna la reforma de la PAC,</w:t>
      </w:r>
      <w:r>
        <w:t xml:space="preserve"> Francia </w:t>
      </w:r>
      <w:r>
        <w:rPr>
          <w:rStyle w:val="Refdenotaalpie"/>
        </w:rPr>
        <w:footnoteReference w:id="30"/>
      </w:r>
      <w:r>
        <w:t>influenció sobre  sus socios europeos  haciéndose eco de la preocupación de los agricultores franceses por los problemas que según ellos podría presentar la adhesión española y en particular</w:t>
      </w:r>
      <w:r w:rsidR="00DC629C">
        <w:t>,</w:t>
      </w:r>
      <w:r>
        <w:t xml:space="preserve"> la incorporación del sector agrícola al ámbito de la Política Agraria Común. Así</w:t>
      </w:r>
      <w:r w:rsidR="00DC629C">
        <w:t xml:space="preserve"> de </w:t>
      </w:r>
      <w:r w:rsidR="00A36233">
        <w:t>hecho,</w:t>
      </w:r>
      <w:r>
        <w:t xml:space="preserve"> el </w:t>
      </w:r>
      <w:r w:rsidR="00DC629C">
        <w:t>capítulo</w:t>
      </w:r>
      <w:r>
        <w:t xml:space="preserve"> agrícola de la negociación,  un capitulo especialment</w:t>
      </w:r>
      <w:r w:rsidR="00DC629C">
        <w:t>e importante para España quedó</w:t>
      </w:r>
      <w:r>
        <w:t xml:space="preserve"> bloqueado hasta </w:t>
      </w:r>
      <w:r w:rsidR="00DC629C">
        <w:t xml:space="preserve">llegar </w:t>
      </w:r>
      <w:r>
        <w:t xml:space="preserve"> a un acuerdo interno en relación a esta materia.</w:t>
      </w:r>
    </w:p>
    <w:p w:rsidR="00DC629C" w:rsidRDefault="00DC629C" w:rsidP="00DC629C">
      <w:pPr>
        <w:pStyle w:val="Standard"/>
        <w:spacing w:line="360" w:lineRule="auto"/>
        <w:jc w:val="both"/>
      </w:pPr>
    </w:p>
    <w:p w:rsidR="001F75B5" w:rsidRDefault="001F75B5" w:rsidP="006F5C23">
      <w:pPr>
        <w:pStyle w:val="Standard"/>
        <w:spacing w:line="360" w:lineRule="auto"/>
        <w:jc w:val="both"/>
      </w:pPr>
      <w:r>
        <w:rPr>
          <w:color w:val="000000"/>
        </w:rPr>
        <w:t xml:space="preserve">Posteriormente, en 1981 el </w:t>
      </w:r>
      <w:r w:rsidR="00DC629C">
        <w:t xml:space="preserve"> Secretario de E</w:t>
      </w:r>
      <w:r>
        <w:t xml:space="preserve">stado francés para la relaciones con la Comunidad Europea bloqueó  en este caso lo referente a otro de los capítulos </w:t>
      </w:r>
      <w:r w:rsidR="00DC629C">
        <w:t>más</w:t>
      </w:r>
      <w:r>
        <w:t xml:space="preserve"> importantes de la negociación; el capitulo industrial es decir, la incorporación del sector industrial y desaparición de los  aranceles industriales que se condicionó hasta que España no se comprometiera a la introducción del IVA,que en aquel momento era inexistente en nuestro país, al  momento justo  de su adhesión  y por tanto, omitiendo  toda clase de periodo transitorio para su imposición.</w:t>
      </w:r>
    </w:p>
    <w:p w:rsidR="001F75B5" w:rsidRDefault="001F75B5" w:rsidP="006F5C23">
      <w:pPr>
        <w:pStyle w:val="Standard"/>
        <w:spacing w:line="360" w:lineRule="auto"/>
        <w:jc w:val="both"/>
      </w:pPr>
    </w:p>
    <w:p w:rsidR="001F75B5" w:rsidRDefault="001F75B5" w:rsidP="006F5C23">
      <w:pPr>
        <w:pStyle w:val="Standard"/>
        <w:spacing w:line="360" w:lineRule="auto"/>
        <w:jc w:val="both"/>
      </w:pPr>
      <w:r>
        <w:rPr>
          <w:color w:val="000000"/>
        </w:rPr>
        <w:t>Con lo cual vemos que nada menos que dos capítulos tan importantes eran bloqueados en esa primera fase de la negociación lo que no impedía que por otro lado, se fuera avanzando en otros sectores. Concretamente en marzo de 1982 tiene lugar el cierre,  en todo caso</w:t>
      </w:r>
      <w:r w:rsidR="00DC629C">
        <w:rPr>
          <w:color w:val="000000"/>
        </w:rPr>
        <w:t>,</w:t>
      </w:r>
      <w:r>
        <w:rPr>
          <w:color w:val="000000"/>
        </w:rPr>
        <w:t xml:space="preserve"> condicionado al resultado final de las negociaciones, de 6 capítulos de negociación  de una importanc</w:t>
      </w:r>
      <w:r w:rsidR="00DC629C">
        <w:rPr>
          <w:color w:val="000000"/>
        </w:rPr>
        <w:t xml:space="preserve">ia, podemos decir que limitada  </w:t>
      </w:r>
      <w:r>
        <w:rPr>
          <w:color w:val="000000"/>
        </w:rPr>
        <w:t>pero que dio lugar  a que frente a la inicial  situación de escepticismo causada por el bloqueo anterior provocase cierta euforia en la sociedad española  y en el gobierno.</w:t>
      </w:r>
    </w:p>
    <w:p w:rsidR="006F5C23" w:rsidRDefault="001F75B5" w:rsidP="006F5C23">
      <w:pPr>
        <w:pStyle w:val="Standard"/>
        <w:spacing w:line="360" w:lineRule="auto"/>
        <w:jc w:val="both"/>
      </w:pPr>
      <w:r>
        <w:rPr>
          <w:color w:val="000000"/>
        </w:rPr>
        <w:t xml:space="preserve">Con todo, aún durante este periodo la política a exterior estaba subordinada a la propia  </w:t>
      </w:r>
      <w:r>
        <w:rPr>
          <w:color w:val="000000"/>
        </w:rPr>
        <w:lastRenderedPageBreak/>
        <w:t>transición interna,quedando esta nacionalización “</w:t>
      </w:r>
      <w:r w:rsidRPr="00DC629C">
        <w:rPr>
          <w:i/>
          <w:color w:val="000000"/>
        </w:rPr>
        <w:t>inconclusa</w:t>
      </w:r>
      <w:r>
        <w:rPr>
          <w:color w:val="000000"/>
        </w:rPr>
        <w:t>”.</w:t>
      </w:r>
      <w:r>
        <w:rPr>
          <w:rStyle w:val="Refdenotaalpie"/>
          <w:color w:val="000000"/>
        </w:rPr>
        <w:footnoteReference w:id="31"/>
      </w:r>
    </w:p>
    <w:p w:rsidR="006F5C23" w:rsidRDefault="006F5C23" w:rsidP="006F5C23">
      <w:pPr>
        <w:pStyle w:val="Standard"/>
        <w:spacing w:line="360" w:lineRule="auto"/>
        <w:jc w:val="both"/>
      </w:pPr>
    </w:p>
    <w:p w:rsidR="001F75B5" w:rsidRDefault="001F75B5" w:rsidP="006F5C23">
      <w:pPr>
        <w:pStyle w:val="Standard"/>
        <w:spacing w:line="360" w:lineRule="auto"/>
        <w:jc w:val="both"/>
      </w:pPr>
      <w:r>
        <w:t>Y así es como en Junio de ese mismo año vuelve a tener lugar otra crisis con Francia como protagonista de esta injerencia.</w:t>
      </w:r>
    </w:p>
    <w:p w:rsidR="006F5C23" w:rsidRDefault="006F5C23" w:rsidP="006F5C23">
      <w:pPr>
        <w:pStyle w:val="Standard"/>
        <w:spacing w:line="360" w:lineRule="auto"/>
        <w:jc w:val="both"/>
      </w:pPr>
    </w:p>
    <w:p w:rsidR="001F75B5" w:rsidRDefault="001F75B5" w:rsidP="006F5C23">
      <w:pPr>
        <w:pStyle w:val="Standard"/>
        <w:spacing w:line="360" w:lineRule="auto"/>
        <w:jc w:val="both"/>
      </w:pPr>
      <w:r>
        <w:t xml:space="preserve">En este caso, fue el presidente </w:t>
      </w:r>
      <w:r>
        <w:rPr>
          <w:color w:val="000000"/>
        </w:rPr>
        <w:t xml:space="preserve">François </w:t>
      </w:r>
      <w:r>
        <w:rPr>
          <w:rStyle w:val="nfasis"/>
          <w:color w:val="000000"/>
        </w:rPr>
        <w:t>Mitterrand</w:t>
      </w:r>
      <w:r>
        <w:rPr>
          <w:color w:val="000000"/>
        </w:rPr>
        <w:t xml:space="preserve"> mientras se llevaban a cabo las negociaciones sobre las modificaciones presupuestarias internas,ejercía su influencia sobre el resto de Estados miembros en relación al coste que en las arcas comunitarias supondría la adhesión  de nuestro país dada su situación menos desarrollada.</w:t>
      </w:r>
    </w:p>
    <w:p w:rsidR="006F5C23" w:rsidRDefault="006F5C23" w:rsidP="006F5C23">
      <w:pPr>
        <w:pStyle w:val="Standard"/>
        <w:spacing w:line="360" w:lineRule="auto"/>
        <w:jc w:val="both"/>
        <w:rPr>
          <w:color w:val="000000"/>
        </w:rPr>
      </w:pPr>
    </w:p>
    <w:p w:rsidR="001F75B5" w:rsidRDefault="001F75B5" w:rsidP="006F5C23">
      <w:pPr>
        <w:pStyle w:val="Standard"/>
        <w:spacing w:line="360" w:lineRule="auto"/>
        <w:jc w:val="both"/>
      </w:pPr>
      <w:r>
        <w:rPr>
          <w:color w:val="000000"/>
        </w:rPr>
        <w:t xml:space="preserve">Lo cierto es que cuando en noviembre de 1982 el PSOE se puso al mando del Gobierno, en un primer momento al  existir también un gobierno socialista en Francia se presumió una mejora en las negociaciones así como un mejor entendimiento, cosa que realmente  sucedió pero </w:t>
      </w:r>
      <w:r w:rsidR="006F5C23">
        <w:rPr>
          <w:color w:val="000000"/>
        </w:rPr>
        <w:t>únicamente</w:t>
      </w:r>
      <w:r>
        <w:rPr>
          <w:color w:val="000000"/>
        </w:rPr>
        <w:t xml:space="preserve">  ante el cumplimiento de las exigencias francesas y pese a ello, la actitud dilatoria de Francia era evidente como quedó de manifiesto una vez más  cuando en el Consejo de Ministros de las Comunidades Europeas de 21 de Junio de 1982, exigió al resto de los Estados Miembros que se aplicase el principio de que no se podían</w:t>
      </w:r>
      <w:r>
        <w:rPr>
          <w:i/>
          <w:iCs/>
          <w:color w:val="000000"/>
        </w:rPr>
        <w:t xml:space="preserve"> negociar los capítulos de agricultura, pesca y recursos propias mientras no se resolviesen los problemas interiores comunitarios en dichos sectores </w:t>
      </w:r>
      <w:r>
        <w:rPr>
          <w:color w:val="000000"/>
        </w:rPr>
        <w:t>solicitando a tal fin un análisis  del coste económico de la adhesión de España</w:t>
      </w:r>
      <w:r>
        <w:rPr>
          <w:rStyle w:val="Refdenotaalpie"/>
          <w:color w:val="000000"/>
        </w:rPr>
        <w:footnoteReference w:id="32"/>
      </w:r>
      <w:r>
        <w:rPr>
          <w:color w:val="000000"/>
        </w:rPr>
        <w:t xml:space="preserve"> y esta vez  no dio lugar al bloqueo de uno u otro </w:t>
      </w:r>
      <w:r w:rsidR="006F5C23">
        <w:rPr>
          <w:color w:val="000000"/>
        </w:rPr>
        <w:t>capítulo</w:t>
      </w:r>
      <w:r>
        <w:rPr>
          <w:color w:val="000000"/>
        </w:rPr>
        <w:t xml:space="preserve"> sino a todo la negociación.</w:t>
      </w:r>
    </w:p>
    <w:p w:rsidR="006F5C23" w:rsidRDefault="006F5C23" w:rsidP="006F5C23">
      <w:pPr>
        <w:pStyle w:val="Standard"/>
        <w:spacing w:line="360" w:lineRule="auto"/>
        <w:jc w:val="both"/>
        <w:rPr>
          <w:color w:val="000000"/>
        </w:rPr>
      </w:pPr>
    </w:p>
    <w:p w:rsidR="001F75B5" w:rsidRDefault="001F75B5" w:rsidP="006F5C23">
      <w:pPr>
        <w:pStyle w:val="Standard"/>
        <w:spacing w:line="360" w:lineRule="auto"/>
        <w:jc w:val="both"/>
      </w:pPr>
      <w:r>
        <w:rPr>
          <w:color w:val="000000"/>
        </w:rPr>
        <w:t xml:space="preserve">Este hecho no dejaba de ser llamativo puesto que ya en 1968  la Comisión  había elaborado su correspondiente dictamen favorable a la adhesión   pero en definitiva no se trataba </w:t>
      </w:r>
      <w:r w:rsidR="006F5C23">
        <w:rPr>
          <w:color w:val="000000"/>
        </w:rPr>
        <w:t>más</w:t>
      </w:r>
      <w:r>
        <w:rPr>
          <w:color w:val="000000"/>
        </w:rPr>
        <w:t xml:space="preserve"> que de un pretexto por parte de Francia para seguir protegiendo sus intereses.</w:t>
      </w:r>
    </w:p>
    <w:p w:rsidR="006F5C23" w:rsidRDefault="006F5C23" w:rsidP="006F5C23">
      <w:pPr>
        <w:pStyle w:val="Standard"/>
        <w:spacing w:line="360" w:lineRule="auto"/>
        <w:jc w:val="both"/>
        <w:rPr>
          <w:color w:val="000000"/>
        </w:rPr>
      </w:pPr>
    </w:p>
    <w:p w:rsidR="006F5C23" w:rsidRDefault="001F75B5" w:rsidP="006F5C23">
      <w:pPr>
        <w:pStyle w:val="Standard"/>
        <w:spacing w:line="360" w:lineRule="auto"/>
        <w:jc w:val="both"/>
      </w:pPr>
      <w:r>
        <w:rPr>
          <w:color w:val="000000"/>
        </w:rPr>
        <w:t xml:space="preserve">En este momento solo había cerrados seis capítulos  y España había aceptado implantar el nuevo IVA  a la entrada en vigor del Tratado de adhesión. Este nuevo periodo al mando del PSOE estuvo caracterizado </w:t>
      </w:r>
      <w:r w:rsidR="006F5C23">
        <w:rPr>
          <w:color w:val="000000"/>
        </w:rPr>
        <w:t>pues, por</w:t>
      </w:r>
      <w:r>
        <w:rPr>
          <w:color w:val="000000"/>
        </w:rPr>
        <w:t xml:space="preserve"> un giro en la estrategia de negociaciones bilaterales entre Madrid y Bruselas  y el nombramiento por parte del </w:t>
      </w:r>
      <w:r>
        <w:rPr>
          <w:color w:val="000000"/>
        </w:rPr>
        <w:lastRenderedPageBreak/>
        <w:t>nuevo Ministro de Asuntos Exteriores, Fernando Morán,  a Manuel Marín como Secretario de Estado para las Comunidades Europeas en sustitución de Raimundo Bassols.</w:t>
      </w:r>
    </w:p>
    <w:p w:rsidR="006F5C23" w:rsidRDefault="006F5C23" w:rsidP="006F5C23">
      <w:pPr>
        <w:pStyle w:val="Standard"/>
        <w:spacing w:line="360" w:lineRule="auto"/>
        <w:jc w:val="both"/>
      </w:pPr>
    </w:p>
    <w:p w:rsidR="006F5C23" w:rsidRDefault="001F75B5" w:rsidP="00F2274A">
      <w:pPr>
        <w:pStyle w:val="Standard"/>
        <w:spacing w:line="360" w:lineRule="auto"/>
        <w:jc w:val="both"/>
      </w:pPr>
      <w:r>
        <w:t>Estas primeras negociaciones inicia</w:t>
      </w:r>
      <w:r w:rsidR="006F5C23">
        <w:t>das</w:t>
      </w:r>
      <w:r>
        <w:t xml:space="preserve"> por la UCD y conclu</w:t>
      </w:r>
      <w:r w:rsidR="006F5C23">
        <w:t xml:space="preserve">idas </w:t>
      </w:r>
      <w:r>
        <w:t xml:space="preserve">finalmente  con el PSOE </w:t>
      </w:r>
      <w:r w:rsidR="006F5C23">
        <w:t>(Presidencia</w:t>
      </w:r>
      <w:r>
        <w:t xml:space="preserve"> de Felipe González) tuvieron cabe menciona</w:t>
      </w:r>
      <w:r w:rsidR="006F5C23">
        <w:t>r</w:t>
      </w:r>
      <w:r>
        <w:t xml:space="preserve">, un  objetivo  doble: </w:t>
      </w:r>
      <w:r w:rsidR="006F5C23">
        <w:rPr>
          <w:i/>
          <w:iCs/>
        </w:rPr>
        <w:t>-“</w:t>
      </w:r>
      <w:r>
        <w:rPr>
          <w:i/>
          <w:iCs/>
        </w:rPr>
        <w:t>la consolidación de la democracia y la modernización económicamente de España</w:t>
      </w:r>
      <w:r w:rsidR="006F5C23">
        <w:rPr>
          <w:i/>
          <w:iCs/>
        </w:rPr>
        <w:t xml:space="preserve">” </w:t>
      </w:r>
      <w:r>
        <w:t>lo que exigía  la</w:t>
      </w:r>
      <w:r w:rsidR="006F5C23">
        <w:rPr>
          <w:i/>
          <w:iCs/>
        </w:rPr>
        <w:t>“</w:t>
      </w:r>
      <w:r>
        <w:rPr>
          <w:i/>
          <w:iCs/>
        </w:rPr>
        <w:t>plena inserción de España en el bloque de países democráticos con sociedades civiles y  económicas firmemente asentadas</w:t>
      </w:r>
      <w:r w:rsidR="006F5C23">
        <w:rPr>
          <w:i/>
          <w:iCs/>
        </w:rPr>
        <w:t>”</w:t>
      </w:r>
      <w:r>
        <w:rPr>
          <w:i/>
          <w:iCs/>
        </w:rPr>
        <w:t xml:space="preserve">. </w:t>
      </w:r>
      <w:r>
        <w:t xml:space="preserve">Es decir,en otro orden de cosas, era necesaria la permanencia de España en la OTAN que, si bien, no era una exigencia formal </w:t>
      </w:r>
      <w:r w:rsidR="00384A08">
        <w:t>sí</w:t>
      </w:r>
      <w:r>
        <w:t xml:space="preserve"> que estaba intrínsecamente relacionada.</w:t>
      </w:r>
      <w:r>
        <w:rPr>
          <w:rStyle w:val="Refdenotaalpie"/>
        </w:rPr>
        <w:footnoteReference w:id="33"/>
      </w:r>
      <w:r>
        <w:t xml:space="preserve">  Por iniciativa del anterior </w:t>
      </w:r>
      <w:r w:rsidRPr="00384A08">
        <w:rPr>
          <w:rFonts w:cs="Times New Roman"/>
        </w:rPr>
        <w:t>gobierno de Calvo Sotelo</w:t>
      </w:r>
      <w:r w:rsidR="00384A08" w:rsidRPr="00384A08">
        <w:rPr>
          <w:rFonts w:cs="Times New Roman"/>
        </w:rPr>
        <w:t>,”</w:t>
      </w:r>
      <w:r w:rsidR="00384A08" w:rsidRPr="00384A08">
        <w:rPr>
          <w:rFonts w:cs="Times New Roman"/>
          <w:i/>
        </w:rPr>
        <w:t>decidido Atlantista</w:t>
      </w:r>
      <w:r w:rsidR="00384A08" w:rsidRPr="00384A08">
        <w:rPr>
          <w:rFonts w:cs="Times New Roman"/>
        </w:rPr>
        <w:t>“</w:t>
      </w:r>
      <w:r w:rsidRPr="00384A08">
        <w:rPr>
          <w:rStyle w:val="Refdenotaalpie"/>
          <w:rFonts w:cs="Times New Roman"/>
        </w:rPr>
        <w:footnoteReference w:id="34"/>
      </w:r>
      <w:r w:rsidR="00384A08" w:rsidRPr="00384A08">
        <w:rPr>
          <w:rFonts w:cs="Times New Roman"/>
        </w:rPr>
        <w:t xml:space="preserve">, que veía </w:t>
      </w:r>
      <w:r w:rsidRPr="00384A08">
        <w:rPr>
          <w:rFonts w:cs="Times New Roman"/>
        </w:rPr>
        <w:t xml:space="preserve">en su ingreso </w:t>
      </w:r>
      <w:r w:rsidR="006F5C23" w:rsidRPr="00384A08">
        <w:rPr>
          <w:rFonts w:cs="Times New Roman"/>
        </w:rPr>
        <w:t>u</w:t>
      </w:r>
      <w:r w:rsidRPr="00384A08">
        <w:rPr>
          <w:rFonts w:cs="Times New Roman"/>
        </w:rPr>
        <w:t>na</w:t>
      </w:r>
      <w:r>
        <w:t xml:space="preserve"> oportunidad para España a desarrollar un </w:t>
      </w:r>
      <w:r>
        <w:rPr>
          <w:i/>
          <w:iCs/>
        </w:rPr>
        <w:t xml:space="preserve">“papel internacional más activo; </w:t>
      </w:r>
      <w:r w:rsidR="006F5C23">
        <w:rPr>
          <w:iCs/>
        </w:rPr>
        <w:t>e</w:t>
      </w:r>
      <w:r>
        <w:t xml:space="preserve">n contraste con la anterior reminiscencia por parte de Suárez ante un posible debilitamiento  en la </w:t>
      </w:r>
      <w:r w:rsidR="006F5C23">
        <w:t>“autonomía</w:t>
      </w:r>
      <w:r w:rsidRPr="006F5C23">
        <w:rPr>
          <w:i/>
        </w:rPr>
        <w:t xml:space="preserve"> y capacidad de maniobra de España  en América Latina y América</w:t>
      </w:r>
      <w:r w:rsidR="00973815">
        <w:t>”</w:t>
      </w:r>
      <w:r>
        <w:t>, España había ingresado en la OTAN en mayo de 1982.</w:t>
      </w:r>
    </w:p>
    <w:p w:rsidR="006F5C23" w:rsidRDefault="006F5C23" w:rsidP="00F2274A">
      <w:pPr>
        <w:pStyle w:val="Standard"/>
        <w:spacing w:line="360" w:lineRule="auto"/>
        <w:jc w:val="both"/>
      </w:pPr>
    </w:p>
    <w:p w:rsidR="001F75B5" w:rsidRDefault="001F75B5" w:rsidP="00F2274A">
      <w:pPr>
        <w:pStyle w:val="Standard"/>
        <w:spacing w:line="360" w:lineRule="auto"/>
        <w:jc w:val="both"/>
      </w:pPr>
      <w:r>
        <w:t xml:space="preserve">No </w:t>
      </w:r>
      <w:r w:rsidR="006F5C23">
        <w:t>obstante, si</w:t>
      </w:r>
      <w:r>
        <w:t xml:space="preserve"> bien durante su etapa en la oposición, el PSOE</w:t>
      </w:r>
      <w:r>
        <w:rPr>
          <w:rStyle w:val="Refdenotaalpie"/>
        </w:rPr>
        <w:footnoteReference w:id="35"/>
      </w:r>
      <w:r>
        <w:t xml:space="preserve"> había cuestionado esa entrada en la campaña electoral de octubre de 1982 con la promesa de someterlo a referéndum si  llegaban al poder, Alemania y Reino Unido condicionaron su apoyo al ingreso de España en las Comunidades a la permanencia en  OTAN, de manera que una vez llegado el momento el gobierno cedió y convocó efectivamente un referéndum que tuvo</w:t>
      </w:r>
      <w:r w:rsidR="006F5C23">
        <w:t xml:space="preserve"> lugar el  12 de marzo de 1986.S</w:t>
      </w:r>
      <w:r>
        <w:t xml:space="preserve">in embargo el objetivo no era cuestionar la permanencia o no sino, </w:t>
      </w:r>
      <w:r w:rsidR="006F5C23">
        <w:t xml:space="preserve">sino </w:t>
      </w:r>
      <w:r>
        <w:t>defenderla a</w:t>
      </w:r>
      <w:r w:rsidR="006F5C23">
        <w:rPr>
          <w:i/>
          <w:iCs/>
        </w:rPr>
        <w:t>“</w:t>
      </w:r>
      <w:r>
        <w:rPr>
          <w:i/>
          <w:iCs/>
        </w:rPr>
        <w:t>toda costa</w:t>
      </w:r>
      <w:r w:rsidR="006F5C23">
        <w:rPr>
          <w:i/>
          <w:iCs/>
        </w:rPr>
        <w:t>”</w:t>
      </w:r>
      <w:r>
        <w:t xml:space="preserve">pese al evidenciado rechazo por parte de la opinión </w:t>
      </w:r>
      <w:r w:rsidR="006F5C23">
        <w:t>pública</w:t>
      </w:r>
      <w:r>
        <w:rPr>
          <w:rStyle w:val="Refdenotaalpie"/>
        </w:rPr>
        <w:footnoteReference w:id="36"/>
      </w:r>
      <w:r>
        <w:t xml:space="preserve"> española a su permanencia dentro de esta alianza y  </w:t>
      </w:r>
      <w:r>
        <w:lastRenderedPageBreak/>
        <w:t xml:space="preserve">demostrando así  que el objetivo prioritario del gobierno de Felipe González sería la adhesión a la Comunidad denotando un fuerte </w:t>
      </w:r>
      <w:r w:rsidR="006F5C23">
        <w:t>europeísmo</w:t>
      </w:r>
      <w:r>
        <w:rPr>
          <w:rStyle w:val="Refdenotaalpie"/>
        </w:rPr>
        <w:footnoteReference w:id="37"/>
      </w:r>
      <w:r>
        <w:rPr>
          <w:i/>
          <w:iCs/>
        </w:rPr>
        <w:t>,</w:t>
      </w:r>
      <w:r>
        <w:t xml:space="preserve"> heredero  del sentimiento  </w:t>
      </w:r>
      <w:r w:rsidR="006F5C23">
        <w:t>europeísta</w:t>
      </w:r>
      <w:r>
        <w:t xml:space="preserve">  de la llamada Generación del 14 en contraposición con sus predecesores</w:t>
      </w:r>
      <w:r>
        <w:rPr>
          <w:rStyle w:val="Refdenotaalpie"/>
        </w:rPr>
        <w:footnoteReference w:id="38"/>
      </w:r>
      <w:r>
        <w:t xml:space="preserve"> y que tal y como anécdota </w:t>
      </w:r>
      <w:r w:rsidR="006F5C23">
        <w:t>estudios posteriores</w:t>
      </w:r>
      <w:r>
        <w:t xml:space="preserve">, ya en 1909 Ortega y Gasset  ya lo hubo previsto como </w:t>
      </w:r>
      <w:r w:rsidR="006F5C23">
        <w:rPr>
          <w:i/>
          <w:iCs/>
        </w:rPr>
        <w:t>“</w:t>
      </w:r>
      <w:r>
        <w:rPr>
          <w:i/>
          <w:iCs/>
        </w:rPr>
        <w:t>el partido europeizador de España</w:t>
      </w:r>
      <w:r w:rsidR="006F5C23">
        <w:rPr>
          <w:i/>
          <w:iCs/>
        </w:rPr>
        <w:t>”.</w:t>
      </w:r>
    </w:p>
    <w:p w:rsidR="001F75B5" w:rsidRDefault="001F75B5" w:rsidP="00F2274A">
      <w:pPr>
        <w:pStyle w:val="Standard"/>
        <w:spacing w:line="360" w:lineRule="auto"/>
        <w:jc w:val="both"/>
      </w:pPr>
    </w:p>
    <w:p w:rsidR="001F75B5" w:rsidRDefault="009667E7" w:rsidP="00F2274A">
      <w:pPr>
        <w:pStyle w:val="Standard"/>
        <w:spacing w:line="360" w:lineRule="auto"/>
        <w:jc w:val="both"/>
      </w:pPr>
      <w:r>
        <w:t>Atendiendo ahora a la línea marcada en l</w:t>
      </w:r>
      <w:r w:rsidR="001F75B5">
        <w:t>a estrategia llevada a cabo p</w:t>
      </w:r>
      <w:r>
        <w:t>or el nuevo Gobierno socialista, ha sido amparada de un lado bajo una premisa de  “</w:t>
      </w:r>
      <w:r w:rsidR="001F75B5">
        <w:rPr>
          <w:i/>
          <w:iCs/>
        </w:rPr>
        <w:t xml:space="preserve">bilateralidad en cuanto a sus relaciones con Francia así como el fortalecimiento de la solidaridad con Alemania y la defensa occidental, la </w:t>
      </w:r>
      <w:r>
        <w:rPr>
          <w:i/>
          <w:iCs/>
        </w:rPr>
        <w:t>politización</w:t>
      </w:r>
      <w:r w:rsidR="001F75B5">
        <w:rPr>
          <w:i/>
          <w:iCs/>
        </w:rPr>
        <w:t xml:space="preserve"> de las negociaciones como soluci</w:t>
      </w:r>
      <w:r>
        <w:rPr>
          <w:i/>
          <w:iCs/>
        </w:rPr>
        <w:t>ón a los obstáculos económicos”</w:t>
      </w:r>
      <w:r>
        <w:rPr>
          <w:iCs/>
        </w:rPr>
        <w:t xml:space="preserve"> (</w:t>
      </w:r>
      <w:r w:rsidRPr="009667E7">
        <w:t>Núñez</w:t>
      </w:r>
      <w:r>
        <w:t xml:space="preserve"> Peñas)</w:t>
      </w:r>
      <w:r>
        <w:rPr>
          <w:rStyle w:val="Refdenotaalpie"/>
        </w:rPr>
        <w:footnoteReference w:id="39"/>
      </w:r>
      <w:r w:rsidR="001F75B5">
        <w:rPr>
          <w:i/>
          <w:iCs/>
        </w:rPr>
        <w:t>.</w:t>
      </w:r>
      <w:r>
        <w:t xml:space="preserve"> Sin embargo existe otra línea de pensamiento que aboga </w:t>
      </w:r>
      <w:r w:rsidR="001F75B5">
        <w:t xml:space="preserve"> más que</w:t>
      </w:r>
      <w:r>
        <w:t xml:space="preserve"> por </w:t>
      </w:r>
      <w:r w:rsidR="001F75B5">
        <w:t xml:space="preserve"> tratarse de unas negociaciones bilaterales entre Bruselas y Madrid, el verdadero punto de inflexión </w:t>
      </w:r>
      <w:r>
        <w:t>“</w:t>
      </w:r>
      <w:r w:rsidR="001F75B5" w:rsidRPr="009667E7">
        <w:rPr>
          <w:i/>
        </w:rPr>
        <w:t>fueron las producidas entre los distintos estados ya miembros que debían de alcanzar un acuerdo previo sobre el coste de la ampliación  y sabido era que el mismo recaía sobre todo de la voluntad de Francia y Alemania</w:t>
      </w:r>
      <w:r>
        <w:t>”(</w:t>
      </w:r>
      <w:r w:rsidR="00F2274A">
        <w:t>Powell, Charles</w:t>
      </w:r>
      <w:r>
        <w:t>)</w:t>
      </w:r>
      <w:r w:rsidR="001F75B5">
        <w:t>. De ahí esa férrea disposición por parte del equipo Español.</w:t>
      </w:r>
    </w:p>
    <w:p w:rsidR="001F75B5" w:rsidRDefault="001F75B5" w:rsidP="00F2274A">
      <w:pPr>
        <w:pStyle w:val="Standard"/>
        <w:spacing w:line="360" w:lineRule="auto"/>
        <w:jc w:val="both"/>
        <w:rPr>
          <w:i/>
          <w:iCs/>
        </w:rPr>
      </w:pPr>
    </w:p>
    <w:p w:rsidR="001F75B5" w:rsidRDefault="001F75B5" w:rsidP="00F2274A">
      <w:pPr>
        <w:pStyle w:val="Standard"/>
        <w:spacing w:line="360" w:lineRule="auto"/>
        <w:jc w:val="both"/>
      </w:pPr>
      <w:r>
        <w:t xml:space="preserve">Junto a este cambio en la dirección de la política negociadora, el 1982 la Comunidad a instancia de la Comisión  da un giro a ese bilateralismo  que había caracterizado este proceso  para dar paso a </w:t>
      </w:r>
      <w:r w:rsidR="009667E7">
        <w:t>“las</w:t>
      </w:r>
      <w:r>
        <w:rPr>
          <w:i/>
          <w:iCs/>
        </w:rPr>
        <w:t xml:space="preserve"> verdaderas negociaciones multilaterales </w:t>
      </w:r>
      <w:r w:rsidR="009667E7">
        <w:t>“que</w:t>
      </w:r>
      <w:r>
        <w:t xml:space="preserve"> este proceso exigía, unido a esa nueva posición  reafirmadora y determinante española que alentaba con retirar su  solicitud si en un plazo de tres años no se llegaba a un acuerdo  puesto que podía abocar a unas negociaciones indefinidas. Fue en este sentido determinante la </w:t>
      </w:r>
      <w:r>
        <w:lastRenderedPageBreak/>
        <w:t xml:space="preserve">declaración de Fernando </w:t>
      </w:r>
      <w:r w:rsidR="00F2274A">
        <w:t>Morán</w:t>
      </w:r>
      <w:r>
        <w:t xml:space="preserve"> como ministro de Asuntos Exteriores en la conferencia negociadora reunida el 13 de diciembre demandando un </w:t>
      </w:r>
      <w:r w:rsidRPr="00F2274A">
        <w:rPr>
          <w:i/>
        </w:rPr>
        <w:t xml:space="preserve">“ programa preciso y un calendario probatorio de la voluntad </w:t>
      </w:r>
      <w:r w:rsidR="00F2274A" w:rsidRPr="00F2274A">
        <w:rPr>
          <w:i/>
        </w:rPr>
        <w:t>política</w:t>
      </w:r>
      <w:r w:rsidRPr="00F2274A">
        <w:rPr>
          <w:i/>
        </w:rPr>
        <w:t xml:space="preserve"> de la CEE para concluir las negociaciones con rapidez y eficiencia”</w:t>
      </w:r>
      <w:r>
        <w:t xml:space="preserve">. A ello había que sumar el hecho de que a diferencia que el anterior Gobierno de UCD,  el nuevo partido no estaba en crisis y su posición en Europa resultaba </w:t>
      </w:r>
      <w:r w:rsidR="00F2274A">
        <w:t>más</w:t>
      </w:r>
      <w:r>
        <w:t xml:space="preserve"> fortalecida.</w:t>
      </w:r>
      <w:r>
        <w:rPr>
          <w:rStyle w:val="Refdenotaalpie"/>
        </w:rPr>
        <w:footnoteReference w:id="40"/>
      </w:r>
    </w:p>
    <w:p w:rsidR="001F75B5" w:rsidRDefault="001F75B5" w:rsidP="009D514C">
      <w:pPr>
        <w:pStyle w:val="Standard"/>
        <w:spacing w:line="360" w:lineRule="auto"/>
        <w:jc w:val="both"/>
      </w:pPr>
    </w:p>
    <w:p w:rsidR="009D514C" w:rsidRDefault="00F2274A" w:rsidP="009D514C">
      <w:pPr>
        <w:pStyle w:val="Standard"/>
        <w:spacing w:line="360" w:lineRule="auto"/>
        <w:jc w:val="both"/>
      </w:pPr>
      <w:r>
        <w:t>En palabras de Helmut Kohl</w:t>
      </w:r>
      <w:r w:rsidR="009D514C">
        <w:rPr>
          <w:rStyle w:val="Refdenotaalpie"/>
        </w:rPr>
        <w:footnoteReference w:id="41"/>
      </w:r>
      <w:r w:rsidR="009D514C">
        <w:t xml:space="preserve"> , canciller alemán y partidario de la ampliación por razones tanto políticas como económicas y estratégicas, al cierre de su presidencia</w:t>
      </w:r>
      <w:r>
        <w:t xml:space="preserve">  tal y como se ha ilustrado en obras  sobre este periodo de negociaciones que siguieron dilatando la firma del tratado</w:t>
      </w:r>
      <w:r w:rsidR="009D514C">
        <w:t>,</w:t>
      </w:r>
      <w:r w:rsidR="001F75B5">
        <w:t xml:space="preserve"> “ </w:t>
      </w:r>
      <w:r w:rsidR="001F75B5">
        <w:rPr>
          <w:i/>
          <w:iCs/>
        </w:rPr>
        <w:t>la preocupación económica individualista de los países miembros había sido un  obstáculo para lo realmente importante y necesario: el desarrollo institucional y la puesta en marcha de una verdadera Unión Europea, fortalecida y ampliada</w:t>
      </w:r>
      <w:r w:rsidR="001F75B5">
        <w:t xml:space="preserve"> “</w:t>
      </w:r>
      <w:r w:rsidR="001F75B5">
        <w:rPr>
          <w:rStyle w:val="Refdenotaalpie"/>
        </w:rPr>
        <w:footnoteReference w:id="42"/>
      </w:r>
      <w:r w:rsidR="001F75B5">
        <w:t xml:space="preserve">. </w:t>
      </w:r>
      <w:r w:rsidR="009D514C">
        <w:t>(Peñas, Núñez).</w:t>
      </w:r>
    </w:p>
    <w:p w:rsidR="009D514C" w:rsidRDefault="009D514C" w:rsidP="001F75B5">
      <w:pPr>
        <w:pStyle w:val="Standard"/>
        <w:spacing w:line="360" w:lineRule="auto"/>
      </w:pPr>
    </w:p>
    <w:p w:rsidR="009D514C" w:rsidRDefault="009D514C" w:rsidP="009D514C">
      <w:pPr>
        <w:pStyle w:val="Standard"/>
        <w:spacing w:line="360" w:lineRule="auto"/>
        <w:jc w:val="both"/>
      </w:pPr>
      <w:r>
        <w:t>A  estos efectos</w:t>
      </w:r>
      <w:r w:rsidR="001F75B5">
        <w:t>, durante el Consejo de Stuttgart Alemania condicionó el incremento en la participación de la base del IVA y su entrada en vigor a la adhesión de España y Portugal</w:t>
      </w:r>
      <w:r w:rsidR="001F75B5">
        <w:rPr>
          <w:rStyle w:val="Refdenotaalpie"/>
        </w:rPr>
        <w:footnoteReference w:id="43"/>
      </w:r>
      <w:r>
        <w:t xml:space="preserve"> concluyendo durante este primer semestre de presidencia alemana de las Comunidades en 1983 con el cierre de los principales obstáculos pendientes</w:t>
      </w:r>
      <w:r w:rsidR="001F75B5">
        <w:t>.</w:t>
      </w:r>
    </w:p>
    <w:p w:rsidR="009D514C" w:rsidRDefault="009D514C" w:rsidP="009D514C">
      <w:pPr>
        <w:pStyle w:val="Standard"/>
        <w:spacing w:line="360" w:lineRule="auto"/>
        <w:jc w:val="both"/>
      </w:pPr>
    </w:p>
    <w:p w:rsidR="001F75B5" w:rsidRDefault="001F75B5" w:rsidP="00751A23">
      <w:pPr>
        <w:pStyle w:val="Standard"/>
        <w:spacing w:line="360" w:lineRule="auto"/>
        <w:jc w:val="both"/>
      </w:pPr>
      <w:r>
        <w:t>Finalizaba así el primer semestre de gobierno de Psoe</w:t>
      </w:r>
      <w:r w:rsidR="001366AA">
        <w:t>, caracterizado</w:t>
      </w:r>
      <w:r>
        <w:t xml:space="preserve"> por la persistencia de las divergencias entre Estados y posicionamientos opuestos en cuanto  a la Reforma de la Política Agraria Común y la financiación de la Comunidad.</w:t>
      </w:r>
    </w:p>
    <w:p w:rsidR="001F75B5" w:rsidRDefault="001F75B5" w:rsidP="00751A23">
      <w:pPr>
        <w:pStyle w:val="Standard"/>
        <w:spacing w:line="360" w:lineRule="auto"/>
        <w:jc w:val="both"/>
      </w:pPr>
    </w:p>
    <w:p w:rsidR="001F75B5" w:rsidRDefault="001F75B5" w:rsidP="00751A23">
      <w:pPr>
        <w:pStyle w:val="Standard"/>
        <w:spacing w:line="360" w:lineRule="auto"/>
        <w:jc w:val="both"/>
      </w:pPr>
      <w:r>
        <w:t xml:space="preserve"> Más tarde, iniciada ya la presidencia francesa en 1984, año en que tiene lugar el cierre de capítulos importantes como el </w:t>
      </w:r>
      <w:r w:rsidR="001366AA">
        <w:t>industrial, institucional</w:t>
      </w:r>
      <w:r>
        <w:t xml:space="preserve"> o el de la CECA hubo todavía </w:t>
      </w:r>
      <w:r w:rsidR="001366AA">
        <w:t xml:space="preserve">que solventar </w:t>
      </w:r>
      <w:r w:rsidR="00751A23">
        <w:t>vicisitudes</w:t>
      </w:r>
      <w:r w:rsidR="001366AA">
        <w:t xml:space="preserve"> con respecto a </w:t>
      </w:r>
      <w:r>
        <w:t xml:space="preserve">una pequeña crisis  pues en Grecia, otro país ya </w:t>
      </w:r>
      <w:r>
        <w:lastRenderedPageBreak/>
        <w:t xml:space="preserve">miembro se estaban negociando los llamados </w:t>
      </w:r>
      <w:r>
        <w:rPr>
          <w:i/>
          <w:iCs/>
        </w:rPr>
        <w:t>“programas integrados mediterráneo</w:t>
      </w:r>
      <w:r w:rsidR="001366AA">
        <w:rPr>
          <w:i/>
          <w:iCs/>
        </w:rPr>
        <w:t>s</w:t>
      </w:r>
      <w:r w:rsidR="001366AA">
        <w:rPr>
          <w:rStyle w:val="Refdenotaalpie"/>
          <w:i/>
          <w:iCs/>
        </w:rPr>
        <w:footnoteReference w:id="44"/>
      </w:r>
      <w:r w:rsidR="001366AA">
        <w:rPr>
          <w:i/>
          <w:iCs/>
        </w:rPr>
        <w:t>”,</w:t>
      </w:r>
      <w:r w:rsidR="001366AA">
        <w:t>algo que influyó</w:t>
      </w:r>
      <w:r>
        <w:t xml:space="preserve"> a </w:t>
      </w:r>
      <w:r w:rsidR="00751A23">
        <w:t>supeditar</w:t>
      </w:r>
      <w:r>
        <w:t xml:space="preserve"> la negociación española y portuguesa a determinados objetivos interesantes para </w:t>
      </w:r>
      <w:r w:rsidR="00751A23">
        <w:t>Grecia en base la exigencia del suministro del capital correspondiente para una mejora de las estructuras socioeconómicas condicionadas tras la  potencial ampliación de las Comunidades. P</w:t>
      </w:r>
      <w:r>
        <w:t>ero en definitiva, se trataba de una crisis menor.</w:t>
      </w:r>
    </w:p>
    <w:p w:rsidR="001F75B5" w:rsidRDefault="001F75B5" w:rsidP="00751A23">
      <w:pPr>
        <w:pStyle w:val="Standard"/>
        <w:jc w:val="both"/>
      </w:pPr>
    </w:p>
    <w:p w:rsidR="00751A23" w:rsidRDefault="00751A23" w:rsidP="001F75B5">
      <w:pPr>
        <w:pStyle w:val="Standard"/>
        <w:spacing w:line="360" w:lineRule="auto"/>
      </w:pPr>
      <w:r>
        <w:t xml:space="preserve">Al </w:t>
      </w:r>
      <w:r w:rsidR="00A36233">
        <w:t>tiempo, en</w:t>
      </w:r>
      <w:r w:rsidR="001F75B5">
        <w:t xml:space="preserve"> una de las cumbres hispano-francesas celebradas se debatieron las posiciones con respecto a la agricultura, pesca y terrorismo dando, gracias a las </w:t>
      </w:r>
      <w:r>
        <w:t>institucionalización</w:t>
      </w:r>
      <w:r w:rsidR="001F75B5">
        <w:t xml:space="preserve"> de las relaciones con Francia un impulso a las negociaciones, como sostiene Vanessa Núñez recordando las palabras de Manuel Marín</w:t>
      </w:r>
      <w:r w:rsidR="001F75B5">
        <w:rPr>
          <w:rStyle w:val="Refdenotaalpie"/>
        </w:rPr>
        <w:footnoteReference w:id="45"/>
      </w:r>
      <w:r w:rsidR="001F75B5">
        <w:t>, para finalmente alcanzar el éxito durante el Consejo Europeo de Fontaineblau</w:t>
      </w:r>
      <w:r w:rsidR="001F75B5">
        <w:rPr>
          <w:rStyle w:val="Refdenotaalpie"/>
        </w:rPr>
        <w:footnoteReference w:id="46"/>
      </w:r>
      <w:r>
        <w:t>al que anteriormente me he referido.</w:t>
      </w:r>
    </w:p>
    <w:p w:rsidR="00751A23" w:rsidRDefault="00751A23" w:rsidP="001F75B5">
      <w:pPr>
        <w:pStyle w:val="Standard"/>
        <w:spacing w:line="360" w:lineRule="auto"/>
      </w:pPr>
    </w:p>
    <w:p w:rsidR="001F75B5" w:rsidRDefault="001F75B5" w:rsidP="007C64EB">
      <w:pPr>
        <w:pStyle w:val="Standard"/>
        <w:spacing w:line="360" w:lineRule="auto"/>
        <w:jc w:val="both"/>
      </w:pPr>
      <w:r>
        <w:t xml:space="preserve">Aunque aún quedarían cuestiones en alza tales como agricultura, asuntos sociales, pesca y recursos propios,  que se hicieron patentes durante el </w:t>
      </w:r>
      <w:r w:rsidR="007C64EB">
        <w:t xml:space="preserve">también aludido con anterioridad, </w:t>
      </w:r>
      <w:r>
        <w:t xml:space="preserve">Consejo Europeo de </w:t>
      </w:r>
      <w:r w:rsidR="007C64EB">
        <w:t>Dublín,</w:t>
      </w:r>
      <w:r>
        <w:t xml:space="preserve"> y que</w:t>
      </w:r>
      <w:r w:rsidR="007C64EB">
        <w:t>,</w:t>
      </w:r>
      <w:r>
        <w:t xml:space="preserve"> consiguieron superarse gr</w:t>
      </w:r>
      <w:r w:rsidR="007C64EB">
        <w:t xml:space="preserve">acias  a una labor cooperativa </w:t>
      </w:r>
      <w:r>
        <w:t xml:space="preserve"> durante las reuniones llevadas a cabo entre el Consej</w:t>
      </w:r>
      <w:r w:rsidR="007C64EB">
        <w:t xml:space="preserve">o y la conferencia negociadora en marzo de 1985 </w:t>
      </w:r>
      <w:r>
        <w:t xml:space="preserve"> con Italia en la presidencia del Consejo de las Comunidades y dando fin a</w:t>
      </w:r>
      <w:r w:rsidR="007C64EB">
        <w:t>sí a</w:t>
      </w:r>
      <w:r>
        <w:t xml:space="preserve"> seis años de </w:t>
      </w:r>
      <w:r w:rsidR="007C64EB">
        <w:t>negociaciones. Se acordó al efecto</w:t>
      </w:r>
      <w:r>
        <w:t xml:space="preserve"> un periodo transitorio de siete años para la integración con una posible ampliación de un periodo de entre cuatro y siete años a partir de la firma del Tratado de Adhesión.</w:t>
      </w:r>
    </w:p>
    <w:p w:rsidR="001F75B5" w:rsidRDefault="001F75B5" w:rsidP="007C64EB">
      <w:pPr>
        <w:pStyle w:val="Standard"/>
        <w:spacing w:line="360" w:lineRule="auto"/>
        <w:jc w:val="both"/>
      </w:pPr>
    </w:p>
    <w:p w:rsidR="00D13A83" w:rsidRDefault="00D13A83" w:rsidP="00D13A83">
      <w:pPr>
        <w:pStyle w:val="Standard"/>
        <w:spacing w:line="360" w:lineRule="auto"/>
      </w:pPr>
      <w:r>
        <w:rPr>
          <w:color w:val="000000"/>
        </w:rPr>
        <w:t xml:space="preserve">El Parlamento Europeo por su parte mantuvo una posición favorable a lo largo del </w:t>
      </w:r>
      <w:r>
        <w:rPr>
          <w:i/>
          <w:iCs/>
          <w:color w:val="000000"/>
        </w:rPr>
        <w:t xml:space="preserve">periodo objeto de referencia </w:t>
      </w:r>
      <w:r>
        <w:rPr>
          <w:color w:val="000000"/>
        </w:rPr>
        <w:t xml:space="preserve">a la ampliación solicitando,  finalmente, ser asociado al proceso negociador y ser consultado antes de la ratificación final del tratado de adhesión aprobando para ello una nueva resolución el 17 de enero de 1985 referente a su </w:t>
      </w:r>
      <w:r>
        <w:rPr>
          <w:color w:val="000000"/>
        </w:rPr>
        <w:lastRenderedPageBreak/>
        <w:t>participación en el procedimiento de elaboración y ratificación de los tratados de adhesión.</w:t>
      </w:r>
      <w:r>
        <w:rPr>
          <w:rStyle w:val="Refdenotaalpie"/>
          <w:color w:val="000000"/>
        </w:rPr>
        <w:footnoteReference w:id="47"/>
      </w:r>
    </w:p>
    <w:p w:rsidR="00D13A83" w:rsidRDefault="00D13A83" w:rsidP="007C64EB">
      <w:pPr>
        <w:pStyle w:val="Standard"/>
        <w:spacing w:line="360" w:lineRule="auto"/>
        <w:jc w:val="both"/>
      </w:pPr>
    </w:p>
    <w:p w:rsidR="007C64EB" w:rsidRDefault="001F75B5" w:rsidP="007C64EB">
      <w:pPr>
        <w:pStyle w:val="Standard"/>
        <w:spacing w:line="360" w:lineRule="auto"/>
        <w:jc w:val="both"/>
        <w:rPr>
          <w:color w:val="000000"/>
        </w:rPr>
      </w:pPr>
      <w:r>
        <w:rPr>
          <w:color w:val="000000"/>
        </w:rPr>
        <w:t>Finalmente, el 12 de junio de 1985 España firmó, a la vez que Portugal, el </w:t>
      </w:r>
      <w:r>
        <w:rPr>
          <w:i/>
          <w:color w:val="000000"/>
        </w:rPr>
        <w:t xml:space="preserve">Tratado de Adhesión a las Comunidades Europeas  </w:t>
      </w:r>
      <w:r>
        <w:rPr>
          <w:color w:val="000000"/>
        </w:rPr>
        <w:t xml:space="preserve">mediante </w:t>
      </w:r>
      <w:r>
        <w:rPr>
          <w:i/>
          <w:color w:val="000000"/>
        </w:rPr>
        <w:t>Ley Orgánica 10/1985, de 2 de agosto</w:t>
      </w:r>
      <w:r>
        <w:rPr>
          <w:rStyle w:val="Refdenotaalpie"/>
          <w:i/>
          <w:color w:val="000000"/>
        </w:rPr>
        <w:footnoteReference w:id="48"/>
      </w:r>
      <w:r>
        <w:rPr>
          <w:color w:val="000000"/>
        </w:rPr>
        <w:t xml:space="preserve"> aprobada por las Cortes y sancionada por el Rey Juan Carlos </w:t>
      </w:r>
      <w:r w:rsidR="00A36233">
        <w:rPr>
          <w:color w:val="000000"/>
        </w:rPr>
        <w:t>I,</w:t>
      </w:r>
      <w:r w:rsidR="007C64EB">
        <w:rPr>
          <w:color w:val="000000"/>
        </w:rPr>
        <w:t xml:space="preserve"> que </w:t>
      </w:r>
      <w:r>
        <w:rPr>
          <w:color w:val="000000"/>
        </w:rPr>
        <w:t xml:space="preserve"> junto   al Acta de Adhesión constituyen los instrumentos jurídicos básicos sobre los que se formaliza la misma</w:t>
      </w:r>
      <w:r>
        <w:rPr>
          <w:i/>
          <w:color w:val="000000"/>
        </w:rPr>
        <w:t>.</w:t>
      </w:r>
    </w:p>
    <w:p w:rsidR="007C64EB" w:rsidRDefault="007C64EB" w:rsidP="007C64EB">
      <w:pPr>
        <w:pStyle w:val="Standard"/>
        <w:spacing w:line="360" w:lineRule="auto"/>
        <w:jc w:val="both"/>
        <w:rPr>
          <w:color w:val="000000"/>
        </w:rPr>
      </w:pPr>
    </w:p>
    <w:p w:rsidR="001F75B5" w:rsidRPr="007C64EB" w:rsidRDefault="007C64EB" w:rsidP="007C64EB">
      <w:pPr>
        <w:pStyle w:val="Standard"/>
        <w:spacing w:line="360" w:lineRule="auto"/>
        <w:jc w:val="both"/>
        <w:rPr>
          <w:color w:val="000000"/>
        </w:rPr>
      </w:pPr>
      <w:r>
        <w:rPr>
          <w:color w:val="000000"/>
        </w:rPr>
        <w:t xml:space="preserve">El acto fue llevado a cabo en </w:t>
      </w:r>
      <w:r w:rsidR="001F75B5">
        <w:rPr>
          <w:color w:val="000000"/>
        </w:rPr>
        <w:t xml:space="preserve"> el Salón de Columnas del Palacio </w:t>
      </w:r>
      <w:r>
        <w:rPr>
          <w:color w:val="000000"/>
        </w:rPr>
        <w:t>Real de Madrid a manos d</w:t>
      </w:r>
      <w:r w:rsidR="001F75B5">
        <w:rPr>
          <w:color w:val="000000"/>
        </w:rPr>
        <w:t xml:space="preserve">el presidente del Gobierno (Felipe González), el ministro de Asuntos Exteriores (Fernando Morán), el secretario de Estado de Relaciones con las Comunidades </w:t>
      </w:r>
      <w:r>
        <w:rPr>
          <w:color w:val="000000"/>
        </w:rPr>
        <w:t>Europeas (</w:t>
      </w:r>
      <w:r w:rsidR="001F75B5">
        <w:rPr>
          <w:color w:val="000000"/>
        </w:rPr>
        <w:t>Manuel Marín) y el embajador representante permanente ante las Comunidades Europeas (Gabriel Ferrán</w:t>
      </w:r>
      <w:r>
        <w:rPr>
          <w:color w:val="000000"/>
        </w:rPr>
        <w:t xml:space="preserve">), ratificado ulteriormente </w:t>
      </w:r>
      <w:r w:rsidR="001F75B5">
        <w:rPr>
          <w:color w:val="000000"/>
        </w:rPr>
        <w:t>por unanimidad por el Congreso de los Diputados.</w:t>
      </w:r>
    </w:p>
    <w:p w:rsidR="001F75B5" w:rsidRDefault="001F75B5" w:rsidP="00133490">
      <w:pPr>
        <w:pStyle w:val="Standard"/>
        <w:spacing w:line="360" w:lineRule="auto"/>
        <w:jc w:val="both"/>
      </w:pPr>
    </w:p>
    <w:p w:rsidR="001F75B5" w:rsidRDefault="007C64EB" w:rsidP="00133490">
      <w:pPr>
        <w:pStyle w:val="Standard"/>
        <w:spacing w:line="360" w:lineRule="auto"/>
        <w:ind w:left="426"/>
        <w:jc w:val="both"/>
      </w:pPr>
      <w:r>
        <w:rPr>
          <w:color w:val="000000"/>
        </w:rPr>
        <w:t>“</w:t>
      </w:r>
      <w:r w:rsidR="001F75B5">
        <w:rPr>
          <w:i/>
          <w:iCs/>
          <w:color w:val="000000"/>
        </w:rPr>
        <w:t>España aporta su saber de nación vieja y su entusiasmo de pueblo joven con la convicción de que un futuro de unidad es el único posible.</w:t>
      </w:r>
      <w:r w:rsidR="001F75B5">
        <w:rPr>
          <w:i/>
          <w:iCs/>
          <w:color w:val="000000"/>
        </w:rPr>
        <w:br/>
        <w:t xml:space="preserve">El ideal de la construcción europea es más válido que nunca, porque nos lo impone las exigencias del mundo de hoy, y más aún el de mañana </w:t>
      </w:r>
      <w:r>
        <w:rPr>
          <w:i/>
          <w:iCs/>
          <w:color w:val="000000"/>
        </w:rPr>
        <w:t>“</w:t>
      </w:r>
      <w:r w:rsidR="001F75B5">
        <w:rPr>
          <w:rStyle w:val="Refdenotaalpie"/>
          <w:i/>
          <w:iCs/>
          <w:color w:val="000000"/>
        </w:rPr>
        <w:footnoteReference w:id="49"/>
      </w:r>
    </w:p>
    <w:p w:rsidR="001F75B5" w:rsidRDefault="001F75B5" w:rsidP="007C64EB">
      <w:pPr>
        <w:pStyle w:val="Textbody"/>
        <w:widowControl/>
        <w:spacing w:after="150" w:line="360" w:lineRule="auto"/>
        <w:jc w:val="both"/>
      </w:pPr>
    </w:p>
    <w:p w:rsidR="0089344D" w:rsidRDefault="006109DB" w:rsidP="002F5659">
      <w:pPr>
        <w:rPr>
          <w:b/>
          <w:sz w:val="24"/>
          <w:szCs w:val="24"/>
        </w:rPr>
      </w:pPr>
      <w:r w:rsidRPr="00420D9E">
        <w:rPr>
          <w:b/>
          <w:sz w:val="24"/>
          <w:szCs w:val="24"/>
        </w:rPr>
        <w:t>2</w:t>
      </w:r>
      <w:r w:rsidR="00CA2695" w:rsidRPr="00420D9E">
        <w:rPr>
          <w:b/>
          <w:sz w:val="24"/>
          <w:szCs w:val="24"/>
        </w:rPr>
        <w:t xml:space="preserve">.4 </w:t>
      </w:r>
      <w:r w:rsidR="0089344D">
        <w:rPr>
          <w:b/>
          <w:sz w:val="24"/>
          <w:szCs w:val="24"/>
        </w:rPr>
        <w:t xml:space="preserve">ESPAÑA Y SU </w:t>
      </w:r>
      <w:r w:rsidR="00CA2695" w:rsidRPr="00420D9E">
        <w:rPr>
          <w:b/>
          <w:sz w:val="24"/>
          <w:szCs w:val="24"/>
        </w:rPr>
        <w:t xml:space="preserve">ADHESION A LAS CEE. </w:t>
      </w:r>
    </w:p>
    <w:p w:rsidR="001F75B5" w:rsidRPr="00420D9E" w:rsidRDefault="0089344D" w:rsidP="002F5659">
      <w:pPr>
        <w:rPr>
          <w:b/>
          <w:sz w:val="24"/>
          <w:szCs w:val="24"/>
        </w:rPr>
      </w:pPr>
      <w:r>
        <w:rPr>
          <w:b/>
          <w:sz w:val="24"/>
          <w:szCs w:val="24"/>
        </w:rPr>
        <w:t>2.4.1</w:t>
      </w:r>
      <w:r w:rsidR="00E25A4C">
        <w:rPr>
          <w:b/>
          <w:sz w:val="24"/>
          <w:szCs w:val="24"/>
        </w:rPr>
        <w:t>.</w:t>
      </w:r>
      <w:r w:rsidR="00E25A4C" w:rsidRPr="00420D9E">
        <w:rPr>
          <w:b/>
          <w:sz w:val="24"/>
          <w:szCs w:val="24"/>
        </w:rPr>
        <w:t xml:space="preserve"> CONTENIDO</w:t>
      </w:r>
      <w:r w:rsidR="001F75B5" w:rsidRPr="00420D9E">
        <w:rPr>
          <w:b/>
          <w:sz w:val="24"/>
          <w:szCs w:val="24"/>
        </w:rPr>
        <w:t xml:space="preserve"> DE LA ADHESION. </w:t>
      </w:r>
      <w:r w:rsidR="00CA2695" w:rsidRPr="00420D9E">
        <w:rPr>
          <w:b/>
          <w:sz w:val="24"/>
          <w:szCs w:val="24"/>
        </w:rPr>
        <w:t>ACTA Y TRATADO CONSTITUTIVO</w:t>
      </w:r>
      <w:r w:rsidR="001F75B5" w:rsidRPr="00420D9E">
        <w:rPr>
          <w:b/>
          <w:sz w:val="24"/>
          <w:szCs w:val="24"/>
        </w:rPr>
        <w:t>.</w:t>
      </w:r>
    </w:p>
    <w:p w:rsidR="001F75B5" w:rsidRDefault="001F75B5" w:rsidP="001F75B5">
      <w:pPr>
        <w:pStyle w:val="Textbody"/>
        <w:widowControl/>
        <w:spacing w:after="150" w:line="360" w:lineRule="auto"/>
        <w:jc w:val="both"/>
        <w:rPr>
          <w:color w:val="414040"/>
        </w:rPr>
      </w:pPr>
    </w:p>
    <w:p w:rsidR="003A1957" w:rsidRDefault="001F75B5" w:rsidP="001F75B5">
      <w:pPr>
        <w:pStyle w:val="Textbody"/>
        <w:widowControl/>
        <w:spacing w:after="150" w:line="360" w:lineRule="auto"/>
        <w:jc w:val="both"/>
        <w:rPr>
          <w:color w:val="000000"/>
        </w:rPr>
      </w:pPr>
      <w:r>
        <w:rPr>
          <w:color w:val="000000"/>
        </w:rPr>
        <w:t xml:space="preserve">La entrada de España en la Comunidad Europea trajo consigo importantes cambios estructurales que afectaron a la economía, la legislación y la sociedad españolas. Estos cambios quedaban recogidos en los capítulos </w:t>
      </w:r>
      <w:r w:rsidR="003A1957">
        <w:rPr>
          <w:color w:val="000000"/>
        </w:rPr>
        <w:t>estructurados en el Acta de Adhesión</w:t>
      </w:r>
      <w:r>
        <w:rPr>
          <w:color w:val="000000"/>
        </w:rPr>
        <w:t xml:space="preserve"> y significaban la total adaptación de la realidad española al nuevo estatus comunitario</w:t>
      </w:r>
      <w:r w:rsidR="003A1957">
        <w:rPr>
          <w:color w:val="000000"/>
        </w:rPr>
        <w:t>.</w:t>
      </w:r>
    </w:p>
    <w:p w:rsidR="003A1957" w:rsidRDefault="003A1957" w:rsidP="001F75B5">
      <w:pPr>
        <w:pStyle w:val="Textbody"/>
        <w:widowControl/>
        <w:spacing w:after="150" w:line="360" w:lineRule="auto"/>
        <w:jc w:val="both"/>
        <w:rPr>
          <w:color w:val="000000"/>
        </w:rPr>
      </w:pPr>
    </w:p>
    <w:p w:rsidR="00DB3134" w:rsidRDefault="003A1957" w:rsidP="00DB3134">
      <w:pPr>
        <w:pStyle w:val="Textbody"/>
        <w:widowControl/>
        <w:spacing w:after="150" w:line="360" w:lineRule="auto"/>
        <w:jc w:val="both"/>
        <w:rPr>
          <w:color w:val="000000"/>
        </w:rPr>
      </w:pPr>
      <w:r>
        <w:rPr>
          <w:color w:val="000000"/>
        </w:rPr>
        <w:lastRenderedPageBreak/>
        <w:t>Como expuse al inicio de mi trabajo, la adhesión traía consigo no solo los efectos materiales derivados de la interacción de España en el seno de la Unión, sino que derivaba en una cesión de competencias soberanas nacionales a organismos supranacionales</w:t>
      </w:r>
      <w:r>
        <w:rPr>
          <w:rStyle w:val="Refdenotaalpie"/>
        </w:rPr>
        <w:footnoteReference w:id="50"/>
      </w:r>
      <w:bookmarkStart w:id="0" w:name="yui_patched_v3_11_0_1_1474333420021_278"/>
      <w:bookmarkEnd w:id="0"/>
      <w:r>
        <w:rPr>
          <w:color w:val="000000"/>
        </w:rPr>
        <w:t xml:space="preserve"> al tiempo que, progresivamente, a través de “</w:t>
      </w:r>
      <w:r w:rsidR="001F75B5" w:rsidRPr="003A1957">
        <w:rPr>
          <w:i/>
          <w:color w:val="000000"/>
        </w:rPr>
        <w:t>períodos transitorios</w:t>
      </w:r>
      <w:r w:rsidRPr="003A1957">
        <w:rPr>
          <w:i/>
          <w:color w:val="000000"/>
        </w:rPr>
        <w:t>”</w:t>
      </w:r>
      <w:r w:rsidR="001F75B5">
        <w:rPr>
          <w:color w:val="000000"/>
        </w:rPr>
        <w:t xml:space="preserve"> o </w:t>
      </w:r>
      <w:r>
        <w:rPr>
          <w:color w:val="000000"/>
        </w:rPr>
        <w:t>“</w:t>
      </w:r>
      <w:r w:rsidR="001F75B5" w:rsidRPr="003A1957">
        <w:rPr>
          <w:i/>
          <w:color w:val="000000"/>
        </w:rPr>
        <w:t>derogaciones transitorias</w:t>
      </w:r>
      <w:r>
        <w:rPr>
          <w:color w:val="000000"/>
        </w:rPr>
        <w:t>”</w:t>
      </w:r>
      <w:r w:rsidR="001F75B5">
        <w:rPr>
          <w:color w:val="000000"/>
        </w:rPr>
        <w:t xml:space="preserve"> para la adopción de España de ciertos elementos del acervo comunitario que no </w:t>
      </w:r>
      <w:r>
        <w:rPr>
          <w:color w:val="000000"/>
        </w:rPr>
        <w:t xml:space="preserve">eran asumidos </w:t>
      </w:r>
      <w:r>
        <w:rPr>
          <w:i/>
          <w:color w:val="000000"/>
        </w:rPr>
        <w:t>de facto</w:t>
      </w:r>
      <w:r w:rsidR="001F75B5">
        <w:rPr>
          <w:color w:val="000000"/>
        </w:rPr>
        <w:t xml:space="preserve"> desde la adhesión. También se negociaron las moda</w:t>
      </w:r>
      <w:r>
        <w:rPr>
          <w:color w:val="000000"/>
        </w:rPr>
        <w:t xml:space="preserve">lidades de </w:t>
      </w:r>
      <w:r w:rsidRPr="003A1957">
        <w:rPr>
          <w:i/>
          <w:color w:val="000000"/>
        </w:rPr>
        <w:t>asunción progresiva</w:t>
      </w:r>
      <w:r>
        <w:rPr>
          <w:color w:val="000000"/>
        </w:rPr>
        <w:t xml:space="preserve">, </w:t>
      </w:r>
      <w:r w:rsidR="001F75B5">
        <w:rPr>
          <w:color w:val="000000"/>
        </w:rPr>
        <w:t>a lo largo d</w:t>
      </w:r>
      <w:r>
        <w:rPr>
          <w:color w:val="000000"/>
        </w:rPr>
        <w:t xml:space="preserve">e dichos períodos transitorios, </w:t>
      </w:r>
      <w:r w:rsidR="001F75B5">
        <w:rPr>
          <w:color w:val="000000"/>
        </w:rPr>
        <w:t>de estos elementos del acervo objeto de derogaciones temporales.</w:t>
      </w:r>
      <w:r w:rsidR="001F75B5">
        <w:rPr>
          <w:rStyle w:val="Refdenotaalpie"/>
          <w:color w:val="000000"/>
        </w:rPr>
        <w:footnoteReference w:id="51"/>
      </w:r>
    </w:p>
    <w:p w:rsidR="004157DC" w:rsidRDefault="004157DC" w:rsidP="00DE3BC3">
      <w:pPr>
        <w:pStyle w:val="Textbody"/>
        <w:widowControl/>
        <w:spacing w:after="150" w:line="360" w:lineRule="auto"/>
        <w:jc w:val="both"/>
      </w:pPr>
    </w:p>
    <w:p w:rsidR="001F75B5" w:rsidRPr="00DB3134" w:rsidRDefault="001F75B5" w:rsidP="00DE3BC3">
      <w:pPr>
        <w:pStyle w:val="Textbody"/>
        <w:widowControl/>
        <w:spacing w:after="150" w:line="360" w:lineRule="auto"/>
        <w:jc w:val="both"/>
        <w:rPr>
          <w:color w:val="000000"/>
        </w:rPr>
      </w:pPr>
      <w:r>
        <w:t xml:space="preserve">El tratado </w:t>
      </w:r>
      <w:r w:rsidR="00DB3134">
        <w:t xml:space="preserve">lo cierto  es, </w:t>
      </w:r>
      <w:r>
        <w:t xml:space="preserve">constaba </w:t>
      </w:r>
      <w:r w:rsidR="00DB3134">
        <w:t>únicamente</w:t>
      </w:r>
      <w:r>
        <w:t xml:space="preserve"> de tres artículos con un contenido muy simple. El primero disponía el ingreso de España a la CEE y la EURATOM, el segundo se ocupaba de las ratificaciones por las partes contratantes antes del día 31 de diciembre de 1985 con el objetivo de que entrase en vigor en la fecha fijada y el tercero versaba sobre la redacción en cada una de las lenguas comunitarias oficiales  así como el </w:t>
      </w:r>
      <w:r w:rsidR="00DB3134">
        <w:t>depósito</w:t>
      </w:r>
      <w:r>
        <w:t xml:space="preserve"> original en los archivos del gobierno de la República italiana</w:t>
      </w:r>
      <w:r>
        <w:rPr>
          <w:rStyle w:val="Refdenotaalpie"/>
        </w:rPr>
        <w:footnoteReference w:id="52"/>
      </w:r>
      <w:r>
        <w:t>.</w:t>
      </w:r>
      <w:r w:rsidR="00DE3BC3">
        <w:t xml:space="preserve">Por otra parte, no es desconocido que contiene </w:t>
      </w:r>
      <w:r w:rsidR="00DE3BC3" w:rsidRPr="00DE3BC3">
        <w:rPr>
          <w:i/>
        </w:rPr>
        <w:t>“numerosas renuncias y claudicaciones</w:t>
      </w:r>
      <w:r w:rsidR="00DE3BC3">
        <w:t>” que a nivel nacional “</w:t>
      </w:r>
      <w:r w:rsidR="00DE3BC3" w:rsidRPr="00DE3BC3">
        <w:rPr>
          <w:i/>
        </w:rPr>
        <w:t>ilustran la frustración e impotencia que a veces sintieron las delegaciones españolas en las negociaciones</w:t>
      </w:r>
      <w:r w:rsidR="00DE3BC3">
        <w:t xml:space="preserve"> “. Ello se atañe no solo a una desigualdad de fuerzas presentes en las negociaciones sino en la “</w:t>
      </w:r>
      <w:r w:rsidR="00DE3BC3" w:rsidRPr="00DE3BC3">
        <w:rPr>
          <w:i/>
        </w:rPr>
        <w:t>obsolencia de la normativa jurídica del país en el ámbito económico y a continua adaptación que hubo de hacer</w:t>
      </w:r>
      <w:r w:rsidR="00DE3BC3">
        <w:t>” (López, Cano)</w:t>
      </w:r>
    </w:p>
    <w:p w:rsidR="001F75B5" w:rsidRDefault="001F75B5" w:rsidP="00DB3134">
      <w:pPr>
        <w:pStyle w:val="Standard"/>
        <w:spacing w:line="360" w:lineRule="auto"/>
        <w:jc w:val="both"/>
      </w:pPr>
    </w:p>
    <w:p w:rsidR="001F75B5" w:rsidRPr="000D56A7" w:rsidRDefault="00DB3134" w:rsidP="00DB3134">
      <w:pPr>
        <w:pStyle w:val="Standard"/>
        <w:spacing w:line="360" w:lineRule="auto"/>
        <w:jc w:val="both"/>
      </w:pPr>
      <w:r>
        <w:t>Ciertamente</w:t>
      </w:r>
      <w:r w:rsidR="001F75B5">
        <w:t xml:space="preserve"> fue el Acta  de adhesión  el instrumento </w:t>
      </w:r>
      <w:r>
        <w:t>más</w:t>
      </w:r>
      <w:r w:rsidR="001F75B5">
        <w:t xml:space="preserve"> significativo y de naturaleza jurídica </w:t>
      </w:r>
      <w:r>
        <w:t>más</w:t>
      </w:r>
      <w:r w:rsidR="001F75B5">
        <w:t xml:space="preserve"> compleja al contener  tanto las condiciones de adhesión como las adaptaciones de los tratados que afectaba tanto a los tres tratados constitutivos originales </w:t>
      </w:r>
      <w:r>
        <w:t xml:space="preserve">así como </w:t>
      </w:r>
      <w:r w:rsidR="001F75B5">
        <w:t xml:space="preserve"> al derecho comunitario derivado a lo largo de periodo transitorio. Esta,  estaba articulada en 403 artículos 26 anejos 52 protocolos y 49 declaraciones en los que se alude a  los resultados de la negociación en </w:t>
      </w:r>
      <w:r>
        <w:t>relación</w:t>
      </w:r>
      <w:r w:rsidR="001F75B5">
        <w:t xml:space="preserve"> a cada uno de eso 18 capítulos, siendo en si notoriamente compleja d</w:t>
      </w:r>
      <w:r>
        <w:t>ado el</w:t>
      </w:r>
      <w:r w:rsidR="001F75B5">
        <w:t xml:space="preserve"> curso que habían llevado las </w:t>
      </w:r>
      <w:r w:rsidR="001F75B5">
        <w:lastRenderedPageBreak/>
        <w:t xml:space="preserve">negociaciones y con la que se pretendía evitar cualquier tipo de  </w:t>
      </w:r>
      <w:r w:rsidRPr="00DB3134">
        <w:rPr>
          <w:i/>
        </w:rPr>
        <w:t>“improvisación</w:t>
      </w:r>
      <w:r>
        <w:t>“que</w:t>
      </w:r>
      <w:r w:rsidR="001F75B5">
        <w:t xml:space="preserve"> pudiera</w:t>
      </w:r>
      <w:r>
        <w:t xml:space="preserve"> suscitar futuras controversias</w:t>
      </w:r>
      <w:r w:rsidR="000D56A7">
        <w:t>.</w:t>
      </w:r>
      <w:r w:rsidR="000D56A7">
        <w:rPr>
          <w:color w:val="000000"/>
          <w:shd w:val="clear" w:color="auto" w:fill="FFFFFF"/>
        </w:rPr>
        <w:t>Esta descripción adolecería vacuaen todo caso si aunque de manera somera, no hiciese hincapié en algunos de los puntos que suscitaron de una mayor consideración.</w:t>
      </w:r>
    </w:p>
    <w:p w:rsidR="001F75B5" w:rsidRDefault="001F75B5" w:rsidP="00DE3BC3">
      <w:pPr>
        <w:pStyle w:val="Standard"/>
        <w:spacing w:line="360" w:lineRule="auto"/>
        <w:jc w:val="both"/>
      </w:pPr>
    </w:p>
    <w:p w:rsidR="000D56A7" w:rsidRDefault="000D56A7" w:rsidP="00DE3BC3">
      <w:pPr>
        <w:pStyle w:val="Standard"/>
        <w:spacing w:line="360" w:lineRule="auto"/>
        <w:jc w:val="both"/>
      </w:pPr>
      <w:r>
        <w:t xml:space="preserve">A efectos prácticos, el Acta de Adhesión responde a una estructura dividida en cinco partes, a saber: </w:t>
      </w:r>
    </w:p>
    <w:p w:rsidR="000D56A7" w:rsidRDefault="000D56A7" w:rsidP="00DE3BC3">
      <w:pPr>
        <w:pStyle w:val="Standard"/>
        <w:spacing w:line="360" w:lineRule="auto"/>
        <w:jc w:val="both"/>
      </w:pPr>
    </w:p>
    <w:p w:rsidR="001F75B5" w:rsidRDefault="001F75B5" w:rsidP="00DE3BC3">
      <w:pPr>
        <w:pStyle w:val="Standard"/>
        <w:numPr>
          <w:ilvl w:val="2"/>
          <w:numId w:val="7"/>
        </w:numPr>
        <w:spacing w:line="360" w:lineRule="auto"/>
        <w:jc w:val="both"/>
        <w:rPr>
          <w:i/>
          <w:iCs/>
        </w:rPr>
      </w:pPr>
      <w:r>
        <w:rPr>
          <w:i/>
          <w:iCs/>
        </w:rPr>
        <w:t>Principios</w:t>
      </w:r>
    </w:p>
    <w:p w:rsidR="001F75B5" w:rsidRDefault="001F75B5" w:rsidP="00DE3BC3">
      <w:pPr>
        <w:pStyle w:val="Standard"/>
        <w:numPr>
          <w:ilvl w:val="2"/>
          <w:numId w:val="7"/>
        </w:numPr>
        <w:spacing w:line="360" w:lineRule="auto"/>
        <w:jc w:val="both"/>
        <w:rPr>
          <w:i/>
          <w:iCs/>
        </w:rPr>
      </w:pPr>
      <w:r>
        <w:rPr>
          <w:i/>
          <w:iCs/>
        </w:rPr>
        <w:t>Adaptaciones de los tratados</w:t>
      </w:r>
    </w:p>
    <w:p w:rsidR="001F75B5" w:rsidRDefault="001F75B5" w:rsidP="00DE3BC3">
      <w:pPr>
        <w:pStyle w:val="Standard"/>
        <w:numPr>
          <w:ilvl w:val="2"/>
          <w:numId w:val="7"/>
        </w:numPr>
        <w:spacing w:line="360" w:lineRule="auto"/>
        <w:jc w:val="both"/>
        <w:rPr>
          <w:i/>
          <w:iCs/>
        </w:rPr>
      </w:pPr>
      <w:r>
        <w:rPr>
          <w:i/>
          <w:iCs/>
        </w:rPr>
        <w:t>Adaptaciones de los actos adoptados por las instituciones</w:t>
      </w:r>
    </w:p>
    <w:p w:rsidR="001F75B5" w:rsidRDefault="001F75B5" w:rsidP="00DE3BC3">
      <w:pPr>
        <w:pStyle w:val="Standard"/>
        <w:numPr>
          <w:ilvl w:val="2"/>
          <w:numId w:val="7"/>
        </w:numPr>
        <w:spacing w:line="360" w:lineRule="auto"/>
        <w:jc w:val="both"/>
        <w:rPr>
          <w:i/>
          <w:iCs/>
        </w:rPr>
      </w:pPr>
      <w:r>
        <w:rPr>
          <w:i/>
          <w:iCs/>
        </w:rPr>
        <w:t>Medidas Transitorias</w:t>
      </w:r>
    </w:p>
    <w:p w:rsidR="00E26FD0" w:rsidRPr="00931ECD" w:rsidRDefault="001F75B5" w:rsidP="00DE3BC3">
      <w:pPr>
        <w:pStyle w:val="Standard"/>
        <w:numPr>
          <w:ilvl w:val="2"/>
          <w:numId w:val="7"/>
        </w:numPr>
        <w:spacing w:line="360" w:lineRule="auto"/>
        <w:jc w:val="both"/>
        <w:rPr>
          <w:i/>
          <w:iCs/>
        </w:rPr>
      </w:pPr>
      <w:r>
        <w:rPr>
          <w:i/>
          <w:iCs/>
        </w:rPr>
        <w:t>Disposiciones relativas a la aplicación de la presen</w:t>
      </w:r>
    </w:p>
    <w:p w:rsidR="004157DC" w:rsidRDefault="004157DC" w:rsidP="00DE3BC3">
      <w:pPr>
        <w:pStyle w:val="Standard"/>
        <w:spacing w:line="360" w:lineRule="auto"/>
        <w:jc w:val="both"/>
        <w:rPr>
          <w:iCs/>
        </w:rPr>
      </w:pPr>
    </w:p>
    <w:p w:rsidR="00EB2E57" w:rsidRDefault="00285DFE" w:rsidP="00DE3BC3">
      <w:pPr>
        <w:pStyle w:val="Standard"/>
        <w:spacing w:line="360" w:lineRule="auto"/>
        <w:jc w:val="both"/>
        <w:rPr>
          <w:i/>
          <w:iCs/>
        </w:rPr>
      </w:pPr>
      <w:r>
        <w:rPr>
          <w:iCs/>
        </w:rPr>
        <w:t>Examinando</w:t>
      </w:r>
      <w:r w:rsidR="00E26FD0">
        <w:rPr>
          <w:iCs/>
        </w:rPr>
        <w:t xml:space="preserve"> estos preceptos   </w:t>
      </w:r>
      <w:r>
        <w:rPr>
          <w:iCs/>
        </w:rPr>
        <w:t>sucintamente, en</w:t>
      </w:r>
      <w:r w:rsidR="00E26FD0">
        <w:rPr>
          <w:iCs/>
        </w:rPr>
        <w:t xml:space="preserve"> primer </w:t>
      </w:r>
      <w:r w:rsidR="00EB2E57">
        <w:rPr>
          <w:iCs/>
        </w:rPr>
        <w:t>término, uno</w:t>
      </w:r>
      <w:r w:rsidR="00814CA7">
        <w:rPr>
          <w:iCs/>
        </w:rPr>
        <w:t xml:space="preserve"> de los mayores retos que nuestro país hubo de enfrentar fue asumir el acervo comunitario exterior aceptando todos “</w:t>
      </w:r>
      <w:r w:rsidR="00814CA7">
        <w:rPr>
          <w:i/>
          <w:iCs/>
        </w:rPr>
        <w:t>los convenios y relaciones internacionales de la Comunidad “</w:t>
      </w:r>
      <w:r w:rsidR="00814CA7">
        <w:rPr>
          <w:iCs/>
        </w:rPr>
        <w:t xml:space="preserve">lo que ciertamente se traducía en </w:t>
      </w:r>
      <w:r w:rsidR="00EB2E57">
        <w:rPr>
          <w:iCs/>
        </w:rPr>
        <w:t>que el país tenía que “</w:t>
      </w:r>
      <w:r w:rsidR="00EB2E57">
        <w:rPr>
          <w:i/>
          <w:iCs/>
        </w:rPr>
        <w:t>facilitar el acceso a su mercado nacional a los productos de terceros países con los que la Comunidad había pactado ya condiciones de intercambios concretas”</w:t>
      </w:r>
      <w:r w:rsidR="00EB2E57">
        <w:rPr>
          <w:iCs/>
        </w:rPr>
        <w:t>(López, Cano); renunciando al mismo tiempo de toda preferencia que pudiera aplicarse a esos países</w:t>
      </w:r>
      <w:r w:rsidR="00EB2E57">
        <w:rPr>
          <w:i/>
          <w:iCs/>
        </w:rPr>
        <w:t>.</w:t>
      </w:r>
    </w:p>
    <w:p w:rsidR="00EB2E57" w:rsidRDefault="00EB2E57" w:rsidP="00DE3BC3">
      <w:pPr>
        <w:pStyle w:val="Standard"/>
        <w:spacing w:line="360" w:lineRule="auto"/>
        <w:jc w:val="both"/>
        <w:rPr>
          <w:i/>
          <w:iCs/>
        </w:rPr>
      </w:pPr>
    </w:p>
    <w:p w:rsidR="001F75B5" w:rsidRPr="00285DFE" w:rsidRDefault="00EB2E57" w:rsidP="00DE3BC3">
      <w:pPr>
        <w:pStyle w:val="Standard"/>
        <w:spacing w:line="360" w:lineRule="auto"/>
        <w:jc w:val="both"/>
        <w:rPr>
          <w:i/>
          <w:iCs/>
        </w:rPr>
      </w:pPr>
      <w:r>
        <w:rPr>
          <w:iCs/>
        </w:rPr>
        <w:t xml:space="preserve">En otro orden, a nivel Institucional </w:t>
      </w:r>
      <w:r w:rsidR="00E26FD0">
        <w:rPr>
          <w:iCs/>
        </w:rPr>
        <w:t xml:space="preserve">es sabido que cuando un país se adhiere como estado miembro, este puede hacerlo en calidad de </w:t>
      </w:r>
      <w:r w:rsidR="0012054C">
        <w:rPr>
          <w:iCs/>
        </w:rPr>
        <w:t>“país</w:t>
      </w:r>
      <w:r w:rsidR="00E26FD0" w:rsidRPr="00E26FD0">
        <w:rPr>
          <w:i/>
          <w:iCs/>
        </w:rPr>
        <w:t xml:space="preserve"> grande</w:t>
      </w:r>
      <w:r w:rsidR="00285DFE">
        <w:rPr>
          <w:i/>
          <w:iCs/>
        </w:rPr>
        <w:t xml:space="preserve">” </w:t>
      </w:r>
      <w:r w:rsidR="00285DFE">
        <w:t>tal</w:t>
      </w:r>
      <w:r w:rsidR="001F75B5">
        <w:t xml:space="preserve"> como Francia, Alemania, Reino Unido e Italia; </w:t>
      </w:r>
      <w:r w:rsidR="00285DFE">
        <w:t>“</w:t>
      </w:r>
      <w:r w:rsidR="001F75B5" w:rsidRPr="00285DFE">
        <w:rPr>
          <w:i/>
        </w:rPr>
        <w:t>país</w:t>
      </w:r>
      <w:r w:rsidR="00285DFE" w:rsidRPr="00285DFE">
        <w:rPr>
          <w:i/>
        </w:rPr>
        <w:t xml:space="preserve"> medio”</w:t>
      </w:r>
      <w:r w:rsidR="001F75B5">
        <w:t xml:space="preserve"> en este caso Holanda y Bélgica y Luxemburgo como </w:t>
      </w:r>
      <w:r w:rsidR="00754C62" w:rsidRPr="00285DFE">
        <w:rPr>
          <w:i/>
        </w:rPr>
        <w:t>“país</w:t>
      </w:r>
      <w:r w:rsidR="001F75B5" w:rsidRPr="00285DFE">
        <w:rPr>
          <w:i/>
        </w:rPr>
        <w:t xml:space="preserve"> pequeño” </w:t>
      </w:r>
      <w:r w:rsidR="0012054C">
        <w:t xml:space="preserve">respecto a su peso </w:t>
      </w:r>
      <w:r w:rsidR="00754C62">
        <w:t>demográfico</w:t>
      </w:r>
      <w:r w:rsidR="00754C62" w:rsidRPr="00285DFE">
        <w:rPr>
          <w:i/>
        </w:rPr>
        <w:t>.</w:t>
      </w:r>
      <w:r w:rsidR="00754C62">
        <w:t xml:space="preserve"> El</w:t>
      </w:r>
      <w:r w:rsidR="001F75B5">
        <w:t xml:space="preserve"> hecho es que el caso español no coincidía con ninguno de estos tres grupos  y ese carácter intermedio es lo que ha reflejado en el ámbito institucional</w:t>
      </w:r>
      <w:r w:rsidR="001F75B5">
        <w:rPr>
          <w:rStyle w:val="Refdenotaalpie"/>
        </w:rPr>
        <w:footnoteReference w:id="53"/>
      </w:r>
      <w:r w:rsidR="001F75B5">
        <w:t xml:space="preserve"> .</w:t>
      </w:r>
    </w:p>
    <w:p w:rsidR="001F75B5" w:rsidRDefault="00285DFE" w:rsidP="00DE3BC3">
      <w:pPr>
        <w:pStyle w:val="Standard"/>
        <w:spacing w:line="360" w:lineRule="auto"/>
        <w:jc w:val="both"/>
      </w:pPr>
      <w:r>
        <w:t>Esta no era cuestión baladí a efectos políticos ya qu</w:t>
      </w:r>
      <w:r w:rsidR="0012054C">
        <w:t>e</w:t>
      </w:r>
      <w:r>
        <w:t xml:space="preserve"> e</w:t>
      </w:r>
      <w:r w:rsidR="001F75B5">
        <w:t xml:space="preserve">n el caso de </w:t>
      </w:r>
      <w:r>
        <w:t xml:space="preserve"> la C</w:t>
      </w:r>
      <w:r w:rsidR="001F75B5">
        <w:t xml:space="preserve">omisión, </w:t>
      </w:r>
      <w:r>
        <w:t>por aquel entonces,</w:t>
      </w:r>
      <w:r w:rsidR="001F75B5">
        <w:t xml:space="preserve"> los países grandes constaban de dos comisarios de acuerdo a su nacionalidad  y el resto de países miembros con un solo comisario. España  al tener esa </w:t>
      </w:r>
      <w:r w:rsidR="001F75B5">
        <w:lastRenderedPageBreak/>
        <w:t xml:space="preserve">naturaleza </w:t>
      </w:r>
      <w:r>
        <w:t>intermedia</w:t>
      </w:r>
      <w:r w:rsidR="001F75B5">
        <w:t>se le asignó al igual que a los países grandes</w:t>
      </w:r>
      <w:r>
        <w:t>,</w:t>
      </w:r>
      <w:r w:rsidR="001F75B5">
        <w:t xml:space="preserve"> dos comi</w:t>
      </w:r>
      <w:r>
        <w:t>sarios de nacionalidad española</w:t>
      </w:r>
      <w:r>
        <w:rPr>
          <w:rStyle w:val="Refdenotaalpie"/>
        </w:rPr>
        <w:footnoteReference w:id="54"/>
      </w:r>
      <w:r w:rsidR="001F75B5">
        <w:t xml:space="preserve">.  </w:t>
      </w:r>
    </w:p>
    <w:p w:rsidR="001F75B5" w:rsidRDefault="001F75B5" w:rsidP="00DE3BC3">
      <w:pPr>
        <w:pStyle w:val="Standard"/>
        <w:spacing w:line="360" w:lineRule="auto"/>
        <w:jc w:val="both"/>
      </w:pPr>
    </w:p>
    <w:p w:rsidR="001F75B5" w:rsidRDefault="001F75B5" w:rsidP="00DE3BC3">
      <w:pPr>
        <w:pStyle w:val="Standard"/>
        <w:spacing w:line="360" w:lineRule="auto"/>
        <w:jc w:val="both"/>
      </w:pPr>
      <w:r>
        <w:t xml:space="preserve">En relación con el Consejo es muy importante la ponderación del voto de los estados miembros para  la toma de decisiones por mayoría cualificada. En aquella época los países grandes su voto era ponderación 10 puntos medianos 5 y pequeño 2 el caso español se le atribuyó 8 asimilándose </w:t>
      </w:r>
      <w:r w:rsidR="00754C62">
        <w:t>más</w:t>
      </w:r>
      <w:r>
        <w:t xml:space="preserve"> a los grandes</w:t>
      </w:r>
      <w:r w:rsidR="00DE3BC3">
        <w:t>. (</w:t>
      </w:r>
      <w:r>
        <w:t>Actualmente este no es el método establecido)</w:t>
      </w:r>
    </w:p>
    <w:p w:rsidR="00A36233" w:rsidRDefault="00A36233" w:rsidP="00DE3BC3">
      <w:pPr>
        <w:pStyle w:val="Standard"/>
        <w:spacing w:line="360" w:lineRule="auto"/>
        <w:jc w:val="both"/>
      </w:pPr>
    </w:p>
    <w:p w:rsidR="001F75B5" w:rsidRDefault="001F75B5" w:rsidP="00DE3BC3">
      <w:pPr>
        <w:pStyle w:val="Standard"/>
        <w:spacing w:line="360" w:lineRule="auto"/>
        <w:jc w:val="both"/>
      </w:pPr>
      <w:r>
        <w:t>En lo que atañe al Parlamento Europeo así como al comité económico social se le atribuyo también un numero de eurodiputados y  un numero de  de miembros comité económico social y otros órganos  que aproximaba su posición a la de los “países grandes”.</w:t>
      </w:r>
    </w:p>
    <w:p w:rsidR="001F75B5" w:rsidRPr="00F619E7" w:rsidRDefault="001F75B5" w:rsidP="00DE3BC3">
      <w:pPr>
        <w:pStyle w:val="Standard"/>
        <w:spacing w:line="360" w:lineRule="auto"/>
        <w:jc w:val="both"/>
      </w:pPr>
    </w:p>
    <w:p w:rsidR="001F75B5" w:rsidRDefault="00F619E7" w:rsidP="00DE3BC3">
      <w:pPr>
        <w:pStyle w:val="Standard"/>
        <w:spacing w:line="360" w:lineRule="auto"/>
        <w:jc w:val="both"/>
      </w:pPr>
      <w:r w:rsidRPr="00F619E7">
        <w:t xml:space="preserve">Respectoal capítulo de </w:t>
      </w:r>
      <w:r w:rsidR="001F75B5" w:rsidRPr="00F619E7">
        <w:t>polí</w:t>
      </w:r>
      <w:r>
        <w:t>tica aduanera industrial, s</w:t>
      </w:r>
      <w:r w:rsidR="001F75B5">
        <w:t>e establ</w:t>
      </w:r>
      <w:r w:rsidR="001E15D6">
        <w:t>eció un periodo transitorio de siete</w:t>
      </w:r>
      <w:r w:rsidR="001F75B5">
        <w:t xml:space="preserve"> años  para la eliminación de los aranceles industriales y la aproximación del   denominado “Arancel Exterior Común” .También en el marco de este </w:t>
      </w:r>
      <w:r>
        <w:t>capítulo</w:t>
      </w:r>
      <w:r w:rsidR="001E15D6">
        <w:t xml:space="preserve"> se instauró un plazo de seis </w:t>
      </w:r>
      <w:r w:rsidR="001F75B5">
        <w:t xml:space="preserve">años para la adecuación del los monopolios españoles al régimen establecido en la </w:t>
      </w:r>
      <w:r w:rsidR="0022554E">
        <w:t>comunidad. En</w:t>
      </w:r>
      <w:r w:rsidR="00754C62">
        <w:t xml:space="preserve"> este sentido es consabida la influencia que España podría ejercer sobre el resto de la Comunidad al disponer de una gran flota tanto en </w:t>
      </w:r>
      <w:r w:rsidR="00DE3BC3">
        <w:t>número</w:t>
      </w:r>
      <w:r w:rsidR="00754C62">
        <w:t xml:space="preserve"> como en volumen de capturas lo que llevo </w:t>
      </w:r>
      <w:r w:rsidR="0022554E">
        <w:t xml:space="preserve">a </w:t>
      </w:r>
      <w:r w:rsidR="00DE3BC3">
        <w:t>desavenencias</w:t>
      </w:r>
      <w:r w:rsidR="0022554E">
        <w:t xml:space="preserve"> tanto con Irlanda como con Italia y que conllevó </w:t>
      </w:r>
      <w:r w:rsidR="00754C62">
        <w:t>a acordar las zonas en que podría mantener su actividad así como la limitación de la misma.</w:t>
      </w:r>
    </w:p>
    <w:p w:rsidR="00754C62" w:rsidRDefault="00754C62" w:rsidP="00DE3BC3">
      <w:pPr>
        <w:pStyle w:val="Standard"/>
        <w:spacing w:line="360" w:lineRule="auto"/>
        <w:jc w:val="both"/>
      </w:pPr>
    </w:p>
    <w:p w:rsidR="00754C62" w:rsidRPr="0022554E" w:rsidRDefault="00754C62" w:rsidP="00DE3BC3">
      <w:pPr>
        <w:pStyle w:val="Standard"/>
        <w:spacing w:line="360" w:lineRule="auto"/>
        <w:jc w:val="both"/>
      </w:pPr>
      <w:r>
        <w:t xml:space="preserve">La agricultura fue sin duda como se vio reflejado en los sucesivos bloqueos a los que se vio sometido el </w:t>
      </w:r>
      <w:r w:rsidR="00DE3BC3">
        <w:t>país, el</w:t>
      </w:r>
      <w:r>
        <w:t xml:space="preserve"> capítulo que mayores dificultades y controversias </w:t>
      </w:r>
      <w:r w:rsidR="00DE3BC3">
        <w:t>desencadenó. Como</w:t>
      </w:r>
      <w:r>
        <w:t xml:space="preserve"> ya hemos comentado, los “</w:t>
      </w:r>
      <w:r w:rsidRPr="00754C62">
        <w:rPr>
          <w:i/>
        </w:rPr>
        <w:t>semi-vetos”</w:t>
      </w:r>
      <w:r>
        <w:t xml:space="preserve"> que Francia imponía como hacia una “nueva financiación y renegociación de la </w:t>
      </w:r>
      <w:r w:rsidR="001E15D6">
        <w:t>PolíticaAgrícola</w:t>
      </w:r>
      <w:r>
        <w:t xml:space="preserve">”(López Cano) no eran </w:t>
      </w:r>
      <w:r w:rsidR="001E15D6">
        <w:t>más</w:t>
      </w:r>
      <w:r>
        <w:t xml:space="preserve"> que meras excusas para favorecer su agricultra.</w:t>
      </w:r>
      <w:r w:rsidR="0022554E">
        <w:t xml:space="preserve">De igual manera, en el ámbito vinícola provocó la </w:t>
      </w:r>
      <w:r w:rsidR="001E15D6">
        <w:t>animadversión</w:t>
      </w:r>
      <w:r w:rsidR="0022554E">
        <w:t xml:space="preserve"> por parte de los vinicultores franceses pero también de los italianos forzando en tal sentido precios reguladores </w:t>
      </w:r>
      <w:r w:rsidR="0022554E" w:rsidRPr="0022554E">
        <w:rPr>
          <w:i/>
        </w:rPr>
        <w:t xml:space="preserve">“ claramente a la baja o el </w:t>
      </w:r>
      <w:r w:rsidR="0022554E" w:rsidRPr="0022554E">
        <w:rPr>
          <w:i/>
        </w:rPr>
        <w:lastRenderedPageBreak/>
        <w:t>problema de la denominación de origen”</w:t>
      </w:r>
      <w:r w:rsidR="0022554E">
        <w:t>(Lopez,Cano)</w:t>
      </w:r>
      <w:r w:rsidR="0022554E">
        <w:rPr>
          <w:rStyle w:val="Refdenotaalpie"/>
        </w:rPr>
        <w:footnoteReference w:id="55"/>
      </w:r>
      <w:r w:rsidR="0022554E">
        <w:t xml:space="preserve">unido al hecho de que en el sector </w:t>
      </w:r>
      <w:r w:rsidR="001E15D6">
        <w:t>hortofrutícola</w:t>
      </w:r>
      <w:r w:rsidR="0022554E">
        <w:t xml:space="preserve">, pese a los siete años establecidos como periodo transitorio general; en el caso de este </w:t>
      </w:r>
      <w:r w:rsidR="001E15D6">
        <w:t>último</w:t>
      </w:r>
      <w:r w:rsidR="0022554E">
        <w:t xml:space="preserve"> se fijó en diez.</w:t>
      </w:r>
    </w:p>
    <w:p w:rsidR="0022554E" w:rsidRDefault="0022554E" w:rsidP="001F75B5">
      <w:pPr>
        <w:pStyle w:val="Standard"/>
        <w:spacing w:line="360" w:lineRule="auto"/>
      </w:pPr>
    </w:p>
    <w:p w:rsidR="0022554E" w:rsidRDefault="0022554E" w:rsidP="001F75B5">
      <w:pPr>
        <w:pStyle w:val="Standard"/>
        <w:spacing w:line="360" w:lineRule="auto"/>
      </w:pPr>
      <w:r>
        <w:t xml:space="preserve">Por otro lado, con el </w:t>
      </w:r>
      <w:r w:rsidR="001E15D6">
        <w:t>capítulo</w:t>
      </w:r>
      <w:r>
        <w:t xml:space="preserve">  de política regional se acordó el disfrute  por nuestro país de los fondos estructurales </w:t>
      </w:r>
      <w:r w:rsidR="001E15D6">
        <w:t>(fondo</w:t>
      </w:r>
      <w:r>
        <w:t xml:space="preserve"> de desarrollo, regional, social europeo) que han facilitado el desarrollo español de años ulteriores</w:t>
      </w:r>
      <w:r w:rsidR="001E15D6">
        <w:t>.</w:t>
      </w:r>
    </w:p>
    <w:p w:rsidR="001E15D6" w:rsidRDefault="001E15D6" w:rsidP="001F75B5">
      <w:pPr>
        <w:pStyle w:val="Standard"/>
        <w:spacing w:line="360" w:lineRule="auto"/>
      </w:pPr>
    </w:p>
    <w:p w:rsidR="001E15D6" w:rsidRDefault="001E15D6" w:rsidP="00591EE2">
      <w:pPr>
        <w:pStyle w:val="Standard"/>
        <w:spacing w:line="360" w:lineRule="auto"/>
        <w:jc w:val="both"/>
      </w:pPr>
      <w:r>
        <w:t xml:space="preserve">En materia de política social y libre circulación de trabajadores, era también patente el temor suscitado ante una posible entrada masiva de mano de obra española, bajo el eufemismo de </w:t>
      </w:r>
      <w:r w:rsidR="00591EE2">
        <w:t>“trabajador</w:t>
      </w:r>
      <w:r w:rsidRPr="00591EE2">
        <w:rPr>
          <w:i/>
        </w:rPr>
        <w:t xml:space="preserve"> invitado</w:t>
      </w:r>
      <w:r>
        <w:t xml:space="preserve">”, de ahí que a nivel general también se establecieran siete años como periodo transitorio para la eliminación de los obstáculos a la libre circulación de mano de </w:t>
      </w:r>
      <w:r w:rsidR="00591EE2">
        <w:t>obra. No</w:t>
      </w:r>
      <w:r>
        <w:t xml:space="preserve"> obstante este periodo posteriormente fue acortado pues esos movimientos de mano de obra no llegaron a producirse con tal envergadura.</w:t>
      </w:r>
    </w:p>
    <w:p w:rsidR="001E15D6" w:rsidRDefault="001E15D6" w:rsidP="00591EE2">
      <w:pPr>
        <w:pStyle w:val="Standard"/>
        <w:spacing w:line="360" w:lineRule="auto"/>
        <w:jc w:val="both"/>
      </w:pPr>
    </w:p>
    <w:p w:rsidR="00E16D88" w:rsidRDefault="001E15D6" w:rsidP="00E16D88">
      <w:pPr>
        <w:pStyle w:val="Standard"/>
        <w:spacing w:line="360" w:lineRule="auto"/>
        <w:jc w:val="both"/>
      </w:pPr>
      <w:r>
        <w:t>Concluyendo este breve repaso a los asp</w:t>
      </w:r>
      <w:r w:rsidR="00591EE2">
        <w:t xml:space="preserve">ectos </w:t>
      </w:r>
      <w:r w:rsidR="00E16D88">
        <w:t>más</w:t>
      </w:r>
      <w:r w:rsidR="00591EE2">
        <w:t xml:space="preserve"> significativos regulados en el Acta de Adhesión, </w:t>
      </w:r>
      <w:r>
        <w:t>el</w:t>
      </w:r>
      <w:r w:rsidR="00591EE2">
        <w:t xml:space="preserve"> marco correspondiente al </w:t>
      </w:r>
      <w:r>
        <w:t xml:space="preserve"> capítulo de recursos propios</w:t>
      </w:r>
      <w:r w:rsidR="00591EE2">
        <w:t xml:space="preserve"> ha propiciado a España  hasta la actualidad la condición de “beneficiario neto” de su participación en el presupuesto Comunitario lo que incide en el hecho de obtener  un mayor número de volumen de recursos de lo que supone su contribución al mismo. Si bien se preveía que a partir de 2014</w:t>
      </w:r>
      <w:r w:rsidR="00133490">
        <w:t>, de</w:t>
      </w:r>
      <w:r w:rsidR="00591EE2">
        <w:t xml:space="preserve"> acuerdo a las nuevas perspectivas financieras 2014/2020, España adquiriese el </w:t>
      </w:r>
      <w:r w:rsidR="00701CDB">
        <w:t>“</w:t>
      </w:r>
      <w:r w:rsidR="00701CDB" w:rsidRPr="00701CDB">
        <w:rPr>
          <w:i/>
        </w:rPr>
        <w:t>status</w:t>
      </w:r>
      <w:r w:rsidR="00591EE2">
        <w:t>” de contribuyente neto, la situación de crisis  y la consiguiente disminución del PIB han impedido su efectiva conversión.</w:t>
      </w:r>
    </w:p>
    <w:p w:rsidR="00E16D88" w:rsidRDefault="00E16D88" w:rsidP="00E16D88">
      <w:pPr>
        <w:pStyle w:val="Standard"/>
        <w:spacing w:line="360" w:lineRule="auto"/>
        <w:jc w:val="both"/>
      </w:pPr>
    </w:p>
    <w:p w:rsidR="001F75B5" w:rsidRDefault="001F75B5" w:rsidP="004A2134">
      <w:pPr>
        <w:pStyle w:val="Standard"/>
        <w:spacing w:line="360" w:lineRule="auto"/>
        <w:jc w:val="both"/>
      </w:pPr>
      <w:r>
        <w:t xml:space="preserve">En cuanto a su naturaleza jurídica </w:t>
      </w:r>
      <w:r w:rsidR="00E16D88">
        <w:t xml:space="preserve">la doctrina </w:t>
      </w:r>
      <w:r>
        <w:t xml:space="preserve">destaca que sus disposiciones en principio se integran en el derecho comunitario originario, así lo atestigua su </w:t>
      </w:r>
      <w:r w:rsidR="004A2134">
        <w:t>artículo</w:t>
      </w:r>
      <w:r>
        <w:t xml:space="preserve"> 6 al establecer que </w:t>
      </w:r>
      <w:r w:rsidRPr="004A2134">
        <w:rPr>
          <w:i/>
        </w:rPr>
        <w:t xml:space="preserve">“ Solo pueden ser objeto de suspensión, modificación o </w:t>
      </w:r>
      <w:r w:rsidR="004A2134" w:rsidRPr="004A2134">
        <w:rPr>
          <w:i/>
        </w:rPr>
        <w:t>derogación</w:t>
      </w:r>
      <w:r w:rsidRPr="004A2134">
        <w:rPr>
          <w:i/>
        </w:rPr>
        <w:t xml:space="preserve"> mediante los procedimientos de revisión de los tratados constitutivos</w:t>
      </w:r>
      <w:r>
        <w:t xml:space="preserve">” aunque los artículos 7 y 8 prevén que “ el </w:t>
      </w:r>
      <w:r w:rsidRPr="004A2134">
        <w:rPr>
          <w:i/>
        </w:rPr>
        <w:t>derecho derivado  afectado por las disposiciones transitorias del acta conserva su naturaleza jurídica</w:t>
      </w:r>
      <w:r>
        <w:t xml:space="preserve">” esto, en tanto que las disposiciones del Acta que establecieran modificaciones o bien derogaciones del derecho derivado, </w:t>
      </w:r>
      <w:r w:rsidR="004A2134">
        <w:t>“</w:t>
      </w:r>
      <w:r w:rsidRPr="004A2134">
        <w:rPr>
          <w:i/>
        </w:rPr>
        <w:t xml:space="preserve">adquieren la naturaleza jurídica de  esos actos a los que se </w:t>
      </w:r>
      <w:r w:rsidRPr="004A2134">
        <w:rPr>
          <w:i/>
        </w:rPr>
        <w:lastRenderedPageBreak/>
        <w:t>refieran</w:t>
      </w:r>
      <w:r w:rsidR="004A2134">
        <w:rPr>
          <w:i/>
        </w:rPr>
        <w:t>”</w:t>
      </w:r>
      <w:r>
        <w:t>.</w:t>
      </w:r>
      <w:r w:rsidR="004A2134">
        <w:t>(Rodríguez Iglesias.)</w:t>
      </w:r>
    </w:p>
    <w:p w:rsidR="00701CDB" w:rsidRDefault="00701CDB" w:rsidP="004A2134">
      <w:pPr>
        <w:pStyle w:val="Standard"/>
        <w:spacing w:line="360" w:lineRule="auto"/>
        <w:jc w:val="both"/>
      </w:pPr>
    </w:p>
    <w:p w:rsidR="001F75B5" w:rsidRDefault="001F75B5" w:rsidP="00CC711D">
      <w:pPr>
        <w:pStyle w:val="Standard"/>
        <w:spacing w:line="360" w:lineRule="auto"/>
        <w:jc w:val="both"/>
      </w:pPr>
      <w:r>
        <w:rPr>
          <w:color w:val="000000"/>
        </w:rPr>
        <w:t>Durante el periodo de ratificación aunque España s</w:t>
      </w:r>
      <w:r w:rsidR="00D13A83">
        <w:rPr>
          <w:color w:val="000000"/>
        </w:rPr>
        <w:t>igue siendo un país candidato, es</w:t>
      </w:r>
      <w:r>
        <w:rPr>
          <w:color w:val="000000"/>
        </w:rPr>
        <w:t xml:space="preserve"> asociado de manera </w:t>
      </w:r>
      <w:r w:rsidR="00701CDB">
        <w:rPr>
          <w:color w:val="000000"/>
        </w:rPr>
        <w:t>más</w:t>
      </w:r>
      <w:r>
        <w:rPr>
          <w:color w:val="000000"/>
        </w:rPr>
        <w:t xml:space="preserve"> directa a las actividades comunitarias. Es por ello que el tratado de adhesión incluye un  “</w:t>
      </w:r>
      <w:r w:rsidRPr="00D13A83">
        <w:rPr>
          <w:i/>
          <w:color w:val="000000"/>
        </w:rPr>
        <w:t>procedimiento de consulta</w:t>
      </w:r>
      <w:r>
        <w:rPr>
          <w:color w:val="000000"/>
        </w:rPr>
        <w:t xml:space="preserve">” que implica la consulta al país candidato sobre el contenido de las disposiciones comunitarias de interés general que durante ese periodo puedan ser objeto de discusión. Durante este periodo, el país </w:t>
      </w:r>
      <w:r w:rsidR="00AB1AE4">
        <w:rPr>
          <w:color w:val="000000"/>
        </w:rPr>
        <w:t xml:space="preserve">signatario </w:t>
      </w:r>
      <w:r>
        <w:rPr>
          <w:color w:val="000000"/>
        </w:rPr>
        <w:t xml:space="preserve"> mantiene aún una posición de </w:t>
      </w:r>
      <w:r w:rsidR="00701CDB">
        <w:rPr>
          <w:color w:val="000000"/>
        </w:rPr>
        <w:t>“</w:t>
      </w:r>
      <w:r w:rsidR="00701CDB" w:rsidRPr="00AB1AE4">
        <w:rPr>
          <w:i/>
          <w:color w:val="000000"/>
        </w:rPr>
        <w:t>observador</w:t>
      </w:r>
      <w:r w:rsidRPr="00AB1AE4">
        <w:rPr>
          <w:i/>
          <w:color w:val="000000"/>
        </w:rPr>
        <w:t>”</w:t>
      </w:r>
      <w:r>
        <w:rPr>
          <w:color w:val="000000"/>
        </w:rPr>
        <w:t xml:space="preserve"> en aquellos órganos, grupos y comités comunitarios que participan en la Comunidad.</w:t>
      </w:r>
      <w:r>
        <w:rPr>
          <w:rStyle w:val="Refdenotaalpie"/>
          <w:color w:val="000000"/>
        </w:rPr>
        <w:footnoteReference w:id="56"/>
      </w:r>
    </w:p>
    <w:p w:rsidR="001F75B5" w:rsidRDefault="001F75B5" w:rsidP="00CC711D">
      <w:pPr>
        <w:pStyle w:val="Standard"/>
        <w:spacing w:line="360" w:lineRule="auto"/>
        <w:jc w:val="both"/>
        <w:rPr>
          <w:color w:val="000000"/>
        </w:rPr>
      </w:pPr>
    </w:p>
    <w:p w:rsidR="001F75B5" w:rsidRDefault="001F75B5" w:rsidP="00CC711D">
      <w:pPr>
        <w:pStyle w:val="Standard"/>
        <w:spacing w:line="360" w:lineRule="auto"/>
        <w:jc w:val="both"/>
      </w:pPr>
      <w:r>
        <w:rPr>
          <w:color w:val="000000"/>
        </w:rPr>
        <w:t>Durante este periodo comprendido entre la firma del tratado y su ent</w:t>
      </w:r>
      <w:r w:rsidR="00AB1AE4">
        <w:rPr>
          <w:color w:val="000000"/>
        </w:rPr>
        <w:t xml:space="preserve">rada en vigor, aclara </w:t>
      </w:r>
      <w:r>
        <w:rPr>
          <w:color w:val="000000"/>
        </w:rPr>
        <w:t xml:space="preserve">, </w:t>
      </w:r>
      <w:r w:rsidR="00D13A83">
        <w:rPr>
          <w:color w:val="000000"/>
        </w:rPr>
        <w:t>además</w:t>
      </w:r>
      <w:r>
        <w:rPr>
          <w:color w:val="000000"/>
        </w:rPr>
        <w:t xml:space="preserve"> de la</w:t>
      </w:r>
      <w:r>
        <w:rPr>
          <w:i/>
          <w:iCs/>
          <w:color w:val="000000"/>
        </w:rPr>
        <w:t xml:space="preserve"> obligación</w:t>
      </w:r>
      <w:r>
        <w:rPr>
          <w:color w:val="000000"/>
        </w:rPr>
        <w:t xml:space="preserve"> genérica de todo Estado de abstenerse de realizar actos que frustren el objetivo y fin del tratado establecido en el </w:t>
      </w:r>
      <w:r w:rsidR="00AB1AE4">
        <w:rPr>
          <w:color w:val="000000"/>
        </w:rPr>
        <w:t>artículo</w:t>
      </w:r>
      <w:r>
        <w:rPr>
          <w:color w:val="000000"/>
        </w:rPr>
        <w:t xml:space="preserve"> 18 del  Convenio de Viena sobre  Derechos de los Tratados</w:t>
      </w:r>
      <w:r>
        <w:rPr>
          <w:rStyle w:val="Refdenotaalpie"/>
          <w:color w:val="000000"/>
        </w:rPr>
        <w:footnoteReference w:id="57"/>
      </w:r>
      <w:r>
        <w:rPr>
          <w:color w:val="000000"/>
        </w:rPr>
        <w:t xml:space="preserve">,tanto la Comunidad como sus Estados miembros y el </w:t>
      </w:r>
      <w:r w:rsidR="00AB1AE4">
        <w:rPr>
          <w:color w:val="000000"/>
        </w:rPr>
        <w:t xml:space="preserve">país signatario </w:t>
      </w:r>
      <w:r>
        <w:rPr>
          <w:color w:val="000000"/>
        </w:rPr>
        <w:t xml:space="preserve"> vienen obligados en virtud de diversas disposiciones del Acta</w:t>
      </w:r>
      <w:r w:rsidR="00AB1AE4">
        <w:rPr>
          <w:color w:val="000000"/>
        </w:rPr>
        <w:t>,</w:t>
      </w:r>
      <w:r>
        <w:rPr>
          <w:color w:val="000000"/>
        </w:rPr>
        <w:t xml:space="preserve"> a realizar una serie de operaciones de adaptación que hagan posible que el conjunto de normas comunitarias que no sean objeto de exenciones transitorias se apliquen al nuevo Estado miembro a partir del momento en que la adhesión sea efectiva. Una de estas obligaciones es la de publicar en una edición especial del Diario oficial de las Comunidades, del derecho derivado en la lengua del nuevo Estado miembro así como la conclusión  de protocolos relativos a la adaptaron y medidas transitorias exigidas por la extensión al nuevo Estado miembro de ciertos acuerdos vigentes entre la Comunidad y terceros</w:t>
      </w:r>
      <w:r w:rsidR="00AB1AE4">
        <w:rPr>
          <w:color w:val="000000"/>
        </w:rPr>
        <w:t>. (</w:t>
      </w:r>
      <w:r w:rsidR="00AB1AE4" w:rsidRPr="00AB1AE4">
        <w:rPr>
          <w:color w:val="000000"/>
        </w:rPr>
        <w:t>Rodríguez</w:t>
      </w:r>
      <w:r w:rsidR="00AB1AE4">
        <w:rPr>
          <w:color w:val="000000"/>
        </w:rPr>
        <w:t xml:space="preserve"> Iglesias)</w:t>
      </w:r>
    </w:p>
    <w:p w:rsidR="00AB1AE4" w:rsidRDefault="00AB1AE4" w:rsidP="00D13A83">
      <w:pPr>
        <w:pStyle w:val="Standard"/>
        <w:spacing w:line="360" w:lineRule="auto"/>
        <w:jc w:val="both"/>
        <w:rPr>
          <w:color w:val="000000"/>
        </w:rPr>
      </w:pPr>
    </w:p>
    <w:p w:rsidR="001F75B5" w:rsidRDefault="00AB1AE4" w:rsidP="000A7049">
      <w:pPr>
        <w:pStyle w:val="Standard"/>
        <w:spacing w:line="360" w:lineRule="auto"/>
        <w:jc w:val="both"/>
        <w:rPr>
          <w:color w:val="000000"/>
        </w:rPr>
      </w:pPr>
      <w:r>
        <w:rPr>
          <w:color w:val="000000"/>
        </w:rPr>
        <w:t>Además</w:t>
      </w:r>
      <w:r w:rsidR="001F75B5">
        <w:rPr>
          <w:color w:val="000000"/>
        </w:rPr>
        <w:t xml:space="preserve"> de </w:t>
      </w:r>
      <w:r>
        <w:rPr>
          <w:color w:val="000000"/>
        </w:rPr>
        <w:t>ello, se</w:t>
      </w:r>
      <w:r w:rsidR="001F75B5">
        <w:rPr>
          <w:color w:val="000000"/>
        </w:rPr>
        <w:t xml:space="preserve"> estableció un “p</w:t>
      </w:r>
      <w:r w:rsidR="001F75B5">
        <w:rPr>
          <w:i/>
          <w:iCs/>
          <w:color w:val="000000"/>
        </w:rPr>
        <w:t>rocedimiento de información y consulta para la adopción de ciertas decisiones</w:t>
      </w:r>
      <w:r>
        <w:rPr>
          <w:color w:val="000000"/>
        </w:rPr>
        <w:t>“cuyo</w:t>
      </w:r>
      <w:r w:rsidR="001F75B5">
        <w:rPr>
          <w:color w:val="000000"/>
        </w:rPr>
        <w:t xml:space="preserve"> objeto era informar acerca de los proyectos normativos de la Comunidad al nuevo Estado miembro pudiendo defender de esta manera sus intereses si fuera necesario.</w:t>
      </w:r>
    </w:p>
    <w:p w:rsidR="006F7392" w:rsidRPr="006F7392" w:rsidRDefault="006F7392" w:rsidP="000A7049">
      <w:pPr>
        <w:pStyle w:val="Standard"/>
        <w:spacing w:line="360" w:lineRule="auto"/>
        <w:jc w:val="both"/>
        <w:rPr>
          <w:color w:val="000000"/>
        </w:rPr>
      </w:pPr>
    </w:p>
    <w:p w:rsidR="001F75B5" w:rsidRDefault="001F75B5" w:rsidP="000A7049">
      <w:pPr>
        <w:pStyle w:val="Standard"/>
        <w:spacing w:line="360" w:lineRule="auto"/>
        <w:jc w:val="both"/>
        <w:rPr>
          <w:color w:val="000000"/>
        </w:rPr>
      </w:pPr>
      <w:r>
        <w:rPr>
          <w:color w:val="000000"/>
        </w:rPr>
        <w:t xml:space="preserve">A partir de la entrada en vigor del tratado se inicia el periodo transitorio momento en el que España, como nuevo país miembro, participara plenamente en el procedimiento de toma de decisiones aunque la aplicación de determinadas políticas comunitarias se </w:t>
      </w:r>
      <w:r>
        <w:rPr>
          <w:color w:val="000000"/>
        </w:rPr>
        <w:lastRenderedPageBreak/>
        <w:t xml:space="preserve">realicen de manera progresiva hasta que una vez concluido, en 1993 comenzaba el periodo definitivo en el que España </w:t>
      </w:r>
      <w:r w:rsidR="00AB1AE4">
        <w:rPr>
          <w:color w:val="000000"/>
        </w:rPr>
        <w:t>tenía</w:t>
      </w:r>
      <w:r>
        <w:rPr>
          <w:color w:val="000000"/>
        </w:rPr>
        <w:t xml:space="preserve"> la obligación de aplicar todo el acervo común.</w:t>
      </w:r>
    </w:p>
    <w:p w:rsidR="003D3A9C" w:rsidRDefault="003D3A9C" w:rsidP="000A7049">
      <w:pPr>
        <w:pStyle w:val="Standard"/>
        <w:spacing w:line="360" w:lineRule="auto"/>
        <w:jc w:val="both"/>
        <w:rPr>
          <w:b/>
          <w:color w:val="000000"/>
        </w:rPr>
      </w:pPr>
    </w:p>
    <w:p w:rsidR="0089344D" w:rsidRPr="0089344D" w:rsidRDefault="0089344D" w:rsidP="000A7049">
      <w:pPr>
        <w:pStyle w:val="Standard"/>
        <w:spacing w:line="360" w:lineRule="auto"/>
        <w:jc w:val="both"/>
        <w:rPr>
          <w:b/>
          <w:color w:val="000000"/>
        </w:rPr>
      </w:pPr>
      <w:r w:rsidRPr="0089344D">
        <w:rPr>
          <w:b/>
          <w:color w:val="000000"/>
        </w:rPr>
        <w:t>2.4.2. EL TRATADO DE ADHESION Y LAS CORTES GENERALES.</w:t>
      </w:r>
    </w:p>
    <w:p w:rsidR="00CA2695" w:rsidRDefault="00CA2695" w:rsidP="000A7049">
      <w:pPr>
        <w:pStyle w:val="Standard"/>
        <w:spacing w:line="360" w:lineRule="auto"/>
        <w:jc w:val="both"/>
      </w:pPr>
    </w:p>
    <w:p w:rsidR="0089344D" w:rsidRDefault="0089344D" w:rsidP="000A7049">
      <w:pPr>
        <w:pStyle w:val="Standard"/>
        <w:spacing w:line="360" w:lineRule="auto"/>
        <w:jc w:val="both"/>
        <w:rPr>
          <w:color w:val="000000"/>
        </w:rPr>
      </w:pPr>
      <w:r>
        <w:t>Firmado</w:t>
      </w:r>
      <w:r>
        <w:rPr>
          <w:color w:val="000000"/>
        </w:rPr>
        <w:t xml:space="preserve"> el Tratado y el </w:t>
      </w:r>
      <w:r>
        <w:t xml:space="preserve">Acta </w:t>
      </w:r>
      <w:r>
        <w:rPr>
          <w:color w:val="000000"/>
        </w:rPr>
        <w:t xml:space="preserve"> de </w:t>
      </w:r>
      <w:r w:rsidR="00D978D1">
        <w:rPr>
          <w:color w:val="000000"/>
        </w:rPr>
        <w:t>Adhesión,</w:t>
      </w:r>
      <w:r>
        <w:rPr>
          <w:color w:val="000000"/>
        </w:rPr>
        <w:t xml:space="preserve"> la Constitución Española dispone en su artículo 93</w:t>
      </w:r>
      <w:r w:rsidR="00D978D1">
        <w:rPr>
          <w:color w:val="000000"/>
        </w:rPr>
        <w:t>º, que</w:t>
      </w:r>
      <w:r>
        <w:rPr>
          <w:color w:val="000000"/>
        </w:rPr>
        <w:t xml:space="preserve"> las Cortes Generales  deben autorizar mediante ley orgánica la celebración de Tratados Internacionales. Por ello, una vez rubricado el Tratado de Adhesión las Cortes comienzan la tramitación parlamentaria de la Ley de </w:t>
      </w:r>
      <w:r w:rsidR="00473363">
        <w:rPr>
          <w:color w:val="000000"/>
        </w:rPr>
        <w:t>Autorización</w:t>
      </w:r>
      <w:r>
        <w:rPr>
          <w:color w:val="000000"/>
        </w:rPr>
        <w:t xml:space="preserve">.El Gobierno presenta el proyecto de ley orgánica el 13 de junio. Los días 25 y 26 de </w:t>
      </w:r>
      <w:r w:rsidR="00473363">
        <w:rPr>
          <w:color w:val="000000"/>
        </w:rPr>
        <w:t>Junio, el</w:t>
      </w:r>
      <w:r>
        <w:rPr>
          <w:color w:val="000000"/>
        </w:rPr>
        <w:t xml:space="preserve"> Congreso aprueba el texto sin introducir enmiendas. Lo mismo hace el Senado el 17 de </w:t>
      </w:r>
      <w:r w:rsidR="00473363">
        <w:rPr>
          <w:color w:val="000000"/>
        </w:rPr>
        <w:t>Julio,</w:t>
      </w:r>
      <w:r>
        <w:rPr>
          <w:color w:val="000000"/>
        </w:rPr>
        <w:t xml:space="preserve"> por lo que el texto queda listo para su publicación y entrada en </w:t>
      </w:r>
      <w:r w:rsidR="00473363">
        <w:rPr>
          <w:color w:val="000000"/>
        </w:rPr>
        <w:t>vigor. En</w:t>
      </w:r>
      <w:r>
        <w:rPr>
          <w:color w:val="000000"/>
        </w:rPr>
        <w:t xml:space="preserve"> los seis meses que mediaron entre la firma del tratado y la entrada efectiva de España en la organización, los Parlamentos de los nueve Estados Miembros de las Comunidades Europeas deben </w:t>
      </w:r>
      <w:r w:rsidR="00473363">
        <w:rPr>
          <w:color w:val="000000"/>
        </w:rPr>
        <w:t>“</w:t>
      </w:r>
      <w:r w:rsidR="00473363" w:rsidRPr="00473363">
        <w:rPr>
          <w:i/>
          <w:color w:val="000000"/>
        </w:rPr>
        <w:t>dar</w:t>
      </w:r>
      <w:r w:rsidRPr="00473363">
        <w:rPr>
          <w:i/>
          <w:color w:val="000000"/>
        </w:rPr>
        <w:t xml:space="preserve"> luz verde</w:t>
      </w:r>
      <w:r w:rsidR="00473363">
        <w:rPr>
          <w:color w:val="000000"/>
        </w:rPr>
        <w:t>“al</w:t>
      </w:r>
      <w:r>
        <w:rPr>
          <w:color w:val="000000"/>
        </w:rPr>
        <w:t xml:space="preserve"> Tratado que fue ratificado en el Congreso y en el Senado y en los parlamentos del resto de los socios comunitarios para entrar en vigor el 1 de enero de 1986., cuya ratificación fue autorizada mediante Ley Orgánica 10/1985 de 2 de agosto.</w:t>
      </w:r>
    </w:p>
    <w:p w:rsidR="003D3A9C" w:rsidRDefault="003D3A9C" w:rsidP="000A7049">
      <w:pPr>
        <w:pStyle w:val="Standard"/>
        <w:spacing w:line="360" w:lineRule="auto"/>
        <w:jc w:val="both"/>
        <w:rPr>
          <w:color w:val="000000"/>
        </w:rPr>
      </w:pPr>
    </w:p>
    <w:p w:rsidR="00CA2695" w:rsidRDefault="00781242" w:rsidP="000A7049">
      <w:pPr>
        <w:pStyle w:val="Standard"/>
        <w:spacing w:line="360" w:lineRule="auto"/>
        <w:jc w:val="both"/>
        <w:rPr>
          <w:color w:val="000000"/>
        </w:rPr>
      </w:pPr>
      <w:r>
        <w:rPr>
          <w:color w:val="000000"/>
        </w:rPr>
        <w:t xml:space="preserve">Desde la adhesión a las Comunidades Europeas, las Cortes Generales tienen un papel protagonista en el desarrollo de esta organización </w:t>
      </w:r>
      <w:r w:rsidR="00D13A83">
        <w:rPr>
          <w:color w:val="000000"/>
        </w:rPr>
        <w:t>supranacional</w:t>
      </w:r>
      <w:r>
        <w:rPr>
          <w:color w:val="000000"/>
        </w:rPr>
        <w:t xml:space="preserve">.En concreto y siguiendo lo establecido por la Constitución, Las Cortes Generales autorizan todos los tratados que modifican la </w:t>
      </w:r>
      <w:r w:rsidR="00D13A83">
        <w:rPr>
          <w:color w:val="000000"/>
        </w:rPr>
        <w:t>estructura</w:t>
      </w:r>
      <w:r>
        <w:rPr>
          <w:color w:val="000000"/>
        </w:rPr>
        <w:t xml:space="preserve"> y las bases de la </w:t>
      </w:r>
      <w:r w:rsidR="00D13A83">
        <w:rPr>
          <w:color w:val="000000"/>
        </w:rPr>
        <w:t>Unión</w:t>
      </w:r>
      <w:r>
        <w:rPr>
          <w:color w:val="000000"/>
        </w:rPr>
        <w:t>.</w:t>
      </w:r>
    </w:p>
    <w:p w:rsidR="003D3A9C" w:rsidRDefault="003D3A9C" w:rsidP="000A7049">
      <w:pPr>
        <w:pStyle w:val="Standard"/>
        <w:spacing w:line="360" w:lineRule="auto"/>
        <w:jc w:val="both"/>
        <w:rPr>
          <w:color w:val="000000"/>
        </w:rPr>
      </w:pPr>
    </w:p>
    <w:p w:rsidR="003D3A9C" w:rsidRDefault="003D3A9C" w:rsidP="000A7049">
      <w:pPr>
        <w:pStyle w:val="Standard"/>
        <w:spacing w:line="360" w:lineRule="auto"/>
        <w:jc w:val="both"/>
        <w:rPr>
          <w:b/>
        </w:rPr>
      </w:pPr>
      <w:r w:rsidRPr="003D3A9C">
        <w:rPr>
          <w:b/>
          <w:color w:val="000000"/>
        </w:rPr>
        <w:t>2.4.3.</w:t>
      </w:r>
      <w:r>
        <w:rPr>
          <w:b/>
          <w:color w:val="000000"/>
        </w:rPr>
        <w:t xml:space="preserve"> EL </w:t>
      </w:r>
      <w:r w:rsidRPr="003D3A9C">
        <w:rPr>
          <w:b/>
        </w:rPr>
        <w:t xml:space="preserve"> ACTA</w:t>
      </w:r>
      <w:r w:rsidRPr="006109DB">
        <w:rPr>
          <w:b/>
        </w:rPr>
        <w:t xml:space="preserve"> UNICA EUROPEA</w:t>
      </w:r>
    </w:p>
    <w:p w:rsidR="00A20504" w:rsidRPr="00D26DED" w:rsidRDefault="00A20504" w:rsidP="00D26DED">
      <w:pPr>
        <w:pStyle w:val="Textbody"/>
        <w:spacing w:line="360" w:lineRule="auto"/>
        <w:jc w:val="both"/>
        <w:rPr>
          <w:rFonts w:cs="Times New Roman"/>
          <w:color w:val="000000"/>
        </w:rPr>
      </w:pPr>
    </w:p>
    <w:p w:rsidR="00A20504" w:rsidRPr="00D26DED" w:rsidRDefault="00A20504" w:rsidP="00D26DED">
      <w:pPr>
        <w:pStyle w:val="Textbody"/>
        <w:spacing w:line="360" w:lineRule="auto"/>
        <w:jc w:val="both"/>
        <w:rPr>
          <w:rFonts w:cs="Times New Roman"/>
          <w:color w:val="222222"/>
        </w:rPr>
      </w:pPr>
      <w:r w:rsidRPr="00D26DED">
        <w:rPr>
          <w:rFonts w:cs="Times New Roman"/>
          <w:color w:val="000000"/>
        </w:rPr>
        <w:t xml:space="preserve">Al tiempo de producirse la adhesión de España y Portugal a las Comunidades  Europeas, </w:t>
      </w:r>
      <w:r w:rsidRPr="00D26DED">
        <w:rPr>
          <w:rFonts w:cs="Times New Roman"/>
          <w:color w:val="222222"/>
        </w:rPr>
        <w:t xml:space="preserve">el Acta Única Europea, tras ser ratificada por los Estados Miembros, y en particular en España mediante  </w:t>
      </w:r>
      <w:r w:rsidRPr="00D26DED">
        <w:rPr>
          <w:rFonts w:cs="Times New Roman"/>
          <w:color w:val="0D0D0D" w:themeColor="text1" w:themeTint="F2"/>
        </w:rPr>
        <w:t>Ley Orgánica 4/1986, de 26 de noviembre, entró  en vigor  el 1 de julio de 1987.</w:t>
      </w:r>
      <w:r w:rsidRPr="00D26DED">
        <w:rPr>
          <w:rFonts w:cs="Times New Roman"/>
          <w:color w:val="222222"/>
        </w:rPr>
        <w:t xml:space="preserve"> Supuso la primera modificación de los tratados fundacionales de las Comunidades Europeas, es decir, el Tratado de París de 1951 creando la CECA, y los Tratados de Roma instituyendo la CEE y el EURATOM.</w:t>
      </w:r>
    </w:p>
    <w:p w:rsidR="00A20504" w:rsidRPr="00D26DED" w:rsidRDefault="00A20504" w:rsidP="00D26DED">
      <w:pPr>
        <w:pStyle w:val="Standard"/>
        <w:spacing w:line="360" w:lineRule="auto"/>
        <w:jc w:val="both"/>
        <w:rPr>
          <w:rFonts w:cs="Times New Roman"/>
        </w:rPr>
      </w:pPr>
    </w:p>
    <w:p w:rsidR="00A20504" w:rsidRPr="00D26DED" w:rsidRDefault="00A20504" w:rsidP="00D26DED">
      <w:pPr>
        <w:pStyle w:val="Textbody"/>
        <w:spacing w:line="360" w:lineRule="auto"/>
        <w:jc w:val="both"/>
        <w:rPr>
          <w:rFonts w:cs="Times New Roman"/>
          <w:color w:val="0D0D0D" w:themeColor="text1" w:themeTint="F2"/>
        </w:rPr>
      </w:pPr>
      <w:r w:rsidRPr="00D26DED">
        <w:rPr>
          <w:rFonts w:cs="Times New Roman"/>
        </w:rPr>
        <w:lastRenderedPageBreak/>
        <w:t xml:space="preserve">Este proyecto </w:t>
      </w:r>
      <w:r w:rsidR="005E067D" w:rsidRPr="00D26DED">
        <w:rPr>
          <w:rFonts w:cs="Times New Roman"/>
        </w:rPr>
        <w:t xml:space="preserve">crece sobre la base de </w:t>
      </w:r>
      <w:r w:rsidRPr="00D26DED">
        <w:rPr>
          <w:rFonts w:cs="Times New Roman"/>
        </w:rPr>
        <w:t xml:space="preserve">dos circunstancias </w:t>
      </w:r>
      <w:r w:rsidR="005E067D" w:rsidRPr="00D26DED">
        <w:rPr>
          <w:rFonts w:cs="Times New Roman"/>
        </w:rPr>
        <w:t xml:space="preserve"> que podemos</w:t>
      </w:r>
      <w:r w:rsidRPr="00D26DED">
        <w:rPr>
          <w:rFonts w:cs="Times New Roman"/>
        </w:rPr>
        <w:t xml:space="preserve"> encuadrar bajo una misma realidad. Por un lado, </w:t>
      </w:r>
      <w:r w:rsidR="00AC0AFF" w:rsidRPr="00D26DED">
        <w:rPr>
          <w:rFonts w:cs="Times New Roman"/>
        </w:rPr>
        <w:t xml:space="preserve">la iniciativa del </w:t>
      </w:r>
      <w:r w:rsidRPr="00D26DED">
        <w:rPr>
          <w:rFonts w:cs="Times New Roman"/>
        </w:rPr>
        <w:t>,como se verá mas adelante,</w:t>
      </w:r>
      <w:r w:rsidR="00AC0AFF" w:rsidRPr="00D26DED">
        <w:rPr>
          <w:rFonts w:cs="Times New Roman"/>
        </w:rPr>
        <w:t xml:space="preserve"> Parlamento Europeo elegido por sufragio universal directo, </w:t>
      </w:r>
      <w:r w:rsidR="00AC0AFF" w:rsidRPr="00D26DED">
        <w:rPr>
          <w:rFonts w:cs="Times New Roman"/>
          <w:i/>
        </w:rPr>
        <w:t>de elaborar un nuevo marco jurídico global para la consecución de la Unión Europea, que se concretó en la aprobación del Proyecto de Tratado sobre la Unión Europea el 14 de febrero de 1984</w:t>
      </w:r>
      <w:r w:rsidR="00AC0AFF" w:rsidRPr="00D26DED">
        <w:rPr>
          <w:rFonts w:cs="Times New Roman"/>
        </w:rPr>
        <w:t>;</w:t>
      </w:r>
      <w:r w:rsidRPr="00D26DED">
        <w:rPr>
          <w:rFonts w:cs="Times New Roman"/>
        </w:rPr>
        <w:t xml:space="preserve">y por otro lado </w:t>
      </w:r>
      <w:r w:rsidR="00AC0AFF" w:rsidRPr="00D26DED">
        <w:rPr>
          <w:rFonts w:cs="Times New Roman"/>
        </w:rPr>
        <w:t xml:space="preserve">por otro lado, </w:t>
      </w:r>
      <w:r w:rsidRPr="00D26DED">
        <w:rPr>
          <w:rFonts w:cs="Times New Roman"/>
        </w:rPr>
        <w:t xml:space="preserve">durante </w:t>
      </w:r>
      <w:r w:rsidR="00AC0AFF" w:rsidRPr="00D26DED">
        <w:rPr>
          <w:rFonts w:cs="Times New Roman"/>
        </w:rPr>
        <w:t xml:space="preserve"> el Consejo </w:t>
      </w:r>
      <w:r w:rsidRPr="00D26DED">
        <w:rPr>
          <w:rFonts w:cs="Times New Roman"/>
        </w:rPr>
        <w:t>Europeo de Fontaine</w:t>
      </w:r>
      <w:r w:rsidR="00AC0AFF" w:rsidRPr="00D26DED">
        <w:rPr>
          <w:rFonts w:cs="Times New Roman"/>
        </w:rPr>
        <w:t>bleau</w:t>
      </w:r>
      <w:r w:rsidRPr="00D26DED">
        <w:rPr>
          <w:rFonts w:cs="Times New Roman"/>
          <w:color w:val="0D0D0D" w:themeColor="text1" w:themeTint="F2"/>
          <w:shd w:val="clear" w:color="auto" w:fill="FFFFFF"/>
        </w:rPr>
        <w:t>de junio de 1984 se decidió la creación de un comité</w:t>
      </w:r>
      <w:r w:rsidRPr="00D26DED">
        <w:rPr>
          <w:rStyle w:val="apple-converted-space"/>
          <w:rFonts w:cs="Times New Roman"/>
          <w:color w:val="0D0D0D" w:themeColor="text1" w:themeTint="F2"/>
          <w:shd w:val="clear" w:color="auto" w:fill="FFFFFF"/>
        </w:rPr>
        <w:t> </w:t>
      </w:r>
      <w:r w:rsidRPr="00D26DED">
        <w:rPr>
          <w:rFonts w:cs="Times New Roman"/>
          <w:i/>
          <w:iCs/>
          <w:color w:val="0D0D0D" w:themeColor="text1" w:themeTint="F2"/>
          <w:bdr w:val="none" w:sz="0" w:space="0" w:color="auto" w:frame="1"/>
          <w:shd w:val="clear" w:color="auto" w:fill="FFFFFF"/>
        </w:rPr>
        <w:t>ad hoc</w:t>
      </w:r>
      <w:r w:rsidRPr="00D26DED">
        <w:rPr>
          <w:rStyle w:val="apple-converted-space"/>
          <w:rFonts w:cs="Times New Roman"/>
          <w:color w:val="0D0D0D" w:themeColor="text1" w:themeTint="F2"/>
          <w:shd w:val="clear" w:color="auto" w:fill="FFFFFF"/>
        </w:rPr>
        <w:t xml:space="preserve"> que estaría  </w:t>
      </w:r>
      <w:r w:rsidRPr="00D26DED">
        <w:rPr>
          <w:rFonts w:cs="Times New Roman"/>
          <w:color w:val="0D0D0D" w:themeColor="text1" w:themeTint="F2"/>
          <w:shd w:val="clear" w:color="auto" w:fill="FFFFFF"/>
        </w:rPr>
        <w:t xml:space="preserve">compuesto por los representantes personales de los jefes de Estado o de Gobierno, </w:t>
      </w:r>
      <w:r w:rsidRPr="00D26DED">
        <w:rPr>
          <w:rFonts w:cs="Times New Roman"/>
          <w:i/>
          <w:color w:val="0D0D0D" w:themeColor="text1" w:themeTint="F2"/>
          <w:shd w:val="clear" w:color="auto" w:fill="FFFFFF"/>
        </w:rPr>
        <w:t>“Comité Dooge</w:t>
      </w:r>
      <w:r w:rsidRPr="00D26DED">
        <w:rPr>
          <w:rFonts w:cs="Times New Roman"/>
          <w:color w:val="0D0D0D" w:themeColor="text1" w:themeTint="F2"/>
          <w:shd w:val="clear" w:color="auto" w:fill="FFFFFF"/>
        </w:rPr>
        <w:t>”, al que se le encomendó la labor de llevar a cabo la presentación de sugerencias concernientes a la mejora del funcionamiento tanto del sistema comunitario como de la cooperación política. “</w:t>
      </w:r>
      <w:r w:rsidRPr="00D26DED">
        <w:rPr>
          <w:rFonts w:cs="Times New Roman"/>
          <w:i/>
          <w:color w:val="0D0D0D" w:themeColor="text1" w:themeTint="F2"/>
          <w:shd w:val="clear" w:color="auto" w:fill="FFFFFF"/>
        </w:rPr>
        <w:t>No obstante, el Consejo Europeo de Milán de junio de 1985 decidió por mayoría (por siete votos a favor y tres en contra, mediante un procedimiento excepcional en este órgano) convocar una conferencia intergubernamental que se ocupara de las competencias de las instituciones, la extensión de las competencias de la Comunidad a nuevas esferas de actividad y la creación de un «verdadero» mercado interior.”</w:t>
      </w:r>
      <w:r w:rsidRPr="00D26DED">
        <w:rPr>
          <w:rStyle w:val="Refdenotaalpie"/>
          <w:rFonts w:cs="Times New Roman"/>
          <w:i/>
          <w:color w:val="0D0D0D" w:themeColor="text1" w:themeTint="F2"/>
          <w:shd w:val="clear" w:color="auto" w:fill="FFFFFF"/>
        </w:rPr>
        <w:footnoteReference w:id="58"/>
      </w:r>
      <w:r w:rsidRPr="00D26DED">
        <w:rPr>
          <w:rFonts w:cs="Times New Roman"/>
          <w:color w:val="0D0D0D" w:themeColor="text1" w:themeTint="F2"/>
          <w:shd w:val="clear" w:color="auto" w:fill="FFFFFF"/>
        </w:rPr>
        <w:t>(Petr,Novak)</w:t>
      </w:r>
    </w:p>
    <w:p w:rsidR="00AC0AFF" w:rsidRPr="00D26DED" w:rsidRDefault="00AC0AFF" w:rsidP="00D26DED">
      <w:pPr>
        <w:pStyle w:val="Standard"/>
        <w:spacing w:line="360" w:lineRule="auto"/>
        <w:jc w:val="both"/>
        <w:rPr>
          <w:rFonts w:cs="Times New Roman"/>
        </w:rPr>
      </w:pPr>
    </w:p>
    <w:p w:rsidR="00AC0AFF" w:rsidRPr="00D26DED" w:rsidRDefault="00AC0AFF" w:rsidP="00D26DED">
      <w:pPr>
        <w:pStyle w:val="Standard"/>
        <w:spacing w:line="360" w:lineRule="auto"/>
        <w:jc w:val="both"/>
        <w:rPr>
          <w:rFonts w:cs="Times New Roman"/>
        </w:rPr>
      </w:pPr>
    </w:p>
    <w:p w:rsidR="00D26DED" w:rsidRPr="00D26DED" w:rsidRDefault="00A20504" w:rsidP="00D26DED">
      <w:pPr>
        <w:pStyle w:val="Standard"/>
        <w:spacing w:line="360" w:lineRule="auto"/>
        <w:jc w:val="both"/>
        <w:rPr>
          <w:rFonts w:cs="Times New Roman"/>
        </w:rPr>
      </w:pPr>
      <w:r w:rsidRPr="00D26DED">
        <w:rPr>
          <w:rFonts w:cs="Times New Roman"/>
        </w:rPr>
        <w:t xml:space="preserve">A tal efecto, será en las sesiones del Consejo Europeo de </w:t>
      </w:r>
      <w:r w:rsidR="009E633E" w:rsidRPr="00D26DED">
        <w:rPr>
          <w:rFonts w:cs="Times New Roman"/>
        </w:rPr>
        <w:t>Milán</w:t>
      </w:r>
      <w:r w:rsidRPr="00D26DED">
        <w:rPr>
          <w:rFonts w:cs="Times New Roman"/>
        </w:rPr>
        <w:t xml:space="preserve"> de 25 y 26 de Junio de 1985 el momento en el que “</w:t>
      </w:r>
      <w:r w:rsidR="00AC0AFF" w:rsidRPr="00D26DED">
        <w:rPr>
          <w:rFonts w:cs="Times New Roman"/>
          <w:i/>
        </w:rPr>
        <w:t xml:space="preserve"> se decida la convocatoria de una conferencia intergubernamental con el objetivo de progresar en el camino hacia la Unión Europea y de elaborar un tratado sobre política exterior y de seguridad sobre la base de los proyectos franco-alemán y británico, en los que se contempla la modificación del tratado CEE,de acuerdo con el artículo 236 del mismo, necesaria para poner en práctica las adaptaciones institucionales en lo referente al proceso decisorio del Consejo, el poder ejecutivo de la Comisión y los poderes del Parlamento Europeo, así como la extensión a nuevos campos de actividad según las propuestas realizadas por el Comité Dooge y el Comité Adonnino y teniendo en cuenta ciertos aspectos de la propuesta de la Comisión sobre la libre circulación de personas</w:t>
      </w:r>
      <w:r w:rsidR="00D26DED" w:rsidRPr="00D26DED">
        <w:rPr>
          <w:rFonts w:cs="Times New Roman"/>
          <w:i/>
        </w:rPr>
        <w:t>”</w:t>
      </w:r>
      <w:r w:rsidR="00AC0AFF" w:rsidRPr="00D26DED">
        <w:rPr>
          <w:rFonts w:cs="Times New Roman"/>
        </w:rPr>
        <w:t xml:space="preserve">. </w:t>
      </w:r>
    </w:p>
    <w:p w:rsidR="00D26DED" w:rsidRDefault="00D26DED" w:rsidP="000A7049">
      <w:pPr>
        <w:pStyle w:val="Standard"/>
        <w:spacing w:line="360" w:lineRule="auto"/>
        <w:jc w:val="both"/>
        <w:rPr>
          <w:b/>
        </w:rPr>
      </w:pPr>
    </w:p>
    <w:p w:rsidR="00AB1AE4" w:rsidRPr="00866CD2" w:rsidRDefault="00866CD2" w:rsidP="00DD4CD6">
      <w:pPr>
        <w:pStyle w:val="Textbody"/>
        <w:widowControl/>
        <w:spacing w:line="360" w:lineRule="auto"/>
        <w:ind w:left="708"/>
        <w:jc w:val="both"/>
        <w:rPr>
          <w:rFonts w:asciiTheme="minorHAnsi" w:hAnsiTheme="minorHAnsi" w:cstheme="minorHAnsi"/>
          <w:i/>
          <w:color w:val="0D0D0D" w:themeColor="text1" w:themeTint="F2"/>
          <w:u w:val="single"/>
        </w:rPr>
      </w:pPr>
      <w:r w:rsidRPr="00866CD2">
        <w:rPr>
          <w:rFonts w:asciiTheme="minorHAnsi" w:hAnsiTheme="minorHAnsi" w:cstheme="minorHAnsi"/>
          <w:i/>
          <w:color w:val="0D0D0D" w:themeColor="text1" w:themeTint="F2"/>
        </w:rPr>
        <w:t>“</w:t>
      </w:r>
      <w:r w:rsidRPr="00866CD2">
        <w:rPr>
          <w:rFonts w:asciiTheme="minorHAnsi" w:hAnsiTheme="minorHAnsi" w:cstheme="minorHAnsi"/>
          <w:i/>
          <w:color w:val="0D0D0D" w:themeColor="text1" w:themeTint="F2"/>
          <w:shd w:val="clear" w:color="auto" w:fill="FFFFFF"/>
        </w:rPr>
        <w:t xml:space="preserve">El Acta Única es, en una frase, la obligación de realizar simultáneamente el gran mercado sin fronteras, más la cohesión económica y social, una política </w:t>
      </w:r>
      <w:r w:rsidRPr="00866CD2">
        <w:rPr>
          <w:rFonts w:asciiTheme="minorHAnsi" w:hAnsiTheme="minorHAnsi" w:cstheme="minorHAnsi"/>
          <w:i/>
          <w:color w:val="0D0D0D" w:themeColor="text1" w:themeTint="F2"/>
          <w:shd w:val="clear" w:color="auto" w:fill="FFFFFF"/>
        </w:rPr>
        <w:lastRenderedPageBreak/>
        <w:t>europea de investigación y tecnología, el reforzamiento del Sistema Monetario Europeo, el comienzo de un espacio social europeo y de acciones significativas en materia de medio ambiente".</w:t>
      </w:r>
      <w:r w:rsidR="00DD4CD6">
        <w:rPr>
          <w:rStyle w:val="Refdenotaalpie"/>
          <w:rFonts w:asciiTheme="minorHAnsi" w:hAnsiTheme="minorHAnsi" w:cstheme="minorHAnsi"/>
          <w:i/>
          <w:color w:val="0D0D0D" w:themeColor="text1" w:themeTint="F2"/>
          <w:shd w:val="clear" w:color="auto" w:fill="FFFFFF"/>
        </w:rPr>
        <w:footnoteReference w:id="59"/>
      </w:r>
    </w:p>
    <w:p w:rsidR="003D3A9C" w:rsidRDefault="003D3A9C" w:rsidP="000A7049">
      <w:pPr>
        <w:pStyle w:val="Textbody"/>
        <w:widowControl/>
        <w:spacing w:line="360" w:lineRule="auto"/>
        <w:jc w:val="both"/>
        <w:rPr>
          <w:b/>
          <w:color w:val="000000"/>
        </w:rPr>
      </w:pPr>
      <w:r>
        <w:rPr>
          <w:color w:val="000000"/>
        </w:rPr>
        <w:t>El Acta modificó las normas de funcionamiento de las</w:t>
      </w:r>
      <w:r w:rsidR="00AB1AE4">
        <w:rPr>
          <w:color w:val="000000"/>
        </w:rPr>
        <w:t xml:space="preserve"> instituciones europeas y ampliaba</w:t>
      </w:r>
      <w:r>
        <w:rPr>
          <w:color w:val="000000"/>
        </w:rPr>
        <w:t xml:space="preserve"> las competencias comunitarias, en particular, en el ámbito de la investigación y el desarrollo, el medio ambiente y la política exterior común. Es decir, se perseguía  reactivar el proceso de construcción europea con el fin de completar la realización del mercado interior puesto que  sobre la base de los Tratados existentes era necesaria una reforma  debido al  proceso de toma de decisiones en el Consejo que para la carbonización de las legislaciones imponía el recurso a la unanimidad.</w:t>
      </w:r>
    </w:p>
    <w:p w:rsidR="003D3A9C" w:rsidRPr="008D1BBA" w:rsidRDefault="003D3A9C" w:rsidP="008D1BBA">
      <w:pPr>
        <w:pStyle w:val="Textbody"/>
        <w:widowControl/>
        <w:spacing w:after="0" w:line="360" w:lineRule="auto"/>
        <w:jc w:val="both"/>
      </w:pPr>
      <w:r>
        <w:rPr>
          <w:color w:val="000000"/>
        </w:rPr>
        <w:t>Esta es la razón por la cual la Conferencia Intergubernamental que logró el A</w:t>
      </w:r>
      <w:r w:rsidR="008D1BBA">
        <w:rPr>
          <w:color w:val="000000"/>
        </w:rPr>
        <w:t xml:space="preserve">cta Única </w:t>
      </w:r>
      <w:r>
        <w:rPr>
          <w:color w:val="000000"/>
        </w:rPr>
        <w:t>E</w:t>
      </w:r>
      <w:r w:rsidR="008D1BBA">
        <w:rPr>
          <w:color w:val="000000"/>
        </w:rPr>
        <w:t>uropea</w:t>
      </w:r>
      <w:r>
        <w:rPr>
          <w:color w:val="000000"/>
        </w:rPr>
        <w:t xml:space="preserve"> tenía un doble mandato. Se trataba de concluir por una parte, un Tratado en materia de Política Exterior y Seguridad Común y, por otra, un acto que modificara el Tratado</w:t>
      </w:r>
      <w:hyperlink r:id="rId9" w:history="1">
        <w:r>
          <w:rPr>
            <w:rStyle w:val="Hipervnculo"/>
            <w:color w:val="000000"/>
            <w:u w:val="none"/>
          </w:rPr>
          <w:t xml:space="preserve"> CEE</w:t>
        </w:r>
      </w:hyperlink>
      <w:r>
        <w:rPr>
          <w:color w:val="000000"/>
        </w:rPr>
        <w:t>, en particular, en lo relativo ael procedimiento de toma de decisión en el Consejo,las competencias de la Comisión,las comp</w:t>
      </w:r>
      <w:r w:rsidR="008D1BBA">
        <w:rPr>
          <w:color w:val="000000"/>
        </w:rPr>
        <w:t xml:space="preserve">etencias del Parlamento Europeo y </w:t>
      </w:r>
      <w:r>
        <w:rPr>
          <w:color w:val="000000"/>
        </w:rPr>
        <w:t>la ampliación de las competencias de las Comunidades.</w:t>
      </w:r>
    </w:p>
    <w:p w:rsidR="003D3A9C" w:rsidRDefault="003D3A9C" w:rsidP="000A7049">
      <w:pPr>
        <w:pStyle w:val="Standard"/>
        <w:spacing w:line="360" w:lineRule="auto"/>
        <w:jc w:val="both"/>
        <w:rPr>
          <w:color w:val="000000"/>
        </w:rPr>
      </w:pPr>
    </w:p>
    <w:p w:rsidR="003D3A9C" w:rsidRDefault="00AB1AE4" w:rsidP="000A7049">
      <w:pPr>
        <w:pStyle w:val="Standard"/>
        <w:spacing w:line="360" w:lineRule="auto"/>
        <w:jc w:val="both"/>
      </w:pPr>
      <w:r>
        <w:rPr>
          <w:color w:val="000000"/>
        </w:rPr>
        <w:t xml:space="preserve">En definitiva, se pretendía </w:t>
      </w:r>
      <w:r w:rsidR="003D3A9C">
        <w:rPr>
          <w:color w:val="000000"/>
        </w:rPr>
        <w:t xml:space="preserve"> superar el objetivo de </w:t>
      </w:r>
      <w:hyperlink r:id="rId10" w:history="1">
        <w:r w:rsidR="003D3A9C">
          <w:rPr>
            <w:rStyle w:val="Hipervnculo"/>
            <w:color w:val="000000"/>
            <w:u w:val="none"/>
            <w:shd w:val="clear" w:color="auto" w:fill="FFFFFF"/>
          </w:rPr>
          <w:t>Mercado Común</w:t>
        </w:r>
      </w:hyperlink>
      <w:r w:rsidR="003D3A9C">
        <w:rPr>
          <w:color w:val="000000"/>
        </w:rPr>
        <w:t xml:space="preserve">para alcanzar el objetivo de </w:t>
      </w:r>
      <w:r w:rsidR="003D3A9C">
        <w:t>Mercado Interior</w:t>
      </w:r>
      <w:r w:rsidR="003D3A9C">
        <w:rPr>
          <w:color w:val="000000"/>
        </w:rPr>
        <w:t>que implicaría un espacio sin fronteras interiores, en el que la libre circulación de mercancías, personas, servicios y capitales estaría garantizada. Dando así lugar a la institución de la Unión Europea cinco años después.</w:t>
      </w:r>
    </w:p>
    <w:p w:rsidR="008D1BBA" w:rsidRDefault="008D1BBA" w:rsidP="000A7049">
      <w:pPr>
        <w:pStyle w:val="Standard"/>
        <w:spacing w:line="360" w:lineRule="auto"/>
        <w:jc w:val="both"/>
        <w:rPr>
          <w:color w:val="000000"/>
        </w:rPr>
      </w:pPr>
    </w:p>
    <w:p w:rsidR="006E47FB" w:rsidRDefault="00E57058" w:rsidP="000A7049">
      <w:pPr>
        <w:pStyle w:val="Standard"/>
        <w:spacing w:line="360" w:lineRule="auto"/>
        <w:jc w:val="both"/>
        <w:rPr>
          <w:color w:val="000000"/>
        </w:rPr>
      </w:pPr>
      <w:r>
        <w:rPr>
          <w:color w:val="000000"/>
        </w:rPr>
        <w:t>No</w:t>
      </w:r>
      <w:r w:rsidR="00AC0AFF">
        <w:rPr>
          <w:color w:val="000000"/>
        </w:rPr>
        <w:t xml:space="preserve"> obstante</w:t>
      </w:r>
      <w:r>
        <w:rPr>
          <w:color w:val="000000"/>
        </w:rPr>
        <w:t xml:space="preserve"> esta reforma Comunitaria</w:t>
      </w:r>
      <w:r w:rsidR="00AC0AFF">
        <w:rPr>
          <w:color w:val="000000"/>
        </w:rPr>
        <w:t xml:space="preserve"> no estuvo exenta de  un amplio debate “</w:t>
      </w:r>
      <w:r w:rsidR="00AC0AFF" w:rsidRPr="00AC0AFF">
        <w:rPr>
          <w:i/>
          <w:color w:val="000000"/>
        </w:rPr>
        <w:t>en relación con el alcance y significado que dicha reforma puede tener en el proceso de profundización comunitaria.”(</w:t>
      </w:r>
      <w:r w:rsidR="00AC0AFF">
        <w:rPr>
          <w:color w:val="000000"/>
        </w:rPr>
        <w:t>Aldecoa, Luzarraga)</w:t>
      </w:r>
      <w:r>
        <w:rPr>
          <w:rStyle w:val="Refdenotaalpie"/>
          <w:color w:val="000000"/>
        </w:rPr>
        <w:footnoteReference w:id="60"/>
      </w:r>
    </w:p>
    <w:p w:rsidR="00E57058" w:rsidRDefault="00E57058" w:rsidP="000A7049">
      <w:pPr>
        <w:pStyle w:val="Standard"/>
        <w:spacing w:line="360" w:lineRule="auto"/>
        <w:jc w:val="both"/>
        <w:rPr>
          <w:color w:val="000000"/>
        </w:rPr>
      </w:pPr>
    </w:p>
    <w:p w:rsidR="00C16714" w:rsidRDefault="00E57058" w:rsidP="000A7049">
      <w:pPr>
        <w:pStyle w:val="Standard"/>
        <w:spacing w:line="360" w:lineRule="auto"/>
        <w:jc w:val="both"/>
        <w:rPr>
          <w:color w:val="000000"/>
        </w:rPr>
      </w:pPr>
      <w:r>
        <w:rPr>
          <w:color w:val="000000"/>
        </w:rPr>
        <w:t xml:space="preserve">La razón de ello habría que buscarla en hecho que desde </w:t>
      </w:r>
      <w:r w:rsidR="00AC0AFF" w:rsidRPr="00AC0AFF">
        <w:rPr>
          <w:color w:val="000000"/>
        </w:rPr>
        <w:t xml:space="preserve">la crisis económica mundial de mediados de </w:t>
      </w:r>
      <w:r>
        <w:rPr>
          <w:color w:val="000000"/>
        </w:rPr>
        <w:t xml:space="preserve">la década de los setenta, </w:t>
      </w:r>
      <w:r w:rsidRPr="00E57058">
        <w:rPr>
          <w:i/>
          <w:color w:val="000000"/>
        </w:rPr>
        <w:t>“existía</w:t>
      </w:r>
      <w:r w:rsidR="00AC0AFF" w:rsidRPr="00E57058">
        <w:rPr>
          <w:i/>
          <w:color w:val="000000"/>
        </w:rPr>
        <w:t xml:space="preserve"> una conciencia generalizada de la parálisis comunitaria; parálisis que implica una falta de eficacia y, lo que es aun más peligroso, que ha llevado, o puede llevar, a una falta de </w:t>
      </w:r>
      <w:r w:rsidR="001F3B57" w:rsidRPr="00E57058">
        <w:rPr>
          <w:i/>
          <w:color w:val="000000"/>
        </w:rPr>
        <w:t>credibilidad (</w:t>
      </w:r>
      <w:r w:rsidRPr="00E57058">
        <w:rPr>
          <w:i/>
          <w:color w:val="000000"/>
        </w:rPr>
        <w:t>…</w:t>
      </w:r>
      <w:r w:rsidR="00F17A42" w:rsidRPr="00E57058">
        <w:rPr>
          <w:i/>
          <w:color w:val="000000"/>
        </w:rPr>
        <w:t>) debajo</w:t>
      </w:r>
      <w:r w:rsidR="00AC0AFF" w:rsidRPr="00E57058">
        <w:rPr>
          <w:i/>
          <w:color w:val="000000"/>
        </w:rPr>
        <w:t xml:space="preserve"> de la </w:t>
      </w:r>
      <w:r w:rsidR="00AC0AFF" w:rsidRPr="00E57058">
        <w:rPr>
          <w:i/>
          <w:color w:val="000000"/>
        </w:rPr>
        <w:lastRenderedPageBreak/>
        <w:t>defensa de intereses vitales por parte de los Estados se esconde, en reali</w:t>
      </w:r>
      <w:r w:rsidRPr="00E57058">
        <w:rPr>
          <w:i/>
          <w:color w:val="000000"/>
        </w:rPr>
        <w:t>dad, una cuestión de soberanía.”</w:t>
      </w:r>
      <w:r>
        <w:rPr>
          <w:color w:val="000000"/>
        </w:rPr>
        <w:t>(Aldecoa Luzarraga</w:t>
      </w:r>
      <w:r w:rsidR="00C16714">
        <w:rPr>
          <w:color w:val="000000"/>
        </w:rPr>
        <w:t>)</w:t>
      </w:r>
      <w:r w:rsidR="00C16714">
        <w:rPr>
          <w:rStyle w:val="Refdenotaalpie"/>
          <w:color w:val="000000"/>
        </w:rPr>
        <w:footnoteReference w:id="61"/>
      </w:r>
      <w:r w:rsidR="00AC0AFF" w:rsidRPr="00AC0AFF">
        <w:rPr>
          <w:color w:val="000000"/>
        </w:rPr>
        <w:t xml:space="preserve">. </w:t>
      </w:r>
    </w:p>
    <w:p w:rsidR="00C16714" w:rsidRDefault="00C16714" w:rsidP="000A7049">
      <w:pPr>
        <w:pStyle w:val="Standard"/>
        <w:spacing w:line="360" w:lineRule="auto"/>
        <w:jc w:val="both"/>
        <w:rPr>
          <w:color w:val="000000"/>
        </w:rPr>
      </w:pPr>
    </w:p>
    <w:p w:rsidR="00AC0AFF" w:rsidRDefault="00C16714" w:rsidP="000A7049">
      <w:pPr>
        <w:pStyle w:val="Standard"/>
        <w:spacing w:line="360" w:lineRule="auto"/>
        <w:jc w:val="both"/>
        <w:rPr>
          <w:color w:val="000000"/>
        </w:rPr>
      </w:pPr>
      <w:r>
        <w:rPr>
          <w:color w:val="000000"/>
        </w:rPr>
        <w:t xml:space="preserve">Otro de los argumentos a los que se aludía y que tuvo su manifestación en </w:t>
      </w:r>
      <w:r w:rsidR="00AC0AFF" w:rsidRPr="00AC0AFF">
        <w:rPr>
          <w:color w:val="000000"/>
        </w:rPr>
        <w:t xml:space="preserve">el Consejo Europeo de </w:t>
      </w:r>
      <w:r w:rsidR="001F3B57" w:rsidRPr="00AC0AFF">
        <w:rPr>
          <w:color w:val="000000"/>
        </w:rPr>
        <w:t>Milán,</w:t>
      </w:r>
      <w:r w:rsidR="001F3B57">
        <w:rPr>
          <w:color w:val="000000"/>
        </w:rPr>
        <w:t xml:space="preserve"> era</w:t>
      </w:r>
      <w:r>
        <w:rPr>
          <w:color w:val="000000"/>
        </w:rPr>
        <w:t xml:space="preserve"> el hecho de que </w:t>
      </w:r>
      <w:r w:rsidR="001F3B57">
        <w:rPr>
          <w:color w:val="000000"/>
        </w:rPr>
        <w:t>“</w:t>
      </w:r>
      <w:r w:rsidR="001F3B57" w:rsidRPr="00AC0AFF">
        <w:rPr>
          <w:color w:val="000000"/>
        </w:rPr>
        <w:t>no</w:t>
      </w:r>
      <w:r w:rsidR="00AC0AFF" w:rsidRPr="00C16714">
        <w:rPr>
          <w:i/>
          <w:color w:val="000000"/>
        </w:rPr>
        <w:t xml:space="preserve"> todos los Gobiernos coincidían sobre la necesidad de la reforma de los tratados a través del procedimiento establecido en el artículo 236 del Tratado CEE</w:t>
      </w:r>
      <w:r>
        <w:rPr>
          <w:color w:val="000000"/>
        </w:rPr>
        <w:t>”</w:t>
      </w:r>
      <w:r w:rsidR="001F3B57" w:rsidRPr="00AC0AFF">
        <w:rPr>
          <w:color w:val="000000"/>
        </w:rPr>
        <w:t>.</w:t>
      </w:r>
      <w:r w:rsidR="001F3B57">
        <w:rPr>
          <w:color w:val="000000"/>
        </w:rPr>
        <w:t xml:space="preserve"> (</w:t>
      </w:r>
      <w:r>
        <w:rPr>
          <w:color w:val="000000"/>
        </w:rPr>
        <w:t>Aldecoa Luzarraga)</w:t>
      </w:r>
      <w:r w:rsidR="001F3B57">
        <w:rPr>
          <w:rStyle w:val="Refdenotaalpie"/>
          <w:color w:val="000000"/>
        </w:rPr>
        <w:footnoteReference w:id="62"/>
      </w:r>
    </w:p>
    <w:p w:rsidR="001F3B57" w:rsidRPr="001F3B57" w:rsidRDefault="001F3B57" w:rsidP="000A7049">
      <w:pPr>
        <w:pStyle w:val="Standard"/>
        <w:spacing w:line="360" w:lineRule="auto"/>
        <w:jc w:val="both"/>
        <w:rPr>
          <w:b/>
          <w:color w:val="000000"/>
        </w:rPr>
      </w:pPr>
    </w:p>
    <w:p w:rsidR="001F3B57" w:rsidRPr="001F3B57" w:rsidRDefault="001F3B57" w:rsidP="000A7049">
      <w:pPr>
        <w:pStyle w:val="Standard"/>
        <w:spacing w:line="360" w:lineRule="auto"/>
        <w:jc w:val="both"/>
        <w:rPr>
          <w:b/>
          <w:color w:val="000000"/>
        </w:rPr>
      </w:pPr>
      <w:r w:rsidRPr="001F3B57">
        <w:rPr>
          <w:b/>
          <w:color w:val="000000"/>
        </w:rPr>
        <w:t>2.4.4. ESTRUCTURA Y REFORMAS INSTITUCIONALES</w:t>
      </w:r>
    </w:p>
    <w:p w:rsidR="001F3B57" w:rsidRDefault="001F3B57" w:rsidP="000A7049">
      <w:pPr>
        <w:pStyle w:val="Standard"/>
        <w:spacing w:line="360" w:lineRule="auto"/>
        <w:jc w:val="both"/>
        <w:rPr>
          <w:color w:val="000000"/>
        </w:rPr>
      </w:pPr>
    </w:p>
    <w:p w:rsidR="001F3B57" w:rsidRDefault="001F3B57" w:rsidP="000A7049">
      <w:pPr>
        <w:pStyle w:val="Standard"/>
        <w:spacing w:line="360" w:lineRule="auto"/>
        <w:jc w:val="both"/>
        <w:rPr>
          <w:color w:val="000000"/>
        </w:rPr>
      </w:pPr>
    </w:p>
    <w:p w:rsidR="00AC0AFF" w:rsidRDefault="00AC0AFF" w:rsidP="00E33767">
      <w:pPr>
        <w:pStyle w:val="Standard"/>
        <w:spacing w:line="360" w:lineRule="auto"/>
        <w:jc w:val="both"/>
        <w:rPr>
          <w:color w:val="000000"/>
        </w:rPr>
      </w:pPr>
      <w:r>
        <w:rPr>
          <w:color w:val="000000"/>
        </w:rPr>
        <w:t xml:space="preserve">Estructuralmente </w:t>
      </w:r>
      <w:r w:rsidR="001F3B57">
        <w:rPr>
          <w:color w:val="000000"/>
        </w:rPr>
        <w:t>El Acta quedaba dividida</w:t>
      </w:r>
      <w:r w:rsidR="00E33767">
        <w:rPr>
          <w:color w:val="000000"/>
        </w:rPr>
        <w:t>,</w:t>
      </w:r>
      <w:r w:rsidR="001F3B57">
        <w:rPr>
          <w:color w:val="000000"/>
        </w:rPr>
        <w:t xml:space="preserve"> a saber</w:t>
      </w:r>
      <w:r w:rsidR="00E33767">
        <w:rPr>
          <w:color w:val="000000"/>
        </w:rPr>
        <w:t xml:space="preserve">: </w:t>
      </w:r>
    </w:p>
    <w:p w:rsidR="00E33767" w:rsidRDefault="00E33767" w:rsidP="00E33767">
      <w:pPr>
        <w:pStyle w:val="Standard"/>
        <w:numPr>
          <w:ilvl w:val="0"/>
          <w:numId w:val="21"/>
        </w:numPr>
        <w:spacing w:line="360" w:lineRule="auto"/>
        <w:jc w:val="both"/>
        <w:rPr>
          <w:color w:val="000000"/>
        </w:rPr>
      </w:pPr>
      <w:r>
        <w:rPr>
          <w:color w:val="000000"/>
        </w:rPr>
        <w:t>Un preámbulo</w:t>
      </w:r>
    </w:p>
    <w:p w:rsidR="00E33767" w:rsidRDefault="00E33767" w:rsidP="00E33767">
      <w:pPr>
        <w:pStyle w:val="Standard"/>
        <w:numPr>
          <w:ilvl w:val="0"/>
          <w:numId w:val="21"/>
        </w:numPr>
        <w:spacing w:line="360" w:lineRule="auto"/>
        <w:jc w:val="both"/>
        <w:rPr>
          <w:color w:val="000000"/>
        </w:rPr>
      </w:pPr>
      <w:r>
        <w:rPr>
          <w:color w:val="000000"/>
        </w:rPr>
        <w:t>Cuatro Títulos</w:t>
      </w:r>
    </w:p>
    <w:p w:rsidR="00E33767" w:rsidRDefault="00E33767" w:rsidP="00E33767">
      <w:pPr>
        <w:pStyle w:val="Standard"/>
        <w:numPr>
          <w:ilvl w:val="0"/>
          <w:numId w:val="21"/>
        </w:numPr>
        <w:spacing w:line="360" w:lineRule="auto"/>
        <w:jc w:val="both"/>
        <w:rPr>
          <w:color w:val="000000"/>
        </w:rPr>
      </w:pPr>
      <w:r>
        <w:rPr>
          <w:color w:val="000000"/>
        </w:rPr>
        <w:t>Un Acta final de la Conferencia Intergubernamental</w:t>
      </w:r>
    </w:p>
    <w:p w:rsidR="00E33767" w:rsidRDefault="00E33767" w:rsidP="005E067D">
      <w:pPr>
        <w:pStyle w:val="Standard"/>
        <w:spacing w:line="360" w:lineRule="auto"/>
        <w:jc w:val="both"/>
        <w:rPr>
          <w:color w:val="000000"/>
        </w:rPr>
      </w:pPr>
    </w:p>
    <w:p w:rsidR="00E33767" w:rsidRDefault="00E33767" w:rsidP="005E067D">
      <w:pPr>
        <w:pStyle w:val="Standard"/>
        <w:spacing w:line="360" w:lineRule="auto"/>
        <w:jc w:val="both"/>
        <w:rPr>
          <w:color w:val="000000"/>
        </w:rPr>
      </w:pPr>
      <w:r>
        <w:rPr>
          <w:color w:val="000000"/>
        </w:rPr>
        <w:t xml:space="preserve">Dado que no es mi objetivo el estudio exhaustivo de la misma, he considerado prudente referirme únicamente a </w:t>
      </w:r>
      <w:r w:rsidR="00E2062D">
        <w:rPr>
          <w:color w:val="000000"/>
        </w:rPr>
        <w:t xml:space="preserve">las reformas que a nivel institucional conlleva, si bien cabe decir, no de manera homogénea como veremos  y </w:t>
      </w:r>
      <w:r>
        <w:rPr>
          <w:color w:val="000000"/>
        </w:rPr>
        <w:t xml:space="preserve"> en especial la incidencia que tuvo sobre el actual Parlamento </w:t>
      </w:r>
      <w:r w:rsidR="00424770">
        <w:rPr>
          <w:color w:val="000000"/>
        </w:rPr>
        <w:t>Europeo. Siendo</w:t>
      </w:r>
      <w:r w:rsidR="00D334E2">
        <w:rPr>
          <w:color w:val="000000"/>
        </w:rPr>
        <w:t xml:space="preserve"> su punto álgido las novedades introducidas en materia de toma de decisiones.</w:t>
      </w:r>
    </w:p>
    <w:p w:rsidR="00E33767" w:rsidRDefault="00E33767" w:rsidP="005E067D">
      <w:pPr>
        <w:pStyle w:val="Standard"/>
        <w:spacing w:line="360" w:lineRule="auto"/>
        <w:jc w:val="both"/>
        <w:rPr>
          <w:color w:val="000000"/>
        </w:rPr>
      </w:pPr>
    </w:p>
    <w:p w:rsidR="0000289F" w:rsidRPr="00043795" w:rsidRDefault="00E33767" w:rsidP="005E067D">
      <w:pPr>
        <w:pStyle w:val="Standard"/>
        <w:spacing w:line="360" w:lineRule="auto"/>
        <w:jc w:val="both"/>
        <w:rPr>
          <w:rFonts w:asciiTheme="minorHAnsi" w:hAnsiTheme="minorHAnsi" w:cstheme="minorHAnsi"/>
          <w:color w:val="0D0D0D" w:themeColor="text1" w:themeTint="F2"/>
          <w:shd w:val="clear" w:color="auto" w:fill="FFFFFF"/>
        </w:rPr>
      </w:pPr>
      <w:r>
        <w:rPr>
          <w:color w:val="000000"/>
        </w:rPr>
        <w:t xml:space="preserve">Mediante el Acta en primer lugar, se instituye  </w:t>
      </w:r>
      <w:r w:rsidR="0000289F">
        <w:rPr>
          <w:color w:val="000000"/>
        </w:rPr>
        <w:t xml:space="preserve">de manera forma por primera vez al Consejoque hasta entonces no se incluía en el Derecho Comunitario Originario </w:t>
      </w:r>
      <w:r w:rsidR="0000289F" w:rsidRPr="0000289F">
        <w:rPr>
          <w:rFonts w:asciiTheme="minorHAnsi" w:hAnsiTheme="minorHAnsi" w:cstheme="minorHAnsi"/>
          <w:color w:val="000000"/>
        </w:rPr>
        <w:t xml:space="preserve">prevé </w:t>
      </w:r>
      <w:r w:rsidR="0000289F" w:rsidRPr="00CE3764">
        <w:rPr>
          <w:rFonts w:asciiTheme="minorHAnsi" w:hAnsiTheme="minorHAnsi" w:cstheme="minorHAnsi"/>
          <w:color w:val="000000"/>
        </w:rPr>
        <w:t xml:space="preserve">los casos en que </w:t>
      </w:r>
      <w:r w:rsidR="0000289F" w:rsidRPr="00CE3764">
        <w:rPr>
          <w:rStyle w:val="apple-converted-space"/>
          <w:rFonts w:asciiTheme="minorHAnsi" w:hAnsiTheme="minorHAnsi" w:cstheme="minorHAnsi"/>
          <w:color w:val="000000"/>
          <w:shd w:val="clear" w:color="auto" w:fill="FFFFFF"/>
        </w:rPr>
        <w:t> </w:t>
      </w:r>
      <w:r w:rsidR="0000289F" w:rsidRPr="00CE3764">
        <w:rPr>
          <w:rFonts w:asciiTheme="minorHAnsi" w:hAnsiTheme="minorHAnsi" w:cstheme="minorHAnsi"/>
          <w:color w:val="000000"/>
          <w:shd w:val="clear" w:color="auto" w:fill="FFFFFF"/>
        </w:rPr>
        <w:t>casos en que puede decidir por mayoría cualificada en vez de por unanimidad</w:t>
      </w:r>
      <w:r w:rsidR="0000289F" w:rsidRPr="00CE3764">
        <w:rPr>
          <w:rFonts w:asciiTheme="minorHAnsi" w:hAnsiTheme="minorHAnsi" w:cstheme="minorHAnsi"/>
          <w:color w:val="000000"/>
        </w:rPr>
        <w:t>, lo que evita</w:t>
      </w:r>
      <w:r w:rsidR="0000289F" w:rsidRPr="00CE3764">
        <w:rPr>
          <w:rFonts w:asciiTheme="minorHAnsi" w:hAnsiTheme="minorHAnsi" w:cstheme="minorHAnsi"/>
          <w:color w:val="000000"/>
          <w:shd w:val="clear" w:color="auto" w:fill="FFFFFF"/>
        </w:rPr>
        <w:t xml:space="preserve"> los bloqueos inherentes a la búsqueda de un acuerdo unánime de los Doce Estados miembros,</w:t>
      </w:r>
      <w:r w:rsidR="0000289F" w:rsidRPr="00CE3764">
        <w:rPr>
          <w:rFonts w:asciiTheme="minorHAnsi" w:hAnsiTheme="minorHAnsi" w:cstheme="minorHAnsi"/>
          <w:color w:val="000000"/>
        </w:rPr>
        <w:t xml:space="preserve"> así como  </w:t>
      </w:r>
      <w:r w:rsidR="005E067D" w:rsidRPr="00CE3764">
        <w:rPr>
          <w:rFonts w:asciiTheme="minorHAnsi" w:hAnsiTheme="minorHAnsi" w:cstheme="minorHAnsi"/>
          <w:color w:val="000000"/>
        </w:rPr>
        <w:t>su composición y la</w:t>
      </w:r>
      <w:r w:rsidR="0000289F" w:rsidRPr="00CE3764">
        <w:rPr>
          <w:rFonts w:asciiTheme="minorHAnsi" w:hAnsiTheme="minorHAnsi" w:cstheme="minorHAnsi"/>
          <w:color w:val="000000"/>
        </w:rPr>
        <w:t xml:space="preserve"> periodicidad de sus reuniones. Así lo establece el artículo 2º”</w:t>
      </w:r>
      <w:r w:rsidR="0000289F" w:rsidRPr="00CE3764">
        <w:rPr>
          <w:rFonts w:asciiTheme="minorHAnsi" w:hAnsiTheme="minorHAnsi" w:cstheme="minorHAnsi"/>
          <w:i/>
          <w:color w:val="000000"/>
        </w:rPr>
        <w:t xml:space="preserve"> El Consejo Europeo e</w:t>
      </w:r>
      <w:r w:rsidR="005E067D" w:rsidRPr="00CE3764">
        <w:rPr>
          <w:rFonts w:asciiTheme="minorHAnsi" w:hAnsiTheme="minorHAnsi" w:cstheme="minorHAnsi"/>
          <w:i/>
          <w:color w:val="000000"/>
        </w:rPr>
        <w:t>stará compuesto por los Je</w:t>
      </w:r>
      <w:r w:rsidR="005E067D" w:rsidRPr="00043795">
        <w:rPr>
          <w:rFonts w:asciiTheme="minorHAnsi" w:hAnsiTheme="minorHAnsi" w:cstheme="minorHAnsi"/>
          <w:i/>
          <w:color w:val="0D0D0D" w:themeColor="text1" w:themeTint="F2"/>
        </w:rPr>
        <w:t>fes de Estado o de Gobierno de los Estados miembros, así como el Presidente de la Comisión de las Comunidades Europeas. Estarán asistidos por los Ministros de Asuntos Exteriores y por un miembro de la Comisión. El Consejo Europeo se reuni</w:t>
      </w:r>
      <w:r w:rsidR="0000289F" w:rsidRPr="00043795">
        <w:rPr>
          <w:rFonts w:asciiTheme="minorHAnsi" w:hAnsiTheme="minorHAnsi" w:cstheme="minorHAnsi"/>
          <w:i/>
          <w:color w:val="0D0D0D" w:themeColor="text1" w:themeTint="F2"/>
        </w:rPr>
        <w:t>rá al menos dos veces al año</w:t>
      </w:r>
      <w:r w:rsidR="0000289F" w:rsidRPr="00043795">
        <w:rPr>
          <w:rFonts w:asciiTheme="minorHAnsi" w:hAnsiTheme="minorHAnsi" w:cstheme="minorHAnsi"/>
          <w:color w:val="0D0D0D" w:themeColor="text1" w:themeTint="F2"/>
        </w:rPr>
        <w:t xml:space="preserve">”. Por otro lado, cabe destacar que pese a que el Consejo </w:t>
      </w:r>
      <w:r w:rsidR="0000289F" w:rsidRPr="00043795">
        <w:rPr>
          <w:rFonts w:asciiTheme="minorHAnsi" w:hAnsiTheme="minorHAnsi" w:cstheme="minorHAnsi"/>
          <w:color w:val="0D0D0D" w:themeColor="text1" w:themeTint="F2"/>
          <w:shd w:val="clear" w:color="auto" w:fill="FFFFFF"/>
        </w:rPr>
        <w:t xml:space="preserve">oficializa las </w:t>
      </w:r>
      <w:r w:rsidR="0000289F" w:rsidRPr="00043795">
        <w:rPr>
          <w:rFonts w:asciiTheme="minorHAnsi" w:hAnsiTheme="minorHAnsi" w:cstheme="minorHAnsi"/>
          <w:color w:val="0D0D0D" w:themeColor="text1" w:themeTint="F2"/>
          <w:shd w:val="clear" w:color="auto" w:fill="FFFFFF"/>
        </w:rPr>
        <w:lastRenderedPageBreak/>
        <w:t xml:space="preserve">conferencias o cumbres de los Jefes de Estado y de </w:t>
      </w:r>
      <w:r w:rsidR="00D334E2" w:rsidRPr="00043795">
        <w:rPr>
          <w:rFonts w:asciiTheme="minorHAnsi" w:hAnsiTheme="minorHAnsi" w:cstheme="minorHAnsi"/>
          <w:color w:val="0D0D0D" w:themeColor="text1" w:themeTint="F2"/>
          <w:shd w:val="clear" w:color="auto" w:fill="FFFFFF"/>
        </w:rPr>
        <w:t>Gobierno,</w:t>
      </w:r>
      <w:r w:rsidR="0000289F" w:rsidRPr="00043795">
        <w:rPr>
          <w:rFonts w:asciiTheme="minorHAnsi" w:hAnsiTheme="minorHAnsi" w:cstheme="minorHAnsi"/>
          <w:color w:val="0D0D0D" w:themeColor="text1" w:themeTint="F2"/>
          <w:shd w:val="clear" w:color="auto" w:fill="FFFFFF"/>
        </w:rPr>
        <w:t xml:space="preserve"> no se precisan sus </w:t>
      </w:r>
      <w:r w:rsidR="00CE3764" w:rsidRPr="00043795">
        <w:rPr>
          <w:rFonts w:asciiTheme="minorHAnsi" w:hAnsiTheme="minorHAnsi" w:cstheme="minorHAnsi"/>
          <w:color w:val="0D0D0D" w:themeColor="text1" w:themeTint="F2"/>
          <w:shd w:val="clear" w:color="auto" w:fill="FFFFFF"/>
        </w:rPr>
        <w:t xml:space="preserve">competencias, careciendo de </w:t>
      </w:r>
      <w:r w:rsidR="0000289F" w:rsidRPr="00043795">
        <w:rPr>
          <w:rFonts w:asciiTheme="minorHAnsi" w:hAnsiTheme="minorHAnsi" w:cstheme="minorHAnsi"/>
          <w:color w:val="0D0D0D" w:themeColor="text1" w:themeTint="F2"/>
          <w:shd w:val="clear" w:color="auto" w:fill="FFFFFF"/>
        </w:rPr>
        <w:t xml:space="preserve"> poderes de decisión, ni poderes coercitivos respecto a las otras Instituciones.</w:t>
      </w:r>
    </w:p>
    <w:p w:rsidR="00D334E2" w:rsidRPr="00043795" w:rsidRDefault="00D334E2" w:rsidP="005E067D">
      <w:pPr>
        <w:pStyle w:val="Standard"/>
        <w:spacing w:line="360" w:lineRule="auto"/>
        <w:jc w:val="both"/>
        <w:rPr>
          <w:rFonts w:asciiTheme="minorHAnsi" w:hAnsiTheme="minorHAnsi" w:cstheme="minorHAnsi"/>
          <w:color w:val="0D0D0D" w:themeColor="text1" w:themeTint="F2"/>
        </w:rPr>
      </w:pPr>
    </w:p>
    <w:p w:rsidR="00F75EBB" w:rsidRPr="00043795" w:rsidRDefault="00D334E2" w:rsidP="00F75EBB">
      <w:pPr>
        <w:pStyle w:val="Standard"/>
        <w:spacing w:line="360" w:lineRule="auto"/>
        <w:jc w:val="both"/>
        <w:rPr>
          <w:rFonts w:asciiTheme="minorHAnsi" w:hAnsiTheme="minorHAnsi" w:cstheme="minorHAnsi"/>
          <w:color w:val="0D0D0D" w:themeColor="text1" w:themeTint="F2"/>
        </w:rPr>
      </w:pPr>
      <w:r w:rsidRPr="00043795">
        <w:rPr>
          <w:rFonts w:asciiTheme="minorHAnsi" w:hAnsiTheme="minorHAnsi" w:cstheme="minorHAnsi"/>
          <w:color w:val="0D0D0D" w:themeColor="text1" w:themeTint="F2"/>
        </w:rPr>
        <w:t xml:space="preserve">Atendiendo ahora lo referente a la  Comisión, </w:t>
      </w:r>
      <w:r w:rsidRPr="00043795">
        <w:rPr>
          <w:rFonts w:asciiTheme="minorHAnsi" w:hAnsiTheme="minorHAnsi" w:cstheme="minorHAnsi"/>
          <w:color w:val="0D0D0D" w:themeColor="text1" w:themeTint="F2"/>
          <w:shd w:val="clear" w:color="auto" w:fill="FFFFFF"/>
        </w:rPr>
        <w:t xml:space="preserve">El artículo 10 modifica el artículo 145 del Tratado CEE a atribuirle las competencias de ejecución de las normas que aquel establezca con la posibilidad en todo caso de someter el Consejo el ejercicio de esas competencias a determinadas condiciones que previamente hubiera establecido mediante unanimidad, reservándose el ejercicio directo  de las mismas para casos </w:t>
      </w:r>
      <w:r w:rsidR="00F75EBB" w:rsidRPr="00043795">
        <w:rPr>
          <w:rFonts w:asciiTheme="minorHAnsi" w:hAnsiTheme="minorHAnsi" w:cstheme="minorHAnsi"/>
          <w:color w:val="0D0D0D" w:themeColor="text1" w:themeTint="F2"/>
          <w:shd w:val="clear" w:color="auto" w:fill="FFFFFF"/>
        </w:rPr>
        <w:t>específicos. Una</w:t>
      </w:r>
      <w:r w:rsidR="00A25984" w:rsidRPr="00043795">
        <w:rPr>
          <w:rFonts w:asciiTheme="minorHAnsi" w:hAnsiTheme="minorHAnsi" w:cstheme="minorHAnsi"/>
          <w:color w:val="0D0D0D" w:themeColor="text1" w:themeTint="F2"/>
          <w:shd w:val="clear" w:color="auto" w:fill="FFFFFF"/>
        </w:rPr>
        <w:t xml:space="preserve"> línea </w:t>
      </w:r>
      <w:r w:rsidR="00F75EBB" w:rsidRPr="00043795">
        <w:rPr>
          <w:rFonts w:asciiTheme="minorHAnsi" w:hAnsiTheme="minorHAnsi" w:cstheme="minorHAnsi"/>
          <w:color w:val="0D0D0D" w:themeColor="text1" w:themeTint="F2"/>
          <w:shd w:val="clear" w:color="auto" w:fill="FFFFFF"/>
        </w:rPr>
        <w:t xml:space="preserve">crítica </w:t>
      </w:r>
      <w:r w:rsidR="00A25984" w:rsidRPr="00043795">
        <w:rPr>
          <w:rFonts w:asciiTheme="minorHAnsi" w:hAnsiTheme="minorHAnsi" w:cstheme="minorHAnsi"/>
          <w:color w:val="0D0D0D" w:themeColor="text1" w:themeTint="F2"/>
          <w:shd w:val="clear" w:color="auto" w:fill="FFFFFF"/>
        </w:rPr>
        <w:t xml:space="preserve">de argumentación sin </w:t>
      </w:r>
      <w:r w:rsidR="00F75EBB" w:rsidRPr="00043795">
        <w:rPr>
          <w:rFonts w:asciiTheme="minorHAnsi" w:hAnsiTheme="minorHAnsi" w:cstheme="minorHAnsi"/>
          <w:color w:val="0D0D0D" w:themeColor="text1" w:themeTint="F2"/>
          <w:shd w:val="clear" w:color="auto" w:fill="FFFFFF"/>
        </w:rPr>
        <w:t>embargo, discutía</w:t>
      </w:r>
      <w:r w:rsidR="00A25984" w:rsidRPr="00043795">
        <w:rPr>
          <w:rFonts w:asciiTheme="minorHAnsi" w:hAnsiTheme="minorHAnsi" w:cstheme="minorHAnsi"/>
          <w:color w:val="0D0D0D" w:themeColor="text1" w:themeTint="F2"/>
          <w:shd w:val="clear" w:color="auto" w:fill="FFFFFF"/>
        </w:rPr>
        <w:t xml:space="preserve"> el alcance que pudiera tener</w:t>
      </w:r>
      <w:r w:rsidR="00F75EBB" w:rsidRPr="00043795">
        <w:rPr>
          <w:rFonts w:asciiTheme="minorHAnsi" w:hAnsiTheme="minorHAnsi" w:cstheme="minorHAnsi"/>
          <w:color w:val="0D0D0D" w:themeColor="text1" w:themeTint="F2"/>
          <w:shd w:val="clear" w:color="auto" w:fill="FFFFFF"/>
        </w:rPr>
        <w:t xml:space="preserve"> la modificación del artículo 10 respecto a la atribución a la Comisión de unos poderes ejecutivos y de gestión que de hecho, ya exitian.No solo ello sino además, esta asunción de competencias no hacía otra sino </w:t>
      </w:r>
      <w:r w:rsidR="00F75EBB" w:rsidRPr="00043795">
        <w:rPr>
          <w:rFonts w:asciiTheme="minorHAnsi" w:hAnsiTheme="minorHAnsi" w:cstheme="minorHAnsi"/>
          <w:color w:val="0D0D0D" w:themeColor="text1" w:themeTint="F2"/>
        </w:rPr>
        <w:t>limitarlas al condicionamiento del Consejo careciendo de verdadera relevancia pues respecto a la situación anterior.</w:t>
      </w:r>
    </w:p>
    <w:p w:rsidR="00D334E2" w:rsidRPr="00043795" w:rsidRDefault="00D334E2" w:rsidP="005E067D">
      <w:pPr>
        <w:pStyle w:val="Standard"/>
        <w:spacing w:line="360" w:lineRule="auto"/>
        <w:jc w:val="both"/>
        <w:rPr>
          <w:rFonts w:asciiTheme="minorHAnsi" w:hAnsiTheme="minorHAnsi" w:cstheme="minorHAnsi"/>
          <w:color w:val="0D0D0D" w:themeColor="text1" w:themeTint="F2"/>
          <w:shd w:val="clear" w:color="auto" w:fill="FFFFFF"/>
        </w:rPr>
      </w:pPr>
    </w:p>
    <w:p w:rsidR="00A25984" w:rsidRPr="00043795" w:rsidRDefault="00A25984" w:rsidP="005E067D">
      <w:pPr>
        <w:pStyle w:val="Standard"/>
        <w:spacing w:line="360" w:lineRule="auto"/>
        <w:jc w:val="both"/>
        <w:rPr>
          <w:rFonts w:asciiTheme="minorHAnsi" w:hAnsiTheme="minorHAnsi" w:cstheme="minorHAnsi"/>
          <w:color w:val="0D0D0D" w:themeColor="text1" w:themeTint="F2"/>
          <w:shd w:val="clear" w:color="auto" w:fill="FFFFFF"/>
        </w:rPr>
      </w:pPr>
    </w:p>
    <w:p w:rsidR="00A25984" w:rsidRPr="00043795" w:rsidRDefault="00A25984" w:rsidP="00A25984">
      <w:pPr>
        <w:pStyle w:val="Standard"/>
        <w:spacing w:line="360" w:lineRule="auto"/>
        <w:jc w:val="both"/>
        <w:rPr>
          <w:rFonts w:asciiTheme="minorHAnsi" w:hAnsiTheme="minorHAnsi" w:cstheme="minorHAnsi"/>
          <w:color w:val="0D0D0D" w:themeColor="text1" w:themeTint="F2"/>
          <w:shd w:val="clear" w:color="auto" w:fill="FFFFFF"/>
        </w:rPr>
      </w:pPr>
      <w:r w:rsidRPr="00043795">
        <w:rPr>
          <w:rFonts w:asciiTheme="minorHAnsi" w:hAnsiTheme="minorHAnsi" w:cstheme="minorHAnsi"/>
          <w:color w:val="0D0D0D" w:themeColor="text1" w:themeTint="F2"/>
          <w:shd w:val="clear" w:color="auto" w:fill="FFFFFF"/>
        </w:rPr>
        <w:t xml:space="preserve">Refiriéndome ahora al artículo 11, sirvió de cauce para propiciar la creación del Tribunal de Primera Instancia dotando para ello al Tribunal de Justicia de la potestad para, previa consulta al Consejo y a la Comisión por unanimidad, agregar  un órgano jurisdiccional encargado de la primera instancia sin perjuicio en todo caso de la posibilidad de interposición de recurso ante el Tribunal de Justicia y de cualquier manera limitado el alcance de su acción y quedando </w:t>
      </w:r>
      <w:r w:rsidR="00F75EBB" w:rsidRPr="00043795">
        <w:rPr>
          <w:rFonts w:asciiTheme="minorHAnsi" w:hAnsiTheme="minorHAnsi" w:cstheme="minorHAnsi"/>
          <w:color w:val="0D0D0D" w:themeColor="text1" w:themeTint="F2"/>
          <w:shd w:val="clear" w:color="auto" w:fill="FFFFFF"/>
        </w:rPr>
        <w:t>fuera</w:t>
      </w:r>
      <w:r w:rsidRPr="00043795">
        <w:rPr>
          <w:rFonts w:asciiTheme="minorHAnsi" w:hAnsiTheme="minorHAnsi" w:cstheme="minorHAnsi"/>
          <w:color w:val="0D0D0D" w:themeColor="text1" w:themeTint="F2"/>
          <w:shd w:val="clear" w:color="auto" w:fill="FFFFFF"/>
        </w:rPr>
        <w:t xml:space="preserve"> de su competencia e los asuntos promovidos por los Estados miembros o por las instituciones comunitarias  ni de las cuestiones prejudiciales.</w:t>
      </w:r>
    </w:p>
    <w:p w:rsidR="00A25984" w:rsidRPr="00043795" w:rsidRDefault="00A25984" w:rsidP="005E067D">
      <w:pPr>
        <w:pStyle w:val="Standard"/>
        <w:spacing w:line="360" w:lineRule="auto"/>
        <w:jc w:val="both"/>
        <w:rPr>
          <w:rFonts w:asciiTheme="minorHAnsi" w:hAnsiTheme="minorHAnsi" w:cstheme="minorHAnsi"/>
          <w:color w:val="0D0D0D" w:themeColor="text1" w:themeTint="F2"/>
          <w:shd w:val="clear" w:color="auto" w:fill="FFFFFF"/>
        </w:rPr>
      </w:pPr>
    </w:p>
    <w:p w:rsidR="006D6FC1" w:rsidRDefault="00F75EBB" w:rsidP="005E067D">
      <w:pPr>
        <w:pStyle w:val="Standard"/>
        <w:spacing w:line="360" w:lineRule="auto"/>
        <w:jc w:val="both"/>
        <w:rPr>
          <w:rFonts w:asciiTheme="minorHAnsi" w:hAnsiTheme="minorHAnsi" w:cstheme="minorHAnsi"/>
          <w:color w:val="0D0D0D" w:themeColor="text1" w:themeTint="F2"/>
          <w:shd w:val="clear" w:color="auto" w:fill="FFFFFF"/>
        </w:rPr>
      </w:pPr>
      <w:r w:rsidRPr="00043795">
        <w:rPr>
          <w:rFonts w:asciiTheme="minorHAnsi" w:hAnsiTheme="minorHAnsi" w:cstheme="minorHAnsi"/>
          <w:color w:val="0D0D0D" w:themeColor="text1" w:themeTint="F2"/>
        </w:rPr>
        <w:t xml:space="preserve">Esto nos lleva a considerar finalmente, la que pudo ser </w:t>
      </w:r>
      <w:r w:rsidR="006D6FC1" w:rsidRPr="00043795">
        <w:rPr>
          <w:rFonts w:asciiTheme="minorHAnsi" w:hAnsiTheme="minorHAnsi" w:cstheme="minorHAnsi"/>
          <w:color w:val="0D0D0D" w:themeColor="text1" w:themeTint="F2"/>
        </w:rPr>
        <w:t>efectivamente</w:t>
      </w:r>
      <w:r w:rsidRPr="00043795">
        <w:rPr>
          <w:rFonts w:asciiTheme="minorHAnsi" w:hAnsiTheme="minorHAnsi" w:cstheme="minorHAnsi"/>
          <w:color w:val="0D0D0D" w:themeColor="text1" w:themeTint="F2"/>
        </w:rPr>
        <w:t xml:space="preserve"> la reforma </w:t>
      </w:r>
      <w:r w:rsidR="006D6FC1" w:rsidRPr="00043795">
        <w:rPr>
          <w:rFonts w:asciiTheme="minorHAnsi" w:hAnsiTheme="minorHAnsi" w:cstheme="minorHAnsi"/>
          <w:color w:val="0D0D0D" w:themeColor="text1" w:themeTint="F2"/>
        </w:rPr>
        <w:t>más</w:t>
      </w:r>
      <w:r w:rsidRPr="00043795">
        <w:rPr>
          <w:rFonts w:asciiTheme="minorHAnsi" w:hAnsiTheme="minorHAnsi" w:cstheme="minorHAnsi"/>
          <w:color w:val="0D0D0D" w:themeColor="text1" w:themeTint="F2"/>
        </w:rPr>
        <w:t xml:space="preserve"> profunda, en este caso en relación al </w:t>
      </w:r>
      <w:r w:rsidR="005E067D" w:rsidRPr="00043795">
        <w:rPr>
          <w:rFonts w:asciiTheme="minorHAnsi" w:hAnsiTheme="minorHAnsi" w:cstheme="minorHAnsi"/>
          <w:color w:val="0D0D0D" w:themeColor="text1" w:themeTint="F2"/>
        </w:rPr>
        <w:t>papel del Parlamento a través de la modificación, mediante el artículo 6 del Acta, de</w:t>
      </w:r>
      <w:r w:rsidRPr="00043795">
        <w:rPr>
          <w:rFonts w:asciiTheme="minorHAnsi" w:hAnsiTheme="minorHAnsi" w:cstheme="minorHAnsi"/>
          <w:color w:val="0D0D0D" w:themeColor="text1" w:themeTint="F2"/>
        </w:rPr>
        <w:t xml:space="preserve">l artículo 149 del Tratado CEE al establecer </w:t>
      </w:r>
      <w:r w:rsidR="005E067D" w:rsidRPr="00043795">
        <w:rPr>
          <w:rFonts w:asciiTheme="minorHAnsi" w:hAnsiTheme="minorHAnsi" w:cstheme="minorHAnsi"/>
          <w:color w:val="0D0D0D" w:themeColor="text1" w:themeTint="F2"/>
        </w:rPr>
        <w:t xml:space="preserve">estableciendo un procedimiento </w:t>
      </w:r>
      <w:r w:rsidR="00E2062D" w:rsidRPr="00043795">
        <w:rPr>
          <w:rFonts w:asciiTheme="minorHAnsi" w:hAnsiTheme="minorHAnsi" w:cstheme="minorHAnsi"/>
          <w:color w:val="0D0D0D" w:themeColor="text1" w:themeTint="F2"/>
        </w:rPr>
        <w:t>de colaboración</w:t>
      </w:r>
      <w:r w:rsidR="0024444B" w:rsidRPr="00043795">
        <w:rPr>
          <w:rFonts w:asciiTheme="minorHAnsi" w:hAnsiTheme="minorHAnsi" w:cstheme="minorHAnsi"/>
          <w:color w:val="0D0D0D" w:themeColor="text1" w:themeTint="F2"/>
          <w:shd w:val="clear" w:color="auto" w:fill="FFFFFF"/>
        </w:rPr>
        <w:t>“</w:t>
      </w:r>
      <w:r w:rsidR="0024444B" w:rsidRPr="00043795">
        <w:rPr>
          <w:rFonts w:asciiTheme="minorHAnsi" w:hAnsiTheme="minorHAnsi" w:cstheme="minorHAnsi"/>
          <w:i/>
          <w:color w:val="0D0D0D" w:themeColor="text1" w:themeTint="F2"/>
          <w:shd w:val="clear" w:color="auto" w:fill="FFFFFF"/>
        </w:rPr>
        <w:t>que refuerza la situación del Parlamento Europeo en el diálogo interinstitucional, dándole la posibilidad de una doble lectura de la legislación propuesta.”</w:t>
      </w:r>
      <w:r w:rsidR="0024444B" w:rsidRPr="00043795">
        <w:rPr>
          <w:rFonts w:asciiTheme="minorHAnsi" w:hAnsiTheme="minorHAnsi" w:cstheme="minorHAnsi"/>
          <w:color w:val="0D0D0D" w:themeColor="text1" w:themeTint="F2"/>
          <w:shd w:val="clear" w:color="auto" w:fill="FFFFFF"/>
        </w:rPr>
        <w:t>(Aldecoa Luzarraga)</w:t>
      </w:r>
      <w:r w:rsidR="0024444B" w:rsidRPr="00043795">
        <w:rPr>
          <w:rStyle w:val="Refdenotaalpie"/>
          <w:rFonts w:asciiTheme="minorHAnsi" w:hAnsiTheme="minorHAnsi" w:cstheme="minorHAnsi"/>
          <w:color w:val="0D0D0D" w:themeColor="text1" w:themeTint="F2"/>
          <w:shd w:val="clear" w:color="auto" w:fill="FFFFFF"/>
        </w:rPr>
        <w:footnoteReference w:id="63"/>
      </w:r>
      <w:r w:rsidR="0024444B" w:rsidRPr="00043795">
        <w:rPr>
          <w:rFonts w:asciiTheme="minorHAnsi" w:hAnsiTheme="minorHAnsi" w:cstheme="minorHAnsi"/>
          <w:color w:val="0D0D0D" w:themeColor="text1" w:themeTint="F2"/>
          <w:shd w:val="clear" w:color="auto" w:fill="FFFFFF"/>
        </w:rPr>
        <w:t xml:space="preserve"> y tiene su plasmación en la sustitución para ello, de la disposiciones en las que se le aludía por la </w:t>
      </w:r>
      <w:r w:rsidR="00424770" w:rsidRPr="00043795">
        <w:rPr>
          <w:rFonts w:asciiTheme="minorHAnsi" w:hAnsiTheme="minorHAnsi" w:cstheme="minorHAnsi"/>
          <w:color w:val="0D0D0D" w:themeColor="text1" w:themeTint="F2"/>
          <w:shd w:val="clear" w:color="auto" w:fill="FFFFFF"/>
        </w:rPr>
        <w:t xml:space="preserve">locución </w:t>
      </w:r>
      <w:r w:rsidR="00424770" w:rsidRPr="00043795">
        <w:rPr>
          <w:rFonts w:asciiTheme="minorHAnsi" w:hAnsiTheme="minorHAnsi" w:cstheme="minorHAnsi"/>
          <w:color w:val="0D0D0D" w:themeColor="text1" w:themeTint="F2"/>
          <w:shd w:val="clear" w:color="auto" w:fill="FFFFFF"/>
        </w:rPr>
        <w:lastRenderedPageBreak/>
        <w:t>“En</w:t>
      </w:r>
      <w:r w:rsidR="0024444B" w:rsidRPr="00043795">
        <w:rPr>
          <w:rFonts w:asciiTheme="minorHAnsi" w:hAnsiTheme="minorHAnsi" w:cstheme="minorHAnsi"/>
          <w:color w:val="0D0D0D" w:themeColor="text1" w:themeTint="F2"/>
          <w:shd w:val="clear" w:color="auto" w:fill="FFFFFF"/>
        </w:rPr>
        <w:t xml:space="preserve">cooperación con el Parlamento </w:t>
      </w:r>
      <w:r w:rsidR="006D6FC1" w:rsidRPr="00043795">
        <w:rPr>
          <w:rFonts w:asciiTheme="minorHAnsi" w:hAnsiTheme="minorHAnsi" w:cstheme="minorHAnsi"/>
          <w:color w:val="0D0D0D" w:themeColor="text1" w:themeTint="F2"/>
          <w:shd w:val="clear" w:color="auto" w:fill="FFFFFF"/>
        </w:rPr>
        <w:t>Europeo.</w:t>
      </w:r>
      <w:r w:rsidR="006D6FC1">
        <w:rPr>
          <w:rFonts w:asciiTheme="minorHAnsi" w:hAnsiTheme="minorHAnsi" w:cstheme="minorHAnsi"/>
          <w:color w:val="0D0D0D" w:themeColor="text1" w:themeTint="F2"/>
          <w:shd w:val="clear" w:color="auto" w:fill="FFFFFF"/>
        </w:rPr>
        <w:t xml:space="preserve"> “Así como “previa consulta al Parlamento Europeo”</w:t>
      </w:r>
    </w:p>
    <w:p w:rsidR="006D6FC1" w:rsidRDefault="006D6FC1" w:rsidP="005E067D">
      <w:pPr>
        <w:pStyle w:val="Standard"/>
        <w:spacing w:line="360" w:lineRule="auto"/>
        <w:jc w:val="both"/>
        <w:rPr>
          <w:rFonts w:asciiTheme="minorHAnsi" w:hAnsiTheme="minorHAnsi" w:cstheme="minorHAnsi"/>
          <w:color w:val="0D0D0D" w:themeColor="text1" w:themeTint="F2"/>
          <w:shd w:val="clear" w:color="auto" w:fill="FFFFFF"/>
        </w:rPr>
      </w:pPr>
    </w:p>
    <w:p w:rsidR="00E2062D" w:rsidRDefault="00043795" w:rsidP="005E067D">
      <w:pPr>
        <w:pStyle w:val="Standard"/>
        <w:spacing w:line="360" w:lineRule="auto"/>
        <w:jc w:val="both"/>
        <w:rPr>
          <w:rFonts w:asciiTheme="minorHAnsi" w:hAnsiTheme="minorHAnsi" w:cstheme="minorHAnsi"/>
          <w:color w:val="0D0D0D" w:themeColor="text1" w:themeTint="F2"/>
        </w:rPr>
      </w:pPr>
      <w:r w:rsidRPr="00043795">
        <w:rPr>
          <w:rFonts w:asciiTheme="minorHAnsi" w:hAnsiTheme="minorHAnsi" w:cstheme="minorHAnsi"/>
          <w:color w:val="0D0D0D" w:themeColor="text1" w:themeTint="F2"/>
          <w:shd w:val="clear" w:color="auto" w:fill="FFFFFF"/>
        </w:rPr>
        <w:t>Sin embargo, de nuevo, puede apreciarse el hecho de que el ámbito de aplicación de estas disposiciones queda relegado únicamente para aquellos casos en los que el Consejo decide por mayoría cualificada salvo en materia de medio ambiente, dejando asimismo aún sin resolver de manera clara lo referente a competencia legislativa</w:t>
      </w:r>
      <w:r w:rsidR="005E067D" w:rsidRPr="00043795">
        <w:rPr>
          <w:rFonts w:asciiTheme="minorHAnsi" w:hAnsiTheme="minorHAnsi" w:cstheme="minorHAnsi"/>
          <w:color w:val="0D0D0D" w:themeColor="text1" w:themeTint="F2"/>
        </w:rPr>
        <w:t>lema de la competencia legislativa del Parlamento</w:t>
      </w:r>
      <w:r w:rsidRPr="00043795">
        <w:rPr>
          <w:rFonts w:asciiTheme="minorHAnsi" w:hAnsiTheme="minorHAnsi" w:cstheme="minorHAnsi"/>
          <w:i/>
          <w:color w:val="0D0D0D" w:themeColor="text1" w:themeTint="F2"/>
        </w:rPr>
        <w:t>“</w:t>
      </w:r>
      <w:r w:rsidR="005E067D" w:rsidRPr="00043795">
        <w:rPr>
          <w:rFonts w:asciiTheme="minorHAnsi" w:hAnsiTheme="minorHAnsi" w:cstheme="minorHAnsi"/>
          <w:i/>
          <w:color w:val="0D0D0D" w:themeColor="text1" w:themeTint="F2"/>
        </w:rPr>
        <w:t xml:space="preserve"> y, por ende, no resuelve el problema del déficit democrático, cuestión sobre la que el Parlamento ha hecho oír su voz en reiteradas ocasiones</w:t>
      </w:r>
      <w:r w:rsidRPr="00043795">
        <w:rPr>
          <w:rFonts w:asciiTheme="minorHAnsi" w:hAnsiTheme="minorHAnsi" w:cstheme="minorHAnsi"/>
          <w:i/>
          <w:color w:val="0D0D0D" w:themeColor="text1" w:themeTint="F2"/>
        </w:rPr>
        <w:t>”</w:t>
      </w:r>
      <w:r w:rsidRPr="00043795">
        <w:rPr>
          <w:rStyle w:val="Refdenotaalpie"/>
          <w:rFonts w:asciiTheme="minorHAnsi" w:hAnsiTheme="minorHAnsi" w:cstheme="minorHAnsi"/>
          <w:i/>
          <w:color w:val="0D0D0D" w:themeColor="text1" w:themeTint="F2"/>
        </w:rPr>
        <w:footnoteReference w:id="64"/>
      </w:r>
      <w:r w:rsidRPr="00043795">
        <w:rPr>
          <w:rFonts w:asciiTheme="minorHAnsi" w:hAnsiTheme="minorHAnsi" w:cstheme="minorHAnsi"/>
          <w:i/>
          <w:color w:val="0D0D0D" w:themeColor="text1" w:themeTint="F2"/>
        </w:rPr>
        <w:t>(</w:t>
      </w:r>
      <w:r w:rsidR="00CE4CBB" w:rsidRPr="00043795">
        <w:rPr>
          <w:rFonts w:asciiTheme="minorHAnsi" w:hAnsiTheme="minorHAnsi" w:cstheme="minorHAnsi"/>
          <w:color w:val="0D0D0D" w:themeColor="text1" w:themeTint="F2"/>
        </w:rPr>
        <w:t>Aldecoa, Luzarraga</w:t>
      </w:r>
      <w:r w:rsidRPr="00043795">
        <w:rPr>
          <w:rFonts w:asciiTheme="minorHAnsi" w:hAnsiTheme="minorHAnsi" w:cstheme="minorHAnsi"/>
          <w:color w:val="0D0D0D" w:themeColor="text1" w:themeTint="F2"/>
        </w:rPr>
        <w:t>)</w:t>
      </w:r>
      <w:r w:rsidR="006D6FC1">
        <w:rPr>
          <w:rFonts w:asciiTheme="minorHAnsi" w:hAnsiTheme="minorHAnsi" w:cstheme="minorHAnsi"/>
          <w:color w:val="0D0D0D" w:themeColor="text1" w:themeTint="F2"/>
        </w:rPr>
        <w:t>.</w:t>
      </w:r>
    </w:p>
    <w:p w:rsidR="003D3A9C" w:rsidRPr="006109DB" w:rsidRDefault="003D3A9C" w:rsidP="00CA2695">
      <w:pPr>
        <w:pStyle w:val="Standard"/>
        <w:spacing w:line="360" w:lineRule="auto"/>
        <w:rPr>
          <w:b/>
          <w:u w:val="single"/>
        </w:rPr>
      </w:pPr>
    </w:p>
    <w:p w:rsidR="001F75B5" w:rsidRPr="006109DB" w:rsidRDefault="006109DB" w:rsidP="002F5659">
      <w:pPr>
        <w:rPr>
          <w:b/>
        </w:rPr>
      </w:pPr>
      <w:r w:rsidRPr="006109DB">
        <w:rPr>
          <w:b/>
        </w:rPr>
        <w:t>CAPITULO III</w:t>
      </w:r>
      <w:r w:rsidR="008D1BBA" w:rsidRPr="006109DB">
        <w:rPr>
          <w:b/>
        </w:rPr>
        <w:t>: ESPAÑA</w:t>
      </w:r>
      <w:r w:rsidR="001F75B5" w:rsidRPr="006109DB">
        <w:rPr>
          <w:b/>
        </w:rPr>
        <w:t xml:space="preserve"> COMO ESTADO MIEMBRO</w:t>
      </w:r>
      <w:r w:rsidR="00CA2695" w:rsidRPr="006109DB">
        <w:rPr>
          <w:b/>
        </w:rPr>
        <w:t>.</w:t>
      </w:r>
      <w:r w:rsidR="001F75B5" w:rsidRPr="006109DB">
        <w:rPr>
          <w:b/>
        </w:rPr>
        <w:t>LAS ELECCIONES AL PARLAMENTO EUROPEO EN ESPAÑA.</w:t>
      </w:r>
    </w:p>
    <w:p w:rsidR="001F75B5" w:rsidRDefault="006B5726" w:rsidP="0073549E">
      <w:pPr>
        <w:rPr>
          <w:b/>
        </w:rPr>
      </w:pPr>
      <w:r>
        <w:rPr>
          <w:b/>
        </w:rPr>
        <w:t>3</w:t>
      </w:r>
      <w:r w:rsidR="00CA2695" w:rsidRPr="006109DB">
        <w:rPr>
          <w:b/>
        </w:rPr>
        <w:t>.1</w:t>
      </w:r>
      <w:r w:rsidR="006D6FC1" w:rsidRPr="006109DB">
        <w:rPr>
          <w:b/>
        </w:rPr>
        <w:t>. PARLAMENTO</w:t>
      </w:r>
      <w:r w:rsidR="0073549E" w:rsidRPr="006109DB">
        <w:rPr>
          <w:b/>
        </w:rPr>
        <w:t xml:space="preserve"> EUROPEO.EVOLUCION HISTORICA</w:t>
      </w:r>
    </w:p>
    <w:p w:rsidR="00CE4CBB" w:rsidRDefault="006B0DBA" w:rsidP="001B54AD">
      <w:pPr>
        <w:spacing w:line="360" w:lineRule="auto"/>
        <w:jc w:val="both"/>
        <w:rPr>
          <w:sz w:val="24"/>
          <w:szCs w:val="24"/>
        </w:rPr>
      </w:pPr>
      <w:r w:rsidRPr="001B54AD">
        <w:rPr>
          <w:sz w:val="24"/>
          <w:szCs w:val="24"/>
        </w:rPr>
        <w:t>Para los fines a los que</w:t>
      </w:r>
      <w:r w:rsidR="00CE4CBB">
        <w:rPr>
          <w:sz w:val="24"/>
          <w:szCs w:val="24"/>
        </w:rPr>
        <w:t xml:space="preserve"> me</w:t>
      </w:r>
      <w:r w:rsidRPr="001B54AD">
        <w:rPr>
          <w:sz w:val="24"/>
          <w:szCs w:val="24"/>
        </w:rPr>
        <w:t xml:space="preserve"> dispongo hacer referencia en este </w:t>
      </w:r>
      <w:r w:rsidR="00CE4CBB" w:rsidRPr="001B54AD">
        <w:rPr>
          <w:sz w:val="24"/>
          <w:szCs w:val="24"/>
        </w:rPr>
        <w:t>capítulo</w:t>
      </w:r>
      <w:r w:rsidRPr="001B54AD">
        <w:rPr>
          <w:sz w:val="24"/>
          <w:szCs w:val="24"/>
        </w:rPr>
        <w:t xml:space="preserve"> respecto a las elecciones que por primera vez tuvieron lugar en nuestro país en calidad de estado miembro de la Comunidad, he querido realizar un breve repaso de carácter introductorio a </w:t>
      </w:r>
      <w:r w:rsidR="001B54AD" w:rsidRPr="001B54AD">
        <w:rPr>
          <w:sz w:val="24"/>
          <w:szCs w:val="24"/>
        </w:rPr>
        <w:t>las fechas claves que precedieron su consagración como la  única institución Comunitaria  democratizada</w:t>
      </w:r>
      <w:r w:rsidR="00CE4CBB">
        <w:rPr>
          <w:sz w:val="24"/>
          <w:szCs w:val="24"/>
        </w:rPr>
        <w:t>.</w:t>
      </w:r>
    </w:p>
    <w:p w:rsidR="00C80683" w:rsidRDefault="00C80683" w:rsidP="001B54AD">
      <w:pPr>
        <w:spacing w:line="360" w:lineRule="auto"/>
        <w:jc w:val="both"/>
        <w:rPr>
          <w:sz w:val="24"/>
          <w:szCs w:val="24"/>
        </w:rPr>
      </w:pPr>
      <w:r>
        <w:rPr>
          <w:color w:val="000000"/>
        </w:rPr>
        <w:t>En Junio de 1979 se celebraron las primeras elecciones al Parlamento Europeo, aunque desde su nacimiento en 1951 la estructura institucional europea siempre ha incluido un Parlamento o Asamblea, que en los primeros años no era un órgano elegido directamente por los europeos, sino designado por los parlamentos nacionales</w:t>
      </w:r>
    </w:p>
    <w:p w:rsidR="00CE4CBB" w:rsidRPr="00CE4CBB" w:rsidRDefault="00CE4CBB" w:rsidP="001B54AD">
      <w:pPr>
        <w:spacing w:line="360" w:lineRule="auto"/>
        <w:jc w:val="both"/>
        <w:rPr>
          <w:i/>
          <w:sz w:val="24"/>
          <w:szCs w:val="24"/>
        </w:rPr>
      </w:pPr>
      <w:r>
        <w:rPr>
          <w:i/>
          <w:sz w:val="24"/>
          <w:szCs w:val="24"/>
        </w:rPr>
        <w:t xml:space="preserve">Desde su nacimiento, la Comunidad </w:t>
      </w:r>
      <w:r w:rsidR="00424770">
        <w:rPr>
          <w:i/>
          <w:sz w:val="24"/>
          <w:szCs w:val="24"/>
        </w:rPr>
        <w:t>Económica</w:t>
      </w:r>
      <w:r>
        <w:rPr>
          <w:i/>
          <w:sz w:val="24"/>
          <w:szCs w:val="24"/>
        </w:rPr>
        <w:t xml:space="preserve"> Europea ha basado su legitimación en la </w:t>
      </w:r>
      <w:r w:rsidR="00424770">
        <w:rPr>
          <w:i/>
          <w:sz w:val="24"/>
          <w:szCs w:val="24"/>
        </w:rPr>
        <w:t>eficacia. Suponía</w:t>
      </w:r>
      <w:r>
        <w:rPr>
          <w:i/>
          <w:sz w:val="24"/>
          <w:szCs w:val="24"/>
        </w:rPr>
        <w:t xml:space="preserve"> un valor añadido a la labor de los Estados Miembros para la realización de diversos objetivos, de los que dos han sido los centrales: el bienestar </w:t>
      </w:r>
      <w:r w:rsidR="00424770">
        <w:rPr>
          <w:i/>
          <w:sz w:val="24"/>
          <w:szCs w:val="24"/>
        </w:rPr>
        <w:t>económico</w:t>
      </w:r>
      <w:r>
        <w:rPr>
          <w:i/>
          <w:sz w:val="24"/>
          <w:szCs w:val="24"/>
        </w:rPr>
        <w:t xml:space="preserve"> y la paz. Para ello, ha ido creando distintas estructuras y  políticas e </w:t>
      </w:r>
      <w:r w:rsidR="00C80683">
        <w:rPr>
          <w:i/>
          <w:sz w:val="24"/>
          <w:szCs w:val="24"/>
        </w:rPr>
        <w:t>institucionalizando</w:t>
      </w:r>
      <w:r>
        <w:rPr>
          <w:i/>
          <w:sz w:val="24"/>
          <w:szCs w:val="24"/>
        </w:rPr>
        <w:t xml:space="preserve"> modos propios de funcionamiento y resolución de </w:t>
      </w:r>
      <w:r w:rsidR="00C80683">
        <w:rPr>
          <w:i/>
          <w:sz w:val="24"/>
          <w:szCs w:val="24"/>
        </w:rPr>
        <w:t>disputas. Desde</w:t>
      </w:r>
      <w:r>
        <w:rPr>
          <w:i/>
          <w:sz w:val="24"/>
          <w:szCs w:val="24"/>
        </w:rPr>
        <w:t xml:space="preserve"> un punto de vista </w:t>
      </w:r>
      <w:r w:rsidR="00C80683">
        <w:rPr>
          <w:i/>
          <w:sz w:val="24"/>
          <w:szCs w:val="24"/>
        </w:rPr>
        <w:t xml:space="preserve">democrático, su legitimidad venia determinada por sus Estados miembros, a través de sus Gobiernos y Parlamentos nacionales. Los Gobiernos </w:t>
      </w:r>
      <w:r w:rsidR="00C80683">
        <w:rPr>
          <w:i/>
          <w:sz w:val="24"/>
          <w:szCs w:val="24"/>
        </w:rPr>
        <w:lastRenderedPageBreak/>
        <w:t>llegaban a acuerdos y negociaban tratados que eran ratificados por los parlamentos nacionales.</w:t>
      </w:r>
      <w:r w:rsidR="00C80683">
        <w:rPr>
          <w:rStyle w:val="Refdenotaalpie"/>
          <w:i/>
          <w:sz w:val="24"/>
          <w:szCs w:val="24"/>
        </w:rPr>
        <w:footnoteReference w:id="65"/>
      </w:r>
    </w:p>
    <w:p w:rsidR="001F75B5" w:rsidRDefault="001F75B5" w:rsidP="006D6FC1">
      <w:pPr>
        <w:pStyle w:val="Standard"/>
        <w:spacing w:before="174" w:after="174" w:line="360" w:lineRule="auto"/>
        <w:jc w:val="both"/>
        <w:rPr>
          <w:color w:val="000000"/>
        </w:rPr>
      </w:pPr>
      <w:r>
        <w:rPr>
          <w:color w:val="000000"/>
        </w:rPr>
        <w:t>Con la firm</w:t>
      </w:r>
      <w:r w:rsidR="0090677F">
        <w:rPr>
          <w:color w:val="000000"/>
        </w:rPr>
        <w:t xml:space="preserve">a del Tratado de Paris de 1951 </w:t>
      </w:r>
      <w:r>
        <w:rPr>
          <w:color w:val="000000"/>
        </w:rPr>
        <w:t xml:space="preserve">se establecieron las bases de la </w:t>
      </w:r>
      <w:r w:rsidR="0090677F" w:rsidRPr="0090677F">
        <w:rPr>
          <w:i/>
          <w:color w:val="000000"/>
        </w:rPr>
        <w:t>“arquitectura</w:t>
      </w:r>
      <w:r w:rsidRPr="0090677F">
        <w:rPr>
          <w:i/>
          <w:color w:val="000000"/>
        </w:rPr>
        <w:t xml:space="preserve"> comunitaria </w:t>
      </w:r>
      <w:r>
        <w:rPr>
          <w:color w:val="000000"/>
        </w:rPr>
        <w:t xml:space="preserve">“, al crear diversas instituciones entre las que ya se </w:t>
      </w:r>
      <w:r w:rsidR="0090677F">
        <w:rPr>
          <w:color w:val="000000"/>
        </w:rPr>
        <w:t>incluía</w:t>
      </w:r>
      <w:r>
        <w:rPr>
          <w:color w:val="000000"/>
        </w:rPr>
        <w:t xml:space="preserve"> una Asamblea Parlamentara o Asamblea </w:t>
      </w:r>
      <w:r w:rsidR="0090677F">
        <w:rPr>
          <w:color w:val="000000"/>
        </w:rPr>
        <w:t>Común</w:t>
      </w:r>
      <w:r>
        <w:rPr>
          <w:color w:val="000000"/>
        </w:rPr>
        <w:t xml:space="preserve"> de la CECA.</w:t>
      </w:r>
    </w:p>
    <w:p w:rsidR="001F75B5" w:rsidRDefault="0090677F" w:rsidP="006D6FC1">
      <w:pPr>
        <w:pStyle w:val="Standard"/>
        <w:spacing w:before="174" w:after="174" w:line="360" w:lineRule="auto"/>
        <w:jc w:val="both"/>
        <w:rPr>
          <w:color w:val="000000"/>
        </w:rPr>
      </w:pPr>
      <w:r>
        <w:rPr>
          <w:color w:val="000000"/>
        </w:rPr>
        <w:t xml:space="preserve">Posteriormente, </w:t>
      </w:r>
      <w:r w:rsidR="00C80683">
        <w:rPr>
          <w:color w:val="000000"/>
        </w:rPr>
        <w:t xml:space="preserve">al tiempo de la firma </w:t>
      </w:r>
      <w:r>
        <w:rPr>
          <w:color w:val="000000"/>
        </w:rPr>
        <w:t xml:space="preserve">en </w:t>
      </w:r>
      <w:r w:rsidR="001F75B5">
        <w:rPr>
          <w:color w:val="000000"/>
        </w:rPr>
        <w:t xml:space="preserve"> 1957</w:t>
      </w:r>
      <w:r w:rsidR="00C80683">
        <w:rPr>
          <w:color w:val="000000"/>
        </w:rPr>
        <w:t>delTratado de Roma</w:t>
      </w:r>
      <w:r>
        <w:rPr>
          <w:color w:val="000000"/>
        </w:rPr>
        <w:t xml:space="preserve"> (CEE) </w:t>
      </w:r>
      <w:r w:rsidR="00C80683">
        <w:rPr>
          <w:color w:val="000000"/>
        </w:rPr>
        <w:t>entró en vigor un convenio sobre determinadas instituciones comunes</w:t>
      </w:r>
      <w:r w:rsidR="001F75B5">
        <w:rPr>
          <w:color w:val="000000"/>
        </w:rPr>
        <w:t>, que establec</w:t>
      </w:r>
      <w:r w:rsidR="00C80683">
        <w:rPr>
          <w:color w:val="000000"/>
        </w:rPr>
        <w:t xml:space="preserve">ió </w:t>
      </w:r>
      <w:r w:rsidR="006B0DBA">
        <w:rPr>
          <w:color w:val="000000"/>
        </w:rPr>
        <w:t>la</w:t>
      </w:r>
      <w:r w:rsidR="00C80683">
        <w:rPr>
          <w:color w:val="000000"/>
        </w:rPr>
        <w:t xml:space="preserve">Asamblea Parlamentaria Europea </w:t>
      </w:r>
      <w:r w:rsidR="001F75B5">
        <w:rPr>
          <w:color w:val="000000"/>
        </w:rPr>
        <w:t xml:space="preserve">común a las tres </w:t>
      </w:r>
      <w:r w:rsidR="00C80683">
        <w:rPr>
          <w:color w:val="000000"/>
        </w:rPr>
        <w:t>Comunidades. Incluso ya en su artículo 138.3º se preveía la elección directa de sus miembros aunque sin establecer fecha para ello.</w:t>
      </w:r>
      <w:r w:rsidR="001F75B5">
        <w:rPr>
          <w:color w:val="000000"/>
        </w:rPr>
        <w:t xml:space="preserve"> Constituida en marzo de 1958, sus 142 miembros era</w:t>
      </w:r>
      <w:r w:rsidR="00C80683">
        <w:rPr>
          <w:color w:val="000000"/>
        </w:rPr>
        <w:t>m</w:t>
      </w:r>
      <w:r w:rsidR="001F75B5">
        <w:rPr>
          <w:color w:val="000000"/>
        </w:rPr>
        <w:t xml:space="preserve"> elegidos por cada uno de los parlamentos nac</w:t>
      </w:r>
      <w:r w:rsidR="006B0DBA">
        <w:rPr>
          <w:color w:val="000000"/>
        </w:rPr>
        <w:t>ionales de los Estados miembros siendo a partir del</w:t>
      </w:r>
      <w:r w:rsidR="001F75B5">
        <w:rPr>
          <w:color w:val="000000"/>
        </w:rPr>
        <w:t xml:space="preserve"> 30 de marzo de 1</w:t>
      </w:r>
      <w:r w:rsidR="006B0DBA">
        <w:rPr>
          <w:color w:val="000000"/>
        </w:rPr>
        <w:t xml:space="preserve">962 cuando pasó a denominarse </w:t>
      </w:r>
      <w:r w:rsidR="001F75B5">
        <w:rPr>
          <w:color w:val="000000"/>
        </w:rPr>
        <w:t>Parlamento Europeo</w:t>
      </w:r>
      <w:r w:rsidR="006B0DBA">
        <w:rPr>
          <w:color w:val="000000"/>
        </w:rPr>
        <w:t>.</w:t>
      </w:r>
    </w:p>
    <w:p w:rsidR="001F75B5" w:rsidRDefault="006B0DBA" w:rsidP="006D6FC1">
      <w:pPr>
        <w:pStyle w:val="Standard"/>
        <w:spacing w:before="174" w:after="174" w:line="360" w:lineRule="auto"/>
        <w:jc w:val="both"/>
        <w:rPr>
          <w:color w:val="000000"/>
        </w:rPr>
      </w:pPr>
      <w:r>
        <w:rPr>
          <w:color w:val="000000"/>
        </w:rPr>
        <w:t>Más adelante</w:t>
      </w:r>
      <w:r w:rsidR="001F75B5">
        <w:rPr>
          <w:color w:val="000000"/>
        </w:rPr>
        <w:t xml:space="preserve">, tras la firma </w:t>
      </w:r>
      <w:r>
        <w:rPr>
          <w:color w:val="000000"/>
        </w:rPr>
        <w:t xml:space="preserve">del Tratado de Fusión  1965 se </w:t>
      </w:r>
      <w:r w:rsidR="001F75B5">
        <w:rPr>
          <w:color w:val="000000"/>
        </w:rPr>
        <w:t>consagra un Consejo Único y una Comisión Única.</w:t>
      </w:r>
    </w:p>
    <w:p w:rsidR="001F75B5" w:rsidRDefault="006B0DBA" w:rsidP="006D6FC1">
      <w:pPr>
        <w:pStyle w:val="Standard"/>
        <w:spacing w:before="174" w:after="174" w:line="360" w:lineRule="auto"/>
        <w:jc w:val="both"/>
        <w:rPr>
          <w:color w:val="000000"/>
        </w:rPr>
      </w:pPr>
      <w:r>
        <w:rPr>
          <w:color w:val="000000"/>
        </w:rPr>
        <w:t>En un primer acercamiento a su composición, c</w:t>
      </w:r>
      <w:r w:rsidR="001F75B5">
        <w:rPr>
          <w:color w:val="000000"/>
        </w:rPr>
        <w:t>on la primera ampliación  de los Estados miembros de las Comunidades Europeas en 1973 (Dinamarca, Irlanda y Reino Unido) pasando de  seis a nueve Estados miembros, se paso de 142 a 198 diputados en el Parlamento.</w:t>
      </w:r>
    </w:p>
    <w:p w:rsidR="001F75B5" w:rsidRDefault="001F75B5" w:rsidP="006D6FC1">
      <w:pPr>
        <w:pStyle w:val="Standard"/>
        <w:spacing w:before="174" w:after="174" w:line="360" w:lineRule="auto"/>
        <w:jc w:val="both"/>
        <w:rPr>
          <w:color w:val="000000"/>
        </w:rPr>
      </w:pPr>
      <w:r>
        <w:rPr>
          <w:color w:val="000000"/>
        </w:rPr>
        <w:t xml:space="preserve">De 1961 a 1974 se celebraron </w:t>
      </w:r>
      <w:r w:rsidR="006B0DBA">
        <w:rPr>
          <w:color w:val="000000"/>
        </w:rPr>
        <w:t xml:space="preserve">pues </w:t>
      </w:r>
      <w:r>
        <w:rPr>
          <w:color w:val="000000"/>
        </w:rPr>
        <w:t xml:space="preserve">reuniones en las que participaban los Jefes de Estado y de Gobierno de los Estados miembros de las Comunidades Europeas, sin que constituyeran un órgano comunitario </w:t>
      </w:r>
      <w:r>
        <w:rPr>
          <w:i/>
          <w:iCs/>
          <w:color w:val="000000"/>
        </w:rPr>
        <w:t>stricto sensu</w:t>
      </w:r>
      <w:r>
        <w:rPr>
          <w:color w:val="000000"/>
        </w:rPr>
        <w:t xml:space="preserve">, de manera que sus acuerdos no tenían carácter formal, sino </w:t>
      </w:r>
      <w:r w:rsidR="00CE4CBB">
        <w:rPr>
          <w:color w:val="000000"/>
        </w:rPr>
        <w:t>más</w:t>
      </w:r>
      <w:r>
        <w:rPr>
          <w:color w:val="000000"/>
        </w:rPr>
        <w:t xml:space="preserve"> bien se trataba de compromisos políticos intergubernamentales.</w:t>
      </w:r>
    </w:p>
    <w:p w:rsidR="001F75B5" w:rsidRDefault="001F75B5" w:rsidP="006D6FC1">
      <w:pPr>
        <w:pStyle w:val="Standard"/>
        <w:spacing w:before="174" w:after="174" w:line="360" w:lineRule="auto"/>
        <w:jc w:val="both"/>
        <w:rPr>
          <w:color w:val="000000"/>
        </w:rPr>
      </w:pPr>
      <w:r>
        <w:rPr>
          <w:color w:val="000000"/>
        </w:rPr>
        <w:t>Fue en la cumbre de París de 1974, cuando se decide institucionalizar esas reuniones ya con carácter de Consejo de la Comunidad así como la convocación de elecciones directas en/o después de 1978.</w:t>
      </w:r>
    </w:p>
    <w:p w:rsidR="001F75B5" w:rsidRDefault="001F75B5" w:rsidP="00BC172E">
      <w:pPr>
        <w:pStyle w:val="Standard"/>
        <w:spacing w:before="174" w:after="174" w:line="360" w:lineRule="auto"/>
        <w:jc w:val="both"/>
        <w:rPr>
          <w:color w:val="000000"/>
        </w:rPr>
      </w:pPr>
      <w:r>
        <w:rPr>
          <w:color w:val="000000"/>
        </w:rPr>
        <w:t xml:space="preserve">Finalmente, en enero de 1975 el Parlamento aprobó un nuevo proyecto por el que los jefes de Estado llegaron a un acuerdo aprobando el establecimiento de una Parlamento Europeo elegido por los europeos, a través de la Decisión y el Acta relativas a la </w:t>
      </w:r>
      <w:r>
        <w:rPr>
          <w:color w:val="000000"/>
        </w:rPr>
        <w:lastRenderedPageBreak/>
        <w:t>elección de los representantes  por sufragio universal directos de los pueblos de la Comunidad, firmado en Bruselas el 20 de septiembre de</w:t>
      </w:r>
      <w:r w:rsidR="006B0DBA">
        <w:rPr>
          <w:color w:val="000000"/>
        </w:rPr>
        <w:t xml:space="preserve"> 1976</w:t>
      </w:r>
      <w:r w:rsidR="00C73F0C">
        <w:rPr>
          <w:rStyle w:val="Refdenotaalpie"/>
          <w:color w:val="000000"/>
        </w:rPr>
        <w:footnoteReference w:id="66"/>
      </w:r>
      <w:r w:rsidR="006B0DBA">
        <w:rPr>
          <w:color w:val="000000"/>
        </w:rPr>
        <w:t>. El texto entró</w:t>
      </w:r>
      <w:r>
        <w:rPr>
          <w:color w:val="000000"/>
        </w:rPr>
        <w:t xml:space="preserve"> en vigor tras su rectificación por los Estados miembros en julio de 1978 y las primeras elecciones se celebraron entre el 7 y el 10 de junio de 1979 convirtiéndose a partir de este momento en la única institución comunitaria dotada de un mandato popular directo pues las otras instituciones principales, Comisión y Consejo, representan la voluntad</w:t>
      </w:r>
      <w:r w:rsidR="00BC172E">
        <w:rPr>
          <w:color w:val="000000"/>
        </w:rPr>
        <w:t xml:space="preserve"> de los Estados y sus gobiernos.</w:t>
      </w:r>
    </w:p>
    <w:p w:rsidR="007F09F5" w:rsidRDefault="007F09F5" w:rsidP="006D6FC1">
      <w:pPr>
        <w:jc w:val="both"/>
        <w:rPr>
          <w:b/>
        </w:rPr>
      </w:pPr>
    </w:p>
    <w:p w:rsidR="001F75B5" w:rsidRPr="00CA2695" w:rsidRDefault="006B5726" w:rsidP="006D6FC1">
      <w:pPr>
        <w:jc w:val="both"/>
        <w:rPr>
          <w:b/>
        </w:rPr>
      </w:pPr>
      <w:r>
        <w:rPr>
          <w:b/>
        </w:rPr>
        <w:t>3</w:t>
      </w:r>
      <w:r w:rsidR="00CA2695" w:rsidRPr="00CA2695">
        <w:rPr>
          <w:b/>
        </w:rPr>
        <w:t>.2</w:t>
      </w:r>
      <w:r w:rsidR="00EF734D">
        <w:rPr>
          <w:b/>
        </w:rPr>
        <w:t>. ELECCIONES AL PARLAMENTO EUROPEO EN ESPAÑA. (1987).RANGO Y ESTRUCTURA DE LA LEY.</w:t>
      </w:r>
    </w:p>
    <w:p w:rsidR="001F75B5" w:rsidRPr="00BC172E" w:rsidRDefault="001F75B5" w:rsidP="00BC172E">
      <w:pPr>
        <w:pStyle w:val="Standard"/>
        <w:spacing w:before="174" w:after="174" w:line="360" w:lineRule="auto"/>
        <w:jc w:val="both"/>
        <w:rPr>
          <w:rFonts w:cs="Times New Roman"/>
          <w:color w:val="000000"/>
        </w:rPr>
      </w:pPr>
      <w:r w:rsidRPr="00BC172E">
        <w:rPr>
          <w:rFonts w:cs="Times New Roman"/>
          <w:color w:val="000000"/>
        </w:rPr>
        <w:t>La normativa referente a la</w:t>
      </w:r>
      <w:r w:rsidR="00EF734D" w:rsidRPr="00BC172E">
        <w:rPr>
          <w:rFonts w:cs="Times New Roman"/>
          <w:color w:val="000000"/>
        </w:rPr>
        <w:t>s</w:t>
      </w:r>
      <w:r w:rsidRPr="00BC172E">
        <w:rPr>
          <w:rFonts w:cs="Times New Roman"/>
          <w:color w:val="000000"/>
        </w:rPr>
        <w:t xml:space="preserve"> elecciones del Parlamento Europeo no es única, es decir no existe propiamente como tal sino que cada país posee un reglamento propio de acuerdo a criterios tanto políticos como administrativos. En ese sentido, puede decirse que realmente son elecciones de ámbito estatal en la que los ciudadanos de cada Estado miembro eligen de manera independiente a sus representantes en el Parlamento Europeo.</w:t>
      </w:r>
    </w:p>
    <w:p w:rsidR="001F75B5" w:rsidRPr="00BC172E" w:rsidRDefault="001F75B5" w:rsidP="00BC172E">
      <w:pPr>
        <w:pStyle w:val="Standard"/>
        <w:spacing w:before="174" w:after="174" w:line="360" w:lineRule="auto"/>
        <w:jc w:val="both"/>
        <w:rPr>
          <w:rFonts w:cs="Times New Roman"/>
          <w:color w:val="000000"/>
        </w:rPr>
      </w:pPr>
      <w:r w:rsidRPr="00BC172E">
        <w:rPr>
          <w:rFonts w:cs="Times New Roman"/>
          <w:color w:val="000000"/>
        </w:rPr>
        <w:t>En España, la normativa que regula las elecciones se estableció en La  Ley</w:t>
      </w:r>
      <w:r w:rsidRPr="00BC172E">
        <w:rPr>
          <w:rStyle w:val="Refdenotaalpie"/>
          <w:rFonts w:cs="Times New Roman"/>
          <w:color w:val="000000"/>
        </w:rPr>
        <w:footnoteReference w:id="67"/>
      </w:r>
      <w:r w:rsidRPr="00BC172E">
        <w:rPr>
          <w:rFonts w:cs="Times New Roman"/>
          <w:color w:val="000000"/>
        </w:rPr>
        <w:t xml:space="preserve">   Orgánica 1/1987, de 3 de abril que amplió y modificó  la  L.O. de 19 de Junio de 1985 que determina el régimen electoral general en España, y las sucesivas actualizaciones  por las leyes orgánicas de13 de marzo de 1991, de 2 de noviembre de 1992; así como por la de 30 de marzo de 1994 por la que se incorporan al Derecho Español las disposiciones de la Directiva comunitaria nº 93/100/CE.</w:t>
      </w:r>
    </w:p>
    <w:p w:rsidR="001F75B5" w:rsidRPr="00BC172E" w:rsidRDefault="001F75B5" w:rsidP="00BC172E">
      <w:pPr>
        <w:pStyle w:val="Standard"/>
        <w:spacing w:before="174" w:after="174" w:line="360" w:lineRule="auto"/>
        <w:jc w:val="both"/>
        <w:rPr>
          <w:rFonts w:cs="Times New Roman"/>
          <w:color w:val="000000"/>
        </w:rPr>
      </w:pPr>
      <w:r w:rsidRPr="00BC172E">
        <w:rPr>
          <w:rFonts w:cs="Times New Roman"/>
          <w:color w:val="000000"/>
        </w:rPr>
        <w:t>Las elecciones al Parlamento Europeo se rigen igualmente por el Real Decreto nº 421/1991 sobre disposiciones relativas al proceso electoral de 5 de abril de 1991, así como por el Real Decreto nº 2118/1993 de 3 de diciembre</w:t>
      </w:r>
      <w:r w:rsidR="00EF734D" w:rsidRPr="00BC172E">
        <w:rPr>
          <w:rFonts w:cs="Times New Roman"/>
          <w:color w:val="000000"/>
        </w:rPr>
        <w:t>.</w:t>
      </w:r>
    </w:p>
    <w:p w:rsidR="00EF734D" w:rsidRPr="00BC172E" w:rsidRDefault="00EF734D" w:rsidP="00BC172E">
      <w:pPr>
        <w:pStyle w:val="Standard"/>
        <w:spacing w:line="360" w:lineRule="auto"/>
        <w:jc w:val="both"/>
        <w:rPr>
          <w:rFonts w:cs="Times New Roman"/>
        </w:rPr>
      </w:pPr>
      <w:r w:rsidRPr="00BC172E">
        <w:rPr>
          <w:rFonts w:cs="Times New Roman"/>
          <w:color w:val="000000"/>
        </w:rPr>
        <w:t xml:space="preserve">La Ley Orgánica 1/1987, de 2 de abril no se trata de un texto independiente sino de una modificación de La Ley de Régimen Electoral General ( Ley Orgánica 5/1985, de 19 de </w:t>
      </w:r>
      <w:r w:rsidRPr="00BC172E">
        <w:rPr>
          <w:rFonts w:cs="Times New Roman"/>
          <w:color w:val="000000"/>
        </w:rPr>
        <w:lastRenderedPageBreak/>
        <w:t>junio) a efectos de integrarse en la misma. De ahí que se formalice y tenga rango de Ley orgánica. Esto es una muestra del carácter especial que al respecto tuvieron estas elecciones en nuestro país pues ninguno del resto de los Estados miembros que han promulgado leyes especificas para la regulación de la elección al Parlamento Europeo han llevado a cabo una formula tal a ella.</w:t>
      </w:r>
    </w:p>
    <w:p w:rsidR="00EF734D" w:rsidRPr="00BC172E" w:rsidRDefault="001B54AD" w:rsidP="00BC172E">
      <w:pPr>
        <w:pStyle w:val="Standard"/>
        <w:spacing w:line="360" w:lineRule="auto"/>
        <w:jc w:val="both"/>
        <w:rPr>
          <w:rFonts w:cs="Times New Roman"/>
        </w:rPr>
      </w:pPr>
      <w:r w:rsidRPr="00BC172E">
        <w:rPr>
          <w:rFonts w:cs="Times New Roman"/>
          <w:color w:val="000000"/>
        </w:rPr>
        <w:t xml:space="preserve">En un primer estudio acerca de la naturaleza del Parlamento se </w:t>
      </w:r>
      <w:r w:rsidR="00EF734D" w:rsidRPr="00BC172E">
        <w:rPr>
          <w:rFonts w:cs="Times New Roman"/>
          <w:color w:val="000000"/>
        </w:rPr>
        <w:t xml:space="preserve"> deducía que debe ser del carácter </w:t>
      </w:r>
      <w:r w:rsidRPr="00BC172E">
        <w:rPr>
          <w:rFonts w:cs="Times New Roman"/>
          <w:color w:val="000000"/>
        </w:rPr>
        <w:t>“</w:t>
      </w:r>
      <w:r w:rsidR="00EF734D" w:rsidRPr="00BC172E">
        <w:rPr>
          <w:rFonts w:cs="Times New Roman"/>
          <w:i/>
          <w:iCs/>
          <w:color w:val="000000"/>
        </w:rPr>
        <w:t>esencialmente distinto de las nacionales internas, por referirse a un órgano distinto al Estado</w:t>
      </w:r>
      <w:r w:rsidRPr="00BC172E">
        <w:rPr>
          <w:rFonts w:cs="Times New Roman"/>
          <w:i/>
          <w:iCs/>
          <w:color w:val="000000"/>
        </w:rPr>
        <w:t>” (</w:t>
      </w:r>
      <w:r w:rsidRPr="00BC172E">
        <w:rPr>
          <w:rFonts w:cs="Times New Roman"/>
          <w:color w:val="000000"/>
        </w:rPr>
        <w:t>Santalaolla, Pérez)</w:t>
      </w:r>
      <w:r w:rsidRPr="00BC172E">
        <w:rPr>
          <w:rStyle w:val="Refdenotaalpie"/>
          <w:rFonts w:cs="Times New Roman"/>
          <w:color w:val="000000"/>
        </w:rPr>
        <w:footnoteReference w:id="68"/>
      </w:r>
      <w:r w:rsidRPr="00BC172E">
        <w:rPr>
          <w:rFonts w:cs="Times New Roman"/>
          <w:color w:val="000000"/>
        </w:rPr>
        <w:t>.</w:t>
      </w:r>
    </w:p>
    <w:p w:rsidR="001B54AD" w:rsidRPr="00BC172E" w:rsidRDefault="001B54AD" w:rsidP="00BC172E">
      <w:pPr>
        <w:pStyle w:val="Standard"/>
        <w:spacing w:line="360" w:lineRule="auto"/>
        <w:jc w:val="both"/>
        <w:rPr>
          <w:rFonts w:cs="Times New Roman"/>
          <w:color w:val="000000"/>
        </w:rPr>
      </w:pPr>
    </w:p>
    <w:p w:rsidR="00EF734D" w:rsidRPr="00BC172E" w:rsidRDefault="00EF734D" w:rsidP="00BC172E">
      <w:pPr>
        <w:pStyle w:val="Standard"/>
        <w:spacing w:line="360" w:lineRule="auto"/>
        <w:jc w:val="both"/>
        <w:rPr>
          <w:rFonts w:cs="Times New Roman"/>
        </w:rPr>
      </w:pPr>
      <w:r w:rsidRPr="00BC172E">
        <w:rPr>
          <w:rFonts w:cs="Times New Roman"/>
          <w:color w:val="000000"/>
        </w:rPr>
        <w:t>Es decir, si se interviniera en su regulación</w:t>
      </w:r>
      <w:r w:rsidR="001B54AD" w:rsidRPr="00BC172E">
        <w:rPr>
          <w:rFonts w:cs="Times New Roman"/>
          <w:color w:val="000000"/>
        </w:rPr>
        <w:t xml:space="preserve"> no</w:t>
      </w:r>
      <w:r w:rsidRPr="00BC172E">
        <w:rPr>
          <w:rFonts w:cs="Times New Roman"/>
          <w:color w:val="000000"/>
        </w:rPr>
        <w:t xml:space="preserve">  sería por competencia propia sino que, se trataría de un poder delegado por la CE que en cualquier momento podría retirarse  y  de ahí lo conveniente de no incluir esta regulación en la normativa propia. Lo que se realiza pues,  es una </w:t>
      </w:r>
      <w:r w:rsidR="001B54AD" w:rsidRPr="00BC172E">
        <w:rPr>
          <w:rFonts w:cs="Times New Roman"/>
          <w:color w:val="000000"/>
        </w:rPr>
        <w:t>“</w:t>
      </w:r>
      <w:r w:rsidRPr="00BC172E">
        <w:rPr>
          <w:rFonts w:cs="Times New Roman"/>
          <w:i/>
          <w:color w:val="000000"/>
        </w:rPr>
        <w:t>integración de la Ley de Elección del Parlamento Europeo en la Ley Electoral General y de ahí la adquisición de rango de ley orgánica de esta</w:t>
      </w:r>
      <w:r w:rsidRPr="00BC172E">
        <w:rPr>
          <w:rFonts w:cs="Times New Roman"/>
          <w:color w:val="000000"/>
        </w:rPr>
        <w:t>.</w:t>
      </w:r>
      <w:r w:rsidR="001B54AD" w:rsidRPr="00BC172E">
        <w:rPr>
          <w:rFonts w:cs="Times New Roman"/>
          <w:color w:val="000000"/>
        </w:rPr>
        <w:t>”(Santalaolla Pérez)</w:t>
      </w:r>
      <w:r w:rsidRPr="00BC172E">
        <w:rPr>
          <w:rStyle w:val="Refdenotaalpie"/>
          <w:rFonts w:cs="Times New Roman"/>
          <w:color w:val="000000"/>
        </w:rPr>
        <w:footnoteReference w:id="69"/>
      </w:r>
    </w:p>
    <w:p w:rsidR="001B54AD" w:rsidRPr="00BC172E" w:rsidRDefault="001B54AD" w:rsidP="00BC172E">
      <w:pPr>
        <w:pStyle w:val="Standard"/>
        <w:spacing w:line="360" w:lineRule="auto"/>
        <w:jc w:val="both"/>
        <w:rPr>
          <w:rFonts w:cs="Times New Roman"/>
          <w:color w:val="000000"/>
        </w:rPr>
      </w:pPr>
    </w:p>
    <w:p w:rsidR="00EF734D" w:rsidRPr="00BC172E" w:rsidRDefault="00EF734D" w:rsidP="00BC172E">
      <w:pPr>
        <w:pStyle w:val="Standard"/>
        <w:spacing w:line="360" w:lineRule="auto"/>
        <w:jc w:val="both"/>
        <w:rPr>
          <w:rFonts w:cs="Times New Roman"/>
          <w:color w:val="000000"/>
        </w:rPr>
      </w:pPr>
      <w:r w:rsidRPr="00BC172E">
        <w:rPr>
          <w:rFonts w:cs="Times New Roman"/>
          <w:color w:val="000000"/>
        </w:rPr>
        <w:t xml:space="preserve">En suma, le correspondería  no al Estado sino a la CEE la regulación  del procedimiento electoral del Parlamento Europeo al ser esta una materia ajena a la competencia del Estado y, refiriéndose el </w:t>
      </w:r>
      <w:r w:rsidR="006D6FC1" w:rsidRPr="00BC172E">
        <w:rPr>
          <w:rFonts w:cs="Times New Roman"/>
          <w:color w:val="000000"/>
        </w:rPr>
        <w:t>artículo</w:t>
      </w:r>
      <w:r w:rsidRPr="00BC172E">
        <w:rPr>
          <w:rFonts w:cs="Times New Roman"/>
          <w:color w:val="000000"/>
        </w:rPr>
        <w:t xml:space="preserve"> 81</w:t>
      </w:r>
      <w:r w:rsidR="006D6FC1" w:rsidRPr="00BC172E">
        <w:rPr>
          <w:rFonts w:cs="Times New Roman"/>
          <w:color w:val="000000"/>
        </w:rPr>
        <w:t>º</w:t>
      </w:r>
      <w:r w:rsidRPr="00BC172E">
        <w:rPr>
          <w:rFonts w:cs="Times New Roman"/>
          <w:color w:val="000000"/>
        </w:rPr>
        <w:t xml:space="preserve"> de la Constitución Española, que establece la necesidad de que las Cortes Generales aprueben con carácter de Ley orgánica  una Ley que regule el régimen electoral general,  </w:t>
      </w:r>
      <w:r w:rsidR="006D6FC1" w:rsidRPr="00BC172E">
        <w:rPr>
          <w:rFonts w:cs="Times New Roman"/>
          <w:color w:val="000000"/>
        </w:rPr>
        <w:t>únicamente</w:t>
      </w:r>
      <w:r w:rsidRPr="00BC172E">
        <w:rPr>
          <w:rFonts w:cs="Times New Roman"/>
          <w:color w:val="000000"/>
        </w:rPr>
        <w:t xml:space="preserve"> a instituciones u órganos estatales.</w:t>
      </w:r>
    </w:p>
    <w:p w:rsidR="00EF734D" w:rsidRPr="00BC172E" w:rsidRDefault="00EF734D" w:rsidP="00BC172E">
      <w:pPr>
        <w:pStyle w:val="Standard"/>
        <w:spacing w:line="360" w:lineRule="auto"/>
        <w:jc w:val="both"/>
        <w:rPr>
          <w:rFonts w:cs="Times New Roman"/>
          <w:color w:val="000000"/>
        </w:rPr>
      </w:pPr>
    </w:p>
    <w:p w:rsidR="00EF734D" w:rsidRPr="00BC172E" w:rsidRDefault="00EF734D" w:rsidP="00BC172E">
      <w:pPr>
        <w:pStyle w:val="Standard"/>
        <w:spacing w:line="360" w:lineRule="auto"/>
        <w:jc w:val="both"/>
        <w:rPr>
          <w:rFonts w:cs="Times New Roman"/>
        </w:rPr>
      </w:pPr>
      <w:r w:rsidRPr="00BC172E">
        <w:rPr>
          <w:rFonts w:cs="Times New Roman"/>
          <w:color w:val="000000"/>
        </w:rPr>
        <w:t>El Tribunal Constitucional al respecto  se manifestó  en cuanto al carácter restrictivo con el que deberían utilizarse las leyes orgánicas de tal manera que debería haberse conducido el Acta de 1976 mediante ley ordinaria</w:t>
      </w:r>
      <w:r w:rsidR="00BC172E" w:rsidRPr="00BC172E">
        <w:rPr>
          <w:rFonts w:cs="Times New Roman"/>
          <w:color w:val="000000"/>
        </w:rPr>
        <w:t>.</w:t>
      </w:r>
      <w:r w:rsidR="00BC172E" w:rsidRPr="00BC172E">
        <w:rPr>
          <w:rStyle w:val="Refdenotaalpie"/>
          <w:rFonts w:cs="Times New Roman"/>
          <w:color w:val="000000"/>
        </w:rPr>
        <w:footnoteReference w:id="70"/>
      </w:r>
    </w:p>
    <w:p w:rsidR="00BC172E" w:rsidRPr="00BC172E" w:rsidRDefault="00BC172E" w:rsidP="00BC172E">
      <w:pPr>
        <w:pStyle w:val="Textbody"/>
        <w:spacing w:line="360" w:lineRule="auto"/>
        <w:jc w:val="both"/>
        <w:rPr>
          <w:rFonts w:cs="Times New Roman"/>
          <w:color w:val="000000"/>
        </w:rPr>
      </w:pPr>
    </w:p>
    <w:p w:rsidR="001F75B5" w:rsidRPr="00BC172E" w:rsidRDefault="001F75B5" w:rsidP="00BC172E">
      <w:pPr>
        <w:pStyle w:val="Textbody"/>
        <w:spacing w:line="360" w:lineRule="auto"/>
        <w:jc w:val="both"/>
        <w:rPr>
          <w:rFonts w:cs="Times New Roman"/>
          <w:color w:val="000000"/>
        </w:rPr>
      </w:pPr>
      <w:r w:rsidRPr="00BC172E">
        <w:rPr>
          <w:rFonts w:cs="Times New Roman"/>
          <w:color w:val="000000"/>
        </w:rPr>
        <w:t xml:space="preserve">Las  elecciones al Parlamento Europeo de 1987 en Españatuvieron lugar el 10 de junio de dicho año,  de forma simultánea a las elecciones  municipales  y </w:t>
      </w:r>
      <w:r w:rsidR="001B54AD" w:rsidRPr="00BC172E">
        <w:rPr>
          <w:rFonts w:cs="Times New Roman"/>
          <w:color w:val="000000"/>
        </w:rPr>
        <w:t xml:space="preserve">autonómicas. </w:t>
      </w:r>
      <w:r w:rsidR="001B54AD" w:rsidRPr="00BC172E">
        <w:rPr>
          <w:rFonts w:cs="Times New Roman"/>
          <w:color w:val="000000"/>
        </w:rPr>
        <w:lastRenderedPageBreak/>
        <w:t>Se</w:t>
      </w:r>
      <w:r w:rsidRPr="00BC172E">
        <w:rPr>
          <w:rFonts w:cs="Times New Roman"/>
          <w:color w:val="000000"/>
        </w:rPr>
        <w:t xml:space="preserve">elegían los 60 eurodiputados que debían representar </w:t>
      </w:r>
      <w:r w:rsidR="001B54AD" w:rsidRPr="00BC172E">
        <w:rPr>
          <w:rFonts w:cs="Times New Roman"/>
          <w:color w:val="000000"/>
        </w:rPr>
        <w:t>al estado miembro</w:t>
      </w:r>
      <w:r w:rsidRPr="00BC172E">
        <w:rPr>
          <w:rFonts w:cs="Times New Roman"/>
          <w:color w:val="000000"/>
        </w:rPr>
        <w:t xml:space="preserve"> según los términos fijados en el artículo 10</w:t>
      </w:r>
      <w:r w:rsidR="00BC172E" w:rsidRPr="00BC172E">
        <w:rPr>
          <w:rFonts w:cs="Times New Roman"/>
          <w:color w:val="000000"/>
        </w:rPr>
        <w:t>º</w:t>
      </w:r>
      <w:r w:rsidRPr="00BC172E">
        <w:rPr>
          <w:rFonts w:cs="Times New Roman"/>
          <w:color w:val="000000"/>
        </w:rPr>
        <w:t xml:space="preserve"> del Acta de Adhesión a las Comunidades en un plazo de dos años desde la adhesión, por lo que los eurodiputados elegidos en las elecciones de 1987 ocuparían su cargo únicamente el tiempo restante de la legislatura 1984-1989 del Parlamento </w:t>
      </w:r>
      <w:r w:rsidR="00BC172E" w:rsidRPr="00BC172E">
        <w:rPr>
          <w:rFonts w:cs="Times New Roman"/>
          <w:color w:val="000000"/>
        </w:rPr>
        <w:t xml:space="preserve">Europeo. Se estableció de acuerdo a ello </w:t>
      </w:r>
      <w:r w:rsidRPr="00BC172E">
        <w:rPr>
          <w:rFonts w:cs="Times New Roman"/>
          <w:color w:val="000000"/>
        </w:rPr>
        <w:t xml:space="preserve">una obligación de convocar elección por sufragio universal </w:t>
      </w:r>
      <w:r w:rsidR="00BC172E" w:rsidRPr="00BC172E">
        <w:rPr>
          <w:rFonts w:cs="Times New Roman"/>
          <w:color w:val="000000"/>
        </w:rPr>
        <w:t>directo</w:t>
      </w:r>
      <w:r w:rsidRPr="00BC172E">
        <w:rPr>
          <w:rFonts w:cs="Times New Roman"/>
          <w:color w:val="000000"/>
        </w:rPr>
        <w:t xml:space="preserve"> dentro de los dos años siguientes a la adhesión, plazo que expiraba por consiguiente el 1 de enero de 1988, disponiendo asimismo que los representantes elegidos se mantendrán hasta el termino del actual periodo quinquenal del Parlamento Europeo y por tanto hasta junio de 1989.</w:t>
      </w:r>
    </w:p>
    <w:p w:rsidR="001F75B5" w:rsidRPr="00BC172E" w:rsidRDefault="001F75B5" w:rsidP="00BC172E">
      <w:pPr>
        <w:pStyle w:val="Standard"/>
        <w:spacing w:line="360" w:lineRule="auto"/>
        <w:jc w:val="both"/>
        <w:rPr>
          <w:rFonts w:cs="Times New Roman"/>
          <w:color w:val="000000"/>
        </w:rPr>
      </w:pPr>
    </w:p>
    <w:p w:rsidR="001F75B5" w:rsidRPr="00BC172E" w:rsidRDefault="001F75B5" w:rsidP="00BC172E">
      <w:pPr>
        <w:pStyle w:val="Standard"/>
        <w:spacing w:after="4" w:line="360" w:lineRule="auto"/>
        <w:jc w:val="both"/>
        <w:rPr>
          <w:rFonts w:cs="Times New Roman"/>
          <w:color w:val="000000"/>
        </w:rPr>
      </w:pPr>
      <w:r w:rsidRPr="00BC172E">
        <w:rPr>
          <w:rFonts w:cs="Times New Roman"/>
          <w:color w:val="000000"/>
        </w:rPr>
        <w:t xml:space="preserve">Por otra parte, se disponía de una </w:t>
      </w:r>
      <w:r w:rsidR="006D6FC1" w:rsidRPr="00BC172E">
        <w:rPr>
          <w:rFonts w:cs="Times New Roman"/>
          <w:color w:val="000000"/>
        </w:rPr>
        <w:t>fórmula</w:t>
      </w:r>
      <w:r w:rsidRPr="00BC172E">
        <w:rPr>
          <w:rFonts w:cs="Times New Roman"/>
          <w:color w:val="000000"/>
        </w:rPr>
        <w:t xml:space="preserve"> transitoria para la provisión de los representantes desde la fecha de la adhesión hasta la de selección directa  </w:t>
      </w:r>
      <w:r w:rsidR="00BC172E" w:rsidRPr="00BC172E">
        <w:rPr>
          <w:rFonts w:cs="Times New Roman"/>
          <w:color w:val="000000"/>
        </w:rPr>
        <w:t>consistente en su designación “</w:t>
      </w:r>
      <w:r w:rsidRPr="00BC172E">
        <w:rPr>
          <w:rFonts w:cs="Times New Roman"/>
          <w:i/>
          <w:color w:val="000000"/>
        </w:rPr>
        <w:t>por los Parlamentos de los nuevos Estados miembros de entre sus miembros, de acuerdo con el procedimiento fija</w:t>
      </w:r>
      <w:r w:rsidR="00BC172E" w:rsidRPr="00BC172E">
        <w:rPr>
          <w:rFonts w:cs="Times New Roman"/>
          <w:i/>
          <w:color w:val="000000"/>
        </w:rPr>
        <w:t>do por cada uno de los Estados”</w:t>
      </w:r>
    </w:p>
    <w:p w:rsidR="001F75B5" w:rsidRPr="00BC172E" w:rsidRDefault="001F75B5" w:rsidP="00BC172E">
      <w:pPr>
        <w:pStyle w:val="Textbody"/>
        <w:spacing w:after="4" w:line="360" w:lineRule="auto"/>
        <w:jc w:val="both"/>
        <w:rPr>
          <w:rFonts w:cs="Times New Roman"/>
          <w:color w:val="000000"/>
        </w:rPr>
      </w:pPr>
    </w:p>
    <w:p w:rsidR="001F75B5" w:rsidRPr="00BC172E" w:rsidRDefault="00BC172E" w:rsidP="00BC172E">
      <w:pPr>
        <w:pStyle w:val="Textbody"/>
        <w:widowControl/>
        <w:spacing w:line="360" w:lineRule="auto"/>
        <w:jc w:val="both"/>
        <w:rPr>
          <w:rFonts w:cs="Times New Roman"/>
          <w:i/>
          <w:color w:val="000000"/>
        </w:rPr>
      </w:pPr>
      <w:r w:rsidRPr="00BC172E">
        <w:rPr>
          <w:rFonts w:cs="Times New Roman"/>
          <w:color w:val="000000"/>
        </w:rPr>
        <w:t>Sustancialmente podemos atisbar en un primer acercamiento a la legislación respecto al proceso electoral</w:t>
      </w:r>
      <w:r w:rsidR="001F75B5" w:rsidRPr="00BC172E">
        <w:rPr>
          <w:rFonts w:cs="Times New Roman"/>
          <w:color w:val="000000"/>
        </w:rPr>
        <w:t>, de acuerdo con lo dispuesto en la Ley Orgánica 5/1985, de 19 de junio, del Régimen Electoral General (artículo 214</w:t>
      </w:r>
      <w:r w:rsidRPr="00BC172E">
        <w:rPr>
          <w:rFonts w:cs="Times New Roman"/>
          <w:color w:val="000000"/>
        </w:rPr>
        <w:t>º</w:t>
      </w:r>
      <w:r w:rsidR="001F75B5" w:rsidRPr="00BC172E">
        <w:rPr>
          <w:rFonts w:cs="Times New Roman"/>
          <w:color w:val="000000"/>
        </w:rPr>
        <w:t>)</w:t>
      </w:r>
      <w:r w:rsidR="006D6FC1" w:rsidRPr="00BC172E">
        <w:rPr>
          <w:rFonts w:cs="Times New Roman"/>
          <w:color w:val="000000"/>
        </w:rPr>
        <w:t>, el</w:t>
      </w:r>
      <w:r w:rsidR="001F75B5" w:rsidRPr="00BC172E">
        <w:rPr>
          <w:rFonts w:cs="Times New Roman"/>
          <w:color w:val="000000"/>
        </w:rPr>
        <w:t xml:space="preserve"> sistema adoptado en España establece una sola circunscripción para la elección de los diputados. La atribución de los escaños a las candidaturas se realiza aplicando la formula </w:t>
      </w:r>
      <w:r w:rsidR="001F75B5" w:rsidRPr="00BC172E">
        <w:rPr>
          <w:rFonts w:cs="Times New Roman"/>
          <w:i/>
          <w:color w:val="000000"/>
        </w:rPr>
        <w:t>D'Hondt,</w:t>
      </w:r>
      <w:r w:rsidR="001F75B5" w:rsidRPr="00BC172E">
        <w:rPr>
          <w:rFonts w:cs="Times New Roman"/>
          <w:color w:val="000000"/>
        </w:rPr>
        <w:t xml:space="preserve"> y sin que exista ningún umbral o barrera electoral para que las candidaturas puedan participar en la distribución de escaños. Por  tanto, las características fundamentales del sistema electoral vigente en España desde 1987 coinciden con la normativa adoptada y aplicad por la mayoría de los restantes Estados miembros: Circunscripción única, sistema proporcional con voto de lista y formula </w:t>
      </w:r>
      <w:r w:rsidR="001F75B5" w:rsidRPr="00BC172E">
        <w:rPr>
          <w:rFonts w:cs="Times New Roman"/>
          <w:i/>
          <w:color w:val="000000"/>
        </w:rPr>
        <w:t>D'Hondt</w:t>
      </w:r>
      <w:r w:rsidR="006D6FC1" w:rsidRPr="00BC172E">
        <w:rPr>
          <w:rFonts w:cs="Times New Roman"/>
          <w:i/>
          <w:color w:val="000000"/>
        </w:rPr>
        <w:t>.</w:t>
      </w:r>
    </w:p>
    <w:p w:rsidR="001F75B5" w:rsidRPr="00BC172E" w:rsidRDefault="001F75B5" w:rsidP="00BC172E">
      <w:pPr>
        <w:pStyle w:val="Textbody"/>
        <w:widowControl/>
        <w:spacing w:line="360" w:lineRule="auto"/>
        <w:jc w:val="both"/>
        <w:rPr>
          <w:rFonts w:cs="Times New Roman"/>
          <w:color w:val="000000"/>
        </w:rPr>
      </w:pPr>
      <w:r w:rsidRPr="00BC172E">
        <w:rPr>
          <w:rFonts w:cs="Times New Roman"/>
          <w:color w:val="000000"/>
        </w:rPr>
        <w:t xml:space="preserve">Sin embargo, existen también una serie de diferencias características de nuestra normativa y que no coinciden con la </w:t>
      </w:r>
      <w:r w:rsidR="006D6FC1" w:rsidRPr="00BC172E">
        <w:rPr>
          <w:rFonts w:cs="Times New Roman"/>
          <w:color w:val="000000"/>
        </w:rPr>
        <w:t>más frecuente para el resto a saber; l</w:t>
      </w:r>
      <w:r w:rsidRPr="00BC172E">
        <w:rPr>
          <w:rFonts w:cs="Times New Roman"/>
          <w:color w:val="000000"/>
        </w:rPr>
        <w:t>a mo</w:t>
      </w:r>
      <w:r w:rsidR="006D6FC1" w:rsidRPr="00BC172E">
        <w:rPr>
          <w:rFonts w:cs="Times New Roman"/>
          <w:color w:val="000000"/>
        </w:rPr>
        <w:t>dalidad de expresión del voto m</w:t>
      </w:r>
      <w:r w:rsidRPr="00BC172E">
        <w:rPr>
          <w:rFonts w:cs="Times New Roman"/>
          <w:color w:val="000000"/>
        </w:rPr>
        <w:t>ediante lista cerrada y bloqueada</w:t>
      </w:r>
      <w:r w:rsidR="006D6FC1" w:rsidRPr="00BC172E">
        <w:rPr>
          <w:rFonts w:cs="Times New Roman"/>
          <w:color w:val="000000"/>
        </w:rPr>
        <w:t xml:space="preserve"> y la </w:t>
      </w:r>
      <w:r w:rsidRPr="00BC172E">
        <w:rPr>
          <w:rFonts w:cs="Times New Roman"/>
          <w:color w:val="000000"/>
        </w:rPr>
        <w:t>Inexistencia de un umbral legal mínimo</w:t>
      </w:r>
      <w:r w:rsidR="006D6FC1" w:rsidRPr="00BC172E">
        <w:rPr>
          <w:rFonts w:cs="Times New Roman"/>
          <w:color w:val="000000"/>
        </w:rPr>
        <w:t>.</w:t>
      </w:r>
    </w:p>
    <w:p w:rsidR="001F75B5" w:rsidRPr="00BC172E" w:rsidRDefault="001F75B5" w:rsidP="00BC172E">
      <w:pPr>
        <w:pStyle w:val="Textbody"/>
        <w:widowControl/>
        <w:spacing w:line="360" w:lineRule="auto"/>
        <w:jc w:val="both"/>
        <w:rPr>
          <w:rFonts w:cs="Times New Roman"/>
          <w:color w:val="000000"/>
        </w:rPr>
      </w:pPr>
      <w:r w:rsidRPr="00BC172E">
        <w:rPr>
          <w:rFonts w:cs="Times New Roman"/>
          <w:color w:val="000000"/>
        </w:rPr>
        <w:t xml:space="preserve">La circunscripción única y la inexistencia de umbral legal mínimo hacen de estas elecciones </w:t>
      </w:r>
      <w:r w:rsidR="006D6FC1" w:rsidRPr="00BC172E">
        <w:rPr>
          <w:rFonts w:cs="Times New Roman"/>
          <w:color w:val="000000"/>
        </w:rPr>
        <w:t>más</w:t>
      </w:r>
      <w:r w:rsidRPr="00BC172E">
        <w:rPr>
          <w:rFonts w:cs="Times New Roman"/>
          <w:color w:val="000000"/>
        </w:rPr>
        <w:t xml:space="preserve"> proporcionales que las restantes de ámbito nacional celebradas en España dada la incidencia en la representación resultante.</w:t>
      </w:r>
    </w:p>
    <w:p w:rsidR="001F75B5" w:rsidRPr="006109DB" w:rsidRDefault="001F75B5" w:rsidP="006D6FC1">
      <w:pPr>
        <w:pStyle w:val="Standard"/>
        <w:spacing w:line="360" w:lineRule="auto"/>
        <w:jc w:val="both"/>
        <w:rPr>
          <w:b/>
          <w:color w:val="000000"/>
        </w:rPr>
      </w:pPr>
    </w:p>
    <w:p w:rsidR="001F75B5" w:rsidRPr="006109DB" w:rsidRDefault="00326A43" w:rsidP="006D6FC1">
      <w:pPr>
        <w:jc w:val="both"/>
        <w:rPr>
          <w:rFonts w:eastAsia="SimSun"/>
          <w:b/>
        </w:rPr>
      </w:pPr>
      <w:r>
        <w:rPr>
          <w:rFonts w:eastAsia="SimSun"/>
          <w:b/>
        </w:rPr>
        <w:t>3</w:t>
      </w:r>
      <w:r w:rsidR="00EF734D" w:rsidRPr="006109DB">
        <w:rPr>
          <w:rFonts w:eastAsia="SimSun"/>
          <w:b/>
        </w:rPr>
        <w:t>.3. PROCEDIMIENTO ELECTORAL Arts. 2</w:t>
      </w:r>
      <w:r w:rsidR="001F75B5" w:rsidRPr="006109DB">
        <w:rPr>
          <w:rFonts w:eastAsia="SimSun"/>
          <w:b/>
        </w:rPr>
        <w:t xml:space="preserve">10 </w:t>
      </w:r>
      <w:r w:rsidR="00EF734D" w:rsidRPr="006109DB">
        <w:rPr>
          <w:rFonts w:eastAsia="SimSun"/>
          <w:b/>
        </w:rPr>
        <w:t>Y SS.DE LA LEY ORGANICA 5/1985, DE 19 DE JUNIO, DEL REGIMEN ELECTORAL GENERAL.</w:t>
      </w:r>
    </w:p>
    <w:p w:rsidR="001F75B5" w:rsidRDefault="001F75B5" w:rsidP="006D6FC1">
      <w:pPr>
        <w:pStyle w:val="Textbody"/>
        <w:widowControl/>
        <w:spacing w:after="0" w:line="360" w:lineRule="auto"/>
        <w:jc w:val="both"/>
        <w:rPr>
          <w:color w:val="000000"/>
        </w:rPr>
      </w:pPr>
    </w:p>
    <w:p w:rsidR="001F75B5" w:rsidRDefault="001F75B5" w:rsidP="006D6FC1">
      <w:pPr>
        <w:pStyle w:val="Textbody"/>
        <w:widowControl/>
        <w:spacing w:after="0" w:line="360" w:lineRule="auto"/>
        <w:jc w:val="both"/>
        <w:rPr>
          <w:color w:val="000000"/>
        </w:rPr>
      </w:pPr>
      <w:r>
        <w:rPr>
          <w:color w:val="000000"/>
        </w:rPr>
        <w:t>En España, el procedimiento electoral por el que se rigen estas elecciones está recogido en el Título VI (Arts. 210 y ss.) introducido por L.O. 1/1987, 2 abril</w:t>
      </w:r>
    </w:p>
    <w:p w:rsidR="001F75B5" w:rsidRDefault="001F75B5" w:rsidP="006D6FC1">
      <w:pPr>
        <w:pStyle w:val="Textbody"/>
        <w:spacing w:line="360" w:lineRule="auto"/>
        <w:jc w:val="both"/>
        <w:rPr>
          <w:color w:val="000000"/>
        </w:rPr>
      </w:pPr>
    </w:p>
    <w:p w:rsidR="006D6FC1" w:rsidRDefault="006D6FC1" w:rsidP="006D6FC1">
      <w:pPr>
        <w:pStyle w:val="Textbody"/>
        <w:spacing w:line="360" w:lineRule="auto"/>
        <w:jc w:val="both"/>
        <w:rPr>
          <w:color w:val="000000"/>
        </w:rPr>
      </w:pPr>
      <w:r>
        <w:rPr>
          <w:color w:val="000000"/>
        </w:rPr>
        <w:t>Comenzando por lo estipulado en relación al sufragio a</w:t>
      </w:r>
      <w:r w:rsidR="001F75B5">
        <w:rPr>
          <w:color w:val="000000"/>
        </w:rPr>
        <w:t xml:space="preserve">ctivo y </w:t>
      </w:r>
      <w:r>
        <w:rPr>
          <w:color w:val="000000"/>
        </w:rPr>
        <w:t>pasivo, t</w:t>
      </w:r>
      <w:r w:rsidR="001F75B5">
        <w:rPr>
          <w:color w:val="000000"/>
        </w:rPr>
        <w:t>ienen derecho de voto activo todos los ciudadanos de la Unión a partir de la edad de 18 años, pudiendo elegir si quieren votar en su país de residencia o en el de su nacionalidad.</w:t>
      </w:r>
    </w:p>
    <w:p w:rsidR="006D6FC1" w:rsidRDefault="006D6FC1" w:rsidP="006D6FC1">
      <w:pPr>
        <w:pStyle w:val="Textbody"/>
        <w:spacing w:line="360" w:lineRule="auto"/>
        <w:jc w:val="both"/>
        <w:rPr>
          <w:color w:val="000000"/>
        </w:rPr>
      </w:pPr>
    </w:p>
    <w:p w:rsidR="001F75B5" w:rsidRDefault="001F75B5" w:rsidP="006D6FC1">
      <w:pPr>
        <w:pStyle w:val="Textbody"/>
        <w:spacing w:line="360" w:lineRule="auto"/>
        <w:jc w:val="both"/>
        <w:rPr>
          <w:color w:val="000000"/>
        </w:rPr>
      </w:pPr>
      <w:r>
        <w:rPr>
          <w:color w:val="000000"/>
        </w:rPr>
        <w:t>Uno de los cambios</w:t>
      </w:r>
      <w:r w:rsidR="006D6FC1">
        <w:rPr>
          <w:color w:val="000000"/>
        </w:rPr>
        <w:t xml:space="preserve"> cabe mencionar,</w:t>
      </w:r>
      <w:r>
        <w:rPr>
          <w:color w:val="000000"/>
        </w:rPr>
        <w:t xml:space="preserve"> producidos desde 1987 ha sido la </w:t>
      </w:r>
      <w:r w:rsidR="006D6FC1">
        <w:rPr>
          <w:color w:val="000000"/>
        </w:rPr>
        <w:t>composición</w:t>
      </w:r>
      <w:r>
        <w:rPr>
          <w:color w:val="000000"/>
        </w:rPr>
        <w:t xml:space="preserve"> interna del censo electoral, que hasta 1994 </w:t>
      </w:r>
      <w:r w:rsidR="00866CD2">
        <w:rPr>
          <w:color w:val="000000"/>
        </w:rPr>
        <w:t>estaba compuesto</w:t>
      </w:r>
      <w:r>
        <w:rPr>
          <w:color w:val="000000"/>
        </w:rPr>
        <w:t xml:space="preserve"> porel censo de españoles residentes en España ( CER) y por el censo de los electores residentes-ausentes que viven </w:t>
      </w:r>
      <w:r w:rsidR="00CE4CBB">
        <w:rPr>
          <w:color w:val="000000"/>
        </w:rPr>
        <w:t>en</w:t>
      </w:r>
      <w:r>
        <w:rPr>
          <w:color w:val="000000"/>
        </w:rPr>
        <w:t xml:space="preserve"> l extranjero ( CERA).Desde 1994 en adelante, cuando se celebran elecciones al Parlamento Europeo, los españoles que residen en </w:t>
      </w:r>
      <w:r w:rsidR="006D6FC1">
        <w:rPr>
          <w:color w:val="000000"/>
        </w:rPr>
        <w:t>algún</w:t>
      </w:r>
      <w:r>
        <w:rPr>
          <w:color w:val="000000"/>
        </w:rPr>
        <w:t xml:space="preserve"> Estado Miembro de la </w:t>
      </w:r>
      <w:r w:rsidR="006D6FC1">
        <w:rPr>
          <w:color w:val="000000"/>
        </w:rPr>
        <w:t>Unión</w:t>
      </w:r>
      <w:r>
        <w:rPr>
          <w:color w:val="000000"/>
        </w:rPr>
        <w:t xml:space="preserve"> deben optar por ejercer su derecho al sufragio activo en España para poder </w:t>
      </w:r>
      <w:r w:rsidR="006D6FC1">
        <w:rPr>
          <w:color w:val="000000"/>
        </w:rPr>
        <w:t>figurar</w:t>
      </w:r>
      <w:r>
        <w:rPr>
          <w:color w:val="000000"/>
        </w:rPr>
        <w:t xml:space="preserve"> inscritos en el CERA y otra en las elecciones europeas en </w:t>
      </w:r>
      <w:r w:rsidR="006D6FC1">
        <w:rPr>
          <w:color w:val="000000"/>
        </w:rPr>
        <w:t>España. Y</w:t>
      </w:r>
      <w:r>
        <w:rPr>
          <w:color w:val="000000"/>
        </w:rPr>
        <w:t xml:space="preserve"> paralelamente,   a partir de 1994, el censo electoral español se amplia, al incluir a los ciudadanos europeos </w:t>
      </w:r>
      <w:r w:rsidR="006D6FC1">
        <w:rPr>
          <w:color w:val="000000"/>
        </w:rPr>
        <w:t>residentes</w:t>
      </w:r>
      <w:r>
        <w:rPr>
          <w:color w:val="000000"/>
        </w:rPr>
        <w:t xml:space="preserve"> en España que hayan optado por votar en España, electores que se incluyen en el Censo de Extranjeros residentes en España (CERE)</w:t>
      </w:r>
    </w:p>
    <w:p w:rsidR="001F75B5" w:rsidRDefault="001F75B5" w:rsidP="00404BE8">
      <w:pPr>
        <w:pStyle w:val="Textbody"/>
        <w:spacing w:line="360" w:lineRule="auto"/>
        <w:jc w:val="both"/>
        <w:rPr>
          <w:color w:val="000000"/>
        </w:rPr>
      </w:pPr>
    </w:p>
    <w:p w:rsidR="001F75B5" w:rsidRDefault="001F75B5" w:rsidP="00404BE8">
      <w:pPr>
        <w:pStyle w:val="Textbody"/>
        <w:spacing w:line="360" w:lineRule="auto"/>
        <w:jc w:val="both"/>
      </w:pPr>
      <w:r>
        <w:rPr>
          <w:color w:val="000000"/>
        </w:rPr>
        <w:t xml:space="preserve"> Hasta ahora, el sistema electoral concreto todavía se decide según reglamentos nacionales; sin embargo, todos los Estados tuvieron que implementar una directiva que previera una cierta homogeneización (Directiva  93/109 /CE de 6 de Diciembre de 1993)fijando las modalidades del ejercicio de dicho derecho y obligando a adecuar la legislación electoral de cada Estado Miembro y que fue adoptada en España en 2004 mediante Ley orgánica 13/1994, de 30 de Marzo modificando lo tocante al reconocimiento del derecho de sufragio activo y pasivo.</w:t>
      </w:r>
    </w:p>
    <w:p w:rsidR="001F75B5" w:rsidRDefault="001F75B5" w:rsidP="00404BE8">
      <w:pPr>
        <w:pStyle w:val="Textbody"/>
        <w:spacing w:line="360" w:lineRule="auto"/>
        <w:jc w:val="both"/>
      </w:pPr>
      <w:r>
        <w:rPr>
          <w:color w:val="000000"/>
        </w:rPr>
        <w:t xml:space="preserve">Con respecto al Sufragio pasivo, El </w:t>
      </w:r>
      <w:r w:rsidR="006D6FC1">
        <w:rPr>
          <w:color w:val="000000"/>
        </w:rPr>
        <w:t>artículo</w:t>
      </w:r>
      <w:r>
        <w:rPr>
          <w:color w:val="000000"/>
        </w:rPr>
        <w:t xml:space="preserve"> 210 de La Ley electoral se remite a lo establecido a la anterior Ley de 1985 para las elecciones de Diputado y </w:t>
      </w:r>
      <w:r w:rsidR="006D6FC1">
        <w:rPr>
          <w:color w:val="000000"/>
        </w:rPr>
        <w:t>Senador, pudiendo</w:t>
      </w:r>
      <w:r>
        <w:rPr>
          <w:color w:val="000000"/>
        </w:rPr>
        <w:t xml:space="preserve"> presentarse como candidatos aquellas personas residentes en España que, sin </w:t>
      </w:r>
      <w:r>
        <w:rPr>
          <w:color w:val="000000"/>
        </w:rPr>
        <w:lastRenderedPageBreak/>
        <w:t xml:space="preserve">haber adquirido la nacionalidad española tengan la condición de ciudadanos de la Unión Europea según lo previsto en el </w:t>
      </w:r>
      <w:r>
        <w:rPr>
          <w:i/>
          <w:iCs/>
          <w:color w:val="000000"/>
        </w:rPr>
        <w:t xml:space="preserve"> artículo 8.1 párrafo 2º del Tratado Constitutivo de la Comunidad Europea </w:t>
      </w:r>
      <w:r>
        <w:rPr>
          <w:color w:val="000000"/>
        </w:rPr>
        <w:t xml:space="preserve">siempre que reúnan los requisitos que la propia Ley establece  y sean titulares del derecho de sufragio pasivo en el Estado miembro de origen y  siempre que no se encuentren en alguna de las causas de </w:t>
      </w:r>
      <w:r w:rsidR="00404BE8">
        <w:rPr>
          <w:color w:val="000000"/>
        </w:rPr>
        <w:t>inelegibilidad</w:t>
      </w:r>
      <w:r>
        <w:rPr>
          <w:color w:val="000000"/>
        </w:rPr>
        <w:t xml:space="preserve"> que los artículos 6 y 154 de la misma  establecen.</w:t>
      </w:r>
    </w:p>
    <w:p w:rsidR="001F75B5" w:rsidRDefault="00404BE8" w:rsidP="00404BE8">
      <w:pPr>
        <w:pStyle w:val="Standard"/>
        <w:widowControl/>
        <w:spacing w:line="360" w:lineRule="auto"/>
        <w:jc w:val="both"/>
        <w:rPr>
          <w:color w:val="000000"/>
        </w:rPr>
      </w:pPr>
      <w:r>
        <w:rPr>
          <w:color w:val="000000"/>
        </w:rPr>
        <w:t>En otro orden, haciendo alusión al régimen de i</w:t>
      </w:r>
      <w:r w:rsidR="001F75B5">
        <w:rPr>
          <w:color w:val="000000"/>
        </w:rPr>
        <w:t>ncompatibilidades</w:t>
      </w:r>
      <w:r>
        <w:rPr>
          <w:color w:val="000000"/>
        </w:rPr>
        <w:t xml:space="preserve"> s</w:t>
      </w:r>
      <w:r w:rsidR="001F75B5">
        <w:rPr>
          <w:color w:val="000000"/>
        </w:rPr>
        <w:t xml:space="preserve">on aplicables las incompatibilidades previstas por el </w:t>
      </w:r>
      <w:r w:rsidR="001F75B5" w:rsidRPr="00404BE8">
        <w:rPr>
          <w:iCs/>
          <w:color w:val="000000"/>
        </w:rPr>
        <w:t>Acta de 20 de septiembre de 1976</w:t>
      </w:r>
      <w:r w:rsidR="001F75B5">
        <w:rPr>
          <w:color w:val="000000"/>
        </w:rPr>
        <w:t>siendo la condición de diputado europeo incompatible con el mandato a Cortes o a una Asamblea legisl</w:t>
      </w:r>
      <w:r>
        <w:rPr>
          <w:color w:val="000000"/>
        </w:rPr>
        <w:t>ativa de una Comunidad Autónoma y estableciéndose l</w:t>
      </w:r>
      <w:r w:rsidR="001F75B5">
        <w:rPr>
          <w:color w:val="000000"/>
        </w:rPr>
        <w:t xml:space="preserve">as mismas causas de incompatibilidad del régimen electoral </w:t>
      </w:r>
      <w:r>
        <w:rPr>
          <w:color w:val="000000"/>
        </w:rPr>
        <w:t>general. En relación a este punto, p</w:t>
      </w:r>
      <w:r w:rsidR="001F75B5">
        <w:rPr>
          <w:color w:val="000000"/>
        </w:rPr>
        <w:t>ara los miembros de las Cortes Generales o de las Asambleas legislativas de las Comunidades Autónomas la incompatibilidad se resuelve en favor del mandato parlamentario adquirido en último lugar.</w:t>
      </w:r>
    </w:p>
    <w:p w:rsidR="001F75B5" w:rsidRDefault="001F75B5" w:rsidP="007F09F5">
      <w:pPr>
        <w:pStyle w:val="Textbody"/>
        <w:spacing w:line="360" w:lineRule="auto"/>
        <w:jc w:val="both"/>
      </w:pPr>
      <w:r>
        <w:rPr>
          <w:color w:val="000000"/>
        </w:rPr>
        <w:t xml:space="preserve">Haciendo un balance con respecto a el </w:t>
      </w:r>
      <w:r w:rsidR="00404BE8">
        <w:rPr>
          <w:color w:val="000000"/>
        </w:rPr>
        <w:t>número</w:t>
      </w:r>
      <w:r>
        <w:rPr>
          <w:color w:val="000000"/>
        </w:rPr>
        <w:t xml:space="preserve"> total de electores que ha tenido derecho a participar en las elecciones al Parlamento Europeo celebradas en España ha aumentado desde los 28,45 millones de 1987 hasta los 35,49 de 2009, con una diferencia pues de siete millones los electores </w:t>
      </w:r>
      <w:r w:rsidR="00404BE8">
        <w:rPr>
          <w:color w:val="000000"/>
        </w:rPr>
        <w:t>más</w:t>
      </w:r>
      <w:r>
        <w:rPr>
          <w:color w:val="000000"/>
        </w:rPr>
        <w:t xml:space="preserve"> que pudieron participar traducido en un 24,75% de aumento.</w:t>
      </w:r>
    </w:p>
    <w:p w:rsidR="007F09F5" w:rsidRDefault="007F09F5" w:rsidP="001F75B5">
      <w:pPr>
        <w:pStyle w:val="Textbody"/>
        <w:spacing w:line="360" w:lineRule="auto"/>
        <w:rPr>
          <w:color w:val="000000"/>
        </w:rPr>
      </w:pPr>
    </w:p>
    <w:p w:rsidR="001F75B5" w:rsidRDefault="00BC172E" w:rsidP="00404BE8">
      <w:pPr>
        <w:pStyle w:val="Textbody"/>
        <w:spacing w:line="360" w:lineRule="auto"/>
        <w:jc w:val="both"/>
        <w:rPr>
          <w:color w:val="000000"/>
        </w:rPr>
      </w:pPr>
      <w:r>
        <w:rPr>
          <w:color w:val="000000"/>
        </w:rPr>
        <w:t>Desde un punto de vista territorial</w:t>
      </w:r>
      <w:r w:rsidR="001F75B5">
        <w:rPr>
          <w:color w:val="000000"/>
        </w:rPr>
        <w:t xml:space="preserve">, con respecto a las Comunidades Autónomas, </w:t>
      </w:r>
      <w:r>
        <w:rPr>
          <w:color w:val="000000"/>
        </w:rPr>
        <w:t>Andalucía</w:t>
      </w:r>
      <w:r w:rsidR="001F75B5">
        <w:rPr>
          <w:color w:val="000000"/>
        </w:rPr>
        <w:t xml:space="preserve">, Cataluña, Madrid  y Comunitat Valenciana son donde residen la mayor parte de los electores en detrimento de La Rioja, </w:t>
      </w:r>
      <w:r>
        <w:rPr>
          <w:color w:val="000000"/>
        </w:rPr>
        <w:t>Navarra, Cantabria</w:t>
      </w:r>
      <w:r w:rsidR="001F75B5">
        <w:rPr>
          <w:color w:val="000000"/>
        </w:rPr>
        <w:t xml:space="preserve"> y Baleares.</w:t>
      </w:r>
    </w:p>
    <w:p w:rsidR="009F6B91" w:rsidRDefault="009F6B91" w:rsidP="00820548">
      <w:pPr>
        <w:pStyle w:val="Standard"/>
        <w:widowControl/>
        <w:spacing w:line="360" w:lineRule="auto"/>
        <w:jc w:val="both"/>
        <w:rPr>
          <w:color w:val="000000"/>
        </w:rPr>
      </w:pPr>
    </w:p>
    <w:p w:rsidR="001F75B5" w:rsidRDefault="00820548" w:rsidP="00820548">
      <w:pPr>
        <w:pStyle w:val="Standard"/>
        <w:widowControl/>
        <w:spacing w:line="360" w:lineRule="auto"/>
        <w:jc w:val="both"/>
        <w:rPr>
          <w:color w:val="000000"/>
        </w:rPr>
      </w:pPr>
      <w:r>
        <w:rPr>
          <w:color w:val="000000"/>
        </w:rPr>
        <w:t xml:space="preserve">Como ya hemos visto respecto  al Distrito y Sistema electoral, España </w:t>
      </w:r>
      <w:r w:rsidR="009F6B91">
        <w:rPr>
          <w:color w:val="000000"/>
        </w:rPr>
        <w:t>obedece</w:t>
      </w:r>
      <w:r>
        <w:rPr>
          <w:color w:val="000000"/>
        </w:rPr>
        <w:t xml:space="preserve"> a una </w:t>
      </w:r>
      <w:r w:rsidR="001F75B5">
        <w:rPr>
          <w:color w:val="000000"/>
        </w:rPr>
        <w:t xml:space="preserve"> Circunscripción única.</w:t>
      </w:r>
    </w:p>
    <w:p w:rsidR="001F75B5" w:rsidRDefault="001F75B5" w:rsidP="001F75B5">
      <w:pPr>
        <w:pStyle w:val="Standard"/>
        <w:widowControl/>
        <w:spacing w:line="360" w:lineRule="auto"/>
        <w:jc w:val="both"/>
        <w:rPr>
          <w:color w:val="000000"/>
        </w:rPr>
      </w:pPr>
    </w:p>
    <w:p w:rsidR="001F75B5" w:rsidRDefault="001F75B5" w:rsidP="001F75B5">
      <w:pPr>
        <w:pStyle w:val="Standard"/>
        <w:widowControl/>
        <w:spacing w:line="360" w:lineRule="auto"/>
        <w:jc w:val="both"/>
        <w:rPr>
          <w:color w:val="000000"/>
        </w:rPr>
      </w:pPr>
      <w:r>
        <w:rPr>
          <w:color w:val="000000"/>
        </w:rPr>
        <w:t xml:space="preserve">Este como en el resto de los Estados, fue uno de los puntos </w:t>
      </w:r>
      <w:r w:rsidR="00283924">
        <w:rPr>
          <w:color w:val="000000"/>
        </w:rPr>
        <w:t>más</w:t>
      </w:r>
      <w:r>
        <w:rPr>
          <w:color w:val="000000"/>
        </w:rPr>
        <w:t xml:space="preserve"> polémicos de la Ley dadas las sabidas repercusiones y la forma en la que afectaría a la mayor o menos proyección que ha de tener la organización territorial de un Estado de cara al Parlamento Europeo, sobre todo,  la de las Comunidades Autónomas. El hecho es que  el disponer como distritos el territorio de las Comunidades Autónomas no produciría </w:t>
      </w:r>
      <w:r>
        <w:rPr>
          <w:color w:val="000000"/>
        </w:rPr>
        <w:lastRenderedPageBreak/>
        <w:t xml:space="preserve">una verdadera representación proporcional  produciéndose una </w:t>
      </w:r>
      <w:r w:rsidR="009F6B91" w:rsidRPr="00820548">
        <w:rPr>
          <w:i/>
          <w:color w:val="000000"/>
        </w:rPr>
        <w:t>“colisión</w:t>
      </w:r>
      <w:r w:rsidRPr="00820548">
        <w:rPr>
          <w:i/>
          <w:color w:val="000000"/>
        </w:rPr>
        <w:t xml:space="preserve"> entre el principio de la representación proporcional (…) y el de representación autonómica”</w:t>
      </w:r>
      <w:r>
        <w:rPr>
          <w:color w:val="000000"/>
        </w:rPr>
        <w:t>.</w:t>
      </w:r>
      <w:r w:rsidR="00820548">
        <w:rPr>
          <w:rStyle w:val="Refdenotaalpie"/>
          <w:color w:val="000000"/>
        </w:rPr>
        <w:footnoteReference w:id="71"/>
      </w:r>
    </w:p>
    <w:p w:rsidR="001F75B5" w:rsidRDefault="001F75B5" w:rsidP="001F75B5">
      <w:pPr>
        <w:pStyle w:val="Standard"/>
        <w:widowControl/>
        <w:spacing w:line="360" w:lineRule="auto"/>
        <w:jc w:val="both"/>
        <w:rPr>
          <w:color w:val="000000"/>
        </w:rPr>
      </w:pPr>
    </w:p>
    <w:p w:rsidR="001F75B5" w:rsidRDefault="001F75B5" w:rsidP="001F75B5">
      <w:pPr>
        <w:pStyle w:val="Standard"/>
        <w:widowControl/>
        <w:spacing w:line="360" w:lineRule="auto"/>
        <w:jc w:val="both"/>
        <w:rPr>
          <w:color w:val="000000"/>
        </w:rPr>
      </w:pPr>
      <w:r>
        <w:rPr>
          <w:color w:val="000000"/>
        </w:rPr>
        <w:t xml:space="preserve">Es </w:t>
      </w:r>
      <w:r w:rsidR="009F6B91">
        <w:rPr>
          <w:color w:val="000000"/>
        </w:rPr>
        <w:t>decir, si</w:t>
      </w:r>
      <w:r>
        <w:rPr>
          <w:color w:val="000000"/>
        </w:rPr>
        <w:t xml:space="preserve"> se repartieran 60 escaños entre las 17 Comunidades Autónomas, junto a Ceuta y Melilla,  la mayoría obtendría solo 4 o menos escaños siendo solo unas pocas  más de esta </w:t>
      </w:r>
      <w:r w:rsidR="009F6B91">
        <w:rPr>
          <w:color w:val="000000"/>
        </w:rPr>
        <w:t>cifra, incurriendo</w:t>
      </w:r>
      <w:r>
        <w:rPr>
          <w:color w:val="000000"/>
        </w:rPr>
        <w:t xml:space="preserve"> en una “ representativo de las candidaturas victoriosas “. Es por ello que la  nueva Ley a tal efecto dispuso el conjunto del territorio nacional como circunscripción única </w:t>
      </w:r>
      <w:r w:rsidR="00701E58">
        <w:rPr>
          <w:color w:val="000000"/>
        </w:rPr>
        <w:t>(artículo</w:t>
      </w:r>
      <w:r>
        <w:rPr>
          <w:color w:val="000000"/>
        </w:rPr>
        <w:t xml:space="preserve"> 214</w:t>
      </w:r>
      <w:r w:rsidR="009F6B91">
        <w:rPr>
          <w:color w:val="000000"/>
        </w:rPr>
        <w:t>º</w:t>
      </w:r>
      <w:r>
        <w:rPr>
          <w:rStyle w:val="Refdenotaalpie"/>
          <w:color w:val="000000"/>
        </w:rPr>
        <w:footnoteReference w:id="72"/>
      </w:r>
      <w:r>
        <w:rPr>
          <w:color w:val="000000"/>
        </w:rPr>
        <w:t>) y el reparto proporcional de escaños según la regla</w:t>
      </w:r>
      <w:r w:rsidRPr="009F6B91">
        <w:rPr>
          <w:i/>
          <w:color w:val="000000"/>
        </w:rPr>
        <w:t xml:space="preserve"> d'Hondt</w:t>
      </w:r>
      <w:r>
        <w:rPr>
          <w:color w:val="000000"/>
        </w:rPr>
        <w:t xml:space="preserve">, </w:t>
      </w:r>
      <w:r w:rsidR="009F6B91">
        <w:rPr>
          <w:color w:val="000000"/>
        </w:rPr>
        <w:t>(artículo</w:t>
      </w:r>
      <w:r>
        <w:rPr>
          <w:color w:val="000000"/>
        </w:rPr>
        <w:t xml:space="preserve"> 216</w:t>
      </w:r>
      <w:r w:rsidR="009F6B91">
        <w:rPr>
          <w:color w:val="000000"/>
        </w:rPr>
        <w:t>º</w:t>
      </w:r>
      <w:r>
        <w:rPr>
          <w:rStyle w:val="Refdenotaalpie"/>
          <w:color w:val="000000"/>
        </w:rPr>
        <w:footnoteReference w:id="73"/>
      </w:r>
      <w:r w:rsidR="009F6B91">
        <w:rPr>
          <w:color w:val="000000"/>
        </w:rPr>
        <w:t>)</w:t>
      </w:r>
      <w:r>
        <w:rPr>
          <w:color w:val="000000"/>
        </w:rPr>
        <w:t xml:space="preserve"> para el Congreso de los Diputados. De esta manera el porcentaje de votos de cada candidatura queda fielmente reflejado al  elegirse los 60 escaños en un mismo distrito.</w:t>
      </w:r>
    </w:p>
    <w:p w:rsidR="009F6B91" w:rsidRDefault="009F6B91" w:rsidP="001F75B5">
      <w:pPr>
        <w:pStyle w:val="Standard"/>
        <w:widowControl/>
        <w:spacing w:line="360" w:lineRule="auto"/>
        <w:jc w:val="both"/>
        <w:rPr>
          <w:color w:val="000000"/>
        </w:rPr>
      </w:pPr>
    </w:p>
    <w:p w:rsidR="001F75B5" w:rsidRDefault="009F6B91" w:rsidP="001F75B5">
      <w:pPr>
        <w:pStyle w:val="Standard"/>
        <w:widowControl/>
        <w:spacing w:line="360" w:lineRule="auto"/>
        <w:jc w:val="both"/>
        <w:rPr>
          <w:rFonts w:ascii="Arial" w:hAnsi="Arial"/>
          <w:color w:val="000000"/>
          <w:sz w:val="21"/>
        </w:rPr>
      </w:pPr>
      <w:r>
        <w:rPr>
          <w:color w:val="000000"/>
        </w:rPr>
        <w:t>Doctrinalmente</w:t>
      </w:r>
      <w:r w:rsidR="001F75B5">
        <w:rPr>
          <w:color w:val="000000"/>
        </w:rPr>
        <w:t xml:space="preserve"> se ha </w:t>
      </w:r>
      <w:r>
        <w:rPr>
          <w:color w:val="000000"/>
        </w:rPr>
        <w:t xml:space="preserve">entendido una </w:t>
      </w:r>
      <w:r w:rsidR="001F75B5">
        <w:rPr>
          <w:color w:val="000000"/>
        </w:rPr>
        <w:t xml:space="preserve">preeminencia </w:t>
      </w:r>
      <w:r>
        <w:rPr>
          <w:color w:val="000000"/>
        </w:rPr>
        <w:t xml:space="preserve">respecto </w:t>
      </w:r>
      <w:r w:rsidR="001F75B5">
        <w:rPr>
          <w:color w:val="000000"/>
        </w:rPr>
        <w:t>al  principio de la representación  proporcional  frente al de organización autonómica</w:t>
      </w:r>
      <w:r>
        <w:rPr>
          <w:color w:val="000000"/>
        </w:rPr>
        <w:t>,</w:t>
      </w:r>
      <w:r w:rsidR="001F75B5">
        <w:rPr>
          <w:color w:val="000000"/>
        </w:rPr>
        <w:t xml:space="preserve"> aunque </w:t>
      </w:r>
      <w:r>
        <w:rPr>
          <w:color w:val="000000"/>
        </w:rPr>
        <w:t xml:space="preserve">se </w:t>
      </w:r>
      <w:r w:rsidR="001F75B5">
        <w:rPr>
          <w:color w:val="000000"/>
        </w:rPr>
        <w:t>propugna</w:t>
      </w:r>
      <w:r>
        <w:rPr>
          <w:color w:val="000000"/>
        </w:rPr>
        <w:t xml:space="preserve">se </w:t>
      </w:r>
      <w:r w:rsidR="001F75B5">
        <w:rPr>
          <w:color w:val="000000"/>
        </w:rPr>
        <w:t xml:space="preserve"> un ideal basado en una cohesión entre ambos,</w:t>
      </w:r>
      <w:r>
        <w:rPr>
          <w:color w:val="000000"/>
        </w:rPr>
        <w:t>(Santalaolla, López)</w:t>
      </w:r>
      <w:r>
        <w:rPr>
          <w:rStyle w:val="Refdenotaalpie"/>
          <w:color w:val="000000"/>
        </w:rPr>
        <w:footnoteReference w:id="74"/>
      </w:r>
      <w:r w:rsidR="001F75B5">
        <w:rPr>
          <w:color w:val="000000"/>
        </w:rPr>
        <w:t xml:space="preserve">si bien la solución acordada parece la </w:t>
      </w:r>
      <w:r>
        <w:rPr>
          <w:color w:val="000000"/>
        </w:rPr>
        <w:t>más</w:t>
      </w:r>
      <w:r w:rsidR="001F75B5">
        <w:rPr>
          <w:color w:val="000000"/>
        </w:rPr>
        <w:t xml:space="preserve"> razonable puesto que  los artículos 137 así como los concordantes del Tratado de la CEE propugnaban que el Parlamento Europeo estaría compuesto “ </w:t>
      </w:r>
      <w:r w:rsidR="001F75B5" w:rsidRPr="009F6B91">
        <w:rPr>
          <w:i/>
          <w:color w:val="000000"/>
        </w:rPr>
        <w:t>por los representantes de los pueblos reunidos en la Comunidad</w:t>
      </w:r>
      <w:r w:rsidR="001F75B5">
        <w:rPr>
          <w:color w:val="000000"/>
        </w:rPr>
        <w:t xml:space="preserve"> “  en tanto que se refiere no a unidades territoriales inferiores</w:t>
      </w:r>
      <w:r w:rsidR="001F75B5">
        <w:rPr>
          <w:rFonts w:ascii="Arial" w:hAnsi="Arial"/>
          <w:color w:val="000000"/>
          <w:sz w:val="21"/>
        </w:rPr>
        <w:t>.</w:t>
      </w:r>
    </w:p>
    <w:p w:rsidR="001F75B5" w:rsidRDefault="001F75B5" w:rsidP="001F75B5">
      <w:pPr>
        <w:pStyle w:val="Standard"/>
        <w:widowControl/>
        <w:spacing w:line="360" w:lineRule="auto"/>
        <w:jc w:val="both"/>
        <w:rPr>
          <w:color w:val="000000"/>
        </w:rPr>
      </w:pPr>
    </w:p>
    <w:p w:rsidR="001F75B5" w:rsidRPr="00AE15D8" w:rsidRDefault="009F6B91" w:rsidP="001F75B5">
      <w:pPr>
        <w:pStyle w:val="Standard"/>
        <w:widowControl/>
        <w:spacing w:line="360" w:lineRule="auto"/>
        <w:jc w:val="both"/>
        <w:rPr>
          <w:color w:val="000000"/>
        </w:rPr>
      </w:pPr>
      <w:r w:rsidRPr="009F6B91">
        <w:rPr>
          <w:color w:val="000000"/>
          <w:shd w:val="clear" w:color="auto" w:fill="FFFFFF"/>
        </w:rPr>
        <w:t>Prosiguiendo con el tema</w:t>
      </w:r>
      <w:r>
        <w:rPr>
          <w:color w:val="000000"/>
        </w:rPr>
        <w:t xml:space="preserve">, </w:t>
      </w:r>
      <w:r w:rsidRPr="009F6B91">
        <w:rPr>
          <w:color w:val="000000"/>
        </w:rPr>
        <w:t>la</w:t>
      </w:r>
      <w:r w:rsidR="001F75B5">
        <w:rPr>
          <w:color w:val="000000"/>
        </w:rPr>
        <w:t xml:space="preserve"> convocatoria se realiza, previa deliberación del Consejo de Ministros por Decreto refrendado por el Presidente del Gobierno y “</w:t>
      </w:r>
      <w:r w:rsidR="001F75B5" w:rsidRPr="009F6B91">
        <w:rPr>
          <w:i/>
          <w:color w:val="000000"/>
        </w:rPr>
        <w:t>bajo su exclusiva responsabilidad</w:t>
      </w:r>
      <w:r>
        <w:rPr>
          <w:color w:val="000000"/>
        </w:rPr>
        <w:t>“(art</w:t>
      </w:r>
      <w:r w:rsidR="001F75B5">
        <w:rPr>
          <w:color w:val="000000"/>
        </w:rPr>
        <w:t>. 218</w:t>
      </w:r>
      <w:r>
        <w:rPr>
          <w:color w:val="000000"/>
        </w:rPr>
        <w:t>º</w:t>
      </w:r>
      <w:r w:rsidR="001F75B5">
        <w:rPr>
          <w:color w:val="000000"/>
        </w:rPr>
        <w:t>), siempre con sujeción a las normas comunitarias que  instauran un periodo de cuatro días que al efecto corresponda. Sería pues</w:t>
      </w:r>
      <w:r w:rsidR="00AE15D8">
        <w:rPr>
          <w:color w:val="000000"/>
        </w:rPr>
        <w:t>,</w:t>
      </w:r>
      <w:r w:rsidR="001F75B5">
        <w:rPr>
          <w:color w:val="000000"/>
        </w:rPr>
        <w:t xml:space="preserve"> una </w:t>
      </w:r>
      <w:r w:rsidR="001F75B5" w:rsidRPr="00AE15D8">
        <w:rPr>
          <w:i/>
          <w:color w:val="000000"/>
        </w:rPr>
        <w:t xml:space="preserve">“facultad nominal </w:t>
      </w:r>
      <w:r w:rsidR="00AE15D8" w:rsidRPr="00AE15D8">
        <w:rPr>
          <w:i/>
          <w:color w:val="000000"/>
        </w:rPr>
        <w:t>más</w:t>
      </w:r>
      <w:r w:rsidR="001F75B5" w:rsidRPr="00AE15D8">
        <w:rPr>
          <w:i/>
          <w:color w:val="000000"/>
        </w:rPr>
        <w:t xml:space="preserve"> que efectiva del ejecutivo español “</w:t>
      </w:r>
      <w:r w:rsidR="00AE15D8">
        <w:rPr>
          <w:color w:val="000000"/>
        </w:rPr>
        <w:t>. (Santalaolla, López)</w:t>
      </w:r>
      <w:r w:rsidR="00AE15D8">
        <w:rPr>
          <w:rStyle w:val="Refdenotaalpie"/>
          <w:color w:val="000000"/>
        </w:rPr>
        <w:footnoteReference w:id="75"/>
      </w:r>
    </w:p>
    <w:p w:rsidR="00AE15D8" w:rsidRDefault="00AE15D8" w:rsidP="001F75B5">
      <w:pPr>
        <w:pStyle w:val="Standard"/>
        <w:widowControl/>
        <w:spacing w:line="360" w:lineRule="auto"/>
        <w:jc w:val="both"/>
        <w:rPr>
          <w:color w:val="000000"/>
        </w:rPr>
      </w:pPr>
    </w:p>
    <w:p w:rsidR="00AE15D8" w:rsidRDefault="001F75B5" w:rsidP="00AE15D8">
      <w:pPr>
        <w:pStyle w:val="Textbody"/>
        <w:widowControl/>
        <w:spacing w:after="0" w:line="360" w:lineRule="auto"/>
        <w:jc w:val="both"/>
        <w:rPr>
          <w:color w:val="000000"/>
        </w:rPr>
      </w:pPr>
      <w:r>
        <w:rPr>
          <w:color w:val="000000"/>
        </w:rPr>
        <w:lastRenderedPageBreak/>
        <w:t xml:space="preserve">La </w:t>
      </w:r>
      <w:r w:rsidR="00823194">
        <w:rPr>
          <w:color w:val="000000"/>
        </w:rPr>
        <w:t>presentación, de</w:t>
      </w:r>
      <w:r w:rsidR="00AE15D8">
        <w:rPr>
          <w:color w:val="000000"/>
        </w:rPr>
        <w:t xml:space="preserve"> acuerdo a los artículos 220.2º  y 221.4º, </w:t>
      </w:r>
      <w:r>
        <w:rPr>
          <w:color w:val="000000"/>
        </w:rPr>
        <w:t>se realiza mediante partidos, coaliciones, federaciones y agrupaciones de electores entre el decimoquinto y el vigésimo día posteriores a la convocatoria, por y ante la Junta Electoral Central. Cada candidatura designa a un representante general ante la Junta y este, a su vez, puede designar a nuevos representantes ante las distintas Juntas Elec</w:t>
      </w:r>
      <w:r w:rsidR="00AE15D8">
        <w:rPr>
          <w:color w:val="000000"/>
        </w:rPr>
        <w:t xml:space="preserve">torales </w:t>
      </w:r>
      <w:r w:rsidR="00845E0C">
        <w:rPr>
          <w:color w:val="000000"/>
        </w:rPr>
        <w:t>Provinciales. Existen</w:t>
      </w:r>
      <w:r w:rsidR="00AE15D8">
        <w:rPr>
          <w:color w:val="000000"/>
        </w:rPr>
        <w:t xml:space="preserve"> tres aspectos fundamentales que hay que comentar con respecto a las coaliciones en las elecciones al Parlamento Europeo: El régimen jurídico de las mismas es diferente según </w:t>
      </w:r>
      <w:r w:rsidR="007176C4">
        <w:rPr>
          <w:color w:val="000000"/>
        </w:rPr>
        <w:t>países</w:t>
      </w:r>
      <w:r w:rsidR="00AE15D8">
        <w:rPr>
          <w:color w:val="000000"/>
        </w:rPr>
        <w:t xml:space="preserve"> y las distintas legislaciones varían a la hora de establecer coaliciones electorales.</w:t>
      </w:r>
    </w:p>
    <w:p w:rsidR="00AE15D8" w:rsidRPr="00AE15D8" w:rsidRDefault="00AE15D8" w:rsidP="00AE15D8">
      <w:pPr>
        <w:pStyle w:val="Textbody"/>
        <w:widowControl/>
        <w:spacing w:after="0" w:line="360" w:lineRule="auto"/>
        <w:jc w:val="both"/>
        <w:rPr>
          <w:color w:val="000000"/>
        </w:rPr>
      </w:pPr>
      <w:r>
        <w:rPr>
          <w:color w:val="000000"/>
        </w:rPr>
        <w:t xml:space="preserve">Fruto del sistema de representatividad adoptado, a excepción de Reino Unido, cada Estado miembro cuenta con su propio sistema electoral. En concreto, en España, el artículo 44º de la L.O. 5/1985, de 19 de junio, es el que regula las coaliciones estableciendo que  </w:t>
      </w:r>
      <w:r w:rsidRPr="00AE15D8">
        <w:rPr>
          <w:i/>
          <w:color w:val="000000"/>
        </w:rPr>
        <w:t>“Los partidos y federaciones que establezcan un pacto de coalición para concurrir contentamente a una elección deberán comunicarlo a la Junta competente (en este caso la Junta Electora Central) en los diez días siguientes a la convocatoria. Y deberán constar la denominación de la coalición, las normas por las que se rige y las personas titulares de sus órganos de dirección o coordinación</w:t>
      </w:r>
      <w:r>
        <w:rPr>
          <w:i/>
          <w:color w:val="000000"/>
        </w:rPr>
        <w:t>”.</w:t>
      </w:r>
      <w:r>
        <w:rPr>
          <w:rStyle w:val="Refdenotaalpie"/>
          <w:i/>
          <w:color w:val="000000"/>
        </w:rPr>
        <w:footnoteReference w:id="76"/>
      </w:r>
    </w:p>
    <w:p w:rsidR="001F75B5" w:rsidRDefault="001F75B5" w:rsidP="001F75B5">
      <w:pPr>
        <w:pStyle w:val="Standard"/>
        <w:widowControl/>
        <w:spacing w:line="360" w:lineRule="auto"/>
        <w:jc w:val="both"/>
        <w:rPr>
          <w:color w:val="000000"/>
        </w:rPr>
      </w:pPr>
    </w:p>
    <w:p w:rsidR="001F75B5" w:rsidRDefault="00AE15D8" w:rsidP="008611C5">
      <w:pPr>
        <w:pStyle w:val="Standard"/>
        <w:widowControl/>
        <w:spacing w:line="360" w:lineRule="auto"/>
        <w:jc w:val="both"/>
        <w:rPr>
          <w:color w:val="000000"/>
        </w:rPr>
      </w:pPr>
      <w:r>
        <w:rPr>
          <w:color w:val="000000"/>
        </w:rPr>
        <w:t xml:space="preserve">Hay que tener en cuenta por otro lado, que </w:t>
      </w:r>
      <w:r w:rsidR="001F75B5">
        <w:rPr>
          <w:color w:val="000000"/>
        </w:rPr>
        <w:t>de acuerdo con el art. 49</w:t>
      </w:r>
      <w:r>
        <w:rPr>
          <w:color w:val="000000"/>
        </w:rPr>
        <w:t>º</w:t>
      </w:r>
      <w:r w:rsidR="001F75B5">
        <w:rPr>
          <w:color w:val="000000"/>
        </w:rPr>
        <w:t xml:space="preserve"> cabe interpone un recurso  contra la proclamación de candidatos aunque no se especifica ante </w:t>
      </w:r>
      <w:r>
        <w:rPr>
          <w:color w:val="000000"/>
        </w:rPr>
        <w:t>qué</w:t>
      </w:r>
      <w:r w:rsidR="001F75B5">
        <w:rPr>
          <w:color w:val="000000"/>
        </w:rPr>
        <w:t xml:space="preserve"> organismo debería  hacerse siendo el Juzgado de lo Contencioso administrativo la formula común que si bien no se correspondería con el ámbito nacional de distrito único siendo el Tribunal Supremo la instancia </w:t>
      </w:r>
      <w:r>
        <w:rPr>
          <w:color w:val="000000"/>
        </w:rPr>
        <w:t>más</w:t>
      </w:r>
      <w:r w:rsidR="001F75B5">
        <w:rPr>
          <w:color w:val="000000"/>
        </w:rPr>
        <w:t xml:space="preserve"> adecuada. Cabiendo a su vez la posibilidad de un recurso de amparo ante el Tribunal Constitucional a los dos días siguientes a su debida interposición.</w:t>
      </w:r>
    </w:p>
    <w:p w:rsidR="00AE15D8" w:rsidRDefault="00AE15D8" w:rsidP="008611C5">
      <w:pPr>
        <w:pStyle w:val="Standard"/>
        <w:widowControl/>
        <w:spacing w:line="360" w:lineRule="auto"/>
        <w:jc w:val="both"/>
        <w:rPr>
          <w:color w:val="000000"/>
        </w:rPr>
      </w:pPr>
    </w:p>
    <w:p w:rsidR="001F75B5" w:rsidRDefault="00AE15D8" w:rsidP="008611C5">
      <w:pPr>
        <w:pStyle w:val="Standard"/>
        <w:widowControl/>
        <w:spacing w:line="360" w:lineRule="auto"/>
        <w:jc w:val="both"/>
        <w:rPr>
          <w:color w:val="000000"/>
        </w:rPr>
      </w:pPr>
      <w:r>
        <w:rPr>
          <w:color w:val="000000"/>
        </w:rPr>
        <w:t>Finalmente, l</w:t>
      </w:r>
      <w:r w:rsidR="001F75B5">
        <w:rPr>
          <w:color w:val="000000"/>
        </w:rPr>
        <w:t xml:space="preserve">a votación se </w:t>
      </w:r>
      <w:r>
        <w:rPr>
          <w:color w:val="000000"/>
        </w:rPr>
        <w:t>efectúa</w:t>
      </w:r>
      <w:r w:rsidR="001F75B5">
        <w:rPr>
          <w:color w:val="000000"/>
        </w:rPr>
        <w:t xml:space="preserve"> ante las Mesas electorales siguiendo las reglas generales aunque cabe también el voto por correo y constando posteriormente en acta. Posteriormente se realiza un segundo escrutinio por las Juntas Electorales Provinciales  con la única facultad de recuento y suma de votos y sin capacidad por tanto de anulación  de ningún acta o voto.</w:t>
      </w:r>
    </w:p>
    <w:p w:rsidR="00AE15D8" w:rsidRDefault="00AE15D8" w:rsidP="008611C5">
      <w:pPr>
        <w:pStyle w:val="Standard"/>
        <w:widowControl/>
        <w:spacing w:line="360" w:lineRule="auto"/>
        <w:jc w:val="both"/>
        <w:rPr>
          <w:color w:val="000000"/>
        </w:rPr>
      </w:pPr>
    </w:p>
    <w:p w:rsidR="001F75B5" w:rsidRDefault="001F75B5" w:rsidP="008611C5">
      <w:pPr>
        <w:pStyle w:val="Standard"/>
        <w:widowControl/>
        <w:spacing w:line="360" w:lineRule="auto"/>
        <w:jc w:val="both"/>
        <w:rPr>
          <w:color w:val="000000"/>
        </w:rPr>
      </w:pPr>
      <w:r>
        <w:rPr>
          <w:color w:val="000000"/>
        </w:rPr>
        <w:lastRenderedPageBreak/>
        <w:t xml:space="preserve">Una vez concluido el escrutinio, los representantes y apoderados de las candidaturas disponen de un plazo de dos días para presentar reclamaciones  que son resueltas por las Juntas Electorales Provinciales en los dos días </w:t>
      </w:r>
      <w:r w:rsidR="00AE15D8">
        <w:rPr>
          <w:color w:val="000000"/>
        </w:rPr>
        <w:t>siguientes. Por</w:t>
      </w:r>
      <w:r>
        <w:rPr>
          <w:color w:val="000000"/>
        </w:rPr>
        <w:t xml:space="preserve"> tanto, </w:t>
      </w:r>
      <w:r w:rsidR="00AE15D8">
        <w:rPr>
          <w:color w:val="000000"/>
        </w:rPr>
        <w:t xml:space="preserve">en última instancia </w:t>
      </w:r>
      <w:r>
        <w:rPr>
          <w:color w:val="000000"/>
        </w:rPr>
        <w:t xml:space="preserve"> es la Junta Electoral Central quien procede al recuento de votos a nivel nacional, la atribución de escaños correspondientes y la proclamación de electos.</w:t>
      </w:r>
    </w:p>
    <w:p w:rsidR="001F75B5" w:rsidRDefault="0085577A" w:rsidP="008611C5">
      <w:pPr>
        <w:pStyle w:val="Ttulo2"/>
        <w:spacing w:line="360" w:lineRule="auto"/>
        <w:jc w:val="both"/>
        <w:rPr>
          <w:b w:val="0"/>
          <w:color w:val="000000"/>
          <w:sz w:val="24"/>
          <w:szCs w:val="24"/>
        </w:rPr>
      </w:pPr>
      <w:r>
        <w:rPr>
          <w:rFonts w:eastAsia="SimSun"/>
          <w:b w:val="0"/>
          <w:bCs w:val="0"/>
          <w:color w:val="000000"/>
          <w:sz w:val="24"/>
          <w:szCs w:val="24"/>
        </w:rPr>
        <w:t xml:space="preserve">Quisiera finalizar comentando los resultados obtenidos en los que </w:t>
      </w:r>
      <w:r w:rsidRPr="008611C5">
        <w:rPr>
          <w:rFonts w:eastAsia="SimSun"/>
          <w:b w:val="0"/>
          <w:bCs w:val="0"/>
          <w:color w:val="000000"/>
          <w:sz w:val="24"/>
          <w:szCs w:val="24"/>
        </w:rPr>
        <w:t>l</w:t>
      </w:r>
      <w:r w:rsidR="001F75B5" w:rsidRPr="008611C5">
        <w:rPr>
          <w:b w:val="0"/>
          <w:color w:val="000000"/>
          <w:sz w:val="24"/>
          <w:szCs w:val="24"/>
        </w:rPr>
        <w:t xml:space="preserve">a participación ascendió al 68,52%. </w:t>
      </w:r>
      <w:r w:rsidR="008611C5">
        <w:rPr>
          <w:b w:val="0"/>
          <w:color w:val="000000"/>
          <w:sz w:val="24"/>
          <w:szCs w:val="24"/>
        </w:rPr>
        <w:t xml:space="preserve">Siendo de los </w:t>
      </w:r>
      <w:r w:rsidR="001F75B5" w:rsidRPr="008611C5">
        <w:rPr>
          <w:b w:val="0"/>
          <w:color w:val="000000"/>
          <w:sz w:val="24"/>
          <w:szCs w:val="24"/>
        </w:rPr>
        <w:t xml:space="preserve">votos emitidos, el 1,19% </w:t>
      </w:r>
      <w:r w:rsidR="008611C5">
        <w:rPr>
          <w:b w:val="0"/>
          <w:color w:val="000000"/>
          <w:sz w:val="24"/>
          <w:szCs w:val="24"/>
        </w:rPr>
        <w:t xml:space="preserve"> nulo; d</w:t>
      </w:r>
      <w:r w:rsidR="001F75B5" w:rsidRPr="008611C5">
        <w:rPr>
          <w:b w:val="0"/>
          <w:color w:val="000000"/>
          <w:sz w:val="24"/>
          <w:szCs w:val="24"/>
        </w:rPr>
        <w:t>e los v</w:t>
      </w:r>
      <w:r w:rsidR="008611C5">
        <w:rPr>
          <w:b w:val="0"/>
          <w:color w:val="000000"/>
          <w:sz w:val="24"/>
          <w:szCs w:val="24"/>
        </w:rPr>
        <w:t>álidos, el 0,99% fue en blanco y por último e</w:t>
      </w:r>
      <w:r w:rsidR="001F75B5" w:rsidRPr="008611C5">
        <w:rPr>
          <w:b w:val="0"/>
          <w:color w:val="000000"/>
          <w:sz w:val="24"/>
          <w:szCs w:val="24"/>
        </w:rPr>
        <w:t>l número de votos a candidaturas fue de 19.071.497</w:t>
      </w:r>
      <w:r w:rsidR="008611C5" w:rsidRPr="008611C5">
        <w:rPr>
          <w:b w:val="0"/>
          <w:color w:val="000000"/>
          <w:sz w:val="24"/>
          <w:szCs w:val="24"/>
        </w:rPr>
        <w:t>Con un</w:t>
      </w:r>
      <w:r w:rsidR="001F75B5" w:rsidRPr="008611C5">
        <w:rPr>
          <w:b w:val="0"/>
          <w:color w:val="000000"/>
          <w:sz w:val="24"/>
          <w:szCs w:val="24"/>
        </w:rPr>
        <w:t xml:space="preserve">censo total fue de 28.450.491.De las 35 candidaturas presentadas, sólo siete obtuvieron representación. La lista más votada fue la del Partido Socialista Obrero </w:t>
      </w:r>
      <w:r w:rsidR="00FC02C3" w:rsidRPr="008611C5">
        <w:rPr>
          <w:b w:val="0"/>
          <w:color w:val="000000"/>
          <w:sz w:val="24"/>
          <w:szCs w:val="24"/>
        </w:rPr>
        <w:t>Español (</w:t>
      </w:r>
      <w:r w:rsidR="001F75B5" w:rsidRPr="008611C5">
        <w:rPr>
          <w:b w:val="0"/>
          <w:color w:val="000000"/>
          <w:sz w:val="24"/>
          <w:szCs w:val="24"/>
        </w:rPr>
        <w:t>PSOE), el cual, sin embargo, perdió cinco puntos respecto a los resultados de las  generales del año anterior.</w:t>
      </w:r>
    </w:p>
    <w:p w:rsidR="001F75B5" w:rsidRDefault="001F75B5" w:rsidP="001F75B5">
      <w:pPr>
        <w:pStyle w:val="Textbody"/>
        <w:widowControl/>
        <w:spacing w:line="360" w:lineRule="auto"/>
        <w:jc w:val="both"/>
        <w:rPr>
          <w:color w:val="000000"/>
        </w:rPr>
      </w:pPr>
      <w:r>
        <w:rPr>
          <w:color w:val="000000"/>
        </w:rPr>
        <w:t>Otro hecho relevante fueron los resultados de  Herri Batasuna, especialmente en lo relativo a los votos obtenidos fuera del País Vasco  y Navarra. De los 360.952 votos recibidos, HB obtuvo 110.000 fuera de dichas comunidades, lo que le permitió conseguir un eurodiputado. HB había recibido el apoyo de organizaciones como el  Movimiento Comunista,  la Liga Comunista Revolucionaria  o el Moviment de Defensa de la Terra.</w:t>
      </w:r>
    </w:p>
    <w:p w:rsidR="001F75B5" w:rsidRDefault="001F75B5" w:rsidP="001F75B5">
      <w:pPr>
        <w:pStyle w:val="Textbody"/>
        <w:widowControl/>
        <w:spacing w:line="360" w:lineRule="auto"/>
        <w:rPr>
          <w:color w:val="000000"/>
        </w:rPr>
      </w:pPr>
    </w:p>
    <w:p w:rsidR="001F75B5" w:rsidRDefault="00701E58" w:rsidP="00701E58">
      <w:pPr>
        <w:pStyle w:val="Standard"/>
        <w:widowControl/>
        <w:spacing w:line="360" w:lineRule="auto"/>
        <w:jc w:val="both"/>
        <w:rPr>
          <w:color w:val="000000"/>
        </w:rPr>
      </w:pPr>
      <w:r>
        <w:rPr>
          <w:color w:val="000000"/>
        </w:rPr>
        <w:t>Por último, quisiera finalizar este trabajo haciendo referencia a la reflexión que ha despertado en el estudio crítico de diversas publicaciones, la baja participación en las elecciones. Cabría formularnos el por qué de esta situación siendo el Parlamento Europeo la institución mejor valorada de la Unión Europea. En este sentido ha sido achacada en primer término quizás al hecho de que pese a cumplir con un aspecto expresivo en el sentido de “</w:t>
      </w:r>
      <w:r w:rsidRPr="007176C4">
        <w:rPr>
          <w:i/>
          <w:color w:val="000000"/>
        </w:rPr>
        <w:t>manifestar tendencias sociales de fondo y</w:t>
      </w:r>
      <w:r w:rsidR="007176C4" w:rsidRPr="007176C4">
        <w:rPr>
          <w:i/>
          <w:color w:val="000000"/>
        </w:rPr>
        <w:t xml:space="preserve">, más en concreto, sentimientos e </w:t>
      </w:r>
      <w:r w:rsidR="00845E0C" w:rsidRPr="007176C4">
        <w:rPr>
          <w:i/>
          <w:color w:val="000000"/>
        </w:rPr>
        <w:t>identidades</w:t>
      </w:r>
      <w:r w:rsidR="00845E0C">
        <w:rPr>
          <w:color w:val="000000"/>
        </w:rPr>
        <w:t xml:space="preserve"> “no</w:t>
      </w:r>
      <w:r>
        <w:rPr>
          <w:color w:val="000000"/>
        </w:rPr>
        <w:t xml:space="preserve"> lo hacen tanto  en el aspecto estratégico con el que los ciudadanos pretenden hacer útil su voto para determinar el poder ejecutivo. Es sabido ampliamente el hecho de que es realmente a nivel nacional donde redunda el epicentro del poder de influencia que posteriormente representará a los ciudadanos en la Comunidad Europea ya que será en función del partido que gobierne, los intereses y propuestas defendidas lo que viene a justificar en gran medida la desconfianza en la “</w:t>
      </w:r>
      <w:r w:rsidRPr="007176C4">
        <w:rPr>
          <w:i/>
          <w:color w:val="000000"/>
        </w:rPr>
        <w:t>utilidad y efectividad</w:t>
      </w:r>
      <w:r>
        <w:rPr>
          <w:color w:val="000000"/>
        </w:rPr>
        <w:t xml:space="preserve"> “ que de su participación en estas elecciones al Parlamento </w:t>
      </w:r>
      <w:r>
        <w:rPr>
          <w:color w:val="000000"/>
        </w:rPr>
        <w:lastRenderedPageBreak/>
        <w:t xml:space="preserve">Europeo pudieran derivarse sustentadas sobre una base de desconocimiento y no tanto de </w:t>
      </w:r>
      <w:r w:rsidRPr="00AD1EF4">
        <w:rPr>
          <w:i/>
          <w:color w:val="000000"/>
        </w:rPr>
        <w:t xml:space="preserve">“ </w:t>
      </w:r>
      <w:r w:rsidR="00AD1EF4" w:rsidRPr="00AD1EF4">
        <w:rPr>
          <w:i/>
          <w:color w:val="000000"/>
        </w:rPr>
        <w:t>anti europeísmo</w:t>
      </w:r>
      <w:r>
        <w:rPr>
          <w:color w:val="000000"/>
        </w:rPr>
        <w:t>”.</w:t>
      </w:r>
    </w:p>
    <w:p w:rsidR="00845E0C" w:rsidRDefault="00845E0C" w:rsidP="006D0E1E">
      <w:pPr>
        <w:jc w:val="both"/>
      </w:pPr>
    </w:p>
    <w:p w:rsidR="0028014B" w:rsidRDefault="006D0E1E" w:rsidP="006D0E1E">
      <w:pPr>
        <w:jc w:val="both"/>
        <w:rPr>
          <w:b/>
          <w:sz w:val="24"/>
          <w:szCs w:val="24"/>
        </w:rPr>
      </w:pPr>
      <w:r w:rsidRPr="006D0E1E">
        <w:rPr>
          <w:b/>
          <w:sz w:val="24"/>
          <w:szCs w:val="24"/>
        </w:rPr>
        <w:t>CONCLUSIONES</w:t>
      </w:r>
      <w:r>
        <w:rPr>
          <w:b/>
          <w:sz w:val="24"/>
          <w:szCs w:val="24"/>
        </w:rPr>
        <w:t>.</w:t>
      </w:r>
    </w:p>
    <w:p w:rsidR="00DF167F" w:rsidRDefault="00B820E0" w:rsidP="00FF7DA5">
      <w:pPr>
        <w:spacing w:line="360" w:lineRule="auto"/>
        <w:jc w:val="both"/>
        <w:rPr>
          <w:sz w:val="24"/>
          <w:szCs w:val="24"/>
        </w:rPr>
      </w:pPr>
      <w:r>
        <w:rPr>
          <w:sz w:val="24"/>
          <w:szCs w:val="24"/>
        </w:rPr>
        <w:t xml:space="preserve">La adhesión de España a la CEE en el marco de la 3ª ampliación, hacia el Sur, es un acontecimiento </w:t>
      </w:r>
      <w:r w:rsidR="00DF167F">
        <w:rPr>
          <w:sz w:val="24"/>
          <w:szCs w:val="24"/>
        </w:rPr>
        <w:t>determinante ya no solo para nuestro país sino para el conjunto de los estados que formaron parte y que aun a diga de hoy  sigue en constante crecimiento.</w:t>
      </w:r>
    </w:p>
    <w:p w:rsidR="006D0E1E" w:rsidRDefault="00DF167F" w:rsidP="00FF7DA5">
      <w:pPr>
        <w:spacing w:line="360" w:lineRule="auto"/>
        <w:jc w:val="both"/>
        <w:rPr>
          <w:sz w:val="24"/>
          <w:szCs w:val="24"/>
        </w:rPr>
      </w:pPr>
      <w:r>
        <w:rPr>
          <w:sz w:val="24"/>
          <w:szCs w:val="24"/>
        </w:rPr>
        <w:t xml:space="preserve">Iniciada con  creación de la Comunidad Europea del Acero en 1951 mediante el Tratado de Paris, primer paso de una unión económica y política </w:t>
      </w:r>
      <w:r w:rsidR="00B02130">
        <w:rPr>
          <w:sz w:val="24"/>
          <w:szCs w:val="24"/>
        </w:rPr>
        <w:t xml:space="preserve">de países enfrentados con anterioridad como eran Francia y </w:t>
      </w:r>
      <w:r w:rsidR="00823194">
        <w:rPr>
          <w:sz w:val="24"/>
          <w:szCs w:val="24"/>
        </w:rPr>
        <w:t>Alemania, y</w:t>
      </w:r>
      <w:r>
        <w:rPr>
          <w:sz w:val="24"/>
          <w:szCs w:val="24"/>
        </w:rPr>
        <w:t xml:space="preserve">   posteriormente con la </w:t>
      </w:r>
      <w:r w:rsidR="00823194">
        <w:rPr>
          <w:sz w:val="24"/>
          <w:szCs w:val="24"/>
        </w:rPr>
        <w:t>E</w:t>
      </w:r>
      <w:r w:rsidR="00603E20">
        <w:rPr>
          <w:sz w:val="24"/>
          <w:szCs w:val="24"/>
        </w:rPr>
        <w:t>uratom</w:t>
      </w:r>
      <w:r>
        <w:rPr>
          <w:sz w:val="24"/>
          <w:szCs w:val="24"/>
        </w:rPr>
        <w:t xml:space="preserve"> y la Comunidad </w:t>
      </w:r>
      <w:r w:rsidR="00823194">
        <w:rPr>
          <w:sz w:val="24"/>
          <w:szCs w:val="24"/>
        </w:rPr>
        <w:t>Económica</w:t>
      </w:r>
      <w:r>
        <w:rPr>
          <w:sz w:val="24"/>
          <w:szCs w:val="24"/>
        </w:rPr>
        <w:t xml:space="preserve"> Europea con la firma del Tratado  de Roma de 1957,</w:t>
      </w:r>
      <w:r w:rsidR="00B02130">
        <w:rPr>
          <w:sz w:val="24"/>
          <w:szCs w:val="24"/>
        </w:rPr>
        <w:t xml:space="preserve">el proceso se inició con Francia, Alemania, Italia y Bélgica   a los que posteriormente se les unirían durante las década de los setenta y ochenta Dinamarca, Irlanda y Reino Unido; Grecia en 1981 previa a   de España y </w:t>
      </w:r>
      <w:r w:rsidR="00845E0C">
        <w:rPr>
          <w:sz w:val="24"/>
          <w:szCs w:val="24"/>
        </w:rPr>
        <w:t>Portugal: ampliándose</w:t>
      </w:r>
      <w:r w:rsidR="00B02130">
        <w:rPr>
          <w:sz w:val="24"/>
          <w:szCs w:val="24"/>
        </w:rPr>
        <w:t xml:space="preserve"> a Austria, Finlandia y Suencia en 1995 hasta finalmente, la adhesión de 10 </w:t>
      </w:r>
      <w:r w:rsidR="00845E0C">
        <w:rPr>
          <w:sz w:val="24"/>
          <w:szCs w:val="24"/>
        </w:rPr>
        <w:t>países</w:t>
      </w:r>
      <w:r w:rsidR="00B02130">
        <w:rPr>
          <w:sz w:val="24"/>
          <w:szCs w:val="24"/>
        </w:rPr>
        <w:t xml:space="preserve"> p</w:t>
      </w:r>
      <w:r w:rsidR="00C912AB">
        <w:rPr>
          <w:sz w:val="24"/>
          <w:szCs w:val="24"/>
        </w:rPr>
        <w:t xml:space="preserve">rocedentes de Europa Central marcados previamente con el yugo </w:t>
      </w:r>
      <w:r w:rsidR="00D942B2">
        <w:rPr>
          <w:sz w:val="24"/>
          <w:szCs w:val="24"/>
        </w:rPr>
        <w:t>Soviético</w:t>
      </w:r>
      <w:r w:rsidR="00C912AB">
        <w:rPr>
          <w:sz w:val="24"/>
          <w:szCs w:val="24"/>
        </w:rPr>
        <w:t xml:space="preserve">, junto a la </w:t>
      </w:r>
      <w:r w:rsidR="00D942B2">
        <w:rPr>
          <w:sz w:val="24"/>
          <w:szCs w:val="24"/>
        </w:rPr>
        <w:t>anexión</w:t>
      </w:r>
      <w:r w:rsidR="00C912AB">
        <w:rPr>
          <w:sz w:val="24"/>
          <w:szCs w:val="24"/>
        </w:rPr>
        <w:t xml:space="preserve"> de </w:t>
      </w:r>
      <w:r w:rsidR="00D942B2">
        <w:rPr>
          <w:sz w:val="24"/>
          <w:szCs w:val="24"/>
        </w:rPr>
        <w:t>Chipre y Malta y la más reciente</w:t>
      </w:r>
      <w:r w:rsidR="00C912AB">
        <w:rPr>
          <w:sz w:val="24"/>
          <w:szCs w:val="24"/>
        </w:rPr>
        <w:t xml:space="preserve"> en 2013,Croacia que marcan nuevos retos  e interrogantes.</w:t>
      </w:r>
    </w:p>
    <w:p w:rsidR="00A97B27" w:rsidRPr="00FF7DA5" w:rsidRDefault="00C912AB" w:rsidP="00FF7DA5">
      <w:pPr>
        <w:spacing w:line="360" w:lineRule="auto"/>
        <w:jc w:val="both"/>
        <w:rPr>
          <w:sz w:val="24"/>
          <w:szCs w:val="24"/>
        </w:rPr>
      </w:pPr>
      <w:r w:rsidRPr="00FF7DA5">
        <w:rPr>
          <w:sz w:val="24"/>
          <w:szCs w:val="24"/>
        </w:rPr>
        <w:t xml:space="preserve">Sustanciado en base al actual </w:t>
      </w:r>
      <w:r w:rsidR="00D942B2" w:rsidRPr="00FF7DA5">
        <w:rPr>
          <w:sz w:val="24"/>
          <w:szCs w:val="24"/>
        </w:rPr>
        <w:t>artículo</w:t>
      </w:r>
      <w:r w:rsidRPr="00FF7DA5">
        <w:rPr>
          <w:sz w:val="24"/>
          <w:szCs w:val="24"/>
        </w:rPr>
        <w:t xml:space="preserve"> 49º del Tratado de </w:t>
      </w:r>
      <w:r w:rsidR="00D942B2" w:rsidRPr="00FF7DA5">
        <w:rPr>
          <w:sz w:val="24"/>
          <w:szCs w:val="24"/>
        </w:rPr>
        <w:t>Unión</w:t>
      </w:r>
      <w:r w:rsidRPr="00FF7DA5">
        <w:rPr>
          <w:sz w:val="24"/>
          <w:szCs w:val="24"/>
        </w:rPr>
        <w:t xml:space="preserve"> Europea, al tiempo de la incorporación de nuestro país de manera paralela a Portugal, este se fundamentaba en cada uno de los Tratados ya que antes </w:t>
      </w:r>
      <w:r w:rsidR="00A97B27" w:rsidRPr="00FF7DA5">
        <w:rPr>
          <w:sz w:val="24"/>
          <w:szCs w:val="24"/>
        </w:rPr>
        <w:t xml:space="preserve">de su unificación </w:t>
      </w:r>
      <w:r w:rsidRPr="00FF7DA5">
        <w:rPr>
          <w:sz w:val="24"/>
          <w:szCs w:val="24"/>
        </w:rPr>
        <w:t xml:space="preserve">cada Comunidad </w:t>
      </w:r>
      <w:r w:rsidR="00D942B2" w:rsidRPr="00FF7DA5">
        <w:rPr>
          <w:sz w:val="24"/>
          <w:szCs w:val="24"/>
        </w:rPr>
        <w:t>tenía</w:t>
      </w:r>
      <w:r w:rsidRPr="00FF7DA5">
        <w:rPr>
          <w:sz w:val="24"/>
          <w:szCs w:val="24"/>
        </w:rPr>
        <w:t xml:space="preserve"> su propio procedimiento de adhesión siendo necesaria la admisión de cada </w:t>
      </w:r>
      <w:r w:rsidR="00D942B2">
        <w:rPr>
          <w:sz w:val="24"/>
          <w:szCs w:val="24"/>
        </w:rPr>
        <w:t>u</w:t>
      </w:r>
      <w:r w:rsidRPr="00FF7DA5">
        <w:rPr>
          <w:sz w:val="24"/>
          <w:szCs w:val="24"/>
        </w:rPr>
        <w:t>na de ellas</w:t>
      </w:r>
      <w:r w:rsidR="00D942B2">
        <w:rPr>
          <w:sz w:val="24"/>
          <w:szCs w:val="24"/>
        </w:rPr>
        <w:t xml:space="preserve"> y que en nue</w:t>
      </w:r>
      <w:r w:rsidR="00A97B27" w:rsidRPr="00FF7DA5">
        <w:rPr>
          <w:sz w:val="24"/>
          <w:szCs w:val="24"/>
        </w:rPr>
        <w:t>stros días se encuentra condicionados al cumplimiento de los criterios establecidos en EL Consejo Europeo de Copenhague de 1993 momento en el que se pondrá en marcha la ulterior adhesión mediante l</w:t>
      </w:r>
      <w:r w:rsidR="00D942B2">
        <w:rPr>
          <w:sz w:val="24"/>
          <w:szCs w:val="24"/>
        </w:rPr>
        <w:t>os mecanismos normativos acordes</w:t>
      </w:r>
      <w:r w:rsidR="00A97B27" w:rsidRPr="00FF7DA5">
        <w:rPr>
          <w:sz w:val="24"/>
          <w:szCs w:val="24"/>
        </w:rPr>
        <w:t xml:space="preserve"> a la solicitud de adhesión presentada ante el Consejo Europeo que informará al Parlamento, a la </w:t>
      </w:r>
      <w:r w:rsidR="00D942B2" w:rsidRPr="00FF7DA5">
        <w:rPr>
          <w:sz w:val="24"/>
          <w:szCs w:val="24"/>
        </w:rPr>
        <w:t>Comisión</w:t>
      </w:r>
      <w:r w:rsidR="00A97B27" w:rsidRPr="00FF7DA5">
        <w:rPr>
          <w:sz w:val="24"/>
          <w:szCs w:val="24"/>
        </w:rPr>
        <w:t xml:space="preserve"> que llevará a cabo el dictamen requerido respecto a su idoneidad asi como a los parlamentos nacionales.</w:t>
      </w:r>
    </w:p>
    <w:p w:rsidR="00A97B27" w:rsidRPr="00FF7DA5" w:rsidRDefault="00A97B27" w:rsidP="00FF7DA5">
      <w:pPr>
        <w:spacing w:line="360" w:lineRule="auto"/>
        <w:jc w:val="both"/>
        <w:rPr>
          <w:sz w:val="24"/>
          <w:szCs w:val="24"/>
        </w:rPr>
      </w:pPr>
      <w:r w:rsidRPr="00FF7DA5">
        <w:rPr>
          <w:sz w:val="24"/>
          <w:szCs w:val="24"/>
        </w:rPr>
        <w:t>Sin embargo</w:t>
      </w:r>
      <w:r w:rsidR="0025758C" w:rsidRPr="00FF7DA5">
        <w:rPr>
          <w:sz w:val="24"/>
          <w:szCs w:val="24"/>
        </w:rPr>
        <w:t xml:space="preserve">, España antes de poder acceder a este proceso hubo de superar grandes retos que marcaban las condiciones previas que debería cumplir si quería formar parte de este proyecto en </w:t>
      </w:r>
      <w:r w:rsidR="00845E0C" w:rsidRPr="00FF7DA5">
        <w:rPr>
          <w:sz w:val="24"/>
          <w:szCs w:val="24"/>
        </w:rPr>
        <w:t>común. El</w:t>
      </w:r>
      <w:r w:rsidR="0025758C" w:rsidRPr="00FF7DA5">
        <w:rPr>
          <w:sz w:val="24"/>
          <w:szCs w:val="24"/>
        </w:rPr>
        <w:t xml:space="preserve"> primero de ellos y lo que marcó la historia reciente de nuestro país sin duda alguna fue  la </w:t>
      </w:r>
      <w:r w:rsidR="00845E0C" w:rsidRPr="00FF7DA5">
        <w:rPr>
          <w:sz w:val="24"/>
          <w:szCs w:val="24"/>
        </w:rPr>
        <w:t>consagración</w:t>
      </w:r>
      <w:r w:rsidR="0025758C" w:rsidRPr="00FF7DA5">
        <w:rPr>
          <w:sz w:val="24"/>
          <w:szCs w:val="24"/>
        </w:rPr>
        <w:t xml:space="preserve"> de un régimen democrático condición imprescindible para poder optar a formar parte de esta estructura supranacional y la </w:t>
      </w:r>
      <w:r w:rsidR="0025758C" w:rsidRPr="00FF7DA5">
        <w:rPr>
          <w:sz w:val="24"/>
          <w:szCs w:val="24"/>
        </w:rPr>
        <w:lastRenderedPageBreak/>
        <w:t xml:space="preserve">adecuación del acervo comunitario como cuerpo legislativo de la misma l que le llevaría a realizar importantes cambios </w:t>
      </w:r>
      <w:r w:rsidR="00520FFD" w:rsidRPr="00FF7DA5">
        <w:rPr>
          <w:sz w:val="24"/>
          <w:szCs w:val="24"/>
        </w:rPr>
        <w:t xml:space="preserve">estructurales y extensible a todos los ámbitos lo que conllevaría al mismo tiempo un largo periodo de negociaciones multilaterales que provocarían sin embargo el transcurso de un periodo excesivamente largo para la aplicación y total inmersión en nuestro </w:t>
      </w:r>
      <w:r w:rsidR="00845E0C" w:rsidRPr="00FF7DA5">
        <w:rPr>
          <w:sz w:val="24"/>
          <w:szCs w:val="24"/>
        </w:rPr>
        <w:t>país. Desde</w:t>
      </w:r>
      <w:r w:rsidR="00520FFD" w:rsidRPr="00FF7DA5">
        <w:rPr>
          <w:sz w:val="24"/>
          <w:szCs w:val="24"/>
        </w:rPr>
        <w:t xml:space="preserve"> el punto de vista de nuestro ordenamiento, será el </w:t>
      </w:r>
      <w:r w:rsidR="00845E0C" w:rsidRPr="00FF7DA5">
        <w:rPr>
          <w:sz w:val="24"/>
          <w:szCs w:val="24"/>
        </w:rPr>
        <w:t>artículo</w:t>
      </w:r>
      <w:r w:rsidR="00520FFD" w:rsidRPr="00FF7DA5">
        <w:rPr>
          <w:sz w:val="24"/>
          <w:szCs w:val="24"/>
        </w:rPr>
        <w:t xml:space="preserve"> 93º de la </w:t>
      </w:r>
      <w:r w:rsidR="00845E0C" w:rsidRPr="00FF7DA5">
        <w:rPr>
          <w:sz w:val="24"/>
          <w:szCs w:val="24"/>
        </w:rPr>
        <w:t>Constitución</w:t>
      </w:r>
      <w:r w:rsidR="00520FFD" w:rsidRPr="00FF7DA5">
        <w:rPr>
          <w:sz w:val="24"/>
          <w:szCs w:val="24"/>
        </w:rPr>
        <w:t xml:space="preserve"> el fundamento constitucional asi como la norma de procedimiento para la </w:t>
      </w:r>
      <w:r w:rsidR="00845E0C" w:rsidRPr="00FF7DA5">
        <w:rPr>
          <w:sz w:val="24"/>
          <w:szCs w:val="24"/>
        </w:rPr>
        <w:t>cesión</w:t>
      </w:r>
      <w:r w:rsidR="00520FFD" w:rsidRPr="00FF7DA5">
        <w:rPr>
          <w:sz w:val="24"/>
          <w:szCs w:val="24"/>
        </w:rPr>
        <w:t xml:space="preserve"> del ejercicio de competencias.</w:t>
      </w:r>
      <w:r w:rsidR="0025758C" w:rsidRPr="00FF7DA5">
        <w:rPr>
          <w:sz w:val="24"/>
          <w:szCs w:val="24"/>
        </w:rPr>
        <w:t xml:space="preserve"> </w:t>
      </w:r>
    </w:p>
    <w:p w:rsidR="00766837" w:rsidRPr="00FF7DA5" w:rsidRDefault="00766837" w:rsidP="00FF7DA5">
      <w:pPr>
        <w:spacing w:line="360" w:lineRule="auto"/>
        <w:jc w:val="both"/>
        <w:rPr>
          <w:sz w:val="24"/>
          <w:szCs w:val="24"/>
        </w:rPr>
      </w:pPr>
      <w:r w:rsidRPr="00FF7DA5">
        <w:rPr>
          <w:sz w:val="24"/>
          <w:szCs w:val="24"/>
        </w:rPr>
        <w:t>La actualidad nos dibuja hoy como un Estado miembro moderno y profundamente europeísta que bajo una política de normalización consiguió dejar a un lado el ostracismo que durante años lo relego a una exclusión del ámbito internacional y plenamente integrado en un mercado común sin ningún tipo de aranceles u obstáculos a nivel económico que no obstante tuvo un primer acercamiento mediante la adopción de un plan de estabilización como antecedente a ese proceso de liberación económica.</w:t>
      </w:r>
    </w:p>
    <w:p w:rsidR="008555E1" w:rsidRPr="00FF7DA5" w:rsidRDefault="002901CB" w:rsidP="00FF7DA5">
      <w:pPr>
        <w:spacing w:line="360" w:lineRule="auto"/>
        <w:jc w:val="both"/>
        <w:rPr>
          <w:sz w:val="24"/>
          <w:szCs w:val="24"/>
        </w:rPr>
      </w:pPr>
      <w:r w:rsidRPr="00FF7DA5">
        <w:rPr>
          <w:sz w:val="24"/>
          <w:szCs w:val="24"/>
        </w:rPr>
        <w:t xml:space="preserve">No obstante no exento de dificultades e </w:t>
      </w:r>
      <w:r w:rsidR="000E65CC" w:rsidRPr="00FF7DA5">
        <w:rPr>
          <w:sz w:val="24"/>
          <w:szCs w:val="24"/>
        </w:rPr>
        <w:t>impedimentos</w:t>
      </w:r>
      <w:r w:rsidRPr="00FF7DA5">
        <w:rPr>
          <w:sz w:val="24"/>
          <w:szCs w:val="24"/>
        </w:rPr>
        <w:t xml:space="preserve">, las negociaciones se dilataron en exceso durante mas de </w:t>
      </w:r>
      <w:r w:rsidR="000E65CC" w:rsidRPr="00FF7DA5">
        <w:rPr>
          <w:sz w:val="24"/>
          <w:szCs w:val="24"/>
        </w:rPr>
        <w:t>ocho</w:t>
      </w:r>
      <w:r w:rsidRPr="00FF7DA5">
        <w:rPr>
          <w:sz w:val="24"/>
          <w:szCs w:val="24"/>
        </w:rPr>
        <w:t xml:space="preserve"> años de actuaciones por parte de nuestros lideres y el equipo del que se </w:t>
      </w:r>
      <w:r w:rsidR="000E65CC" w:rsidRPr="00FF7DA5">
        <w:rPr>
          <w:sz w:val="24"/>
          <w:szCs w:val="24"/>
        </w:rPr>
        <w:t>apoyaron. proceso</w:t>
      </w:r>
      <w:r w:rsidR="002504D8" w:rsidRPr="00FF7DA5">
        <w:rPr>
          <w:sz w:val="24"/>
          <w:szCs w:val="24"/>
        </w:rPr>
        <w:t>.</w:t>
      </w:r>
    </w:p>
    <w:p w:rsidR="002504D8" w:rsidRPr="00FF7DA5" w:rsidRDefault="002504D8" w:rsidP="00FF7DA5">
      <w:pPr>
        <w:spacing w:line="360" w:lineRule="auto"/>
        <w:jc w:val="both"/>
        <w:rPr>
          <w:sz w:val="24"/>
          <w:szCs w:val="24"/>
        </w:rPr>
      </w:pPr>
      <w:r w:rsidRPr="00FF7DA5">
        <w:rPr>
          <w:sz w:val="24"/>
          <w:szCs w:val="24"/>
        </w:rPr>
        <w:t xml:space="preserve">Empero </w:t>
      </w:r>
      <w:r w:rsidR="008555E1" w:rsidRPr="00FF7DA5">
        <w:rPr>
          <w:sz w:val="24"/>
          <w:szCs w:val="24"/>
        </w:rPr>
        <w:t xml:space="preserve"> </w:t>
      </w:r>
      <w:r w:rsidRPr="00FF7DA5">
        <w:rPr>
          <w:sz w:val="24"/>
          <w:szCs w:val="24"/>
        </w:rPr>
        <w:t xml:space="preserve">llegados a este punto quisiera concluir mi </w:t>
      </w:r>
      <w:r w:rsidR="000E65CC" w:rsidRPr="00FF7DA5">
        <w:rPr>
          <w:sz w:val="24"/>
          <w:szCs w:val="24"/>
        </w:rPr>
        <w:t>estudio</w:t>
      </w:r>
      <w:r w:rsidRPr="00FF7DA5">
        <w:rPr>
          <w:sz w:val="24"/>
          <w:szCs w:val="24"/>
        </w:rPr>
        <w:t xml:space="preserve"> mediante una revisión tan somera como sumamente pers</w:t>
      </w:r>
      <w:r w:rsidR="00FF7DA5" w:rsidRPr="00FF7DA5">
        <w:rPr>
          <w:sz w:val="24"/>
          <w:szCs w:val="24"/>
        </w:rPr>
        <w:t xml:space="preserve">onal de la que puedo destacar las siguientes </w:t>
      </w:r>
      <w:r w:rsidR="000E65CC" w:rsidRPr="00FF7DA5">
        <w:rPr>
          <w:sz w:val="24"/>
          <w:szCs w:val="24"/>
        </w:rPr>
        <w:t>conclusiones</w:t>
      </w:r>
      <w:r w:rsidRPr="00FF7DA5">
        <w:rPr>
          <w:sz w:val="24"/>
          <w:szCs w:val="24"/>
        </w:rPr>
        <w:t>:</w:t>
      </w:r>
    </w:p>
    <w:p w:rsidR="00060C4E" w:rsidRPr="00FF7DA5" w:rsidRDefault="008555E1" w:rsidP="00FF7DA5">
      <w:pPr>
        <w:spacing w:line="360" w:lineRule="auto"/>
        <w:jc w:val="both"/>
        <w:rPr>
          <w:sz w:val="24"/>
          <w:szCs w:val="24"/>
        </w:rPr>
      </w:pPr>
      <w:r w:rsidRPr="00FF7DA5">
        <w:rPr>
          <w:sz w:val="24"/>
          <w:szCs w:val="24"/>
        </w:rPr>
        <w:t xml:space="preserve">En primer </w:t>
      </w:r>
      <w:r w:rsidR="000E65CC" w:rsidRPr="00FF7DA5">
        <w:rPr>
          <w:sz w:val="24"/>
          <w:szCs w:val="24"/>
        </w:rPr>
        <w:t>término</w:t>
      </w:r>
      <w:r w:rsidRPr="00FF7DA5">
        <w:rPr>
          <w:sz w:val="24"/>
          <w:szCs w:val="24"/>
        </w:rPr>
        <w:t xml:space="preserve"> cabe destacar el hecho de que España a pesar de ser uno de los primero países en unirse a estas Comunidades</w:t>
      </w:r>
      <w:r w:rsidR="00060C4E" w:rsidRPr="00FF7DA5">
        <w:rPr>
          <w:sz w:val="24"/>
          <w:szCs w:val="24"/>
        </w:rPr>
        <w:t xml:space="preserve"> hubo de </w:t>
      </w:r>
      <w:r w:rsidR="000E65CC" w:rsidRPr="00FF7DA5">
        <w:rPr>
          <w:sz w:val="24"/>
          <w:szCs w:val="24"/>
        </w:rPr>
        <w:t>hacer</w:t>
      </w:r>
      <w:r w:rsidR="00060C4E" w:rsidRPr="00FF7DA5">
        <w:rPr>
          <w:sz w:val="24"/>
          <w:szCs w:val="24"/>
        </w:rPr>
        <w:t xml:space="preserve"> frente a  numerosa</w:t>
      </w:r>
      <w:r w:rsidRPr="00FF7DA5">
        <w:rPr>
          <w:sz w:val="24"/>
          <w:szCs w:val="24"/>
        </w:rPr>
        <w:t>s</w:t>
      </w:r>
      <w:r w:rsidR="00060C4E" w:rsidRPr="00FF7DA5">
        <w:rPr>
          <w:sz w:val="24"/>
          <w:szCs w:val="24"/>
        </w:rPr>
        <w:t xml:space="preserve"> contravenencias.</w:t>
      </w:r>
      <w:r w:rsidRPr="00FF7DA5">
        <w:rPr>
          <w:sz w:val="24"/>
          <w:szCs w:val="24"/>
        </w:rPr>
        <w:t xml:space="preserve">Si bien desde un inicio su entrada estuvo condicionada a la superación del régimen político </w:t>
      </w:r>
      <w:r w:rsidR="009F2951" w:rsidRPr="00FF7DA5">
        <w:rPr>
          <w:sz w:val="24"/>
          <w:szCs w:val="24"/>
        </w:rPr>
        <w:t>hacia una democracia consagrada como  principio determinante, lo cierto es que posteriormente se vio bloqueada por países como Francia, Irlanda o Reino Unido que excusándose bajo c</w:t>
      </w:r>
      <w:r w:rsidR="00060C4E" w:rsidRPr="00FF7DA5">
        <w:rPr>
          <w:sz w:val="24"/>
          <w:szCs w:val="24"/>
        </w:rPr>
        <w:t xml:space="preserve">onsideraciones de tipo formal, </w:t>
      </w:r>
      <w:r w:rsidR="009F2951" w:rsidRPr="00FF7DA5">
        <w:rPr>
          <w:sz w:val="24"/>
          <w:szCs w:val="24"/>
        </w:rPr>
        <w:t xml:space="preserve"> de su lectura </w:t>
      </w:r>
      <w:r w:rsidR="00060C4E" w:rsidRPr="00FF7DA5">
        <w:rPr>
          <w:sz w:val="24"/>
          <w:szCs w:val="24"/>
        </w:rPr>
        <w:t xml:space="preserve">se desprende que no se trataba </w:t>
      </w:r>
      <w:r w:rsidR="009F2951" w:rsidRPr="00FF7DA5">
        <w:rPr>
          <w:sz w:val="24"/>
          <w:szCs w:val="24"/>
        </w:rPr>
        <w:t xml:space="preserve"> </w:t>
      </w:r>
      <w:r w:rsidR="000E65CC" w:rsidRPr="00FF7DA5">
        <w:rPr>
          <w:sz w:val="24"/>
          <w:szCs w:val="24"/>
        </w:rPr>
        <w:t>más</w:t>
      </w:r>
      <w:r w:rsidR="009F2951" w:rsidRPr="00FF7DA5">
        <w:rPr>
          <w:sz w:val="24"/>
          <w:szCs w:val="24"/>
        </w:rPr>
        <w:t xml:space="preserve"> que un conflicto de intereses</w:t>
      </w:r>
      <w:r w:rsidR="00060C4E" w:rsidRPr="00FF7DA5">
        <w:rPr>
          <w:sz w:val="24"/>
          <w:szCs w:val="24"/>
        </w:rPr>
        <w:t xml:space="preserve"> al fin y al cabo, lo cual choca con el platónico ideal perseguido por la Comunidad pero</w:t>
      </w:r>
      <w:r w:rsidR="000E65CC" w:rsidRPr="00FF7DA5">
        <w:rPr>
          <w:sz w:val="24"/>
          <w:szCs w:val="24"/>
        </w:rPr>
        <w:t xml:space="preserve"> </w:t>
      </w:r>
      <w:r w:rsidR="00060C4E" w:rsidRPr="00FF7DA5">
        <w:rPr>
          <w:sz w:val="24"/>
          <w:szCs w:val="24"/>
        </w:rPr>
        <w:t>realista desde un punto de vista de soberanía nacional.</w:t>
      </w:r>
    </w:p>
    <w:p w:rsidR="008555E1" w:rsidRPr="00FF7DA5" w:rsidRDefault="00060C4E" w:rsidP="00FF7DA5">
      <w:pPr>
        <w:spacing w:line="360" w:lineRule="auto"/>
        <w:jc w:val="both"/>
        <w:rPr>
          <w:rFonts w:cstheme="minorHAnsi"/>
          <w:sz w:val="24"/>
          <w:szCs w:val="24"/>
        </w:rPr>
      </w:pPr>
      <w:r w:rsidRPr="00FF7DA5">
        <w:rPr>
          <w:rFonts w:cstheme="minorHAnsi"/>
          <w:sz w:val="24"/>
          <w:szCs w:val="24"/>
        </w:rPr>
        <w:t>El primero de estos intereses sin duda,</w:t>
      </w:r>
      <w:r w:rsidR="009F2951" w:rsidRPr="00FF7DA5">
        <w:rPr>
          <w:rFonts w:cstheme="minorHAnsi"/>
          <w:sz w:val="24"/>
          <w:szCs w:val="24"/>
        </w:rPr>
        <w:t xml:space="preserve"> de carácter económico respecto a la perdida de hegemonía  en cuanto a la entrada de nuevos productos y la visión de España como un claro competidor en el mercado internacional en un contexto de reforma de política </w:t>
      </w:r>
      <w:r w:rsidRPr="00FF7DA5">
        <w:rPr>
          <w:rFonts w:cstheme="minorHAnsi"/>
          <w:sz w:val="24"/>
          <w:szCs w:val="24"/>
        </w:rPr>
        <w:t>agraria. Para</w:t>
      </w:r>
      <w:r w:rsidR="009F2951" w:rsidRPr="00FF7DA5">
        <w:rPr>
          <w:rFonts w:cstheme="minorHAnsi"/>
          <w:sz w:val="24"/>
          <w:szCs w:val="24"/>
        </w:rPr>
        <w:t xml:space="preserve"> ello Francia se sirvió de una política excesivamente proteccionista </w:t>
      </w:r>
      <w:r w:rsidR="009F2951" w:rsidRPr="00FF7DA5">
        <w:rPr>
          <w:rFonts w:cstheme="minorHAnsi"/>
          <w:sz w:val="24"/>
          <w:szCs w:val="24"/>
        </w:rPr>
        <w:lastRenderedPageBreak/>
        <w:t xml:space="preserve">justificando su posicionamiento sobre a base de la problemática que a nivel presupuestario podría conllevar la entrada de nuestro país, cuando, lo cierto es que previamente tal </w:t>
      </w:r>
      <w:r w:rsidRPr="00FF7DA5">
        <w:rPr>
          <w:rFonts w:cstheme="minorHAnsi"/>
          <w:sz w:val="24"/>
          <w:szCs w:val="24"/>
        </w:rPr>
        <w:t>consideración</w:t>
      </w:r>
      <w:r w:rsidR="009F2951" w:rsidRPr="00FF7DA5">
        <w:rPr>
          <w:rFonts w:cstheme="minorHAnsi"/>
          <w:sz w:val="24"/>
          <w:szCs w:val="24"/>
        </w:rPr>
        <w:t xml:space="preserve"> le corresponde a la </w:t>
      </w:r>
      <w:r w:rsidR="000E65CC" w:rsidRPr="00FF7DA5">
        <w:rPr>
          <w:rFonts w:cstheme="minorHAnsi"/>
          <w:sz w:val="24"/>
          <w:szCs w:val="24"/>
        </w:rPr>
        <w:t>Comisión</w:t>
      </w:r>
      <w:r w:rsidR="009F2951" w:rsidRPr="00FF7DA5">
        <w:rPr>
          <w:rFonts w:cstheme="minorHAnsi"/>
          <w:sz w:val="24"/>
          <w:szCs w:val="24"/>
        </w:rPr>
        <w:t xml:space="preserve"> que previamente tiene la facultad de</w:t>
      </w:r>
      <w:r w:rsidR="00964633" w:rsidRPr="00FF7DA5">
        <w:rPr>
          <w:rFonts w:cstheme="minorHAnsi"/>
          <w:sz w:val="24"/>
          <w:szCs w:val="24"/>
        </w:rPr>
        <w:t xml:space="preserve"> manifestarse al respecto mediante el dictamen que ha de elaborar para admitir la solicitud. Pero igualmente es manifiesta esta actitud con las imposiciones que en materia de pesca y restricciones de zonas pesqueras se impusieron </w:t>
      </w:r>
      <w:r w:rsidRPr="00FF7DA5">
        <w:rPr>
          <w:rFonts w:cstheme="minorHAnsi"/>
          <w:sz w:val="24"/>
          <w:szCs w:val="24"/>
        </w:rPr>
        <w:t>a nuestro</w:t>
      </w:r>
      <w:r w:rsidR="00964633" w:rsidRPr="00FF7DA5">
        <w:rPr>
          <w:rFonts w:cstheme="minorHAnsi"/>
          <w:sz w:val="24"/>
          <w:szCs w:val="24"/>
        </w:rPr>
        <w:t xml:space="preserve"> país</w:t>
      </w:r>
      <w:r w:rsidRPr="00FF7DA5">
        <w:rPr>
          <w:rFonts w:cstheme="minorHAnsi"/>
          <w:sz w:val="24"/>
          <w:szCs w:val="24"/>
        </w:rPr>
        <w:t>.</w:t>
      </w:r>
    </w:p>
    <w:p w:rsidR="00964633" w:rsidRPr="00FF7DA5" w:rsidRDefault="00964633" w:rsidP="00FF7DA5">
      <w:pPr>
        <w:spacing w:line="360" w:lineRule="auto"/>
        <w:jc w:val="both"/>
        <w:rPr>
          <w:rFonts w:cstheme="minorHAnsi"/>
          <w:sz w:val="24"/>
          <w:szCs w:val="24"/>
        </w:rPr>
      </w:pPr>
      <w:r w:rsidRPr="00FF7DA5">
        <w:rPr>
          <w:rFonts w:cstheme="minorHAnsi"/>
          <w:sz w:val="24"/>
          <w:szCs w:val="24"/>
        </w:rPr>
        <w:t xml:space="preserve">Ese conflicto de intereses que adolecieron estas negociaciones hemos podido comprobar sin embargo no se dieron únicamente en el ámbito económico pues es evidente también la influencia que un país puede ejercer respecto al resto para apoyar estas justificaciones así como para cambiar de postura cuando </w:t>
      </w:r>
      <w:r w:rsidR="00060C4E" w:rsidRPr="00FF7DA5">
        <w:rPr>
          <w:rFonts w:cstheme="minorHAnsi"/>
          <w:sz w:val="24"/>
          <w:szCs w:val="24"/>
        </w:rPr>
        <w:t>más</w:t>
      </w:r>
      <w:r w:rsidRPr="00FF7DA5">
        <w:rPr>
          <w:rFonts w:cstheme="minorHAnsi"/>
          <w:sz w:val="24"/>
          <w:szCs w:val="24"/>
        </w:rPr>
        <w:t xml:space="preserve"> convenga como fue el momento clave en el que Alemania decidió prestar su apoyo, todo sea dicho</w:t>
      </w:r>
      <w:r w:rsidR="00060C4E" w:rsidRPr="00FF7DA5">
        <w:rPr>
          <w:rFonts w:cstheme="minorHAnsi"/>
          <w:sz w:val="24"/>
          <w:szCs w:val="24"/>
        </w:rPr>
        <w:t>,</w:t>
      </w:r>
      <w:r w:rsidRPr="00FF7DA5">
        <w:rPr>
          <w:rFonts w:cstheme="minorHAnsi"/>
          <w:sz w:val="24"/>
          <w:szCs w:val="24"/>
        </w:rPr>
        <w:t xml:space="preserve"> una vez que igualmente se v</w:t>
      </w:r>
      <w:r w:rsidR="00B94EDC" w:rsidRPr="00FF7DA5">
        <w:rPr>
          <w:rFonts w:cstheme="minorHAnsi"/>
          <w:sz w:val="24"/>
          <w:szCs w:val="24"/>
        </w:rPr>
        <w:t xml:space="preserve">io favorecida por nuestra apoyo y partidaria de la ampliación por razones  </w:t>
      </w:r>
      <w:r w:rsidR="000E65CC" w:rsidRPr="00FF7DA5">
        <w:rPr>
          <w:rFonts w:cstheme="minorHAnsi"/>
          <w:sz w:val="24"/>
          <w:szCs w:val="24"/>
        </w:rPr>
        <w:t>estratégicas</w:t>
      </w:r>
      <w:r w:rsidRPr="00FF7DA5">
        <w:rPr>
          <w:rFonts w:cstheme="minorHAnsi"/>
          <w:sz w:val="24"/>
          <w:szCs w:val="24"/>
        </w:rPr>
        <w:t>. Con ello lo que quiero</w:t>
      </w:r>
      <w:r w:rsidR="004A4237" w:rsidRPr="00FF7DA5">
        <w:rPr>
          <w:rFonts w:cstheme="minorHAnsi"/>
          <w:sz w:val="24"/>
          <w:szCs w:val="24"/>
        </w:rPr>
        <w:t xml:space="preserve"> subrayar es el hecho de que aun siendo un objetivo político común, irremediablemente queda suscrito a los intereses y las relaciones previamente establecidas entre unos y otros estados miembros, más aun con dos grandes potencias mundiales que han de preservar su  posicionamiento, tal y como son Francia y </w:t>
      </w:r>
      <w:r w:rsidR="000E65CC" w:rsidRPr="00FF7DA5">
        <w:rPr>
          <w:rFonts w:cstheme="minorHAnsi"/>
          <w:sz w:val="24"/>
          <w:szCs w:val="24"/>
        </w:rPr>
        <w:t>Alemania. E</w:t>
      </w:r>
      <w:r w:rsidR="00B94EDC" w:rsidRPr="00FF7DA5">
        <w:rPr>
          <w:rFonts w:cstheme="minorHAnsi"/>
          <w:sz w:val="24"/>
          <w:szCs w:val="24"/>
        </w:rPr>
        <w:t xml:space="preserve"> </w:t>
      </w:r>
      <w:r w:rsidR="000E65CC" w:rsidRPr="00FF7DA5">
        <w:rPr>
          <w:rFonts w:cstheme="minorHAnsi"/>
          <w:sz w:val="24"/>
          <w:szCs w:val="24"/>
        </w:rPr>
        <w:t>igualmente</w:t>
      </w:r>
      <w:r w:rsidR="00B94EDC" w:rsidRPr="00FF7DA5">
        <w:rPr>
          <w:rFonts w:cstheme="minorHAnsi"/>
          <w:sz w:val="24"/>
          <w:szCs w:val="24"/>
        </w:rPr>
        <w:t xml:space="preserve"> podemos evidenciar esta realidad en el apoyo tanto de esta </w:t>
      </w:r>
      <w:r w:rsidR="000E65CC" w:rsidRPr="00FF7DA5">
        <w:rPr>
          <w:rFonts w:cstheme="minorHAnsi"/>
          <w:sz w:val="24"/>
          <w:szCs w:val="24"/>
        </w:rPr>
        <w:t>última</w:t>
      </w:r>
      <w:r w:rsidR="00B94EDC" w:rsidRPr="00FF7DA5">
        <w:rPr>
          <w:rFonts w:cstheme="minorHAnsi"/>
          <w:sz w:val="24"/>
          <w:szCs w:val="24"/>
        </w:rPr>
        <w:t xml:space="preserve"> como de Reino Unido a la ampliación, toda vez que España se mantuviera en la OTAN, si bien no era de carácter imperativo, innegablemente de manera indirecta era una condición más.</w:t>
      </w:r>
    </w:p>
    <w:p w:rsidR="004A4237" w:rsidRPr="00FF7DA5" w:rsidRDefault="004A4237" w:rsidP="00FF7DA5">
      <w:pPr>
        <w:spacing w:line="360" w:lineRule="auto"/>
        <w:jc w:val="both"/>
        <w:rPr>
          <w:rFonts w:cstheme="minorHAnsi"/>
          <w:sz w:val="24"/>
          <w:szCs w:val="24"/>
        </w:rPr>
      </w:pPr>
      <w:r w:rsidRPr="00FF7DA5">
        <w:rPr>
          <w:rFonts w:cstheme="minorHAnsi"/>
          <w:sz w:val="24"/>
          <w:szCs w:val="24"/>
        </w:rPr>
        <w:t xml:space="preserve">En segundo lugar me gustaría también destacar la fuerte actitud </w:t>
      </w:r>
      <w:r w:rsidR="000E65CC" w:rsidRPr="00FF7DA5">
        <w:rPr>
          <w:rFonts w:cstheme="minorHAnsi"/>
          <w:sz w:val="24"/>
          <w:szCs w:val="24"/>
        </w:rPr>
        <w:t>europeísta, gala</w:t>
      </w:r>
      <w:r w:rsidR="00F77D50" w:rsidRPr="00FF7DA5">
        <w:rPr>
          <w:rFonts w:cstheme="minorHAnsi"/>
          <w:sz w:val="24"/>
          <w:szCs w:val="24"/>
        </w:rPr>
        <w:t xml:space="preserve"> de </w:t>
      </w:r>
      <w:r w:rsidR="00B94EDC" w:rsidRPr="00FF7DA5">
        <w:rPr>
          <w:rFonts w:cstheme="minorHAnsi"/>
          <w:sz w:val="24"/>
          <w:szCs w:val="24"/>
        </w:rPr>
        <w:t xml:space="preserve">la  </w:t>
      </w:r>
      <w:r w:rsidR="00F77D50" w:rsidRPr="00FF7DA5">
        <w:rPr>
          <w:rFonts w:cstheme="minorHAnsi"/>
          <w:sz w:val="24"/>
          <w:szCs w:val="24"/>
        </w:rPr>
        <w:t xml:space="preserve">innumerablemente </w:t>
      </w:r>
      <w:r w:rsidR="000E65CC" w:rsidRPr="00FF7DA5">
        <w:rPr>
          <w:rFonts w:cstheme="minorHAnsi"/>
          <w:sz w:val="24"/>
          <w:szCs w:val="24"/>
        </w:rPr>
        <w:t>referida</w:t>
      </w:r>
      <w:r w:rsidR="00F77D50" w:rsidRPr="00FF7DA5">
        <w:rPr>
          <w:rFonts w:cstheme="minorHAnsi"/>
          <w:sz w:val="24"/>
          <w:szCs w:val="24"/>
        </w:rPr>
        <w:t xml:space="preserve"> “ </w:t>
      </w:r>
      <w:r w:rsidR="00F77D50" w:rsidRPr="00FF7DA5">
        <w:rPr>
          <w:rFonts w:cstheme="minorHAnsi"/>
          <w:i/>
          <w:sz w:val="24"/>
          <w:szCs w:val="24"/>
        </w:rPr>
        <w:t xml:space="preserve">España es el </w:t>
      </w:r>
      <w:r w:rsidR="000E65CC" w:rsidRPr="00FF7DA5">
        <w:rPr>
          <w:rFonts w:cstheme="minorHAnsi"/>
          <w:i/>
          <w:sz w:val="24"/>
          <w:szCs w:val="24"/>
        </w:rPr>
        <w:t>problema, Europa</w:t>
      </w:r>
      <w:r w:rsidR="00F77D50" w:rsidRPr="00FF7DA5">
        <w:rPr>
          <w:rFonts w:cstheme="minorHAnsi"/>
          <w:i/>
          <w:sz w:val="24"/>
          <w:szCs w:val="24"/>
        </w:rPr>
        <w:t xml:space="preserve"> la solución</w:t>
      </w:r>
      <w:r w:rsidR="00F77D50" w:rsidRPr="00FF7DA5">
        <w:rPr>
          <w:rFonts w:cstheme="minorHAnsi"/>
          <w:sz w:val="24"/>
          <w:szCs w:val="24"/>
        </w:rPr>
        <w:t>”</w:t>
      </w:r>
      <w:r w:rsidRPr="00FF7DA5">
        <w:rPr>
          <w:rFonts w:cstheme="minorHAnsi"/>
          <w:sz w:val="24"/>
          <w:szCs w:val="24"/>
        </w:rPr>
        <w:t xml:space="preserve"> que ante todo momento </w:t>
      </w:r>
      <w:r w:rsidR="000E65CC" w:rsidRPr="00FF7DA5">
        <w:rPr>
          <w:rFonts w:cstheme="minorHAnsi"/>
          <w:sz w:val="24"/>
          <w:szCs w:val="24"/>
        </w:rPr>
        <w:t>mantuvimos. Dada</w:t>
      </w:r>
      <w:r w:rsidRPr="00FF7DA5">
        <w:rPr>
          <w:rFonts w:cstheme="minorHAnsi"/>
          <w:sz w:val="24"/>
          <w:szCs w:val="24"/>
        </w:rPr>
        <w:t xml:space="preserve"> cuenta de ello fue el apoyo prestado por todos los grupos políticos </w:t>
      </w:r>
      <w:r w:rsidR="00E04203" w:rsidRPr="00FF7DA5">
        <w:rPr>
          <w:rFonts w:cstheme="minorHAnsi"/>
          <w:sz w:val="24"/>
          <w:szCs w:val="24"/>
        </w:rPr>
        <w:t xml:space="preserve">del país, </w:t>
      </w:r>
      <w:r w:rsidRPr="00FF7DA5">
        <w:rPr>
          <w:rFonts w:cstheme="minorHAnsi"/>
          <w:sz w:val="24"/>
          <w:szCs w:val="24"/>
        </w:rPr>
        <w:t>ind</w:t>
      </w:r>
      <w:r w:rsidR="00E04203" w:rsidRPr="00FF7DA5">
        <w:rPr>
          <w:rFonts w:cstheme="minorHAnsi"/>
          <w:sz w:val="24"/>
          <w:szCs w:val="24"/>
        </w:rPr>
        <w:t xml:space="preserve">ependientemente de su </w:t>
      </w:r>
      <w:r w:rsidR="000E65CC" w:rsidRPr="00FF7DA5">
        <w:rPr>
          <w:rFonts w:cstheme="minorHAnsi"/>
          <w:sz w:val="24"/>
          <w:szCs w:val="24"/>
        </w:rPr>
        <w:t>ideología, muestra</w:t>
      </w:r>
      <w:r w:rsidRPr="00FF7DA5">
        <w:rPr>
          <w:rFonts w:cstheme="minorHAnsi"/>
          <w:sz w:val="24"/>
          <w:szCs w:val="24"/>
        </w:rPr>
        <w:t xml:space="preserve"> de las aspiraciones que nuestra nación</w:t>
      </w:r>
      <w:r w:rsidR="00E04203" w:rsidRPr="00FF7DA5">
        <w:rPr>
          <w:rFonts w:cstheme="minorHAnsi"/>
          <w:sz w:val="24"/>
          <w:szCs w:val="24"/>
        </w:rPr>
        <w:t xml:space="preserve"> en conjunto anhelaba; a</w:t>
      </w:r>
      <w:r w:rsidRPr="00FF7DA5">
        <w:rPr>
          <w:rFonts w:cstheme="minorHAnsi"/>
          <w:sz w:val="24"/>
          <w:szCs w:val="24"/>
        </w:rPr>
        <w:t>fán de dejar atrás ese aislamiento que nos había caracterizado durante</w:t>
      </w:r>
      <w:r w:rsidR="00E04203" w:rsidRPr="00FF7DA5">
        <w:rPr>
          <w:rFonts w:cstheme="minorHAnsi"/>
          <w:sz w:val="24"/>
          <w:szCs w:val="24"/>
        </w:rPr>
        <w:t xml:space="preserve"> </w:t>
      </w:r>
      <w:r w:rsidR="000E65CC" w:rsidRPr="00FF7DA5">
        <w:rPr>
          <w:rFonts w:cstheme="minorHAnsi"/>
          <w:sz w:val="24"/>
          <w:szCs w:val="24"/>
        </w:rPr>
        <w:t>décadas</w:t>
      </w:r>
      <w:r w:rsidRPr="00FF7DA5">
        <w:rPr>
          <w:rFonts w:cstheme="minorHAnsi"/>
          <w:sz w:val="24"/>
          <w:szCs w:val="24"/>
        </w:rPr>
        <w:t xml:space="preserve"> y formar parte de un proyecto integrado con el que poder lograr un cambio profundo y posicionarnos como un país moderno en continua </w:t>
      </w:r>
      <w:r w:rsidR="000E65CC" w:rsidRPr="00FF7DA5">
        <w:rPr>
          <w:rFonts w:cstheme="minorHAnsi"/>
          <w:sz w:val="24"/>
          <w:szCs w:val="24"/>
        </w:rPr>
        <w:t>evolución. De</w:t>
      </w:r>
      <w:r w:rsidRPr="00FF7DA5">
        <w:rPr>
          <w:rFonts w:cstheme="minorHAnsi"/>
          <w:sz w:val="24"/>
          <w:szCs w:val="24"/>
        </w:rPr>
        <w:t xml:space="preserve"> hecho  esta fue una de las características</w:t>
      </w:r>
      <w:r w:rsidR="00E04203" w:rsidRPr="00FF7DA5">
        <w:rPr>
          <w:rFonts w:cstheme="minorHAnsi"/>
          <w:sz w:val="24"/>
          <w:szCs w:val="24"/>
        </w:rPr>
        <w:t xml:space="preserve"> que diferenció</w:t>
      </w:r>
      <w:r w:rsidRPr="00FF7DA5">
        <w:rPr>
          <w:rFonts w:cstheme="minorHAnsi"/>
          <w:sz w:val="24"/>
          <w:szCs w:val="24"/>
        </w:rPr>
        <w:t xml:space="preserve"> considerablemente el camino seguido por los otros países mediterráneos</w:t>
      </w:r>
      <w:r w:rsidR="00E04203" w:rsidRPr="00FF7DA5">
        <w:rPr>
          <w:rFonts w:cstheme="minorHAnsi"/>
          <w:sz w:val="24"/>
          <w:szCs w:val="24"/>
        </w:rPr>
        <w:t xml:space="preserve"> como fue el caso de G</w:t>
      </w:r>
      <w:r w:rsidRPr="00FF7DA5">
        <w:rPr>
          <w:rFonts w:cstheme="minorHAnsi"/>
          <w:sz w:val="24"/>
          <w:szCs w:val="24"/>
        </w:rPr>
        <w:t>recia y Portugal</w:t>
      </w:r>
      <w:r w:rsidR="00E04203" w:rsidRPr="00FF7DA5">
        <w:rPr>
          <w:rFonts w:cstheme="minorHAnsi"/>
          <w:sz w:val="24"/>
          <w:szCs w:val="24"/>
        </w:rPr>
        <w:t xml:space="preserve"> pese a ir a la </w:t>
      </w:r>
      <w:r w:rsidR="000E65CC" w:rsidRPr="00FF7DA5">
        <w:rPr>
          <w:rFonts w:cstheme="minorHAnsi"/>
          <w:sz w:val="24"/>
          <w:szCs w:val="24"/>
        </w:rPr>
        <w:t>par. España</w:t>
      </w:r>
      <w:r w:rsidR="00E04203" w:rsidRPr="00FF7DA5">
        <w:rPr>
          <w:rFonts w:cstheme="minorHAnsi"/>
          <w:sz w:val="24"/>
          <w:szCs w:val="24"/>
        </w:rPr>
        <w:t xml:space="preserve"> pues ha apoyado todos los pasos dados en el proceso de formación de la identidad común europea como fue la aprobación del Acta Única </w:t>
      </w:r>
      <w:r w:rsidR="000303AD" w:rsidRPr="00FF7DA5">
        <w:rPr>
          <w:rFonts w:cstheme="minorHAnsi"/>
          <w:sz w:val="24"/>
          <w:szCs w:val="24"/>
        </w:rPr>
        <w:t xml:space="preserve">que supuso un nuevo marco jurídico común  para la consecución de la </w:t>
      </w:r>
      <w:r w:rsidR="000E65CC" w:rsidRPr="00FF7DA5">
        <w:rPr>
          <w:rFonts w:cstheme="minorHAnsi"/>
          <w:sz w:val="24"/>
          <w:szCs w:val="24"/>
        </w:rPr>
        <w:t>Unión</w:t>
      </w:r>
      <w:r w:rsidR="000303AD" w:rsidRPr="00FF7DA5">
        <w:rPr>
          <w:rFonts w:cstheme="minorHAnsi"/>
          <w:sz w:val="24"/>
          <w:szCs w:val="24"/>
        </w:rPr>
        <w:t xml:space="preserve"> Europea concretado en la </w:t>
      </w:r>
      <w:r w:rsidR="000E65CC" w:rsidRPr="00FF7DA5">
        <w:rPr>
          <w:rFonts w:cstheme="minorHAnsi"/>
          <w:sz w:val="24"/>
          <w:szCs w:val="24"/>
        </w:rPr>
        <w:t>aprobación</w:t>
      </w:r>
      <w:r w:rsidR="000303AD" w:rsidRPr="00FF7DA5">
        <w:rPr>
          <w:rFonts w:cstheme="minorHAnsi"/>
          <w:sz w:val="24"/>
          <w:szCs w:val="24"/>
        </w:rPr>
        <w:t xml:space="preserve"> del proyecto de Tratado </w:t>
      </w:r>
      <w:r w:rsidR="000303AD" w:rsidRPr="00FF7DA5">
        <w:rPr>
          <w:rFonts w:cstheme="minorHAnsi"/>
          <w:sz w:val="24"/>
          <w:szCs w:val="24"/>
        </w:rPr>
        <w:lastRenderedPageBreak/>
        <w:t xml:space="preserve">sobre la </w:t>
      </w:r>
      <w:r w:rsidR="00845E0C" w:rsidRPr="00FF7DA5">
        <w:rPr>
          <w:rFonts w:cstheme="minorHAnsi"/>
          <w:sz w:val="24"/>
          <w:szCs w:val="24"/>
        </w:rPr>
        <w:t>Unión</w:t>
      </w:r>
      <w:r w:rsidR="000303AD" w:rsidRPr="00FF7DA5">
        <w:rPr>
          <w:rFonts w:cstheme="minorHAnsi"/>
          <w:sz w:val="24"/>
          <w:szCs w:val="24"/>
        </w:rPr>
        <w:t xml:space="preserve"> Europea y la mejora del sistema de funcionamiento tanto del sistema comunitario como de la cooperación política.</w:t>
      </w:r>
    </w:p>
    <w:p w:rsidR="00081B60" w:rsidRPr="00FF7DA5" w:rsidRDefault="00081B60" w:rsidP="00FF7DA5">
      <w:pPr>
        <w:spacing w:line="360" w:lineRule="auto"/>
        <w:jc w:val="both"/>
        <w:rPr>
          <w:rFonts w:cstheme="minorHAnsi"/>
          <w:sz w:val="24"/>
          <w:szCs w:val="24"/>
        </w:rPr>
      </w:pPr>
      <w:r w:rsidRPr="00FF7DA5">
        <w:rPr>
          <w:rFonts w:cstheme="minorHAnsi"/>
          <w:sz w:val="24"/>
          <w:szCs w:val="24"/>
        </w:rPr>
        <w:t xml:space="preserve">No puedo llegado este momento no evocar el que considero uno de los mayores estigmas a superar actualmente respecto a nuestra propia sociedad y es  el cierto recelo que mucha parte de la población </w:t>
      </w:r>
      <w:r w:rsidR="000E65CC" w:rsidRPr="00FF7DA5">
        <w:rPr>
          <w:rFonts w:cstheme="minorHAnsi"/>
          <w:sz w:val="24"/>
          <w:szCs w:val="24"/>
        </w:rPr>
        <w:t>manifiesta</w:t>
      </w:r>
      <w:r w:rsidRPr="00FF7DA5">
        <w:rPr>
          <w:rFonts w:cstheme="minorHAnsi"/>
          <w:sz w:val="24"/>
          <w:szCs w:val="24"/>
        </w:rPr>
        <w:t xml:space="preserve"> </w:t>
      </w:r>
      <w:r w:rsidR="000303AD" w:rsidRPr="00FF7DA5">
        <w:rPr>
          <w:rFonts w:cstheme="minorHAnsi"/>
          <w:sz w:val="24"/>
          <w:szCs w:val="24"/>
        </w:rPr>
        <w:t xml:space="preserve">hacia nuestra pertenencia a </w:t>
      </w:r>
      <w:r w:rsidRPr="00FF7DA5">
        <w:rPr>
          <w:rFonts w:cstheme="minorHAnsi"/>
          <w:sz w:val="24"/>
          <w:szCs w:val="24"/>
        </w:rPr>
        <w:t xml:space="preserve">Europa. Es decir, tras la gran crisis sufrida, un gran sector sostiene </w:t>
      </w:r>
      <w:r w:rsidR="0049654A" w:rsidRPr="00FF7DA5">
        <w:rPr>
          <w:rFonts w:cstheme="minorHAnsi"/>
          <w:sz w:val="24"/>
          <w:szCs w:val="24"/>
        </w:rPr>
        <w:t xml:space="preserve"> el estigma que representa el hecho de pertenecer a esta organización supranacional integrada por grandes potencias y países mucho </w:t>
      </w:r>
      <w:r w:rsidR="000303AD" w:rsidRPr="00FF7DA5">
        <w:rPr>
          <w:rFonts w:cstheme="minorHAnsi"/>
          <w:sz w:val="24"/>
          <w:szCs w:val="24"/>
        </w:rPr>
        <w:t>más</w:t>
      </w:r>
      <w:r w:rsidR="0049654A" w:rsidRPr="00FF7DA5">
        <w:rPr>
          <w:rFonts w:cstheme="minorHAnsi"/>
          <w:sz w:val="24"/>
          <w:szCs w:val="24"/>
        </w:rPr>
        <w:t xml:space="preserve"> desarrollados con una economía afianzada. Indudablemente no podemos omitir las faltas de las que aun adolece esta unión </w:t>
      </w:r>
      <w:r w:rsidR="000E65CC" w:rsidRPr="00FF7DA5">
        <w:rPr>
          <w:rFonts w:cstheme="minorHAnsi"/>
          <w:sz w:val="24"/>
          <w:szCs w:val="24"/>
        </w:rPr>
        <w:t>así</w:t>
      </w:r>
      <w:r w:rsidR="0049654A" w:rsidRPr="00FF7DA5">
        <w:rPr>
          <w:rFonts w:cstheme="minorHAnsi"/>
          <w:sz w:val="24"/>
          <w:szCs w:val="24"/>
        </w:rPr>
        <w:t xml:space="preserve"> como las desigualdades que puedan existir al no  albergar una política económica  o exterior común o la </w:t>
      </w:r>
      <w:r w:rsidR="000E65CC" w:rsidRPr="00FF7DA5">
        <w:rPr>
          <w:rFonts w:cstheme="minorHAnsi"/>
          <w:sz w:val="24"/>
          <w:szCs w:val="24"/>
        </w:rPr>
        <w:t>pérdida</w:t>
      </w:r>
      <w:r w:rsidR="0049654A" w:rsidRPr="00FF7DA5">
        <w:rPr>
          <w:rFonts w:cstheme="minorHAnsi"/>
          <w:sz w:val="24"/>
          <w:szCs w:val="24"/>
        </w:rPr>
        <w:t xml:space="preserve"> de soberanía </w:t>
      </w:r>
      <w:r w:rsidR="000303AD" w:rsidRPr="00FF7DA5">
        <w:rPr>
          <w:rFonts w:cstheme="minorHAnsi"/>
          <w:sz w:val="24"/>
          <w:szCs w:val="24"/>
        </w:rPr>
        <w:t>entre otras cosa. S</w:t>
      </w:r>
      <w:r w:rsidR="0049654A" w:rsidRPr="00FF7DA5">
        <w:rPr>
          <w:rFonts w:cstheme="minorHAnsi"/>
          <w:sz w:val="24"/>
          <w:szCs w:val="24"/>
        </w:rPr>
        <w:t xml:space="preserve">in embargo creo fielmente que ganamos </w:t>
      </w:r>
      <w:r w:rsidR="000E65CC" w:rsidRPr="00FF7DA5">
        <w:rPr>
          <w:rFonts w:cstheme="minorHAnsi"/>
          <w:sz w:val="24"/>
          <w:szCs w:val="24"/>
        </w:rPr>
        <w:t>más</w:t>
      </w:r>
      <w:r w:rsidR="0049654A" w:rsidRPr="00FF7DA5">
        <w:rPr>
          <w:rFonts w:cstheme="minorHAnsi"/>
          <w:sz w:val="24"/>
          <w:szCs w:val="24"/>
        </w:rPr>
        <w:t xml:space="preserve"> de lo que perdimos</w:t>
      </w:r>
      <w:r w:rsidR="000B078C" w:rsidRPr="00FF7DA5">
        <w:rPr>
          <w:rFonts w:cstheme="minorHAnsi"/>
          <w:sz w:val="24"/>
          <w:szCs w:val="24"/>
        </w:rPr>
        <w:t xml:space="preserve">. Actualmente España es un país totalmente  europeizado, que disfruta de numerosos beneficios </w:t>
      </w:r>
      <w:r w:rsidR="000E65CC" w:rsidRPr="00FF7DA5">
        <w:rPr>
          <w:rFonts w:cstheme="minorHAnsi"/>
          <w:sz w:val="24"/>
          <w:szCs w:val="24"/>
        </w:rPr>
        <w:t>tanto</w:t>
      </w:r>
      <w:r w:rsidR="000B078C" w:rsidRPr="00FF7DA5">
        <w:rPr>
          <w:rFonts w:cstheme="minorHAnsi"/>
          <w:sz w:val="24"/>
          <w:szCs w:val="24"/>
        </w:rPr>
        <w:t xml:space="preserve"> nivel de gasto </w:t>
      </w:r>
      <w:r w:rsidR="000E65CC" w:rsidRPr="00FF7DA5">
        <w:rPr>
          <w:rFonts w:cstheme="minorHAnsi"/>
          <w:sz w:val="24"/>
          <w:szCs w:val="24"/>
        </w:rPr>
        <w:t>público</w:t>
      </w:r>
      <w:r w:rsidR="000B078C" w:rsidRPr="00FF7DA5">
        <w:rPr>
          <w:rFonts w:cstheme="minorHAnsi"/>
          <w:sz w:val="24"/>
          <w:szCs w:val="24"/>
        </w:rPr>
        <w:t>,</w:t>
      </w:r>
      <w:r w:rsidR="000E65CC" w:rsidRPr="00FF7DA5">
        <w:rPr>
          <w:rFonts w:cstheme="minorHAnsi"/>
          <w:sz w:val="24"/>
          <w:szCs w:val="24"/>
        </w:rPr>
        <w:t xml:space="preserve"> pensiones, salida</w:t>
      </w:r>
      <w:r w:rsidR="00C34B0F" w:rsidRPr="00FF7DA5">
        <w:rPr>
          <w:rFonts w:cstheme="minorHAnsi"/>
          <w:sz w:val="24"/>
          <w:szCs w:val="24"/>
        </w:rPr>
        <w:t xml:space="preserve"> de nuestros </w:t>
      </w:r>
      <w:r w:rsidR="000E65CC" w:rsidRPr="00FF7DA5">
        <w:rPr>
          <w:rFonts w:cstheme="minorHAnsi"/>
          <w:sz w:val="24"/>
          <w:szCs w:val="24"/>
        </w:rPr>
        <w:t>productos</w:t>
      </w:r>
      <w:r w:rsidR="00C34B0F" w:rsidRPr="00FF7DA5">
        <w:rPr>
          <w:rFonts w:cstheme="minorHAnsi"/>
          <w:sz w:val="24"/>
          <w:szCs w:val="24"/>
        </w:rPr>
        <w:t xml:space="preserve"> al exterior </w:t>
      </w:r>
      <w:r w:rsidR="000B078C" w:rsidRPr="00FF7DA5">
        <w:rPr>
          <w:rFonts w:cstheme="minorHAnsi"/>
          <w:sz w:val="24"/>
          <w:szCs w:val="24"/>
        </w:rPr>
        <w:t xml:space="preserve"> como educación</w:t>
      </w:r>
      <w:r w:rsidR="000E65CC" w:rsidRPr="00FF7DA5">
        <w:rPr>
          <w:rFonts w:cstheme="minorHAnsi"/>
          <w:sz w:val="24"/>
          <w:szCs w:val="24"/>
        </w:rPr>
        <w:t xml:space="preserve">  como demuestra </w:t>
      </w:r>
      <w:r w:rsidR="000B078C" w:rsidRPr="00FF7DA5">
        <w:rPr>
          <w:rFonts w:cstheme="minorHAnsi"/>
          <w:sz w:val="24"/>
          <w:szCs w:val="24"/>
        </w:rPr>
        <w:t xml:space="preserve">el hecho de poder estudiar en otros países enriqueciéndonos  </w:t>
      </w:r>
      <w:r w:rsidR="00845FAD" w:rsidRPr="00FF7DA5">
        <w:rPr>
          <w:rFonts w:cstheme="minorHAnsi"/>
          <w:sz w:val="24"/>
          <w:szCs w:val="24"/>
        </w:rPr>
        <w:t xml:space="preserve">e igualándonos </w:t>
      </w:r>
      <w:r w:rsidR="000B078C" w:rsidRPr="00FF7DA5">
        <w:rPr>
          <w:rFonts w:cstheme="minorHAnsi"/>
          <w:sz w:val="24"/>
          <w:szCs w:val="24"/>
        </w:rPr>
        <w:t>culturalmente</w:t>
      </w:r>
      <w:r w:rsidR="00845FAD" w:rsidRPr="00FF7DA5">
        <w:rPr>
          <w:rFonts w:cstheme="minorHAnsi"/>
          <w:sz w:val="24"/>
          <w:szCs w:val="24"/>
        </w:rPr>
        <w:t xml:space="preserve"> pues las carencias</w:t>
      </w:r>
      <w:r w:rsidR="000E65CC" w:rsidRPr="00FF7DA5">
        <w:rPr>
          <w:rFonts w:cstheme="minorHAnsi"/>
          <w:sz w:val="24"/>
          <w:szCs w:val="24"/>
        </w:rPr>
        <w:t xml:space="preserve"> considero,</w:t>
      </w:r>
      <w:r w:rsidR="00845FAD" w:rsidRPr="00FF7DA5">
        <w:rPr>
          <w:rFonts w:cstheme="minorHAnsi"/>
          <w:sz w:val="24"/>
          <w:szCs w:val="24"/>
        </w:rPr>
        <w:t xml:space="preserve"> de las que adolecemos</w:t>
      </w:r>
      <w:r w:rsidR="000E65CC" w:rsidRPr="00FF7DA5">
        <w:rPr>
          <w:rFonts w:cstheme="minorHAnsi"/>
          <w:sz w:val="24"/>
          <w:szCs w:val="24"/>
        </w:rPr>
        <w:t>,</w:t>
      </w:r>
      <w:r w:rsidR="00845FAD" w:rsidRPr="00FF7DA5">
        <w:rPr>
          <w:rFonts w:cstheme="minorHAnsi"/>
          <w:sz w:val="24"/>
          <w:szCs w:val="24"/>
        </w:rPr>
        <w:t xml:space="preserve"> vienen impuestas por nuestra </w:t>
      </w:r>
      <w:r w:rsidR="000E65CC" w:rsidRPr="00FF7DA5">
        <w:rPr>
          <w:rFonts w:cstheme="minorHAnsi"/>
          <w:sz w:val="24"/>
          <w:szCs w:val="24"/>
        </w:rPr>
        <w:t>propias</w:t>
      </w:r>
      <w:r w:rsidR="00845FAD" w:rsidRPr="00FF7DA5">
        <w:rPr>
          <w:rFonts w:cstheme="minorHAnsi"/>
          <w:sz w:val="24"/>
          <w:szCs w:val="24"/>
        </w:rPr>
        <w:t xml:space="preserve"> políticas internas</w:t>
      </w:r>
      <w:r w:rsidR="000E65CC" w:rsidRPr="00FF7DA5">
        <w:rPr>
          <w:rFonts w:cstheme="minorHAnsi"/>
          <w:sz w:val="24"/>
          <w:szCs w:val="24"/>
        </w:rPr>
        <w:t xml:space="preserve"> en todos los aspectos. O</w:t>
      </w:r>
      <w:r w:rsidR="000B078C" w:rsidRPr="00FF7DA5">
        <w:rPr>
          <w:rFonts w:cstheme="minorHAnsi"/>
          <w:sz w:val="24"/>
          <w:szCs w:val="24"/>
        </w:rPr>
        <w:t xml:space="preserve"> el poder movernos libremente de un país a otro sin </w:t>
      </w:r>
      <w:r w:rsidR="000E65CC" w:rsidRPr="00FF7DA5">
        <w:rPr>
          <w:rFonts w:cstheme="minorHAnsi"/>
          <w:sz w:val="24"/>
          <w:szCs w:val="24"/>
        </w:rPr>
        <w:t>ningún</w:t>
      </w:r>
      <w:r w:rsidR="000B078C" w:rsidRPr="00FF7DA5">
        <w:rPr>
          <w:rFonts w:cstheme="minorHAnsi"/>
          <w:sz w:val="24"/>
          <w:szCs w:val="24"/>
        </w:rPr>
        <w:t xml:space="preserve"> tipo de </w:t>
      </w:r>
      <w:r w:rsidR="000E65CC" w:rsidRPr="00FF7DA5">
        <w:rPr>
          <w:rFonts w:cstheme="minorHAnsi"/>
          <w:sz w:val="24"/>
          <w:szCs w:val="24"/>
        </w:rPr>
        <w:t>restricción</w:t>
      </w:r>
      <w:r w:rsidR="000B078C" w:rsidRPr="00FF7DA5">
        <w:rPr>
          <w:rFonts w:cstheme="minorHAnsi"/>
          <w:sz w:val="24"/>
          <w:szCs w:val="24"/>
        </w:rPr>
        <w:t xml:space="preserve"> creciendo como potencia económica integrados en un mercado </w:t>
      </w:r>
      <w:r w:rsidR="000E65CC" w:rsidRPr="00FF7DA5">
        <w:rPr>
          <w:rFonts w:cstheme="minorHAnsi"/>
          <w:sz w:val="24"/>
          <w:szCs w:val="24"/>
        </w:rPr>
        <w:t>común. Sin</w:t>
      </w:r>
      <w:r w:rsidR="00C34B0F" w:rsidRPr="00FF7DA5">
        <w:rPr>
          <w:rFonts w:cstheme="minorHAnsi"/>
          <w:sz w:val="24"/>
          <w:szCs w:val="24"/>
        </w:rPr>
        <w:t xml:space="preserve"> </w:t>
      </w:r>
      <w:r w:rsidR="000E65CC" w:rsidRPr="00FF7DA5">
        <w:rPr>
          <w:rFonts w:cstheme="minorHAnsi"/>
          <w:sz w:val="24"/>
          <w:szCs w:val="24"/>
        </w:rPr>
        <w:t>Europa</w:t>
      </w:r>
      <w:r w:rsidR="00C34B0F" w:rsidRPr="00FF7DA5">
        <w:rPr>
          <w:rFonts w:cstheme="minorHAnsi"/>
          <w:sz w:val="24"/>
          <w:szCs w:val="24"/>
        </w:rPr>
        <w:t xml:space="preserve"> la salida de </w:t>
      </w:r>
      <w:r w:rsidR="000E65CC" w:rsidRPr="00FF7DA5">
        <w:rPr>
          <w:rFonts w:cstheme="minorHAnsi"/>
          <w:sz w:val="24"/>
          <w:szCs w:val="24"/>
        </w:rPr>
        <w:t>la crisis</w:t>
      </w:r>
      <w:r w:rsidR="001E0233" w:rsidRPr="00FF7DA5">
        <w:rPr>
          <w:rFonts w:cstheme="minorHAnsi"/>
          <w:sz w:val="24"/>
          <w:szCs w:val="24"/>
        </w:rPr>
        <w:t xml:space="preserve"> económica </w:t>
      </w:r>
      <w:r w:rsidR="00C34B0F" w:rsidRPr="00FF7DA5">
        <w:rPr>
          <w:rFonts w:cstheme="minorHAnsi"/>
          <w:sz w:val="24"/>
          <w:szCs w:val="24"/>
        </w:rPr>
        <w:t xml:space="preserve"> </w:t>
      </w:r>
      <w:r w:rsidR="001E0233" w:rsidRPr="00FF7DA5">
        <w:rPr>
          <w:rFonts w:cstheme="minorHAnsi"/>
          <w:sz w:val="24"/>
          <w:szCs w:val="24"/>
        </w:rPr>
        <w:t>sería</w:t>
      </w:r>
      <w:r w:rsidR="00C34B0F" w:rsidRPr="00FF7DA5">
        <w:rPr>
          <w:rFonts w:cstheme="minorHAnsi"/>
          <w:sz w:val="24"/>
          <w:szCs w:val="24"/>
        </w:rPr>
        <w:t xml:space="preserve"> imposible </w:t>
      </w:r>
      <w:r w:rsidR="000E65CC" w:rsidRPr="00FF7DA5">
        <w:rPr>
          <w:rFonts w:cstheme="minorHAnsi"/>
          <w:sz w:val="24"/>
          <w:szCs w:val="24"/>
        </w:rPr>
        <w:t xml:space="preserve">y </w:t>
      </w:r>
      <w:r w:rsidR="001E0233" w:rsidRPr="00FF7DA5">
        <w:rPr>
          <w:rFonts w:cstheme="minorHAnsi"/>
          <w:sz w:val="24"/>
          <w:szCs w:val="24"/>
        </w:rPr>
        <w:t xml:space="preserve"> </w:t>
      </w:r>
      <w:r w:rsidR="00AB3930" w:rsidRPr="00FF7DA5">
        <w:rPr>
          <w:rFonts w:cstheme="minorHAnsi"/>
          <w:sz w:val="24"/>
          <w:szCs w:val="24"/>
        </w:rPr>
        <w:t>lo cierto es que</w:t>
      </w:r>
      <w:r w:rsidR="001E0233" w:rsidRPr="00FF7DA5">
        <w:rPr>
          <w:rFonts w:cstheme="minorHAnsi"/>
          <w:sz w:val="24"/>
          <w:szCs w:val="24"/>
        </w:rPr>
        <w:t xml:space="preserve"> </w:t>
      </w:r>
      <w:r w:rsidR="00AB3930" w:rsidRPr="00FF7DA5">
        <w:rPr>
          <w:rFonts w:cstheme="minorHAnsi"/>
          <w:sz w:val="24"/>
          <w:szCs w:val="24"/>
        </w:rPr>
        <w:t xml:space="preserve"> era una realidad </w:t>
      </w:r>
      <w:r w:rsidR="001E0233" w:rsidRPr="00FF7DA5">
        <w:rPr>
          <w:rFonts w:cstheme="minorHAnsi"/>
          <w:sz w:val="24"/>
          <w:szCs w:val="24"/>
        </w:rPr>
        <w:t xml:space="preserve">ya emergente  antes de la creación de la moneda única </w:t>
      </w:r>
      <w:r w:rsidR="00AB3930" w:rsidRPr="00FF7DA5">
        <w:rPr>
          <w:rFonts w:cstheme="minorHAnsi"/>
          <w:sz w:val="24"/>
          <w:szCs w:val="24"/>
        </w:rPr>
        <w:t xml:space="preserve">y precisamente son los fondos de </w:t>
      </w:r>
      <w:r w:rsidR="001E0233" w:rsidRPr="00FF7DA5">
        <w:rPr>
          <w:rFonts w:cstheme="minorHAnsi"/>
          <w:sz w:val="24"/>
          <w:szCs w:val="24"/>
        </w:rPr>
        <w:t>cohesión</w:t>
      </w:r>
      <w:r w:rsidR="00AB3930" w:rsidRPr="00FF7DA5">
        <w:rPr>
          <w:rFonts w:cstheme="minorHAnsi"/>
          <w:sz w:val="24"/>
          <w:szCs w:val="24"/>
        </w:rPr>
        <w:t xml:space="preserve"> que por </w:t>
      </w:r>
      <w:r w:rsidR="001E0233" w:rsidRPr="00FF7DA5">
        <w:rPr>
          <w:rFonts w:cstheme="minorHAnsi"/>
          <w:sz w:val="24"/>
          <w:szCs w:val="24"/>
        </w:rPr>
        <w:t>iniciativa</w:t>
      </w:r>
      <w:r w:rsidR="00AB3930" w:rsidRPr="00FF7DA5">
        <w:rPr>
          <w:rFonts w:cstheme="minorHAnsi"/>
          <w:sz w:val="24"/>
          <w:szCs w:val="24"/>
        </w:rPr>
        <w:t xml:space="preserve"> de nuestro país nos brindaron esa posibilidad de poder </w:t>
      </w:r>
      <w:r w:rsidR="001E0233" w:rsidRPr="00FF7DA5">
        <w:rPr>
          <w:rFonts w:cstheme="minorHAnsi"/>
          <w:sz w:val="24"/>
          <w:szCs w:val="24"/>
        </w:rPr>
        <w:t xml:space="preserve">adaptarnos en los proyectos que son llevados a cabo al margen de ello. Cabe por ultimo comentar respecto a la deuda emergente que igualmente </w:t>
      </w:r>
      <w:r w:rsidR="00AB3930" w:rsidRPr="00FF7DA5">
        <w:rPr>
          <w:rFonts w:cstheme="minorHAnsi"/>
          <w:sz w:val="24"/>
          <w:szCs w:val="24"/>
        </w:rPr>
        <w:t xml:space="preserve"> </w:t>
      </w:r>
      <w:r w:rsidR="001E0233" w:rsidRPr="00FF7DA5">
        <w:rPr>
          <w:rFonts w:cstheme="minorHAnsi"/>
          <w:sz w:val="24"/>
          <w:szCs w:val="24"/>
        </w:rPr>
        <w:t>habríamos</w:t>
      </w:r>
      <w:r w:rsidR="00AB3930" w:rsidRPr="00FF7DA5">
        <w:rPr>
          <w:rFonts w:cstheme="minorHAnsi"/>
          <w:sz w:val="24"/>
          <w:szCs w:val="24"/>
        </w:rPr>
        <w:t xml:space="preserve"> debido hacer</w:t>
      </w:r>
      <w:r w:rsidR="001E0233" w:rsidRPr="00FF7DA5">
        <w:rPr>
          <w:rFonts w:cstheme="minorHAnsi"/>
          <w:sz w:val="24"/>
          <w:szCs w:val="24"/>
        </w:rPr>
        <w:t>le</w:t>
      </w:r>
      <w:r w:rsidR="00AB3930" w:rsidRPr="00FF7DA5">
        <w:rPr>
          <w:rFonts w:cstheme="minorHAnsi"/>
          <w:sz w:val="24"/>
          <w:szCs w:val="24"/>
        </w:rPr>
        <w:t xml:space="preserve"> frente solo que con las pesetas y evaluadas de acuerdo al euro y el dólar lo cual no habría sino </w:t>
      </w:r>
      <w:r w:rsidR="001E0233" w:rsidRPr="00FF7DA5">
        <w:rPr>
          <w:rFonts w:cstheme="minorHAnsi"/>
          <w:sz w:val="24"/>
          <w:szCs w:val="24"/>
        </w:rPr>
        <w:t>traído</w:t>
      </w:r>
      <w:r w:rsidR="00AB3930" w:rsidRPr="00FF7DA5">
        <w:rPr>
          <w:rFonts w:cstheme="minorHAnsi"/>
          <w:sz w:val="24"/>
          <w:szCs w:val="24"/>
        </w:rPr>
        <w:t xml:space="preserve"> unas consecuencias </w:t>
      </w:r>
      <w:r w:rsidR="001E0233" w:rsidRPr="00FF7DA5">
        <w:rPr>
          <w:rFonts w:cstheme="minorHAnsi"/>
          <w:sz w:val="24"/>
          <w:szCs w:val="24"/>
        </w:rPr>
        <w:t xml:space="preserve">desastrosas. Abogar por a </w:t>
      </w:r>
      <w:r w:rsidR="00845FAD" w:rsidRPr="00FF7DA5">
        <w:rPr>
          <w:rFonts w:cstheme="minorHAnsi"/>
          <w:sz w:val="24"/>
          <w:szCs w:val="24"/>
        </w:rPr>
        <w:t>l</w:t>
      </w:r>
      <w:r w:rsidR="001E0233" w:rsidRPr="00FF7DA5">
        <w:rPr>
          <w:rFonts w:cstheme="minorHAnsi"/>
          <w:sz w:val="24"/>
          <w:szCs w:val="24"/>
        </w:rPr>
        <w:t>a</w:t>
      </w:r>
      <w:r w:rsidR="00845FAD" w:rsidRPr="00FF7DA5">
        <w:rPr>
          <w:rFonts w:cstheme="minorHAnsi"/>
          <w:sz w:val="24"/>
          <w:szCs w:val="24"/>
        </w:rPr>
        <w:t xml:space="preserve"> salida del euro para devaluar la moneda y aumentar la </w:t>
      </w:r>
      <w:r w:rsidR="001E0233" w:rsidRPr="00FF7DA5">
        <w:rPr>
          <w:rFonts w:cstheme="minorHAnsi"/>
          <w:sz w:val="24"/>
          <w:szCs w:val="24"/>
        </w:rPr>
        <w:t xml:space="preserve">competitividad </w:t>
      </w:r>
      <w:r w:rsidR="00845FAD" w:rsidRPr="00FF7DA5">
        <w:rPr>
          <w:rFonts w:cstheme="minorHAnsi"/>
          <w:sz w:val="24"/>
          <w:szCs w:val="24"/>
        </w:rPr>
        <w:t xml:space="preserve">encareciendo las </w:t>
      </w:r>
      <w:r w:rsidR="001E0233" w:rsidRPr="00FF7DA5">
        <w:rPr>
          <w:rFonts w:cstheme="minorHAnsi"/>
          <w:sz w:val="24"/>
          <w:szCs w:val="24"/>
        </w:rPr>
        <w:t>importaciones</w:t>
      </w:r>
      <w:r w:rsidR="00845FAD" w:rsidRPr="00FF7DA5">
        <w:rPr>
          <w:rFonts w:cstheme="minorHAnsi"/>
          <w:sz w:val="24"/>
          <w:szCs w:val="24"/>
        </w:rPr>
        <w:t xml:space="preserve"> y abaratando las exportaciones</w:t>
      </w:r>
      <w:r w:rsidR="001E0233" w:rsidRPr="00FF7DA5">
        <w:rPr>
          <w:rFonts w:cstheme="minorHAnsi"/>
          <w:sz w:val="24"/>
          <w:szCs w:val="24"/>
        </w:rPr>
        <w:t xml:space="preserve"> no sería desde luego la solución</w:t>
      </w:r>
      <w:r w:rsidR="00845FAD" w:rsidRPr="00FF7DA5">
        <w:rPr>
          <w:rFonts w:cstheme="minorHAnsi"/>
          <w:sz w:val="24"/>
          <w:szCs w:val="24"/>
        </w:rPr>
        <w:t xml:space="preserve"> </w:t>
      </w:r>
      <w:r w:rsidR="001E0233" w:rsidRPr="00FF7DA5">
        <w:rPr>
          <w:rFonts w:cstheme="minorHAnsi"/>
          <w:sz w:val="24"/>
          <w:szCs w:val="24"/>
        </w:rPr>
        <w:t>puesto</w:t>
      </w:r>
      <w:r w:rsidR="00845FAD" w:rsidRPr="00FF7DA5">
        <w:rPr>
          <w:rFonts w:cstheme="minorHAnsi"/>
          <w:sz w:val="24"/>
          <w:szCs w:val="24"/>
        </w:rPr>
        <w:t xml:space="preserve"> que igualmente necesitaríamos factores productivos necesarios para la exportación los cuales se encarecerían </w:t>
      </w:r>
      <w:r w:rsidR="001E0233" w:rsidRPr="00FF7DA5">
        <w:rPr>
          <w:rFonts w:cstheme="minorHAnsi"/>
          <w:sz w:val="24"/>
          <w:szCs w:val="24"/>
        </w:rPr>
        <w:t>considerablemente</w:t>
      </w:r>
      <w:r w:rsidR="00845FAD" w:rsidRPr="00FF7DA5">
        <w:rPr>
          <w:rFonts w:cstheme="minorHAnsi"/>
          <w:sz w:val="24"/>
          <w:szCs w:val="24"/>
        </w:rPr>
        <w:t xml:space="preserve"> evitando </w:t>
      </w:r>
      <w:r w:rsidR="001E0233" w:rsidRPr="00FF7DA5">
        <w:rPr>
          <w:rFonts w:cstheme="minorHAnsi"/>
          <w:sz w:val="24"/>
          <w:szCs w:val="24"/>
        </w:rPr>
        <w:t>así</w:t>
      </w:r>
      <w:r w:rsidR="00845FAD" w:rsidRPr="00FF7DA5">
        <w:rPr>
          <w:rFonts w:cstheme="minorHAnsi"/>
          <w:sz w:val="24"/>
          <w:szCs w:val="24"/>
        </w:rPr>
        <w:t xml:space="preserve"> el aumento de nuestra competitiv</w:t>
      </w:r>
      <w:r w:rsidR="001E0233" w:rsidRPr="00FF7DA5">
        <w:rPr>
          <w:rFonts w:cstheme="minorHAnsi"/>
          <w:sz w:val="24"/>
          <w:szCs w:val="24"/>
        </w:rPr>
        <w:t>idad.</w:t>
      </w:r>
    </w:p>
    <w:p w:rsidR="00AB3930" w:rsidRPr="00FF7DA5" w:rsidRDefault="00AB3930" w:rsidP="00FF7DA5">
      <w:pPr>
        <w:spacing w:line="360" w:lineRule="auto"/>
        <w:jc w:val="both"/>
        <w:rPr>
          <w:rFonts w:cstheme="minorHAnsi"/>
          <w:sz w:val="24"/>
          <w:szCs w:val="24"/>
        </w:rPr>
      </w:pPr>
      <w:r w:rsidRPr="00FF7DA5">
        <w:rPr>
          <w:rFonts w:cstheme="minorHAnsi"/>
          <w:sz w:val="24"/>
          <w:szCs w:val="24"/>
        </w:rPr>
        <w:t>Por otro lado, aquí lo que cabria plantearnos es si realmente ese endeudamiento</w:t>
      </w:r>
      <w:r w:rsidR="00061D91" w:rsidRPr="00FF7DA5">
        <w:rPr>
          <w:rFonts w:cstheme="minorHAnsi"/>
          <w:sz w:val="24"/>
          <w:szCs w:val="24"/>
        </w:rPr>
        <w:t xml:space="preserve"> que actualmente sufrimos </w:t>
      </w:r>
      <w:r w:rsidRPr="00FF7DA5">
        <w:rPr>
          <w:rFonts w:cstheme="minorHAnsi"/>
          <w:sz w:val="24"/>
          <w:szCs w:val="24"/>
        </w:rPr>
        <w:t xml:space="preserve"> debe su cuenta a </w:t>
      </w:r>
      <w:r w:rsidR="00061D91" w:rsidRPr="00FF7DA5">
        <w:rPr>
          <w:rFonts w:cstheme="minorHAnsi"/>
          <w:sz w:val="24"/>
          <w:szCs w:val="24"/>
        </w:rPr>
        <w:t>los grandes inversores extranjeros y cuyos rescates financieros</w:t>
      </w:r>
      <w:r w:rsidR="00CB52DE" w:rsidRPr="00FF7DA5">
        <w:rPr>
          <w:rFonts w:cstheme="minorHAnsi"/>
          <w:sz w:val="24"/>
          <w:szCs w:val="24"/>
        </w:rPr>
        <w:t xml:space="preserve"> </w:t>
      </w:r>
      <w:r w:rsidR="00061D91" w:rsidRPr="00FF7DA5">
        <w:rPr>
          <w:rFonts w:cstheme="minorHAnsi"/>
          <w:sz w:val="24"/>
          <w:szCs w:val="24"/>
        </w:rPr>
        <w:t xml:space="preserve"> han sido el </w:t>
      </w:r>
      <w:r w:rsidR="00845E0C" w:rsidRPr="00FF7DA5">
        <w:rPr>
          <w:rFonts w:cstheme="minorHAnsi"/>
          <w:sz w:val="24"/>
          <w:szCs w:val="24"/>
        </w:rPr>
        <w:t>vehículo</w:t>
      </w:r>
      <w:r w:rsidR="00061D91" w:rsidRPr="00FF7DA5">
        <w:rPr>
          <w:rFonts w:cstheme="minorHAnsi"/>
          <w:sz w:val="24"/>
          <w:szCs w:val="24"/>
        </w:rPr>
        <w:t xml:space="preserve"> </w:t>
      </w:r>
      <w:r w:rsidR="00CB52DE" w:rsidRPr="00FF7DA5">
        <w:rPr>
          <w:rFonts w:cstheme="minorHAnsi"/>
          <w:sz w:val="24"/>
          <w:szCs w:val="24"/>
        </w:rPr>
        <w:t>para la</w:t>
      </w:r>
      <w:r w:rsidRPr="00FF7DA5">
        <w:rPr>
          <w:rFonts w:cstheme="minorHAnsi"/>
          <w:sz w:val="24"/>
          <w:szCs w:val="24"/>
        </w:rPr>
        <w:t xml:space="preserve"> especulación</w:t>
      </w:r>
      <w:r w:rsidR="00CB52DE" w:rsidRPr="00FF7DA5">
        <w:rPr>
          <w:rFonts w:cstheme="minorHAnsi"/>
          <w:sz w:val="24"/>
          <w:szCs w:val="24"/>
        </w:rPr>
        <w:t xml:space="preserve"> internacional</w:t>
      </w:r>
      <w:r w:rsidRPr="00FF7DA5">
        <w:rPr>
          <w:rFonts w:cstheme="minorHAnsi"/>
          <w:sz w:val="24"/>
          <w:szCs w:val="24"/>
        </w:rPr>
        <w:t xml:space="preserve"> o si lo cierto </w:t>
      </w:r>
      <w:r w:rsidRPr="00FF7DA5">
        <w:rPr>
          <w:rFonts w:cstheme="minorHAnsi"/>
          <w:sz w:val="24"/>
          <w:szCs w:val="24"/>
        </w:rPr>
        <w:lastRenderedPageBreak/>
        <w:t xml:space="preserve">es que tiene su origen en </w:t>
      </w:r>
      <w:r w:rsidR="00061D91" w:rsidRPr="00FF7DA5">
        <w:rPr>
          <w:rFonts w:cstheme="minorHAnsi"/>
          <w:sz w:val="24"/>
          <w:szCs w:val="24"/>
        </w:rPr>
        <w:t>el gran negocio que supuso a la  banca pedir prestado barato fuera para venderlo caro aquí.</w:t>
      </w:r>
      <w:r w:rsidR="00CB52DE" w:rsidRPr="00FF7DA5">
        <w:rPr>
          <w:rFonts w:cstheme="minorHAnsi"/>
          <w:sz w:val="24"/>
          <w:szCs w:val="24"/>
        </w:rPr>
        <w:t xml:space="preserve"> </w:t>
      </w:r>
    </w:p>
    <w:p w:rsidR="00FC0929" w:rsidRPr="00FF7DA5" w:rsidRDefault="00CB52DE" w:rsidP="00FF7DA5">
      <w:pPr>
        <w:pStyle w:val="NormalWeb"/>
        <w:shd w:val="clear" w:color="auto" w:fill="FFFFFF"/>
        <w:spacing w:line="360" w:lineRule="auto"/>
        <w:jc w:val="both"/>
        <w:textAlignment w:val="baseline"/>
        <w:rPr>
          <w:rFonts w:asciiTheme="minorHAnsi" w:hAnsiTheme="minorHAnsi" w:cstheme="minorHAnsi"/>
          <w:color w:val="444444"/>
        </w:rPr>
      </w:pPr>
      <w:r w:rsidRPr="00FF7DA5">
        <w:rPr>
          <w:rFonts w:asciiTheme="minorHAnsi" w:hAnsiTheme="minorHAnsi" w:cstheme="minorHAnsi"/>
        </w:rPr>
        <w:t xml:space="preserve">Otra de las conclusiones que a la que me gustaría hacer hincapié es  la presencia de España en el seno de la Comunidad mediante su participación y toma de decisiones o iniciativas llevadas a cabo  </w:t>
      </w:r>
      <w:r w:rsidR="00AB3930" w:rsidRPr="00FF7DA5">
        <w:rPr>
          <w:rFonts w:asciiTheme="minorHAnsi" w:hAnsiTheme="minorHAnsi" w:cstheme="minorHAnsi"/>
        </w:rPr>
        <w:t xml:space="preserve">habiendo presidido estos organismos nada menos que </w:t>
      </w:r>
      <w:r w:rsidR="00444541" w:rsidRPr="00FF7DA5">
        <w:rPr>
          <w:rFonts w:asciiTheme="minorHAnsi" w:hAnsiTheme="minorHAnsi" w:cstheme="minorHAnsi"/>
        </w:rPr>
        <w:t>t</w:t>
      </w:r>
      <w:r w:rsidR="00AB3930" w:rsidRPr="00FF7DA5">
        <w:rPr>
          <w:rFonts w:asciiTheme="minorHAnsi" w:hAnsiTheme="minorHAnsi" w:cstheme="minorHAnsi"/>
        </w:rPr>
        <w:t xml:space="preserve">res veces ene l caso del Parlamento Europeo sobre el que merece también hacer una consideración por el hecho de que si bien es cierto que es la única institución actualmente democratizada en la que los ciudadanos de manera directa eligen a sus representantes </w:t>
      </w:r>
      <w:r w:rsidR="009F4772" w:rsidRPr="00FF7DA5">
        <w:rPr>
          <w:rFonts w:asciiTheme="minorHAnsi" w:hAnsiTheme="minorHAnsi" w:cstheme="minorHAnsi"/>
        </w:rPr>
        <w:t>mediante</w:t>
      </w:r>
      <w:r w:rsidR="00651E0A" w:rsidRPr="00FF7DA5">
        <w:rPr>
          <w:rFonts w:asciiTheme="minorHAnsi" w:hAnsiTheme="minorHAnsi" w:cstheme="minorHAnsi"/>
        </w:rPr>
        <w:t xml:space="preserve"> sufragio directo, cabria preguntarse si existe esa ve</w:t>
      </w:r>
      <w:r w:rsidR="009F4772" w:rsidRPr="00FF7DA5">
        <w:rPr>
          <w:rFonts w:asciiTheme="minorHAnsi" w:hAnsiTheme="minorHAnsi" w:cstheme="minorHAnsi"/>
        </w:rPr>
        <w:t xml:space="preserve">rdadera democracia  y el por qué del aludido en numerosas ocasiones déficit democrático como </w:t>
      </w:r>
      <w:r w:rsidR="00651E0A" w:rsidRPr="00FF7DA5">
        <w:rPr>
          <w:rFonts w:asciiTheme="minorHAnsi" w:hAnsiTheme="minorHAnsi" w:cstheme="minorHAnsi"/>
        </w:rPr>
        <w:t xml:space="preserve"> estadísticamente </w:t>
      </w:r>
      <w:r w:rsidR="009F4772" w:rsidRPr="00FF7DA5">
        <w:rPr>
          <w:rFonts w:asciiTheme="minorHAnsi" w:hAnsiTheme="minorHAnsi" w:cstheme="minorHAnsi"/>
        </w:rPr>
        <w:t xml:space="preserve"> ha </w:t>
      </w:r>
      <w:r w:rsidR="00651E0A" w:rsidRPr="00FF7DA5">
        <w:rPr>
          <w:rFonts w:asciiTheme="minorHAnsi" w:hAnsiTheme="minorHAnsi" w:cstheme="minorHAnsi"/>
        </w:rPr>
        <w:t xml:space="preserve">demostrado una baja </w:t>
      </w:r>
      <w:r w:rsidR="009F4772" w:rsidRPr="00FF7DA5">
        <w:rPr>
          <w:rFonts w:asciiTheme="minorHAnsi" w:hAnsiTheme="minorHAnsi" w:cstheme="minorHAnsi"/>
        </w:rPr>
        <w:t xml:space="preserve">participación en las elecciones al Parlamento Europeo. </w:t>
      </w:r>
      <w:r w:rsidR="00444541" w:rsidRPr="00FF7DA5">
        <w:rPr>
          <w:rFonts w:asciiTheme="minorHAnsi" w:hAnsiTheme="minorHAnsi" w:cstheme="minorHAnsi"/>
        </w:rPr>
        <w:t>Para ello hemos de tener en cuenta el carácter no solamente expresivo de las tendencias sociales de fondo que representa en tanto a sentimientos e identidades sino también desde un punto de vista estratégico con el que los ciudadanos buscamos hacer útil y eficaz nuestro voto para determinar el poder ejecutivo</w:t>
      </w:r>
      <w:r w:rsidR="00BA0185">
        <w:rPr>
          <w:rFonts w:asciiTheme="minorHAnsi" w:hAnsiTheme="minorHAnsi" w:cstheme="minorHAnsi"/>
        </w:rPr>
        <w:t>.</w:t>
      </w:r>
    </w:p>
    <w:p w:rsidR="00FC0929" w:rsidRPr="0059788F" w:rsidRDefault="00FC0929" w:rsidP="00FF7DA5">
      <w:pPr>
        <w:pStyle w:val="NormalWeb"/>
        <w:shd w:val="clear" w:color="auto" w:fill="FFFFFF"/>
        <w:spacing w:line="360" w:lineRule="auto"/>
        <w:jc w:val="both"/>
        <w:textAlignment w:val="baseline"/>
        <w:rPr>
          <w:rFonts w:asciiTheme="minorHAnsi" w:hAnsiTheme="minorHAnsi" w:cstheme="minorHAnsi"/>
          <w:color w:val="0D0D0D" w:themeColor="text1" w:themeTint="F2"/>
        </w:rPr>
      </w:pPr>
      <w:r w:rsidRPr="0059788F">
        <w:rPr>
          <w:rFonts w:asciiTheme="minorHAnsi" w:hAnsiTheme="minorHAnsi" w:cstheme="minorHAnsi"/>
          <w:color w:val="0D0D0D" w:themeColor="text1" w:themeTint="F2"/>
        </w:rPr>
        <w:t xml:space="preserve">Los ciudadanos y ciudadanas no participamos más que muy indirectamente en la elección de las instituciones de la Unión Europea. </w:t>
      </w:r>
      <w:r w:rsidR="00BA0185" w:rsidRPr="0059788F">
        <w:rPr>
          <w:rFonts w:asciiTheme="minorHAnsi" w:hAnsiTheme="minorHAnsi" w:cstheme="minorHAnsi"/>
          <w:color w:val="0D0D0D" w:themeColor="text1" w:themeTint="F2"/>
        </w:rPr>
        <w:t>E</w:t>
      </w:r>
      <w:r w:rsidRPr="0059788F">
        <w:rPr>
          <w:rFonts w:asciiTheme="minorHAnsi" w:hAnsiTheme="minorHAnsi" w:cstheme="minorHAnsi"/>
          <w:color w:val="0D0D0D" w:themeColor="text1" w:themeTint="F2"/>
        </w:rPr>
        <w:t>l Consejo de la Unión Europea, que forma parte tanto del poder ejecutivo como del poder legislativo de la Unión, está integrado por un ministro de c</w:t>
      </w:r>
      <w:r w:rsidR="0059788F" w:rsidRPr="0059788F">
        <w:rPr>
          <w:rFonts w:asciiTheme="minorHAnsi" w:hAnsiTheme="minorHAnsi" w:cstheme="minorHAnsi"/>
          <w:color w:val="0D0D0D" w:themeColor="text1" w:themeTint="F2"/>
        </w:rPr>
        <w:t>ada uno de los Estados miembros elegido de entre los ministros que a su vez son elegidos por el Presidente y este de entre los diputados del Congreso que es nuestra único cauce de actuación.</w:t>
      </w:r>
      <w:r w:rsidRPr="0059788F">
        <w:rPr>
          <w:rFonts w:asciiTheme="minorHAnsi" w:hAnsiTheme="minorHAnsi" w:cstheme="minorHAnsi"/>
          <w:color w:val="0D0D0D" w:themeColor="text1" w:themeTint="F2"/>
        </w:rPr>
        <w:t xml:space="preserve"> </w:t>
      </w:r>
      <w:r w:rsidR="0059788F" w:rsidRPr="0059788F">
        <w:rPr>
          <w:rFonts w:asciiTheme="minorHAnsi" w:hAnsiTheme="minorHAnsi" w:cstheme="minorHAnsi"/>
          <w:color w:val="0D0D0D" w:themeColor="text1" w:themeTint="F2"/>
        </w:rPr>
        <w:t xml:space="preserve">Y ello </w:t>
      </w:r>
      <w:r w:rsidRPr="0059788F">
        <w:rPr>
          <w:rFonts w:asciiTheme="minorHAnsi" w:hAnsiTheme="minorHAnsi" w:cstheme="minorHAnsi"/>
          <w:color w:val="0D0D0D" w:themeColor="text1" w:themeTint="F2"/>
        </w:rPr>
        <w:t>junto con los otros 26 ministros de los Estados miembros de la Unión, que no han sido elegidos, de ninguna manera, por nosotros. Todos ellos deciden temas que nos afectan directamente.</w:t>
      </w:r>
    </w:p>
    <w:p w:rsidR="00FC0929" w:rsidRPr="0059788F" w:rsidRDefault="00FC0929" w:rsidP="00FF7DA5">
      <w:pPr>
        <w:pStyle w:val="NormalWeb"/>
        <w:shd w:val="clear" w:color="auto" w:fill="FFFFFF"/>
        <w:spacing w:before="0" w:after="0" w:line="360" w:lineRule="auto"/>
        <w:jc w:val="both"/>
        <w:textAlignment w:val="baseline"/>
        <w:rPr>
          <w:rFonts w:asciiTheme="minorHAnsi" w:hAnsiTheme="minorHAnsi" w:cstheme="minorHAnsi"/>
          <w:color w:val="0D0D0D" w:themeColor="text1" w:themeTint="F2"/>
        </w:rPr>
      </w:pPr>
      <w:r w:rsidRPr="0059788F">
        <w:rPr>
          <w:rFonts w:asciiTheme="minorHAnsi" w:hAnsiTheme="minorHAnsi" w:cstheme="minorHAnsi"/>
          <w:color w:val="0D0D0D" w:themeColor="text1" w:themeTint="F2"/>
        </w:rPr>
        <w:t>Por otra parte, la Comisión Europea, con pod</w:t>
      </w:r>
      <w:r w:rsidR="0059788F" w:rsidRPr="0059788F">
        <w:rPr>
          <w:rFonts w:asciiTheme="minorHAnsi" w:hAnsiTheme="minorHAnsi" w:cstheme="minorHAnsi"/>
          <w:color w:val="0D0D0D" w:themeColor="text1" w:themeTint="F2"/>
        </w:rPr>
        <w:t>eres compartidos con el Consejo, está</w:t>
      </w:r>
      <w:r w:rsidRPr="0059788F">
        <w:rPr>
          <w:rFonts w:asciiTheme="minorHAnsi" w:hAnsiTheme="minorHAnsi" w:cstheme="minorHAnsi"/>
          <w:color w:val="0D0D0D" w:themeColor="text1" w:themeTint="F2"/>
        </w:rPr>
        <w:t xml:space="preserve"> formada por 27 comisarios elegidos, en la práctica, uno por cada Estado miembro y que tienen orientaciones políticas diversas.</w:t>
      </w:r>
    </w:p>
    <w:p w:rsidR="0028014B" w:rsidRPr="00D942B2" w:rsidRDefault="00FC0929" w:rsidP="00D942B2">
      <w:pPr>
        <w:pStyle w:val="NormalWeb"/>
        <w:shd w:val="clear" w:color="auto" w:fill="FFFFFF"/>
        <w:spacing w:before="0" w:after="0" w:line="360" w:lineRule="auto"/>
        <w:jc w:val="both"/>
        <w:textAlignment w:val="baseline"/>
        <w:rPr>
          <w:rFonts w:asciiTheme="minorHAnsi" w:hAnsiTheme="minorHAnsi" w:cstheme="minorHAnsi"/>
          <w:color w:val="262626" w:themeColor="accent6" w:themeShade="80"/>
        </w:rPr>
      </w:pPr>
      <w:bookmarkStart w:id="1" w:name="sumario_1"/>
      <w:bookmarkEnd w:id="1"/>
      <w:r w:rsidRPr="00D942B2">
        <w:rPr>
          <w:rFonts w:asciiTheme="minorHAnsi" w:hAnsiTheme="minorHAnsi" w:cstheme="minorHAnsi"/>
          <w:color w:val="262626" w:themeColor="accent6" w:themeShade="80"/>
        </w:rPr>
        <w:t>El Parlamento Europeo</w:t>
      </w:r>
      <w:r w:rsidR="009F4772" w:rsidRPr="00D942B2">
        <w:rPr>
          <w:rFonts w:asciiTheme="minorHAnsi" w:hAnsiTheme="minorHAnsi" w:cstheme="minorHAnsi"/>
          <w:color w:val="262626" w:themeColor="accent6" w:themeShade="80"/>
        </w:rPr>
        <w:t xml:space="preserve"> por tanto </w:t>
      </w:r>
      <w:r w:rsidRPr="00D942B2">
        <w:rPr>
          <w:rFonts w:asciiTheme="minorHAnsi" w:hAnsiTheme="minorHAnsi" w:cstheme="minorHAnsi"/>
          <w:color w:val="262626" w:themeColor="accent6" w:themeShade="80"/>
        </w:rPr>
        <w:t>, que es la única institución elegida directamente por la ciudadanía europea, no tiene los poderes propios de un Parlamento contemporáneo, dado que no puede aprobar por sí mismo las normas europeas, los reglamentos y las directivas, sino que también deben ser aprobadas por el Consejo de la Unión Europea.</w:t>
      </w:r>
      <w:bookmarkStart w:id="2" w:name="_GoBack"/>
      <w:bookmarkEnd w:id="2"/>
      <w:r w:rsidR="00444541" w:rsidRPr="00D942B2">
        <w:rPr>
          <w:rFonts w:asciiTheme="minorHAnsi" w:hAnsiTheme="minorHAnsi" w:cstheme="minorHAnsi"/>
          <w:color w:val="262626" w:themeColor="accent6" w:themeShade="80"/>
        </w:rPr>
        <w:t>.</w:t>
      </w:r>
    </w:p>
    <w:p w:rsidR="00444541" w:rsidRPr="00D942B2" w:rsidRDefault="00444541" w:rsidP="00D942B2">
      <w:pPr>
        <w:pStyle w:val="NormalWeb"/>
        <w:shd w:val="clear" w:color="auto" w:fill="FFFFFF"/>
        <w:spacing w:before="0" w:after="0" w:line="360" w:lineRule="auto"/>
        <w:jc w:val="both"/>
        <w:textAlignment w:val="baseline"/>
        <w:rPr>
          <w:rFonts w:asciiTheme="minorHAnsi" w:hAnsiTheme="minorHAnsi" w:cstheme="minorHAnsi"/>
          <w:color w:val="262626" w:themeColor="accent6" w:themeShade="80"/>
        </w:rPr>
      </w:pPr>
      <w:r w:rsidRPr="00D942B2">
        <w:rPr>
          <w:rFonts w:asciiTheme="minorHAnsi" w:hAnsiTheme="minorHAnsi" w:cstheme="minorHAnsi"/>
          <w:color w:val="262626" w:themeColor="accent6" w:themeShade="80"/>
        </w:rPr>
        <w:lastRenderedPageBreak/>
        <w:t xml:space="preserve">Esta apreciación se hace aun </w:t>
      </w:r>
      <w:r w:rsidR="00E9269B" w:rsidRPr="00D942B2">
        <w:rPr>
          <w:rFonts w:asciiTheme="minorHAnsi" w:hAnsiTheme="minorHAnsi" w:cstheme="minorHAnsi"/>
          <w:color w:val="262626" w:themeColor="accent6" w:themeShade="80"/>
        </w:rPr>
        <w:t>más</w:t>
      </w:r>
      <w:r w:rsidRPr="00D942B2">
        <w:rPr>
          <w:rFonts w:asciiTheme="minorHAnsi" w:hAnsiTheme="minorHAnsi" w:cstheme="minorHAnsi"/>
          <w:color w:val="262626" w:themeColor="accent6" w:themeShade="80"/>
        </w:rPr>
        <w:t xml:space="preserve"> evidente partiendo del desconocimiento y complejidad del sistema político de la unión europea que habría que solventar quizás mediante un cambio en la propia actitud de los partidos nacionales que en la </w:t>
      </w:r>
      <w:r w:rsidR="00E9269B" w:rsidRPr="00D942B2">
        <w:rPr>
          <w:rFonts w:asciiTheme="minorHAnsi" w:hAnsiTheme="minorHAnsi" w:cstheme="minorHAnsi"/>
          <w:color w:val="262626" w:themeColor="accent6" w:themeShade="80"/>
        </w:rPr>
        <w:t>práctica</w:t>
      </w:r>
      <w:r w:rsidRPr="00D942B2">
        <w:rPr>
          <w:rFonts w:asciiTheme="minorHAnsi" w:hAnsiTheme="minorHAnsi" w:cstheme="minorHAnsi"/>
          <w:color w:val="262626" w:themeColor="accent6" w:themeShade="80"/>
        </w:rPr>
        <w:t xml:space="preserve"> mantienen estas elecciones relegadas a un segundo orden así como una labor de fortalecimiento del control  y vigilancia ejercida por el Parlamento Europeo potenciando a su vez la participación social  y favoreciendo las consultas o refrendos europeos sobre los temas que principalmente nos atañen como ciudadanos</w:t>
      </w:r>
      <w:r w:rsidR="00FF7DA5" w:rsidRPr="00D942B2">
        <w:rPr>
          <w:rFonts w:asciiTheme="minorHAnsi" w:hAnsiTheme="minorHAnsi" w:cstheme="minorHAnsi"/>
          <w:color w:val="262626" w:themeColor="accent6" w:themeShade="80"/>
        </w:rPr>
        <w:t xml:space="preserve"> puesto que todo proceso democrático se fundamenta y requiere de una enseñanza previa y necesaria para poder participar.</w:t>
      </w:r>
    </w:p>
    <w:p w:rsidR="00E9269B" w:rsidRPr="00D942B2" w:rsidRDefault="00E9269B" w:rsidP="00D942B2">
      <w:pPr>
        <w:pStyle w:val="NormalWeb"/>
        <w:shd w:val="clear" w:color="auto" w:fill="FFFFFF"/>
        <w:spacing w:before="0" w:after="0" w:line="360" w:lineRule="auto"/>
        <w:jc w:val="both"/>
        <w:textAlignment w:val="baseline"/>
        <w:rPr>
          <w:rFonts w:asciiTheme="minorHAnsi" w:hAnsiTheme="minorHAnsi" w:cstheme="minorHAnsi"/>
          <w:color w:val="262626" w:themeColor="accent6" w:themeShade="80"/>
        </w:rPr>
      </w:pPr>
      <w:r w:rsidRPr="00D942B2">
        <w:rPr>
          <w:rFonts w:asciiTheme="minorHAnsi" w:hAnsiTheme="minorHAnsi" w:cstheme="minorHAnsi"/>
          <w:color w:val="262626" w:themeColor="accent6" w:themeShade="80"/>
        </w:rPr>
        <w:t>Como</w:t>
      </w:r>
      <w:r w:rsidR="008D7AAE" w:rsidRPr="00D942B2">
        <w:rPr>
          <w:rFonts w:asciiTheme="minorHAnsi" w:hAnsiTheme="minorHAnsi" w:cstheme="minorHAnsi"/>
          <w:color w:val="262626" w:themeColor="accent6" w:themeShade="80"/>
        </w:rPr>
        <w:t xml:space="preserve"> </w:t>
      </w:r>
      <w:r w:rsidRPr="00D942B2">
        <w:rPr>
          <w:rFonts w:asciiTheme="minorHAnsi" w:hAnsiTheme="minorHAnsi" w:cstheme="minorHAnsi"/>
          <w:color w:val="262626" w:themeColor="accent6" w:themeShade="80"/>
        </w:rPr>
        <w:t xml:space="preserve">conclusión </w:t>
      </w:r>
      <w:r w:rsidR="00B1002A" w:rsidRPr="00D942B2">
        <w:rPr>
          <w:rFonts w:asciiTheme="minorHAnsi" w:hAnsiTheme="minorHAnsi" w:cstheme="minorHAnsi"/>
          <w:color w:val="262626" w:themeColor="accent6" w:themeShade="80"/>
        </w:rPr>
        <w:t>final, no</w:t>
      </w:r>
      <w:r w:rsidRPr="00D942B2">
        <w:rPr>
          <w:rFonts w:asciiTheme="minorHAnsi" w:hAnsiTheme="minorHAnsi" w:cstheme="minorHAnsi"/>
          <w:color w:val="262626" w:themeColor="accent6" w:themeShade="80"/>
        </w:rPr>
        <w:t xml:space="preserve"> puedo </w:t>
      </w:r>
      <w:r w:rsidR="008D7AAE" w:rsidRPr="00D942B2">
        <w:rPr>
          <w:rFonts w:asciiTheme="minorHAnsi" w:hAnsiTheme="minorHAnsi" w:cstheme="minorHAnsi"/>
          <w:color w:val="262626" w:themeColor="accent6" w:themeShade="80"/>
        </w:rPr>
        <w:t>dejar de hacer evidente</w:t>
      </w:r>
      <w:r w:rsidRPr="00D942B2">
        <w:rPr>
          <w:rFonts w:asciiTheme="minorHAnsi" w:hAnsiTheme="minorHAnsi" w:cstheme="minorHAnsi"/>
          <w:color w:val="262626" w:themeColor="accent6" w:themeShade="80"/>
        </w:rPr>
        <w:t xml:space="preserve"> pese a </w:t>
      </w:r>
      <w:r w:rsidR="008D7AAE" w:rsidRPr="00D942B2">
        <w:rPr>
          <w:rFonts w:asciiTheme="minorHAnsi" w:hAnsiTheme="minorHAnsi" w:cstheme="minorHAnsi"/>
          <w:color w:val="262626" w:themeColor="accent6" w:themeShade="80"/>
        </w:rPr>
        <w:t>aludir y ser consciente de</w:t>
      </w:r>
      <w:r w:rsidRPr="00D942B2">
        <w:rPr>
          <w:rFonts w:asciiTheme="minorHAnsi" w:hAnsiTheme="minorHAnsi" w:cstheme="minorHAnsi"/>
          <w:color w:val="262626" w:themeColor="accent6" w:themeShade="80"/>
        </w:rPr>
        <w:t xml:space="preserve"> las carencias de las que bajo mi opinión adolece hoy en </w:t>
      </w:r>
      <w:r w:rsidR="00B1002A" w:rsidRPr="00D942B2">
        <w:rPr>
          <w:rFonts w:asciiTheme="minorHAnsi" w:hAnsiTheme="minorHAnsi" w:cstheme="minorHAnsi"/>
          <w:color w:val="262626" w:themeColor="accent6" w:themeShade="80"/>
        </w:rPr>
        <w:t>día</w:t>
      </w:r>
      <w:r w:rsidRPr="00D942B2">
        <w:rPr>
          <w:rFonts w:asciiTheme="minorHAnsi" w:hAnsiTheme="minorHAnsi" w:cstheme="minorHAnsi"/>
          <w:color w:val="262626" w:themeColor="accent6" w:themeShade="80"/>
        </w:rPr>
        <w:t xml:space="preserve"> la </w:t>
      </w:r>
      <w:r w:rsidR="00B1002A" w:rsidRPr="00D942B2">
        <w:rPr>
          <w:rFonts w:asciiTheme="minorHAnsi" w:hAnsiTheme="minorHAnsi" w:cstheme="minorHAnsi"/>
          <w:color w:val="262626" w:themeColor="accent6" w:themeShade="80"/>
        </w:rPr>
        <w:t>Unión</w:t>
      </w:r>
      <w:r w:rsidRPr="00D942B2">
        <w:rPr>
          <w:rFonts w:asciiTheme="minorHAnsi" w:hAnsiTheme="minorHAnsi" w:cstheme="minorHAnsi"/>
          <w:color w:val="262626" w:themeColor="accent6" w:themeShade="80"/>
        </w:rPr>
        <w:t xml:space="preserve"> </w:t>
      </w:r>
      <w:r w:rsidR="00B1002A" w:rsidRPr="00D942B2">
        <w:rPr>
          <w:rFonts w:asciiTheme="minorHAnsi" w:hAnsiTheme="minorHAnsi" w:cstheme="minorHAnsi"/>
          <w:color w:val="262626" w:themeColor="accent6" w:themeShade="80"/>
        </w:rPr>
        <w:t>Europea, tener</w:t>
      </w:r>
      <w:r w:rsidRPr="00D942B2">
        <w:rPr>
          <w:rFonts w:asciiTheme="minorHAnsi" w:hAnsiTheme="minorHAnsi" w:cstheme="minorHAnsi"/>
          <w:color w:val="262626" w:themeColor="accent6" w:themeShade="80"/>
        </w:rPr>
        <w:t xml:space="preserve"> el firme convencimiento de un sentimiento europeísta que consagra a España como uno de los estados </w:t>
      </w:r>
      <w:r w:rsidR="00B1002A" w:rsidRPr="00D942B2">
        <w:rPr>
          <w:rFonts w:asciiTheme="minorHAnsi" w:hAnsiTheme="minorHAnsi" w:cstheme="minorHAnsi"/>
          <w:color w:val="262626" w:themeColor="accent6" w:themeShade="80"/>
        </w:rPr>
        <w:t>desarrollados</w:t>
      </w:r>
      <w:r w:rsidRPr="00D942B2">
        <w:rPr>
          <w:rFonts w:asciiTheme="minorHAnsi" w:hAnsiTheme="minorHAnsi" w:cstheme="minorHAnsi"/>
          <w:color w:val="262626" w:themeColor="accent6" w:themeShade="80"/>
        </w:rPr>
        <w:t xml:space="preserve"> y miembro de</w:t>
      </w:r>
      <w:r w:rsidR="008D7AAE" w:rsidRPr="00D942B2">
        <w:rPr>
          <w:rFonts w:asciiTheme="minorHAnsi" w:hAnsiTheme="minorHAnsi" w:cstheme="minorHAnsi"/>
          <w:color w:val="262626" w:themeColor="accent6" w:themeShade="80"/>
        </w:rPr>
        <w:t xml:space="preserve"> un proyecto en común de tal magnitud  que, se construye y supera asimismo  en un constante proceso de evolución.</w:t>
      </w:r>
    </w:p>
    <w:p w:rsidR="002A4D28" w:rsidRPr="00D942B2" w:rsidRDefault="002A4D28" w:rsidP="00D942B2">
      <w:pPr>
        <w:spacing w:line="360" w:lineRule="auto"/>
        <w:jc w:val="both"/>
        <w:rPr>
          <w:rFonts w:ascii="Times New Roman" w:hAnsi="Times New Roman" w:cs="Times New Roman"/>
          <w:b/>
          <w:color w:val="262626" w:themeColor="accent6" w:themeShade="80"/>
          <w:sz w:val="24"/>
          <w:szCs w:val="24"/>
        </w:rPr>
      </w:pPr>
      <w:r w:rsidRPr="00D942B2">
        <w:rPr>
          <w:rFonts w:ascii="Times New Roman" w:hAnsi="Times New Roman" w:cs="Times New Roman"/>
          <w:b/>
          <w:color w:val="262626" w:themeColor="accent6" w:themeShade="80"/>
          <w:sz w:val="24"/>
          <w:szCs w:val="24"/>
        </w:rPr>
        <w:t>BIBLIOGRAF</w:t>
      </w:r>
      <w:r w:rsidR="0028014B" w:rsidRPr="00D942B2">
        <w:rPr>
          <w:rFonts w:ascii="Times New Roman" w:hAnsi="Times New Roman" w:cs="Times New Roman"/>
          <w:b/>
          <w:color w:val="262626" w:themeColor="accent6" w:themeShade="80"/>
          <w:sz w:val="24"/>
          <w:szCs w:val="24"/>
        </w:rPr>
        <w:t>ÍA</w:t>
      </w:r>
    </w:p>
    <w:p w:rsidR="002A4D28" w:rsidRDefault="002A4D28" w:rsidP="002A4D28">
      <w:pPr>
        <w:jc w:val="both"/>
        <w:rPr>
          <w:rFonts w:ascii="Times New Roman" w:hAnsi="Times New Roman" w:cs="Times New Roman"/>
          <w:color w:val="0D0D0D" w:themeColor="text1" w:themeTint="F2"/>
          <w:sz w:val="24"/>
          <w:szCs w:val="24"/>
        </w:rPr>
      </w:pPr>
    </w:p>
    <w:p w:rsidR="002A4D28" w:rsidRPr="00960182" w:rsidRDefault="002A4D28" w:rsidP="002A4D28">
      <w:pPr>
        <w:jc w:val="both"/>
        <w:rPr>
          <w:rFonts w:ascii="Times New Roman" w:hAnsi="Times New Roman" w:cs="Times New Roman"/>
          <w:color w:val="0D0D0D" w:themeColor="text1" w:themeTint="F2"/>
          <w:sz w:val="24"/>
          <w:szCs w:val="24"/>
          <w:u w:val="single"/>
        </w:rPr>
      </w:pPr>
      <w:r w:rsidRPr="00960182">
        <w:rPr>
          <w:rFonts w:ascii="Times New Roman" w:hAnsi="Times New Roman" w:cs="Times New Roman"/>
          <w:color w:val="0D0D0D" w:themeColor="text1" w:themeTint="F2"/>
          <w:sz w:val="24"/>
          <w:szCs w:val="24"/>
        </w:rPr>
        <w:t>Aldecoa Luzarraga, Francisco (1986) “El Acta Única Europea. Primer paso incierto en la profundización Comunitaria hacia la Unión Europea”.</w:t>
      </w:r>
      <w:r w:rsidRPr="00960182">
        <w:rPr>
          <w:rFonts w:ascii="Times New Roman" w:hAnsi="Times New Roman" w:cs="Times New Roman"/>
          <w:i/>
          <w:color w:val="0D0D0D" w:themeColor="text1" w:themeTint="F2"/>
          <w:sz w:val="24"/>
          <w:szCs w:val="24"/>
        </w:rPr>
        <w:t xml:space="preserve"> Revista de Estudios Internacionales.Vol 7, nº2 </w:t>
      </w:r>
      <w:r w:rsidRPr="00960182">
        <w:rPr>
          <w:rFonts w:ascii="Times New Roman" w:hAnsi="Times New Roman" w:cs="Times New Roman"/>
          <w:color w:val="0D0D0D" w:themeColor="text1" w:themeTint="F2"/>
          <w:sz w:val="24"/>
          <w:szCs w:val="24"/>
        </w:rPr>
        <w:t xml:space="preserve">Abril-Junio 1986.pp543-562Disponible en </w:t>
      </w:r>
      <w:r w:rsidRPr="00960182">
        <w:rPr>
          <w:rFonts w:ascii="Times New Roman" w:hAnsi="Times New Roman" w:cs="Times New Roman"/>
          <w:color w:val="0D0D0D" w:themeColor="text1" w:themeTint="F2"/>
          <w:sz w:val="24"/>
          <w:szCs w:val="24"/>
          <w:u w:val="single"/>
          <w:shd w:val="clear" w:color="auto" w:fill="FFFFFF"/>
        </w:rPr>
        <w:t>https://dialnet.unirioja.es</w:t>
      </w:r>
    </w:p>
    <w:p w:rsidR="002A4D28" w:rsidRPr="00960182" w:rsidRDefault="002A4D28" w:rsidP="002A4D28">
      <w:pPr>
        <w:jc w:val="both"/>
        <w:rPr>
          <w:rFonts w:ascii="Times New Roman" w:hAnsi="Times New Roman" w:cs="Times New Roman"/>
          <w:bCs/>
          <w:color w:val="0D0D0D" w:themeColor="text1" w:themeTint="F2"/>
          <w:sz w:val="24"/>
          <w:szCs w:val="24"/>
        </w:rPr>
      </w:pPr>
      <w:r w:rsidRPr="00960182">
        <w:rPr>
          <w:rFonts w:ascii="Times New Roman" w:hAnsi="Times New Roman" w:cs="Times New Roman"/>
          <w:color w:val="0D0D0D" w:themeColor="text1" w:themeTint="F2"/>
          <w:sz w:val="24"/>
          <w:szCs w:val="24"/>
        </w:rPr>
        <w:t>Barrego Ortega, Abraham (2008)</w:t>
      </w:r>
      <w:r w:rsidRPr="00960182">
        <w:rPr>
          <w:rFonts w:ascii="Times New Roman" w:hAnsi="Times New Roman" w:cs="Times New Roman"/>
          <w:bCs/>
          <w:color w:val="0D0D0D" w:themeColor="text1" w:themeTint="F2"/>
          <w:sz w:val="24"/>
          <w:szCs w:val="24"/>
        </w:rPr>
        <w:t>“La Transformación de la Constitución Española a la Luz del Derecho Constitucional Europeo.”</w:t>
      </w:r>
      <w:r w:rsidRPr="00960182">
        <w:rPr>
          <w:rStyle w:val="nfasis"/>
          <w:rFonts w:ascii="Times New Roman" w:hAnsi="Times New Roman" w:cs="Times New Roman"/>
          <w:bCs/>
          <w:color w:val="0D0D0D" w:themeColor="text1" w:themeTint="F2"/>
          <w:sz w:val="24"/>
          <w:szCs w:val="24"/>
        </w:rPr>
        <w:t xml:space="preserve">Revista de derecho constitucional europeo. </w:t>
      </w:r>
      <w:r w:rsidRPr="00960182">
        <w:rPr>
          <w:rFonts w:ascii="Times New Roman" w:hAnsi="Times New Roman" w:cs="Times New Roman"/>
          <w:color w:val="0D0D0D" w:themeColor="text1" w:themeTint="F2"/>
          <w:sz w:val="24"/>
          <w:szCs w:val="24"/>
          <w:shd w:val="clear" w:color="auto" w:fill="FFFFFF"/>
        </w:rPr>
        <w:t>Nº. 10, 2008ISSN 1697-7890,</w:t>
      </w:r>
      <w:r>
        <w:rPr>
          <w:rFonts w:ascii="Times New Roman" w:hAnsi="Times New Roman" w:cs="Times New Roman"/>
          <w:bCs/>
          <w:color w:val="0D0D0D" w:themeColor="text1" w:themeTint="F2"/>
          <w:sz w:val="24"/>
          <w:szCs w:val="24"/>
        </w:rPr>
        <w:t xml:space="preserve"> pp</w:t>
      </w:r>
      <w:r w:rsidRPr="00960182">
        <w:rPr>
          <w:rFonts w:ascii="Times New Roman" w:hAnsi="Times New Roman" w:cs="Times New Roman"/>
          <w:bCs/>
          <w:color w:val="0D0D0D" w:themeColor="text1" w:themeTint="F2"/>
          <w:sz w:val="24"/>
          <w:szCs w:val="24"/>
        </w:rPr>
        <w:t>. 365-386</w:t>
      </w:r>
      <w:r>
        <w:rPr>
          <w:rFonts w:ascii="Times New Roman" w:hAnsi="Times New Roman" w:cs="Times New Roman"/>
          <w:bCs/>
          <w:color w:val="0D0D0D" w:themeColor="text1" w:themeTint="F2"/>
          <w:sz w:val="24"/>
          <w:szCs w:val="24"/>
        </w:rPr>
        <w:t>.</w:t>
      </w:r>
      <w:r>
        <w:rPr>
          <w:rStyle w:val="apple-converted-space"/>
          <w:color w:val="666565"/>
          <w:sz w:val="23"/>
          <w:szCs w:val="23"/>
          <w:shd w:val="clear" w:color="auto" w:fill="FFFFFF"/>
        </w:rPr>
        <w:t> </w:t>
      </w:r>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t>Bassols, Raimundo:</w:t>
      </w:r>
      <w:r w:rsidRPr="00960182">
        <w:rPr>
          <w:rFonts w:ascii="Times New Roman" w:hAnsi="Times New Roman" w:cs="Times New Roman"/>
          <w:i/>
          <w:iCs/>
          <w:color w:val="0D0D0D" w:themeColor="text1" w:themeTint="F2"/>
          <w:sz w:val="24"/>
          <w:szCs w:val="24"/>
        </w:rPr>
        <w:t xml:space="preserve"> “</w:t>
      </w:r>
      <w:r w:rsidRPr="00960182">
        <w:rPr>
          <w:rFonts w:ascii="Times New Roman" w:hAnsi="Times New Roman" w:cs="Times New Roman"/>
          <w:iCs/>
          <w:color w:val="0D0D0D" w:themeColor="text1" w:themeTint="F2"/>
          <w:sz w:val="24"/>
          <w:szCs w:val="24"/>
        </w:rPr>
        <w:t>Europa en la transición Española</w:t>
      </w:r>
      <w:r w:rsidRPr="00960182">
        <w:rPr>
          <w:rFonts w:ascii="Times New Roman" w:hAnsi="Times New Roman" w:cs="Times New Roman"/>
          <w:i/>
          <w:iCs/>
          <w:color w:val="0D0D0D" w:themeColor="text1" w:themeTint="F2"/>
          <w:sz w:val="24"/>
          <w:szCs w:val="24"/>
        </w:rPr>
        <w:t>” España en un mundo en cambio: A la búsqueda de la influencia internaciona</w:t>
      </w:r>
      <w:r w:rsidRPr="00960182">
        <w:rPr>
          <w:rFonts w:ascii="Times New Roman" w:hAnsi="Times New Roman" w:cs="Times New Roman"/>
          <w:color w:val="0D0D0D" w:themeColor="text1" w:themeTint="F2"/>
          <w:sz w:val="24"/>
          <w:szCs w:val="24"/>
        </w:rPr>
        <w:t>l. (1986-2002)</w:t>
      </w:r>
      <w:r w:rsidRPr="00960182">
        <w:rPr>
          <w:rFonts w:ascii="Times New Roman" w:hAnsi="Times New Roman" w:cs="Times New Roman"/>
          <w:color w:val="0D0D0D" w:themeColor="text1" w:themeTint="F2"/>
          <w:sz w:val="24"/>
          <w:szCs w:val="24"/>
          <w:shd w:val="clear" w:color="auto" w:fill="FFFFFF"/>
        </w:rPr>
        <w:t xml:space="preserve"> J.C.</w:t>
      </w:r>
      <w:r w:rsidRPr="00960182">
        <w:rPr>
          <w:rStyle w:val="apple-converted-space"/>
          <w:rFonts w:ascii="Times New Roman" w:hAnsi="Times New Roman" w:cs="Times New Roman"/>
          <w:color w:val="0D0D0D" w:themeColor="text1" w:themeTint="F2"/>
          <w:sz w:val="24"/>
          <w:szCs w:val="24"/>
          <w:shd w:val="clear" w:color="auto" w:fill="FFFFFF"/>
        </w:rPr>
        <w:t> </w:t>
      </w:r>
      <w:r w:rsidRPr="00960182">
        <w:rPr>
          <w:rStyle w:val="nfasis"/>
          <w:rFonts w:ascii="Times New Roman" w:hAnsi="Times New Roman" w:cs="Times New Roman"/>
          <w:bCs/>
          <w:i w:val="0"/>
          <w:iCs w:val="0"/>
          <w:color w:val="0D0D0D" w:themeColor="text1" w:themeTint="F2"/>
          <w:sz w:val="24"/>
          <w:szCs w:val="24"/>
          <w:shd w:val="clear" w:color="auto" w:fill="FFFFFF"/>
        </w:rPr>
        <w:t>Pereira</w:t>
      </w:r>
      <w:r w:rsidRPr="00960182">
        <w:rPr>
          <w:rStyle w:val="apple-converted-space"/>
          <w:rFonts w:ascii="Times New Roman" w:hAnsi="Times New Roman" w:cs="Times New Roman"/>
          <w:color w:val="0D0D0D" w:themeColor="text1" w:themeTint="F2"/>
          <w:sz w:val="24"/>
          <w:szCs w:val="24"/>
          <w:shd w:val="clear" w:color="auto" w:fill="FFFFFF"/>
        </w:rPr>
        <w:t> </w:t>
      </w:r>
      <w:r w:rsidRPr="00960182">
        <w:rPr>
          <w:rFonts w:ascii="Times New Roman" w:hAnsi="Times New Roman" w:cs="Times New Roman"/>
          <w:color w:val="0D0D0D" w:themeColor="text1" w:themeTint="F2"/>
          <w:sz w:val="24"/>
          <w:szCs w:val="24"/>
          <w:shd w:val="clear" w:color="auto" w:fill="FFFFFF"/>
        </w:rPr>
        <w:t>(coord.)</w:t>
      </w:r>
      <w:r w:rsidRPr="00960182">
        <w:rPr>
          <w:rFonts w:ascii="Times New Roman" w:hAnsi="Times New Roman" w:cs="Times New Roman"/>
          <w:color w:val="0D0D0D" w:themeColor="text1" w:themeTint="F2"/>
          <w:sz w:val="24"/>
          <w:szCs w:val="24"/>
        </w:rPr>
        <w:t>. Barcelona, Ariel</w:t>
      </w:r>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t>Bassols, Raimundo (2002): “</w:t>
      </w:r>
      <w:r w:rsidRPr="00960182">
        <w:rPr>
          <w:rFonts w:ascii="Times New Roman" w:hAnsi="Times New Roman" w:cs="Times New Roman"/>
          <w:iCs/>
          <w:color w:val="0D0D0D" w:themeColor="text1" w:themeTint="F2"/>
          <w:sz w:val="24"/>
          <w:szCs w:val="24"/>
        </w:rPr>
        <w:t>Integración entre el Gobierno y la Sociedad Civil Española durante las Negociaciones para el acceso de España a la Unión Europea” .p.9</w:t>
      </w:r>
      <w:r w:rsidRPr="00960182">
        <w:rPr>
          <w:rFonts w:ascii="Times New Roman" w:hAnsi="Times New Roman" w:cs="Times New Roman"/>
          <w:color w:val="0D0D0D" w:themeColor="text1" w:themeTint="F2"/>
          <w:sz w:val="24"/>
          <w:szCs w:val="24"/>
        </w:rPr>
        <w:t xml:space="preserve">Disponible en </w:t>
      </w:r>
      <w:hyperlink r:id="rId11" w:history="1">
        <w:r w:rsidRPr="00960182">
          <w:rPr>
            <w:rStyle w:val="Hipervnculo"/>
            <w:rFonts w:ascii="Times New Roman" w:hAnsi="Times New Roman" w:cs="Times New Roman"/>
            <w:color w:val="0D0D0D" w:themeColor="text1" w:themeTint="F2"/>
            <w:sz w:val="24"/>
            <w:szCs w:val="24"/>
          </w:rPr>
          <w:t>http://idbdocs.iadb.org/wsdocs/getdocument.aspx?docnum=600788</w:t>
        </w:r>
      </w:hyperlink>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t xml:space="preserve">Corral Guerrero, Luis (2000) “Unión Europea: Principios y Naturaleza” </w:t>
      </w:r>
      <w:r w:rsidRPr="00960182">
        <w:rPr>
          <w:rStyle w:val="nfasis"/>
          <w:rFonts w:ascii="Times New Roman" w:hAnsi="Times New Roman" w:cs="Times New Roman"/>
          <w:color w:val="0D0D0D" w:themeColor="text1" w:themeTint="F2"/>
          <w:sz w:val="24"/>
          <w:szCs w:val="24"/>
        </w:rPr>
        <w:t>Cuadernos de Estudios Empresariales</w:t>
      </w:r>
      <w:r w:rsidRPr="00960182">
        <w:rPr>
          <w:rFonts w:ascii="Times New Roman" w:hAnsi="Times New Roman" w:cs="Times New Roman"/>
          <w:color w:val="0D0D0D" w:themeColor="text1" w:themeTint="F2"/>
          <w:sz w:val="24"/>
          <w:szCs w:val="24"/>
        </w:rPr>
        <w:t xml:space="preserve"> Nº 10 pp. 61-81.Universidad Complutense de Madrid. Disponible en </w:t>
      </w:r>
      <w:hyperlink r:id="rId12" w:history="1">
        <w:r w:rsidRPr="00960182">
          <w:rPr>
            <w:rStyle w:val="Hipervnculo"/>
            <w:rFonts w:ascii="Times New Roman" w:hAnsi="Times New Roman" w:cs="Times New Roman"/>
            <w:color w:val="0D0D0D" w:themeColor="text1" w:themeTint="F2"/>
            <w:sz w:val="24"/>
            <w:szCs w:val="24"/>
          </w:rPr>
          <w:t>http://revistas.ucm.es/index.php</w:t>
        </w:r>
      </w:hyperlink>
      <w:r w:rsidRPr="00960182">
        <w:rPr>
          <w:rFonts w:ascii="Times New Roman" w:hAnsi="Times New Roman" w:cs="Times New Roman"/>
          <w:color w:val="0D0D0D" w:themeColor="text1" w:themeTint="F2"/>
          <w:sz w:val="24"/>
          <w:szCs w:val="24"/>
        </w:rPr>
        <w:t>.</w:t>
      </w:r>
    </w:p>
    <w:p w:rsidR="002A4D28" w:rsidRPr="00960182" w:rsidRDefault="002A4D28" w:rsidP="002A4D28">
      <w:pPr>
        <w:jc w:val="both"/>
        <w:rPr>
          <w:rFonts w:ascii="Times New Roman" w:hAnsi="Times New Roman" w:cs="Times New Roman"/>
          <w:i/>
          <w:iCs/>
          <w:color w:val="0D0D0D" w:themeColor="text1" w:themeTint="F2"/>
          <w:sz w:val="24"/>
          <w:szCs w:val="24"/>
        </w:rPr>
      </w:pPr>
      <w:r w:rsidRPr="00960182">
        <w:rPr>
          <w:rFonts w:ascii="Times New Roman" w:hAnsi="Times New Roman" w:cs="Times New Roman"/>
          <w:color w:val="0D0D0D" w:themeColor="text1" w:themeTint="F2"/>
          <w:sz w:val="24"/>
          <w:szCs w:val="24"/>
        </w:rPr>
        <w:t>Felipe González, (1985).</w:t>
      </w:r>
      <w:r w:rsidRPr="00960182">
        <w:rPr>
          <w:rFonts w:ascii="Times New Roman" w:hAnsi="Times New Roman" w:cs="Times New Roman"/>
          <w:i/>
          <w:iCs/>
          <w:color w:val="0D0D0D" w:themeColor="text1" w:themeTint="F2"/>
          <w:sz w:val="24"/>
          <w:szCs w:val="24"/>
        </w:rPr>
        <w:t>El país 20 años. El País semanal. 1023.Numero extra, Domingo 5 de mayo 1996</w:t>
      </w:r>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lastRenderedPageBreak/>
        <w:t>Fernández Navarrete, Donato:(2000) “España: estado miembro de la unión europea</w:t>
      </w:r>
      <w:r w:rsidRPr="00960182">
        <w:rPr>
          <w:rFonts w:ascii="Times New Roman" w:hAnsi="Times New Roman" w:cs="Times New Roman"/>
          <w:i/>
          <w:iCs/>
          <w:color w:val="0D0D0D" w:themeColor="text1" w:themeTint="F2"/>
          <w:sz w:val="24"/>
          <w:szCs w:val="24"/>
        </w:rPr>
        <w:t>”. Historia de la Unión europea: España como Estado miembro</w:t>
      </w:r>
      <w:r w:rsidRPr="00960182">
        <w:rPr>
          <w:rFonts w:ascii="Times New Roman" w:hAnsi="Times New Roman" w:cs="Times New Roman"/>
          <w:color w:val="0D0D0D" w:themeColor="text1" w:themeTint="F2"/>
          <w:sz w:val="24"/>
          <w:szCs w:val="24"/>
        </w:rPr>
        <w:t>. Delta Publicaciones. Servicio de Publicaciones de la Universidad de Jaén.294-314</w:t>
      </w:r>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t>Fernández Navarrete, Donato:(2000) “El</w:t>
      </w:r>
      <w:r w:rsidRPr="00960182">
        <w:rPr>
          <w:rFonts w:ascii="Times New Roman" w:hAnsi="Times New Roman" w:cs="Times New Roman"/>
          <w:iCs/>
          <w:color w:val="0D0D0D" w:themeColor="text1" w:themeTint="F2"/>
          <w:sz w:val="24"/>
          <w:szCs w:val="24"/>
        </w:rPr>
        <w:t xml:space="preserve"> largo camino de España hacia la Union</w:t>
      </w:r>
      <w:r w:rsidRPr="00960182">
        <w:rPr>
          <w:rFonts w:ascii="Times New Roman" w:hAnsi="Times New Roman" w:cs="Times New Roman"/>
          <w:i/>
          <w:iCs/>
          <w:color w:val="0D0D0D" w:themeColor="text1" w:themeTint="F2"/>
          <w:sz w:val="24"/>
          <w:szCs w:val="24"/>
        </w:rPr>
        <w:t>”.Historia de la Unión europea: España como Estado miembro</w:t>
      </w:r>
      <w:r w:rsidRPr="00960182">
        <w:rPr>
          <w:rFonts w:ascii="Times New Roman" w:hAnsi="Times New Roman" w:cs="Times New Roman"/>
          <w:color w:val="0D0D0D" w:themeColor="text1" w:themeTint="F2"/>
          <w:sz w:val="24"/>
          <w:szCs w:val="24"/>
        </w:rPr>
        <w:t>. Delta Publicaciones. Servicio de Publicaciones de la Universidad de Jaén.p</w:t>
      </w:r>
      <w:r>
        <w:rPr>
          <w:rFonts w:ascii="Times New Roman" w:hAnsi="Times New Roman" w:cs="Times New Roman"/>
          <w:color w:val="0D0D0D" w:themeColor="text1" w:themeTint="F2"/>
          <w:sz w:val="24"/>
          <w:szCs w:val="24"/>
        </w:rPr>
        <w:t>p</w:t>
      </w:r>
      <w:r w:rsidRPr="00960182">
        <w:rPr>
          <w:rFonts w:ascii="Times New Roman" w:hAnsi="Times New Roman" w:cs="Times New Roman"/>
          <w:color w:val="0D0D0D" w:themeColor="text1" w:themeTint="F2"/>
          <w:sz w:val="24"/>
          <w:szCs w:val="24"/>
        </w:rPr>
        <w:t>.283-294</w:t>
      </w:r>
    </w:p>
    <w:p w:rsidR="002A4D28" w:rsidRPr="00960182" w:rsidRDefault="002A4D28" w:rsidP="002A4D28">
      <w:pPr>
        <w:jc w:val="both"/>
        <w:rPr>
          <w:rFonts w:ascii="Times New Roman" w:hAnsi="Times New Roman" w:cs="Times New Roman"/>
          <w:color w:val="0D0D0D" w:themeColor="text1" w:themeTint="F2"/>
          <w:sz w:val="24"/>
          <w:szCs w:val="24"/>
          <w:u w:val="single"/>
        </w:rPr>
      </w:pPr>
      <w:r w:rsidRPr="00960182">
        <w:rPr>
          <w:rFonts w:ascii="Times New Roman" w:hAnsi="Times New Roman" w:cs="Times New Roman"/>
          <w:color w:val="0D0D0D" w:themeColor="text1" w:themeTint="F2"/>
          <w:sz w:val="24"/>
          <w:szCs w:val="24"/>
        </w:rPr>
        <w:t>González, Ana (1986) “La</w:t>
      </w:r>
      <w:r w:rsidRPr="00960182">
        <w:rPr>
          <w:rFonts w:ascii="Times New Roman" w:hAnsi="Times New Roman" w:cs="Times New Roman"/>
          <w:iCs/>
          <w:color w:val="0D0D0D" w:themeColor="text1" w:themeTint="F2"/>
          <w:sz w:val="24"/>
          <w:szCs w:val="24"/>
        </w:rPr>
        <w:t xml:space="preserve"> adhesión de España a las Comunidades Europeas”</w:t>
      </w:r>
      <w:r w:rsidRPr="00960182">
        <w:rPr>
          <w:rFonts w:ascii="Times New Roman" w:hAnsi="Times New Roman" w:cs="Times New Roman"/>
          <w:i/>
          <w:iCs/>
          <w:color w:val="0D0D0D" w:themeColor="text1" w:themeTint="F2"/>
          <w:sz w:val="24"/>
          <w:szCs w:val="24"/>
        </w:rPr>
        <w:t xml:space="preserve"> .</w:t>
      </w:r>
      <w:r w:rsidRPr="00960182">
        <w:rPr>
          <w:rFonts w:ascii="Times New Roman" w:hAnsi="Times New Roman" w:cs="Times New Roman"/>
          <w:i/>
          <w:color w:val="0D0D0D" w:themeColor="text1" w:themeTint="F2"/>
          <w:sz w:val="24"/>
          <w:szCs w:val="24"/>
        </w:rPr>
        <w:t>España y la Construcción Europea. Vectores de Convergencia. Factores de conversión y paradigmas cambiantes</w:t>
      </w:r>
      <w:r w:rsidRPr="00960182">
        <w:rPr>
          <w:rFonts w:ascii="Times New Roman" w:hAnsi="Times New Roman" w:cs="Times New Roman"/>
          <w:color w:val="0D0D0D" w:themeColor="text1" w:themeTint="F2"/>
          <w:sz w:val="24"/>
          <w:szCs w:val="24"/>
        </w:rPr>
        <w:t xml:space="preserve"> “Disponible en </w:t>
      </w:r>
      <w:hyperlink r:id="rId13" w:history="1">
        <w:r w:rsidRPr="00960182">
          <w:rPr>
            <w:rStyle w:val="Hipervnculo"/>
            <w:rFonts w:ascii="Times New Roman" w:hAnsi="Times New Roman" w:cs="Times New Roman"/>
            <w:color w:val="0D0D0D" w:themeColor="text1" w:themeTint="F2"/>
            <w:sz w:val="24"/>
            <w:szCs w:val="24"/>
          </w:rPr>
          <w:t>http://www.cvce.eu</w:t>
        </w:r>
      </w:hyperlink>
      <w:r w:rsidRPr="00960182">
        <w:rPr>
          <w:rFonts w:ascii="Times New Roman" w:hAnsi="Times New Roman" w:cs="Times New Roman"/>
          <w:color w:val="0D0D0D" w:themeColor="text1" w:themeTint="F2"/>
          <w:sz w:val="24"/>
          <w:szCs w:val="24"/>
          <w:u w:val="single"/>
        </w:rPr>
        <w:t>.</w:t>
      </w:r>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t xml:space="preserve">González, Sánchez Enrique (1985) “Las Negociaciones de Adhesión de España a las Comunidades Europeas desde abril de 1984 hasta su conclusión </w:t>
      </w:r>
      <w:r w:rsidRPr="00960182">
        <w:rPr>
          <w:rFonts w:ascii="Times New Roman" w:hAnsi="Times New Roman" w:cs="Times New Roman"/>
          <w:i/>
          <w:color w:val="0D0D0D" w:themeColor="text1" w:themeTint="F2"/>
          <w:sz w:val="24"/>
          <w:szCs w:val="24"/>
        </w:rPr>
        <w:t xml:space="preserve">“Revista de Instituciones Europeas.Vol 12, nº2 p.439-464. </w:t>
      </w:r>
      <w:r w:rsidRPr="00960182">
        <w:rPr>
          <w:rFonts w:ascii="Times New Roman" w:hAnsi="Times New Roman" w:cs="Times New Roman"/>
          <w:color w:val="0D0D0D" w:themeColor="text1" w:themeTint="F2"/>
          <w:sz w:val="24"/>
          <w:szCs w:val="24"/>
        </w:rPr>
        <w:t>Disponible</w:t>
      </w:r>
    </w:p>
    <w:p w:rsidR="002A4D28" w:rsidRPr="00960182" w:rsidRDefault="002A4D28" w:rsidP="002A4D28">
      <w:pPr>
        <w:jc w:val="both"/>
        <w:rPr>
          <w:rFonts w:ascii="Times New Roman" w:eastAsia="Times New Roman" w:hAnsi="Times New Roman" w:cs="Times New Roman"/>
          <w:color w:val="0D0D0D" w:themeColor="text1" w:themeTint="F2"/>
          <w:sz w:val="24"/>
          <w:szCs w:val="24"/>
          <w:lang w:eastAsia="es-ES"/>
        </w:rPr>
      </w:pPr>
      <w:r w:rsidRPr="00960182">
        <w:rPr>
          <w:rFonts w:ascii="Times New Roman" w:hAnsi="Times New Roman" w:cs="Times New Roman"/>
          <w:color w:val="0D0D0D" w:themeColor="text1" w:themeTint="F2"/>
          <w:sz w:val="24"/>
          <w:szCs w:val="24"/>
        </w:rPr>
        <w:t>López Cano, Damián (2000)  “</w:t>
      </w:r>
      <w:r w:rsidRPr="00960182">
        <w:rPr>
          <w:rFonts w:ascii="Times New Roman" w:hAnsi="Times New Roman" w:cs="Times New Roman"/>
          <w:iCs/>
          <w:color w:val="0D0D0D" w:themeColor="text1" w:themeTint="F2"/>
          <w:sz w:val="24"/>
          <w:szCs w:val="24"/>
        </w:rPr>
        <w:t>España-Unión Europea: los esfuerzos de una década de integración</w:t>
      </w:r>
      <w:r w:rsidRPr="00960182">
        <w:rPr>
          <w:rFonts w:ascii="Times New Roman" w:hAnsi="Times New Roman" w:cs="Times New Roman"/>
          <w:color w:val="0D0D0D" w:themeColor="text1" w:themeTint="F2"/>
          <w:sz w:val="24"/>
          <w:szCs w:val="24"/>
          <w:u w:val="single"/>
        </w:rPr>
        <w:t>.</w:t>
      </w:r>
      <w:r w:rsidRPr="00960182">
        <w:rPr>
          <w:rFonts w:ascii="Times New Roman" w:hAnsi="Times New Roman" w:cs="Times New Roman"/>
          <w:i/>
          <w:color w:val="0D0D0D" w:themeColor="text1" w:themeTint="F2"/>
          <w:sz w:val="24"/>
          <w:szCs w:val="24"/>
        </w:rPr>
        <w:t xml:space="preserve"> ”. Revista Investigaciones Geográficas</w:t>
      </w:r>
      <w:r w:rsidRPr="00960182">
        <w:rPr>
          <w:rFonts w:ascii="Times New Roman" w:hAnsi="Times New Roman" w:cs="Times New Roman"/>
          <w:color w:val="0D0D0D" w:themeColor="text1" w:themeTint="F2"/>
          <w:sz w:val="24"/>
          <w:szCs w:val="24"/>
        </w:rPr>
        <w:t xml:space="preserve">, </w:t>
      </w:r>
      <w:r w:rsidRPr="00960182">
        <w:rPr>
          <w:rFonts w:ascii="Times New Roman" w:hAnsi="Times New Roman" w:cs="Times New Roman"/>
          <w:i/>
          <w:color w:val="0D0D0D" w:themeColor="text1" w:themeTint="F2"/>
          <w:sz w:val="24"/>
          <w:szCs w:val="24"/>
        </w:rPr>
        <w:t>Boletín del Instituto de Geografía,</w:t>
      </w:r>
      <w:r w:rsidRPr="00960182">
        <w:rPr>
          <w:rFonts w:ascii="Times New Roman" w:hAnsi="Times New Roman" w:cs="Times New Roman"/>
          <w:color w:val="0D0D0D" w:themeColor="text1" w:themeTint="F2"/>
          <w:sz w:val="24"/>
          <w:szCs w:val="24"/>
        </w:rPr>
        <w:t xml:space="preserve"> UNAM nº 42, pp.173-191.Disponible en </w:t>
      </w:r>
      <w:hyperlink r:id="rId14" w:history="1">
        <w:r w:rsidRPr="00960182">
          <w:rPr>
            <w:rStyle w:val="Hipervnculo"/>
            <w:rFonts w:ascii="Times New Roman" w:hAnsi="Times New Roman" w:cs="Times New Roman"/>
            <w:color w:val="0D0D0D" w:themeColor="text1" w:themeTint="F2"/>
            <w:sz w:val="24"/>
            <w:szCs w:val="24"/>
            <w:lang w:eastAsia="es-ES"/>
          </w:rPr>
          <w:t>www.scielo.org.mx/scielo</w:t>
        </w:r>
      </w:hyperlink>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t xml:space="preserve">Novak,Petr (2016)”La Evolución hacia el Acta Única Europea”. Disponible en  </w:t>
      </w:r>
      <w:r w:rsidRPr="00960182">
        <w:rPr>
          <w:rFonts w:ascii="Times New Roman" w:hAnsi="Times New Roman" w:cs="Times New Roman"/>
          <w:color w:val="0D0D0D" w:themeColor="text1" w:themeTint="F2"/>
          <w:sz w:val="24"/>
          <w:szCs w:val="24"/>
          <w:u w:val="single"/>
        </w:rPr>
        <w:t>http://www.europarl.europa.eu/</w:t>
      </w:r>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t>Núñez Peñas, Vanessa (2011):</w:t>
      </w:r>
      <w:r w:rsidRPr="00960182">
        <w:rPr>
          <w:rFonts w:ascii="Times New Roman" w:hAnsi="Times New Roman" w:cs="Times New Roman"/>
          <w:i/>
          <w:iCs/>
          <w:color w:val="0D0D0D" w:themeColor="text1" w:themeTint="F2"/>
          <w:sz w:val="24"/>
          <w:szCs w:val="24"/>
        </w:rPr>
        <w:t xml:space="preserve"> El Gobierno del Psoe ante la adhesión de España  a las Comunidades Europeas: estrategia de negociación y toma de decisiones.</w:t>
      </w:r>
      <w:r w:rsidRPr="00960182">
        <w:rPr>
          <w:rFonts w:ascii="Times New Roman" w:hAnsi="Times New Roman" w:cs="Times New Roman"/>
          <w:color w:val="0D0D0D" w:themeColor="text1" w:themeTint="F2"/>
          <w:sz w:val="24"/>
          <w:szCs w:val="24"/>
        </w:rPr>
        <w:t xml:space="preserve"> pp.  1-11.Disponible en </w:t>
      </w:r>
      <w:r w:rsidRPr="00960182">
        <w:rPr>
          <w:rFonts w:ascii="Times New Roman" w:hAnsi="Times New Roman" w:cs="Times New Roman"/>
          <w:color w:val="0D0D0D" w:themeColor="text1" w:themeTint="F2"/>
          <w:sz w:val="24"/>
          <w:szCs w:val="24"/>
          <w:u w:val="single"/>
        </w:rPr>
        <w:t>http://repositori.uji.es/xmlui/handle/10234/52639.</w:t>
      </w:r>
      <w:r w:rsidRPr="00960182">
        <w:rPr>
          <w:rFonts w:ascii="Times New Roman" w:hAnsi="Times New Roman" w:cs="Times New Roman"/>
          <w:color w:val="0D0D0D" w:themeColor="text1" w:themeTint="F2"/>
          <w:sz w:val="24"/>
          <w:szCs w:val="24"/>
        </w:rPr>
        <w:t>Universitat  Jaume I</w:t>
      </w:r>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t>Parlamento Europeo. Servicio de Prensa (2015): “</w:t>
      </w:r>
      <w:r w:rsidRPr="00960182">
        <w:rPr>
          <w:rFonts w:ascii="Times New Roman" w:hAnsi="Times New Roman" w:cs="Times New Roman"/>
          <w:iCs/>
          <w:color w:val="0D0D0D" w:themeColor="text1" w:themeTint="F2"/>
          <w:sz w:val="24"/>
          <w:szCs w:val="24"/>
        </w:rPr>
        <w:t xml:space="preserve">30 razones para 30 años de España en la Unión Europea “Disponible en </w:t>
      </w:r>
      <w:hyperlink r:id="rId15" w:history="1">
        <w:r w:rsidRPr="00960182">
          <w:rPr>
            <w:rStyle w:val="Hipervnculo"/>
            <w:rFonts w:ascii="Times New Roman" w:hAnsi="Times New Roman" w:cs="Times New Roman"/>
            <w:iCs/>
            <w:color w:val="0D0D0D" w:themeColor="text1" w:themeTint="F2"/>
            <w:sz w:val="24"/>
            <w:szCs w:val="24"/>
          </w:rPr>
          <w:t>www.europarl.es</w:t>
        </w:r>
      </w:hyperlink>
    </w:p>
    <w:p w:rsidR="002A4D28" w:rsidRPr="00960182" w:rsidRDefault="002A4D28" w:rsidP="002A4D28">
      <w:pPr>
        <w:jc w:val="both"/>
        <w:rPr>
          <w:rFonts w:ascii="Times New Roman" w:hAnsi="Times New Roman" w:cs="Times New Roman"/>
          <w:color w:val="0D0D0D" w:themeColor="text1" w:themeTint="F2"/>
          <w:spacing w:val="9"/>
          <w:sz w:val="24"/>
          <w:szCs w:val="24"/>
          <w:u w:val="single"/>
          <w:shd w:val="clear" w:color="auto" w:fill="FFFFFF"/>
        </w:rPr>
      </w:pPr>
      <w:r w:rsidRPr="00960182">
        <w:rPr>
          <w:rFonts w:ascii="Times New Roman" w:hAnsi="Times New Roman" w:cs="Times New Roman"/>
          <w:color w:val="0D0D0D" w:themeColor="text1" w:themeTint="F2"/>
          <w:sz w:val="24"/>
          <w:szCs w:val="24"/>
        </w:rPr>
        <w:t>Pérez Tremps, Pablo (1998),”La integración Europea desde la perspectiva constitucional española”, Revista Pensamiento Constitucional .Vol 5, nº5 pp.</w:t>
      </w:r>
      <w:r>
        <w:rPr>
          <w:rFonts w:ascii="Times New Roman" w:hAnsi="Times New Roman" w:cs="Times New Roman"/>
          <w:color w:val="0D0D0D" w:themeColor="text1" w:themeTint="F2"/>
          <w:sz w:val="24"/>
          <w:szCs w:val="24"/>
        </w:rPr>
        <w:t>4</w:t>
      </w:r>
      <w:r w:rsidRPr="00960182">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63</w:t>
      </w:r>
      <w:r w:rsidRPr="00960182">
        <w:rPr>
          <w:rFonts w:ascii="Times New Roman" w:hAnsi="Times New Roman" w:cs="Times New Roman"/>
          <w:color w:val="0D0D0D" w:themeColor="text1" w:themeTint="F2"/>
          <w:sz w:val="24"/>
          <w:szCs w:val="24"/>
        </w:rPr>
        <w:t>.Perú.</w:t>
      </w:r>
      <w:r w:rsidRPr="00960182">
        <w:rPr>
          <w:rFonts w:ascii="Times New Roman" w:hAnsi="Times New Roman" w:cs="Times New Roman"/>
          <w:color w:val="0D0D0D" w:themeColor="text1" w:themeTint="F2"/>
          <w:spacing w:val="9"/>
          <w:sz w:val="24"/>
          <w:szCs w:val="24"/>
          <w:shd w:val="clear" w:color="auto" w:fill="FFFFFF"/>
        </w:rPr>
        <w:t xml:space="preserve"> Disponible online:</w:t>
      </w:r>
      <w:hyperlink r:id="rId16" w:history="1">
        <w:r w:rsidRPr="00960182">
          <w:rPr>
            <w:rStyle w:val="Hipervnculo"/>
            <w:rFonts w:ascii="Times New Roman" w:hAnsi="Times New Roman" w:cs="Times New Roman"/>
            <w:color w:val="0D0D0D" w:themeColor="text1" w:themeTint="F2"/>
            <w:spacing w:val="9"/>
            <w:sz w:val="24"/>
            <w:szCs w:val="24"/>
            <w:shd w:val="clear" w:color="auto" w:fill="FFFFFF"/>
          </w:rPr>
          <w:t>http://revistas.pucp.edu.pe/</w:t>
        </w:r>
      </w:hyperlink>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t>Pérez Tremps, Pablo (2004)”</w:t>
      </w:r>
      <w:r w:rsidRPr="00960182">
        <w:rPr>
          <w:rFonts w:ascii="Times New Roman" w:hAnsi="Times New Roman" w:cs="Times New Roman"/>
          <w:iCs/>
          <w:color w:val="0D0D0D" w:themeColor="text1" w:themeTint="F2"/>
          <w:sz w:val="24"/>
          <w:szCs w:val="24"/>
        </w:rPr>
        <w:t>Constitución Española y unión Europea</w:t>
      </w:r>
      <w:r w:rsidRPr="00960182">
        <w:rPr>
          <w:rFonts w:ascii="Times New Roman" w:hAnsi="Times New Roman" w:cs="Times New Roman"/>
          <w:color w:val="0D0D0D" w:themeColor="text1" w:themeTint="F2"/>
          <w:sz w:val="24"/>
          <w:szCs w:val="24"/>
        </w:rPr>
        <w:t xml:space="preserve">”. </w:t>
      </w:r>
      <w:r w:rsidRPr="00960182">
        <w:rPr>
          <w:rFonts w:ascii="Times New Roman" w:hAnsi="Times New Roman" w:cs="Times New Roman"/>
          <w:i/>
          <w:color w:val="0D0D0D" w:themeColor="text1" w:themeTint="F2"/>
          <w:sz w:val="24"/>
          <w:szCs w:val="24"/>
        </w:rPr>
        <w:t xml:space="preserve">Revista Española de Derecho Constitucional </w:t>
      </w:r>
      <w:r w:rsidRPr="00960182">
        <w:rPr>
          <w:rFonts w:ascii="Times New Roman" w:hAnsi="Times New Roman" w:cs="Times New Roman"/>
          <w:color w:val="0D0D0D" w:themeColor="text1" w:themeTint="F2"/>
          <w:sz w:val="24"/>
          <w:szCs w:val="24"/>
        </w:rPr>
        <w:t xml:space="preserve">año </w:t>
      </w:r>
      <w:r>
        <w:rPr>
          <w:rFonts w:ascii="Times New Roman" w:hAnsi="Times New Roman" w:cs="Times New Roman"/>
          <w:color w:val="0D0D0D" w:themeColor="text1" w:themeTint="F2"/>
          <w:sz w:val="24"/>
          <w:szCs w:val="24"/>
        </w:rPr>
        <w:t>24.Nº 71.pp. 104-121</w:t>
      </w:r>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iCs/>
          <w:color w:val="0D0D0D" w:themeColor="text1" w:themeTint="F2"/>
          <w:sz w:val="24"/>
          <w:szCs w:val="24"/>
        </w:rPr>
        <w:t>Powell, Charles (2014)</w:t>
      </w:r>
      <w:r w:rsidRPr="00960182">
        <w:rPr>
          <w:rFonts w:ascii="Times New Roman" w:hAnsi="Times New Roman" w:cs="Times New Roman"/>
          <w:i/>
          <w:iCs/>
          <w:color w:val="0D0D0D" w:themeColor="text1" w:themeTint="F2"/>
          <w:sz w:val="24"/>
          <w:szCs w:val="24"/>
        </w:rPr>
        <w:t xml:space="preserve">:” </w:t>
      </w:r>
      <w:r w:rsidRPr="00960182">
        <w:rPr>
          <w:rFonts w:ascii="Times New Roman" w:hAnsi="Times New Roman" w:cs="Times New Roman"/>
          <w:iCs/>
          <w:color w:val="0D0D0D" w:themeColor="text1" w:themeTint="F2"/>
          <w:sz w:val="24"/>
          <w:szCs w:val="24"/>
        </w:rPr>
        <w:t>La larga marcha hacia Europa: España y la Comunidad Europea 1957-1986”.</w:t>
      </w:r>
      <w:r w:rsidRPr="00960182">
        <w:rPr>
          <w:rFonts w:ascii="Times New Roman" w:hAnsi="Times New Roman" w:cs="Times New Roman"/>
          <w:i/>
          <w:color w:val="0D0D0D" w:themeColor="text1" w:themeTint="F2"/>
          <w:sz w:val="24"/>
          <w:szCs w:val="24"/>
        </w:rPr>
        <w:t>Documento de Trabajo. Real Instituto Elcano.pp.1-23http://www.realinstitutoelcano.org/</w:t>
      </w:r>
    </w:p>
    <w:p w:rsidR="002A4D28" w:rsidRPr="00960182" w:rsidRDefault="002A4D28" w:rsidP="002A4D28">
      <w:pPr>
        <w:pStyle w:val="Textonotapie"/>
        <w:jc w:val="both"/>
        <w:rPr>
          <w:rFonts w:ascii="Times New Roman" w:hAnsi="Times New Roman" w:cs="Times New Roman"/>
          <w:color w:val="0D0D0D" w:themeColor="text1" w:themeTint="F2"/>
          <w:sz w:val="24"/>
          <w:szCs w:val="24"/>
          <w:u w:val="single"/>
        </w:rPr>
      </w:pPr>
      <w:r w:rsidRPr="00960182">
        <w:rPr>
          <w:rFonts w:ascii="Times New Roman" w:hAnsi="Times New Roman" w:cs="Times New Roman"/>
          <w:color w:val="0D0D0D" w:themeColor="text1" w:themeTint="F2"/>
          <w:sz w:val="24"/>
          <w:szCs w:val="24"/>
        </w:rPr>
        <w:t>Rodríguez Iglesias, Gil Carlos (1985):”Problemas Jurídicos de la Adhesión de España a las Comunidad Europea”.</w:t>
      </w:r>
      <w:r w:rsidRPr="00960182">
        <w:rPr>
          <w:rFonts w:ascii="Times New Roman" w:hAnsi="Times New Roman" w:cs="Times New Roman"/>
          <w:i/>
          <w:color w:val="0D0D0D" w:themeColor="text1" w:themeTint="F2"/>
          <w:sz w:val="24"/>
          <w:szCs w:val="24"/>
        </w:rPr>
        <w:t xml:space="preserve"> Cursos de derecho Internacional  de Vitoria-Gasteiz 1984, Vitoria, Universidad del País Vasco,</w:t>
      </w:r>
      <w:r w:rsidRPr="00960182">
        <w:rPr>
          <w:rFonts w:ascii="Times New Roman" w:hAnsi="Times New Roman" w:cs="Times New Roman"/>
          <w:color w:val="0D0D0D" w:themeColor="text1" w:themeTint="F2"/>
          <w:sz w:val="24"/>
          <w:szCs w:val="24"/>
        </w:rPr>
        <w:t xml:space="preserve"> p.197.Disponible en </w:t>
      </w:r>
      <w:r w:rsidRPr="00960182">
        <w:rPr>
          <w:rFonts w:ascii="Times New Roman" w:hAnsi="Times New Roman" w:cs="Times New Roman"/>
          <w:color w:val="0D0D0D" w:themeColor="text1" w:themeTint="F2"/>
          <w:sz w:val="24"/>
          <w:szCs w:val="24"/>
          <w:u w:val="single"/>
        </w:rPr>
        <w:t>://www.ehu.eus/cursosderechointernacionalvitoria/ponencias</w:t>
      </w:r>
    </w:p>
    <w:p w:rsidR="002A4D28" w:rsidRPr="00960182" w:rsidRDefault="002A4D28" w:rsidP="002A4D28">
      <w:pPr>
        <w:pStyle w:val="Textonotapie"/>
        <w:jc w:val="both"/>
        <w:rPr>
          <w:rFonts w:ascii="Times New Roman" w:hAnsi="Times New Roman" w:cs="Times New Roman"/>
          <w:color w:val="0D0D0D" w:themeColor="text1" w:themeTint="F2"/>
          <w:sz w:val="24"/>
          <w:szCs w:val="24"/>
          <w:u w:val="single"/>
        </w:rPr>
      </w:pPr>
    </w:p>
    <w:p w:rsidR="002A4D28" w:rsidRPr="00960182" w:rsidRDefault="002A4D28" w:rsidP="002A4D28">
      <w:pPr>
        <w:pStyle w:val="Textonotapie"/>
        <w:jc w:val="both"/>
        <w:rPr>
          <w:rFonts w:ascii="Times New Roman" w:hAnsi="Times New Roman" w:cs="Times New Roman"/>
          <w:sz w:val="24"/>
          <w:szCs w:val="24"/>
        </w:rPr>
      </w:pPr>
      <w:r w:rsidRPr="00960182">
        <w:rPr>
          <w:rFonts w:ascii="Times New Roman" w:hAnsi="Times New Roman" w:cs="Times New Roman"/>
          <w:sz w:val="24"/>
          <w:szCs w:val="24"/>
        </w:rPr>
        <w:t>Santalaolla, López Fernando (1987)” Elección en España del Parlamento Europeo”.pp. 86-95.Editorial Civitas, S.A.Cuadernos Civitas</w:t>
      </w:r>
    </w:p>
    <w:p w:rsidR="002A4D28" w:rsidRPr="00960182" w:rsidRDefault="002A4D28" w:rsidP="002A4D28">
      <w:pPr>
        <w:jc w:val="both"/>
        <w:rPr>
          <w:rFonts w:ascii="Times New Roman" w:hAnsi="Times New Roman" w:cs="Times New Roman"/>
          <w:color w:val="0D0D0D" w:themeColor="text1" w:themeTint="F2"/>
          <w:sz w:val="24"/>
          <w:szCs w:val="24"/>
        </w:rPr>
      </w:pPr>
    </w:p>
    <w:p w:rsidR="002A4D28" w:rsidRPr="00960182" w:rsidRDefault="002A4D28" w:rsidP="002A4D28">
      <w:pPr>
        <w:jc w:val="both"/>
        <w:rPr>
          <w:rFonts w:ascii="Times New Roman" w:hAnsi="Times New Roman" w:cs="Times New Roman"/>
          <w:color w:val="0D0D0D" w:themeColor="text1" w:themeTint="F2"/>
          <w:sz w:val="24"/>
          <w:szCs w:val="24"/>
        </w:rPr>
      </w:pPr>
      <w:r w:rsidRPr="00960182">
        <w:rPr>
          <w:rFonts w:ascii="Times New Roman" w:hAnsi="Times New Roman" w:cs="Times New Roman"/>
          <w:color w:val="0D0D0D" w:themeColor="text1" w:themeTint="F2"/>
          <w:sz w:val="24"/>
          <w:szCs w:val="24"/>
        </w:rPr>
        <w:lastRenderedPageBreak/>
        <w:t>Servicio de Estudios del Departamento Cartográfico de Aguilar. (1993).</w:t>
      </w:r>
      <w:r w:rsidRPr="00960182">
        <w:rPr>
          <w:rFonts w:ascii="Times New Roman" w:hAnsi="Times New Roman" w:cs="Times New Roman"/>
          <w:i/>
          <w:color w:val="0D0D0D" w:themeColor="text1" w:themeTint="F2"/>
          <w:sz w:val="24"/>
          <w:szCs w:val="24"/>
        </w:rPr>
        <w:t xml:space="preserve"> El Atlas de España .</w:t>
      </w:r>
      <w:r w:rsidRPr="00960182">
        <w:rPr>
          <w:rFonts w:ascii="Times New Roman" w:hAnsi="Times New Roman" w:cs="Times New Roman"/>
          <w:color w:val="0D0D0D" w:themeColor="text1" w:themeTint="F2"/>
          <w:sz w:val="24"/>
          <w:szCs w:val="24"/>
        </w:rPr>
        <w:t>Diario El País, S.A.</w:t>
      </w:r>
    </w:p>
    <w:p w:rsidR="002A4D28" w:rsidRPr="00960182" w:rsidRDefault="002A4D28" w:rsidP="002A4D28">
      <w:pPr>
        <w:jc w:val="both"/>
        <w:rPr>
          <w:rFonts w:ascii="Times New Roman" w:hAnsi="Times New Roman" w:cs="Times New Roman"/>
          <w:color w:val="0D0D0D" w:themeColor="text1" w:themeTint="F2"/>
          <w:sz w:val="24"/>
          <w:szCs w:val="24"/>
          <w:shd w:val="clear" w:color="auto" w:fill="FFFFFF"/>
        </w:rPr>
      </w:pPr>
      <w:r w:rsidRPr="00960182">
        <w:rPr>
          <w:rFonts w:ascii="Times New Roman" w:hAnsi="Times New Roman" w:cs="Times New Roman"/>
          <w:color w:val="0D0D0D" w:themeColor="text1" w:themeTint="F2"/>
          <w:sz w:val="24"/>
          <w:szCs w:val="24"/>
        </w:rPr>
        <w:t>Tusell, Avilés, y Pardo (20132013): “</w:t>
      </w:r>
      <w:r w:rsidRPr="00960182">
        <w:rPr>
          <w:rFonts w:ascii="Times New Roman" w:hAnsi="Times New Roman" w:cs="Times New Roman"/>
          <w:iCs/>
          <w:color w:val="0D0D0D" w:themeColor="text1" w:themeTint="F2"/>
          <w:sz w:val="24"/>
          <w:szCs w:val="24"/>
        </w:rPr>
        <w:t>Política Exterior del Psoe: Del radicalismo al Posibilismo”.</w:t>
      </w:r>
      <w:r w:rsidRPr="00960182">
        <w:rPr>
          <w:rFonts w:ascii="Times New Roman" w:hAnsi="Times New Roman" w:cs="Times New Roman"/>
          <w:i/>
          <w:iCs/>
          <w:color w:val="0D0D0D" w:themeColor="text1" w:themeTint="F2"/>
          <w:sz w:val="24"/>
          <w:szCs w:val="24"/>
        </w:rPr>
        <w:t xml:space="preserve"> La Política Exterior de España en el S.XX.</w:t>
      </w:r>
      <w:r w:rsidRPr="00960182">
        <w:rPr>
          <w:rFonts w:ascii="Times New Roman" w:hAnsi="Times New Roman" w:cs="Times New Roman"/>
          <w:iCs/>
          <w:color w:val="0D0D0D" w:themeColor="text1" w:themeTint="F2"/>
          <w:sz w:val="24"/>
          <w:szCs w:val="24"/>
        </w:rPr>
        <w:t xml:space="preserve"> Madrid. </w:t>
      </w:r>
      <w:r w:rsidRPr="00960182">
        <w:rPr>
          <w:rFonts w:ascii="Times New Roman" w:hAnsi="Times New Roman" w:cs="Times New Roman"/>
          <w:color w:val="0D0D0D" w:themeColor="text1" w:themeTint="F2"/>
          <w:sz w:val="24"/>
          <w:szCs w:val="24"/>
          <w:shd w:val="clear" w:color="auto" w:fill="FFFFFF"/>
        </w:rPr>
        <w:t>Biblioteca Nueva.pp 439-446.</w:t>
      </w:r>
    </w:p>
    <w:p w:rsidR="002A4D28" w:rsidRPr="00960182" w:rsidRDefault="002A4D28" w:rsidP="002A4D28">
      <w:pPr>
        <w:jc w:val="both"/>
        <w:rPr>
          <w:rFonts w:ascii="Times New Roman" w:hAnsi="Times New Roman" w:cs="Times New Roman"/>
          <w:color w:val="0D0D0D" w:themeColor="text1" w:themeTint="F2"/>
          <w:sz w:val="24"/>
          <w:szCs w:val="24"/>
          <w:shd w:val="clear" w:color="auto" w:fill="FFFFFF"/>
        </w:rPr>
      </w:pPr>
      <w:r w:rsidRPr="00960182">
        <w:rPr>
          <w:rFonts w:ascii="Times New Roman" w:hAnsi="Times New Roman" w:cs="Times New Roman"/>
          <w:color w:val="0D0D0D" w:themeColor="text1" w:themeTint="F2"/>
          <w:sz w:val="24"/>
          <w:szCs w:val="24"/>
        </w:rPr>
        <w:t xml:space="preserve">Vv.aa., (2013) “Las Elecciones Al Parlamento Europeo En España 1987-2009”. </w:t>
      </w:r>
      <w:r w:rsidRPr="00960182">
        <w:rPr>
          <w:rFonts w:ascii="Times New Roman" w:hAnsi="Times New Roman" w:cs="Times New Roman"/>
          <w:i/>
          <w:color w:val="0D0D0D" w:themeColor="text1" w:themeTint="F2"/>
          <w:sz w:val="24"/>
          <w:szCs w:val="24"/>
        </w:rPr>
        <w:t>Gabinete de Estudios Electorales. Unidad de Apoyo de la Dirección General de Política Interior.</w:t>
      </w:r>
      <w:r w:rsidRPr="00960182">
        <w:rPr>
          <w:rFonts w:ascii="Times New Roman" w:hAnsi="Times New Roman" w:cs="Times New Roman"/>
          <w:color w:val="0D0D0D" w:themeColor="text1" w:themeTint="F2"/>
          <w:sz w:val="24"/>
          <w:szCs w:val="24"/>
        </w:rPr>
        <w:t xml:space="preserve"> Directora General, Díaz Marquez, Cristina.Ministerio del Interior.pp.16-70.Disponible en</w:t>
      </w:r>
      <w:r w:rsidRPr="00960182">
        <w:rPr>
          <w:rFonts w:ascii="Times New Roman" w:hAnsi="Times New Roman" w:cs="Times New Roman"/>
          <w:color w:val="0D0D0D" w:themeColor="text1" w:themeTint="F2"/>
          <w:sz w:val="24"/>
          <w:szCs w:val="24"/>
          <w:u w:val="single"/>
        </w:rPr>
        <w:t xml:space="preserve"> httm://www.infoelectoral.interior.es.</w:t>
      </w:r>
    </w:p>
    <w:p w:rsidR="002A4D28" w:rsidRPr="00960182" w:rsidRDefault="002A4D28" w:rsidP="002A4D28">
      <w:pPr>
        <w:pStyle w:val="Textonotapie"/>
        <w:jc w:val="both"/>
        <w:rPr>
          <w:rFonts w:ascii="Times New Roman" w:hAnsi="Times New Roman" w:cs="Times New Roman"/>
          <w:sz w:val="24"/>
          <w:szCs w:val="24"/>
        </w:rPr>
      </w:pPr>
      <w:r w:rsidRPr="00960182">
        <w:rPr>
          <w:rFonts w:ascii="Times New Roman" w:hAnsi="Times New Roman" w:cs="Times New Roman"/>
          <w:sz w:val="24"/>
          <w:szCs w:val="24"/>
        </w:rPr>
        <w:t>Vaquero, Carlos, (2009):”Las elecciones al Parlamento Europeo. El partido no se jugó en Europa “</w:t>
      </w:r>
      <w:r w:rsidRPr="00960182">
        <w:rPr>
          <w:rFonts w:ascii="Times New Roman" w:hAnsi="Times New Roman" w:cs="Times New Roman"/>
          <w:i/>
          <w:sz w:val="24"/>
          <w:szCs w:val="24"/>
        </w:rPr>
        <w:t>Pensamiento crítico</w:t>
      </w:r>
      <w:r w:rsidRPr="00960182">
        <w:rPr>
          <w:rFonts w:ascii="Times New Roman" w:hAnsi="Times New Roman" w:cs="Times New Roman"/>
          <w:sz w:val="24"/>
          <w:szCs w:val="24"/>
        </w:rPr>
        <w:t>.</w:t>
      </w:r>
      <w:r w:rsidRPr="00960182">
        <w:rPr>
          <w:rFonts w:ascii="Times New Roman" w:hAnsi="Times New Roman" w:cs="Times New Roman"/>
          <w:i/>
          <w:sz w:val="24"/>
          <w:szCs w:val="24"/>
        </w:rPr>
        <w:t xml:space="preserve"> Página Abierta, 203. </w:t>
      </w:r>
      <w:r w:rsidRPr="00960182">
        <w:rPr>
          <w:rFonts w:ascii="Times New Roman" w:hAnsi="Times New Roman" w:cs="Times New Roman"/>
          <w:sz w:val="24"/>
          <w:szCs w:val="24"/>
        </w:rPr>
        <w:t xml:space="preserve">p.1-9.Disponible en </w:t>
      </w:r>
      <w:r w:rsidRPr="00960182">
        <w:rPr>
          <w:rFonts w:ascii="Times New Roman" w:hAnsi="Times New Roman" w:cs="Times New Roman"/>
          <w:sz w:val="24"/>
          <w:szCs w:val="24"/>
          <w:u w:val="single"/>
        </w:rPr>
        <w:t>http://www.pensamientocritico.org.</w:t>
      </w:r>
    </w:p>
    <w:p w:rsidR="002A4D28" w:rsidRPr="00960182" w:rsidRDefault="002A4D28" w:rsidP="002A4D28">
      <w:pPr>
        <w:jc w:val="both"/>
        <w:rPr>
          <w:rFonts w:ascii="Times New Roman" w:hAnsi="Times New Roman" w:cs="Times New Roman"/>
          <w:color w:val="0D0D0D" w:themeColor="text1" w:themeTint="F2"/>
          <w:sz w:val="24"/>
          <w:szCs w:val="24"/>
          <w:shd w:val="clear" w:color="auto" w:fill="FFFFFF"/>
        </w:rPr>
      </w:pPr>
    </w:p>
    <w:p w:rsidR="002A4D28" w:rsidRPr="00960182" w:rsidRDefault="002A4D28" w:rsidP="002A4D28">
      <w:pPr>
        <w:jc w:val="both"/>
        <w:rPr>
          <w:rFonts w:ascii="Times New Roman" w:hAnsi="Times New Roman" w:cs="Times New Roman"/>
          <w:color w:val="0D0D0D" w:themeColor="text1" w:themeTint="F2"/>
          <w:sz w:val="24"/>
          <w:szCs w:val="24"/>
          <w:u w:val="single"/>
        </w:rPr>
      </w:pPr>
      <w:r w:rsidRPr="00960182">
        <w:rPr>
          <w:rFonts w:ascii="Times New Roman" w:hAnsi="Times New Roman" w:cs="Times New Roman"/>
          <w:color w:val="0D0D0D" w:themeColor="text1" w:themeTint="F2"/>
          <w:sz w:val="24"/>
          <w:szCs w:val="24"/>
        </w:rPr>
        <w:t xml:space="preserve">Web oficial de la Unión Europea. </w:t>
      </w:r>
      <w:hyperlink r:id="rId17" w:history="1">
        <w:r w:rsidRPr="00960182">
          <w:rPr>
            <w:rStyle w:val="Hipervnculo"/>
            <w:rFonts w:ascii="Times New Roman" w:hAnsi="Times New Roman" w:cs="Times New Roman"/>
            <w:color w:val="0D0D0D" w:themeColor="text1" w:themeTint="F2"/>
            <w:sz w:val="24"/>
            <w:szCs w:val="24"/>
          </w:rPr>
          <w:t>https://europa.eu/european-union/index_es</w:t>
        </w:r>
      </w:hyperlink>
    </w:p>
    <w:p w:rsidR="002A4D28" w:rsidRPr="00135282" w:rsidRDefault="002A4D28" w:rsidP="002A4D28">
      <w:pPr>
        <w:jc w:val="both"/>
        <w:rPr>
          <w:rFonts w:cstheme="minorHAnsi"/>
          <w:b/>
          <w:color w:val="333333"/>
          <w:sz w:val="20"/>
          <w:szCs w:val="20"/>
          <w:u w:val="single"/>
        </w:rPr>
      </w:pPr>
      <w:r w:rsidRPr="00135282">
        <w:rPr>
          <w:rFonts w:ascii="Times New Roman" w:hAnsi="Times New Roman" w:cs="Times New Roman"/>
          <w:b/>
          <w:color w:val="0D0D0D" w:themeColor="text1" w:themeTint="F2"/>
          <w:sz w:val="24"/>
          <w:szCs w:val="24"/>
        </w:rPr>
        <w:t>NORMATIVA CONSULTAD</w:t>
      </w:r>
      <w:r>
        <w:rPr>
          <w:rFonts w:ascii="Times New Roman" w:hAnsi="Times New Roman" w:cs="Times New Roman"/>
          <w:b/>
          <w:color w:val="0D0D0D" w:themeColor="text1" w:themeTint="F2"/>
          <w:sz w:val="24"/>
          <w:szCs w:val="24"/>
        </w:rPr>
        <w:t>A.</w:t>
      </w:r>
    </w:p>
    <w:p w:rsidR="002A4D28" w:rsidRPr="00673C18" w:rsidRDefault="002A4D28" w:rsidP="002A4D28">
      <w:pPr>
        <w:jc w:val="both"/>
        <w:rPr>
          <w:rFonts w:ascii="Times New Roman" w:hAnsi="Times New Roman" w:cs="Times New Roman"/>
          <w:color w:val="333333"/>
          <w:sz w:val="24"/>
          <w:szCs w:val="24"/>
        </w:rPr>
      </w:pPr>
      <w:r w:rsidRPr="00673C18">
        <w:rPr>
          <w:rFonts w:ascii="Times New Roman" w:hAnsi="Times New Roman" w:cs="Times New Roman"/>
          <w:color w:val="333333"/>
          <w:sz w:val="24"/>
          <w:szCs w:val="24"/>
        </w:rPr>
        <w:t>Art 1º,2º, 6, º  Tratado de Funcionamiento de la Unión Europea</w:t>
      </w:r>
    </w:p>
    <w:p w:rsidR="002A4D28" w:rsidRPr="00673C18" w:rsidRDefault="002A4D28" w:rsidP="002A4D28">
      <w:pPr>
        <w:jc w:val="both"/>
        <w:rPr>
          <w:rFonts w:ascii="Times New Roman" w:hAnsi="Times New Roman" w:cs="Times New Roman"/>
          <w:color w:val="333333"/>
          <w:sz w:val="24"/>
          <w:szCs w:val="24"/>
        </w:rPr>
      </w:pPr>
      <w:r w:rsidRPr="00673C18">
        <w:rPr>
          <w:rFonts w:ascii="Times New Roman" w:hAnsi="Times New Roman" w:cs="Times New Roman"/>
          <w:color w:val="333333"/>
          <w:sz w:val="24"/>
          <w:szCs w:val="24"/>
        </w:rPr>
        <w:t>Art 93º Constitución Española</w:t>
      </w:r>
    </w:p>
    <w:p w:rsidR="002A4D28" w:rsidRPr="00673C18" w:rsidRDefault="002A4D28" w:rsidP="002A4D28">
      <w:pPr>
        <w:jc w:val="both"/>
        <w:rPr>
          <w:rFonts w:ascii="Times New Roman" w:hAnsi="Times New Roman" w:cs="Times New Roman"/>
          <w:color w:val="333333"/>
          <w:sz w:val="24"/>
          <w:szCs w:val="24"/>
        </w:rPr>
      </w:pPr>
      <w:r w:rsidRPr="00673C18">
        <w:rPr>
          <w:rFonts w:ascii="Times New Roman" w:hAnsi="Times New Roman" w:cs="Times New Roman"/>
          <w:color w:val="333333"/>
          <w:sz w:val="24"/>
          <w:szCs w:val="24"/>
        </w:rPr>
        <w:t xml:space="preserve">Art. 98 del Tratado de la CECA, 237º CEE Y 205º CEEA </w:t>
      </w:r>
    </w:p>
    <w:p w:rsidR="002A4D28" w:rsidRPr="00673C18" w:rsidRDefault="002A4D28" w:rsidP="002A4D28">
      <w:pPr>
        <w:jc w:val="both"/>
        <w:rPr>
          <w:rFonts w:ascii="Times New Roman" w:hAnsi="Times New Roman" w:cs="Times New Roman"/>
          <w:color w:val="0D0D0D" w:themeColor="text1" w:themeTint="F2"/>
          <w:sz w:val="24"/>
          <w:szCs w:val="24"/>
        </w:rPr>
      </w:pPr>
      <w:r w:rsidRPr="00673C18">
        <w:rPr>
          <w:rFonts w:ascii="Times New Roman" w:hAnsi="Times New Roman" w:cs="Times New Roman"/>
          <w:color w:val="0D0D0D" w:themeColor="text1" w:themeTint="F2"/>
          <w:sz w:val="24"/>
          <w:szCs w:val="24"/>
        </w:rPr>
        <w:t xml:space="preserve">Reglamento </w:t>
      </w:r>
      <w:r w:rsidRPr="00673C18">
        <w:rPr>
          <w:rFonts w:ascii="Times New Roman" w:hAnsi="Times New Roman" w:cs="Times New Roman"/>
          <w:color w:val="0D0D0D" w:themeColor="text1" w:themeTint="F2"/>
          <w:sz w:val="24"/>
          <w:szCs w:val="24"/>
          <w:shd w:val="clear" w:color="auto" w:fill="FFFFFF"/>
        </w:rPr>
        <w:t>2088/85/CEE</w:t>
      </w:r>
      <w:r w:rsidRPr="00673C18">
        <w:rPr>
          <w:rFonts w:ascii="Times New Roman" w:hAnsi="Times New Roman" w:cs="Times New Roman"/>
          <w:color w:val="0D0D0D" w:themeColor="text1" w:themeTint="F2"/>
          <w:sz w:val="24"/>
          <w:szCs w:val="24"/>
        </w:rPr>
        <w:t xml:space="preserve"> relativo a los programas integrados del Mediterráneo de 23 de julio de 1985.</w:t>
      </w:r>
    </w:p>
    <w:p w:rsidR="002A4D28" w:rsidRPr="00673C18" w:rsidRDefault="002A4D28" w:rsidP="002A4D28">
      <w:pPr>
        <w:jc w:val="both"/>
        <w:rPr>
          <w:rFonts w:ascii="Times New Roman" w:hAnsi="Times New Roman" w:cs="Times New Roman"/>
          <w:iCs/>
          <w:color w:val="000000"/>
          <w:sz w:val="24"/>
          <w:szCs w:val="24"/>
        </w:rPr>
      </w:pPr>
      <w:r w:rsidRPr="00673C18">
        <w:rPr>
          <w:rFonts w:ascii="Times New Roman" w:hAnsi="Times New Roman" w:cs="Times New Roman"/>
          <w:color w:val="000000"/>
          <w:sz w:val="24"/>
          <w:szCs w:val="24"/>
        </w:rPr>
        <w:t>Tratado de Adhesión a las Comunidades Europeas  mediante Ley Orgánica 10/1985, de 2 de agosto.</w:t>
      </w:r>
      <w:r w:rsidRPr="00673C18">
        <w:rPr>
          <w:rFonts w:ascii="Times New Roman" w:hAnsi="Times New Roman" w:cs="Times New Roman"/>
          <w:iCs/>
          <w:color w:val="000000"/>
          <w:sz w:val="24"/>
          <w:szCs w:val="24"/>
        </w:rPr>
        <w:t xml:space="preserve"> B.O.E núm.189, de 8 de agosto de 1985</w:t>
      </w:r>
    </w:p>
    <w:p w:rsidR="002A4D28" w:rsidRPr="00673C18" w:rsidRDefault="002A4D28" w:rsidP="002A4D28">
      <w:pPr>
        <w:jc w:val="both"/>
        <w:rPr>
          <w:rFonts w:ascii="Times New Roman" w:hAnsi="Times New Roman" w:cs="Times New Roman"/>
          <w:iCs/>
          <w:color w:val="000000"/>
          <w:sz w:val="24"/>
          <w:szCs w:val="24"/>
        </w:rPr>
      </w:pPr>
      <w:r w:rsidRPr="00673C18">
        <w:rPr>
          <w:rFonts w:ascii="Times New Roman" w:hAnsi="Times New Roman" w:cs="Times New Roman"/>
          <w:iCs/>
          <w:color w:val="000000"/>
          <w:sz w:val="24"/>
          <w:szCs w:val="24"/>
        </w:rPr>
        <w:t>Instrumento de ratificación del Acta Única Europea. Firmada en Luxemburgo el 17 de febrero de 1986.</w:t>
      </w:r>
    </w:p>
    <w:p w:rsidR="002A4D28" w:rsidRPr="00673C18" w:rsidRDefault="002A4D28" w:rsidP="002A4D28">
      <w:pPr>
        <w:jc w:val="both"/>
        <w:rPr>
          <w:rFonts w:ascii="Times New Roman" w:hAnsi="Times New Roman" w:cs="Times New Roman"/>
          <w:iCs/>
          <w:color w:val="000000"/>
          <w:sz w:val="24"/>
          <w:szCs w:val="24"/>
        </w:rPr>
      </w:pPr>
      <w:r w:rsidRPr="00673C18">
        <w:rPr>
          <w:rFonts w:ascii="Times New Roman" w:hAnsi="Times New Roman" w:cs="Times New Roman"/>
          <w:iCs/>
          <w:color w:val="000000"/>
          <w:sz w:val="24"/>
          <w:szCs w:val="24"/>
        </w:rPr>
        <w:t>Boletín de las comunidades Europeas nº 6 (1985) 18º año.</w:t>
      </w:r>
    </w:p>
    <w:p w:rsidR="002A4D28" w:rsidRPr="00673C18" w:rsidRDefault="002A4D28" w:rsidP="002A4D28">
      <w:pPr>
        <w:jc w:val="both"/>
        <w:rPr>
          <w:rFonts w:ascii="Times New Roman" w:hAnsi="Times New Roman" w:cs="Times New Roman"/>
          <w:iCs/>
          <w:color w:val="0D0D0D" w:themeColor="text1" w:themeTint="F2"/>
          <w:sz w:val="24"/>
          <w:szCs w:val="24"/>
        </w:rPr>
      </w:pPr>
      <w:r w:rsidRPr="00673C18">
        <w:rPr>
          <w:rFonts w:ascii="Times New Roman" w:hAnsi="Times New Roman" w:cs="Times New Roman"/>
          <w:iCs/>
          <w:color w:val="0D0D0D" w:themeColor="text1" w:themeTint="F2"/>
          <w:sz w:val="24"/>
          <w:szCs w:val="24"/>
        </w:rPr>
        <w:t>Ley Orgánica  1/1987, de 2 de abril, de modificación de la Ley Orgánica 5/1985, de 19 de junio, del Régimen Electoral General, para la regulación de las elecciones al Parlamento Europeo.</w:t>
      </w:r>
    </w:p>
    <w:p w:rsidR="002A4D28" w:rsidRPr="00673C18" w:rsidRDefault="002A4D28" w:rsidP="002A4D28">
      <w:pPr>
        <w:jc w:val="both"/>
        <w:rPr>
          <w:rFonts w:ascii="Times New Roman" w:hAnsi="Times New Roman" w:cs="Times New Roman"/>
          <w:color w:val="0D0D0D" w:themeColor="text1" w:themeTint="F2"/>
          <w:sz w:val="24"/>
          <w:szCs w:val="24"/>
        </w:rPr>
      </w:pPr>
      <w:r w:rsidRPr="00673C18">
        <w:rPr>
          <w:rFonts w:ascii="Times New Roman" w:hAnsi="Times New Roman" w:cs="Times New Roman"/>
          <w:color w:val="0D0D0D" w:themeColor="text1" w:themeTint="F2"/>
          <w:sz w:val="24"/>
          <w:szCs w:val="24"/>
        </w:rPr>
        <w:t>Acta relativa a los representantes en el parlamento por sufragio universal directo, aneja a la decisión del Consejo de 20 de septiembre de 1976</w:t>
      </w:r>
    </w:p>
    <w:p w:rsidR="002A4D28" w:rsidRPr="00673C18" w:rsidRDefault="002A4D28" w:rsidP="002A4D28">
      <w:pPr>
        <w:jc w:val="both"/>
        <w:rPr>
          <w:rFonts w:ascii="Times New Roman" w:hAnsi="Times New Roman" w:cs="Times New Roman"/>
          <w:sz w:val="24"/>
          <w:szCs w:val="24"/>
        </w:rPr>
      </w:pPr>
      <w:r w:rsidRPr="00673C18">
        <w:rPr>
          <w:rFonts w:ascii="Times New Roman" w:hAnsi="Times New Roman" w:cs="Times New Roman"/>
          <w:sz w:val="24"/>
          <w:szCs w:val="24"/>
        </w:rPr>
        <w:t>Real Dec</w:t>
      </w:r>
      <w:r>
        <w:rPr>
          <w:rFonts w:ascii="Times New Roman" w:hAnsi="Times New Roman" w:cs="Times New Roman"/>
          <w:sz w:val="24"/>
          <w:szCs w:val="24"/>
        </w:rPr>
        <w:t xml:space="preserve">reto 278/1981 de 27 de febrero  </w:t>
      </w:r>
      <w:r w:rsidRPr="00673C18">
        <w:rPr>
          <w:rFonts w:ascii="Times New Roman" w:hAnsi="Times New Roman" w:cs="Times New Roman"/>
          <w:sz w:val="24"/>
          <w:szCs w:val="24"/>
        </w:rPr>
        <w:t>por el que se crea el cargo de Secretario de Estado· adjunto al Presidente del Gobierno.</w:t>
      </w:r>
    </w:p>
    <w:p w:rsidR="002A4D28" w:rsidRDefault="002A4D28"/>
    <w:p w:rsidR="002A4D28" w:rsidRDefault="002A4D28"/>
    <w:p w:rsidR="002A4D28" w:rsidRDefault="002A4D28"/>
    <w:p w:rsidR="002A4D28" w:rsidRDefault="002A4D28"/>
    <w:p w:rsidR="002A4D28" w:rsidRDefault="002A4D28"/>
    <w:p w:rsidR="002A4D28" w:rsidRDefault="002A4D28"/>
    <w:p w:rsidR="002A4D28" w:rsidRDefault="002A4D28"/>
    <w:p w:rsidR="002A4D28" w:rsidRDefault="002A4D28"/>
    <w:sectPr w:rsidR="002A4D28" w:rsidSect="00822EA8">
      <w:footerReference w:type="default" r:id="rId18"/>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6515" w:rsidRDefault="007E6515" w:rsidP="001F75B5">
      <w:pPr>
        <w:spacing w:after="0" w:line="240" w:lineRule="auto"/>
      </w:pPr>
      <w:r>
        <w:separator/>
      </w:r>
    </w:p>
  </w:endnote>
  <w:endnote w:type="continuationSeparator" w:id="1">
    <w:p w:rsidR="007E6515" w:rsidRDefault="007E6515" w:rsidP="001F75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OpenSymbol">
    <w:panose1 w:val="05010000000000000000"/>
    <w:charset w:val="00"/>
    <w:family w:val="auto"/>
    <w:pitch w:val="variable"/>
    <w:sig w:usb0="800000AF" w:usb1="1001ECEA" w:usb2="00000000" w:usb3="00000000" w:csb0="00000001" w:csb1="00000000"/>
  </w:font>
  <w:font w:name="StarSymbol">
    <w:charset w:val="02"/>
    <w:family w:val="auto"/>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830788"/>
      <w:docPartObj>
        <w:docPartGallery w:val="Page Numbers (Bottom of Page)"/>
        <w:docPartUnique/>
      </w:docPartObj>
    </w:sdtPr>
    <w:sdtContent>
      <w:p w:rsidR="00444541" w:rsidRDefault="00444541">
        <w:pPr>
          <w:pStyle w:val="Piedepgina"/>
          <w:jc w:val="center"/>
        </w:pPr>
        <w:fldSimple w:instr=" PAGE   \* MERGEFORMAT ">
          <w:r w:rsidR="00603E20">
            <w:rPr>
              <w:noProof/>
            </w:rPr>
            <w:t>58</w:t>
          </w:r>
        </w:fldSimple>
      </w:p>
    </w:sdtContent>
  </w:sdt>
  <w:p w:rsidR="00444541" w:rsidRDefault="0044454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6515" w:rsidRDefault="007E6515" w:rsidP="001F75B5">
      <w:pPr>
        <w:spacing w:after="0" w:line="240" w:lineRule="auto"/>
      </w:pPr>
      <w:r>
        <w:separator/>
      </w:r>
    </w:p>
  </w:footnote>
  <w:footnote w:type="continuationSeparator" w:id="1">
    <w:p w:rsidR="007E6515" w:rsidRDefault="007E6515" w:rsidP="001F75B5">
      <w:pPr>
        <w:spacing w:after="0" w:line="240" w:lineRule="auto"/>
      </w:pPr>
      <w:r>
        <w:continuationSeparator/>
      </w:r>
    </w:p>
  </w:footnote>
  <w:footnote w:id="2">
    <w:p w:rsidR="00444541" w:rsidRDefault="00444541" w:rsidP="00B21E24">
      <w:pPr>
        <w:pStyle w:val="Textonotapie"/>
        <w:jc w:val="both"/>
      </w:pPr>
      <w:r>
        <w:rPr>
          <w:rStyle w:val="Refdenotaalpie"/>
        </w:rPr>
        <w:footnoteRef/>
      </w:r>
      <w:r w:rsidRPr="00237331">
        <w:rPr>
          <w:rFonts w:cstheme="minorHAnsi"/>
        </w:rPr>
        <w:t>Pérez Tremps, Pablo (1998),”La integración Europea desde la perspectiva constitucional española</w:t>
      </w:r>
      <w:r>
        <w:rPr>
          <w:rFonts w:cstheme="minorHAnsi"/>
        </w:rPr>
        <w:t xml:space="preserve">”, </w:t>
      </w:r>
      <w:r w:rsidRPr="00237331">
        <w:rPr>
          <w:rFonts w:cstheme="minorHAnsi"/>
        </w:rPr>
        <w:t xml:space="preserve">Revista Pensamiento Constitucional </w:t>
      </w:r>
      <w:r>
        <w:rPr>
          <w:rFonts w:cstheme="minorHAnsi"/>
        </w:rPr>
        <w:t>(</w:t>
      </w:r>
      <w:r w:rsidRPr="00237331">
        <w:rPr>
          <w:rFonts w:cstheme="minorHAnsi"/>
        </w:rPr>
        <w:t>año V nº5</w:t>
      </w:r>
      <w:r>
        <w:rPr>
          <w:rFonts w:cstheme="minorHAnsi"/>
        </w:rPr>
        <w:t>) pp.48-49.</w:t>
      </w:r>
      <w:r>
        <w:rPr>
          <w:rFonts w:cstheme="minorHAnsi"/>
          <w:color w:val="111111"/>
          <w:spacing w:val="9"/>
          <w:shd w:val="clear" w:color="auto" w:fill="FFFFFF"/>
        </w:rPr>
        <w:t>Disponible online:</w:t>
      </w:r>
      <w:r w:rsidRPr="00237331">
        <w:rPr>
          <w:rFonts w:cstheme="minorHAnsi"/>
          <w:color w:val="111111"/>
          <w:spacing w:val="9"/>
          <w:u w:val="single"/>
          <w:shd w:val="clear" w:color="auto" w:fill="FFFFFF"/>
        </w:rPr>
        <w:t>http://revistas.pucp.edu.pe/</w:t>
      </w:r>
    </w:p>
  </w:footnote>
  <w:footnote w:id="3">
    <w:p w:rsidR="00444541" w:rsidRDefault="00444541" w:rsidP="009E633E">
      <w:pPr>
        <w:pStyle w:val="Ttulo1"/>
        <w:shd w:val="clear" w:color="auto" w:fill="FFFFFF"/>
        <w:spacing w:before="0" w:after="525"/>
        <w:ind w:left="-75"/>
        <w:jc w:val="both"/>
        <w:rPr>
          <w:rFonts w:ascii="Arial" w:hAnsi="Arial" w:cs="Arial"/>
          <w:b/>
          <w:bCs w:val="0"/>
          <w:color w:val="333333"/>
        </w:rPr>
      </w:pPr>
      <w:r w:rsidRPr="00D33ECB">
        <w:rPr>
          <w:rStyle w:val="Refdenotaalpie"/>
          <w:sz w:val="20"/>
          <w:szCs w:val="20"/>
        </w:rPr>
        <w:footnoteRef/>
      </w:r>
      <w:r w:rsidRPr="00D33ECB">
        <w:rPr>
          <w:rFonts w:asciiTheme="minorHAnsi" w:hAnsiTheme="minorHAnsi" w:cstheme="minorHAnsi"/>
          <w:b/>
          <w:bCs w:val="0"/>
          <w:color w:val="333333"/>
          <w:sz w:val="20"/>
          <w:szCs w:val="20"/>
        </w:rPr>
        <w:t>Web oficial de la Unión Europea</w:t>
      </w:r>
      <w:r>
        <w:rPr>
          <w:rFonts w:asciiTheme="minorHAnsi" w:hAnsiTheme="minorHAnsi" w:cstheme="minorHAnsi"/>
          <w:b/>
          <w:bCs w:val="0"/>
          <w:color w:val="333333"/>
          <w:sz w:val="20"/>
          <w:szCs w:val="20"/>
        </w:rPr>
        <w:t>.</w:t>
      </w:r>
      <w:r w:rsidRPr="00640055">
        <w:rPr>
          <w:rFonts w:asciiTheme="minorHAnsi" w:hAnsiTheme="minorHAnsi" w:cstheme="minorHAnsi"/>
          <w:b/>
          <w:bCs w:val="0"/>
          <w:color w:val="333333"/>
          <w:sz w:val="20"/>
          <w:szCs w:val="20"/>
          <w:u w:val="single"/>
        </w:rPr>
        <w:t>https://europa.eu/european-union/index_es</w:t>
      </w:r>
    </w:p>
    <w:p w:rsidR="00444541" w:rsidRDefault="00444541">
      <w:pPr>
        <w:pStyle w:val="Textonotapie"/>
      </w:pPr>
    </w:p>
  </w:footnote>
  <w:footnote w:id="4">
    <w:p w:rsidR="00444541" w:rsidRPr="005A6040" w:rsidRDefault="00444541" w:rsidP="009E633E">
      <w:pPr>
        <w:pStyle w:val="Footnote"/>
        <w:widowControl/>
        <w:ind w:left="0" w:firstLine="0"/>
        <w:jc w:val="both"/>
        <w:rPr>
          <w:rFonts w:asciiTheme="minorHAnsi" w:hAnsiTheme="minorHAnsi" w:cstheme="minorHAnsi"/>
        </w:rPr>
      </w:pPr>
    </w:p>
  </w:footnote>
  <w:footnote w:id="5">
    <w:p w:rsidR="00444541" w:rsidRPr="005A6040" w:rsidRDefault="00444541" w:rsidP="009E633E">
      <w:pPr>
        <w:pStyle w:val="Textonotapie"/>
        <w:jc w:val="both"/>
        <w:rPr>
          <w:rFonts w:cstheme="minorHAnsi"/>
        </w:rPr>
      </w:pPr>
      <w:r w:rsidRPr="005A6040">
        <w:rPr>
          <w:rStyle w:val="Refdenotaalpie"/>
          <w:rFonts w:cstheme="minorHAnsi"/>
        </w:rPr>
        <w:footnoteRef/>
      </w:r>
      <w:r>
        <w:rPr>
          <w:rFonts w:cstheme="minorHAnsi"/>
        </w:rPr>
        <w:t xml:space="preserve">Art. 2 </w:t>
      </w:r>
      <w:r w:rsidRPr="005A6040">
        <w:rPr>
          <w:rFonts w:cstheme="minorHAnsi"/>
        </w:rPr>
        <w:t>TUE: “</w:t>
      </w:r>
      <w:r w:rsidRPr="005A6040">
        <w:rPr>
          <w:rFonts w:cstheme="minorHAnsi"/>
          <w:i/>
          <w:color w:val="0D0D0D" w:themeColor="text1" w:themeTint="F2"/>
          <w:shd w:val="clear" w:color="auto" w:fill="FFFFFF"/>
        </w:rPr>
        <w:t>La Unión se fundamenta en los valores de respeto de la dignidad humana, libertad, democracia, igualdad, Estado de Derecho y respeto de los derechos humanos, incluidos los derechos de las personas pertenecientes a minorías. Estos valores son comunes a los Estados miembros en una sociedad caracterizada por el pluralismo, la no discriminación, la tolerancia, la justicia, la solidaridad y la igualdad entre mujeres y hombres.”</w:t>
      </w:r>
    </w:p>
  </w:footnote>
  <w:footnote w:id="6">
    <w:p w:rsidR="00444541" w:rsidRPr="005A6040" w:rsidRDefault="00444541" w:rsidP="009E633E">
      <w:pPr>
        <w:pStyle w:val="Textonotapie"/>
        <w:ind w:hanging="284"/>
        <w:jc w:val="both"/>
        <w:rPr>
          <w:rFonts w:cstheme="minorHAnsi"/>
        </w:rPr>
      </w:pPr>
      <w:r w:rsidRPr="005A6040">
        <w:rPr>
          <w:rStyle w:val="Refdenotaalpie"/>
          <w:rFonts w:cstheme="minorHAnsi"/>
        </w:rPr>
        <w:footnoteRef/>
      </w:r>
      <w:r w:rsidRPr="005A6040">
        <w:rPr>
          <w:rFonts w:cstheme="minorHAnsi"/>
        </w:rPr>
        <w:t>Art. 49 TUE: “</w:t>
      </w:r>
      <w:r w:rsidRPr="005A6040">
        <w:rPr>
          <w:rFonts w:cstheme="minorHAnsi"/>
          <w:i/>
          <w:color w:val="0D0D0D" w:themeColor="text1" w:themeTint="F2"/>
          <w:shd w:val="clear" w:color="auto" w:fill="FFFFFF"/>
        </w:rPr>
        <w:t>Cualquier Estado europeo que respete los valores menciona</w:t>
      </w:r>
      <w:r>
        <w:rPr>
          <w:rFonts w:cstheme="minorHAnsi"/>
          <w:i/>
          <w:color w:val="0D0D0D" w:themeColor="text1" w:themeTint="F2"/>
          <w:shd w:val="clear" w:color="auto" w:fill="FFFFFF"/>
        </w:rPr>
        <w:t xml:space="preserve">dos en el artículo 2 y se    </w:t>
      </w:r>
      <w:r w:rsidRPr="005A6040">
        <w:rPr>
          <w:rFonts w:cstheme="minorHAnsi"/>
          <w:i/>
          <w:color w:val="0D0D0D" w:themeColor="text1" w:themeTint="F2"/>
          <w:shd w:val="clear" w:color="auto" w:fill="FFFFFF"/>
        </w:rPr>
        <w:t>comprometa a promoverlos podrá solicitar el ingreso como miembro en la Unión (…)”</w:t>
      </w:r>
    </w:p>
  </w:footnote>
  <w:footnote w:id="7">
    <w:p w:rsidR="00444541" w:rsidRPr="000C62D2" w:rsidRDefault="00444541" w:rsidP="009E633E">
      <w:pPr>
        <w:shd w:val="clear" w:color="auto" w:fill="FFFFFF"/>
        <w:spacing w:line="240" w:lineRule="atLeast"/>
        <w:jc w:val="both"/>
        <w:rPr>
          <w:rFonts w:eastAsia="Times New Roman" w:cstheme="minorHAnsi"/>
          <w:color w:val="0D0D0D" w:themeColor="text1" w:themeTint="F2"/>
          <w:sz w:val="20"/>
          <w:szCs w:val="20"/>
          <w:lang w:eastAsia="es-ES"/>
        </w:rPr>
      </w:pPr>
      <w:r w:rsidRPr="005A6040">
        <w:rPr>
          <w:rStyle w:val="Refdenotaalpie"/>
          <w:rFonts w:cstheme="minorHAnsi"/>
        </w:rPr>
        <w:footnoteRef/>
      </w:r>
      <w:r w:rsidRPr="00F159BC">
        <w:rPr>
          <w:rFonts w:cstheme="minorHAnsi"/>
          <w:sz w:val="20"/>
          <w:szCs w:val="20"/>
        </w:rPr>
        <w:t>López Cano, Damián (2000)  “</w:t>
      </w:r>
      <w:r w:rsidRPr="00F159BC">
        <w:rPr>
          <w:rFonts w:cstheme="minorHAnsi"/>
          <w:iCs/>
          <w:sz w:val="20"/>
          <w:szCs w:val="20"/>
        </w:rPr>
        <w:t>España-Unión Europea: los esfuerzos de una década de integración”.</w:t>
      </w:r>
      <w:r w:rsidRPr="00F159BC">
        <w:rPr>
          <w:rFonts w:cstheme="minorHAnsi"/>
          <w:i/>
          <w:iCs/>
          <w:sz w:val="20"/>
          <w:szCs w:val="20"/>
        </w:rPr>
        <w:t xml:space="preserve">, </w:t>
      </w:r>
      <w:r w:rsidRPr="00F159BC">
        <w:rPr>
          <w:rFonts w:cstheme="minorHAnsi"/>
          <w:i/>
          <w:sz w:val="20"/>
          <w:szCs w:val="20"/>
        </w:rPr>
        <w:t>Revista Investigaciones Geográficas</w:t>
      </w:r>
      <w:r w:rsidRPr="00F159BC">
        <w:rPr>
          <w:rFonts w:cstheme="minorHAnsi"/>
          <w:sz w:val="20"/>
          <w:szCs w:val="20"/>
        </w:rPr>
        <w:t xml:space="preserve">, </w:t>
      </w:r>
      <w:r w:rsidRPr="000C62D2">
        <w:rPr>
          <w:sz w:val="20"/>
          <w:szCs w:val="20"/>
        </w:rPr>
        <w:t>Boletín del Instituto de Geografía, UNAM</w:t>
      </w:r>
      <w:r w:rsidRPr="00F159BC">
        <w:rPr>
          <w:rFonts w:cstheme="minorHAnsi"/>
          <w:sz w:val="20"/>
          <w:szCs w:val="20"/>
        </w:rPr>
        <w:t xml:space="preserve"> nº 42, pp.173-191.Disponible en </w:t>
      </w:r>
      <w:hyperlink r:id="rId1" w:history="1">
        <w:r w:rsidRPr="00F159BC">
          <w:rPr>
            <w:rStyle w:val="Hipervnculo"/>
            <w:rFonts w:eastAsia="Times New Roman" w:cstheme="minorHAnsi"/>
            <w:sz w:val="20"/>
            <w:szCs w:val="20"/>
            <w:lang w:eastAsia="es-ES"/>
          </w:rPr>
          <w:t>www.scielo.org.mx/scielo</w:t>
        </w:r>
      </w:hyperlink>
      <w:r w:rsidRPr="00F159BC">
        <w:rPr>
          <w:rFonts w:eastAsia="Times New Roman" w:cstheme="minorHAnsi"/>
          <w:color w:val="0D0D0D" w:themeColor="text1" w:themeTint="F2"/>
          <w:sz w:val="20"/>
          <w:szCs w:val="20"/>
          <w:lang w:eastAsia="es-ES"/>
        </w:rPr>
        <w:t>.</w:t>
      </w:r>
      <w:r w:rsidRPr="00F159BC">
        <w:rPr>
          <w:rFonts w:cstheme="minorHAnsi"/>
          <w:sz w:val="20"/>
          <w:szCs w:val="20"/>
        </w:rPr>
        <w:t>Señala que con una principal orientación a una Unión Económica y Monetaria, es actualmente uno de los “</w:t>
      </w:r>
      <w:r w:rsidRPr="00F159BC">
        <w:rPr>
          <w:rFonts w:cstheme="minorHAnsi"/>
          <w:i/>
          <w:sz w:val="20"/>
          <w:szCs w:val="20"/>
        </w:rPr>
        <w:t>pilares básicosen el proceso de la Unión Europea, siendo consolidado posteriormente mediante el Tratado de Ámsterdam sobre todo en lo que respecta a  Política Exterior y Seguridad Común ( PESC) así como la reforma del Parlament</w:t>
      </w:r>
      <w:r w:rsidRPr="00F159BC">
        <w:rPr>
          <w:rFonts w:cstheme="minorHAnsi"/>
          <w:sz w:val="20"/>
          <w:szCs w:val="20"/>
        </w:rPr>
        <w:t>o</w:t>
      </w:r>
      <w:r w:rsidRPr="00F159BC">
        <w:rPr>
          <w:rFonts w:cstheme="minorHAnsi"/>
          <w:i/>
          <w:sz w:val="20"/>
          <w:szCs w:val="20"/>
        </w:rPr>
        <w:t xml:space="preserve">”. </w:t>
      </w:r>
    </w:p>
    <w:p w:rsidR="00444541" w:rsidRPr="00F159BC" w:rsidRDefault="00444541" w:rsidP="009E633E">
      <w:pPr>
        <w:shd w:val="clear" w:color="auto" w:fill="FFFFFF"/>
        <w:spacing w:line="240" w:lineRule="atLeast"/>
        <w:jc w:val="both"/>
        <w:rPr>
          <w:rFonts w:ascii="Arial" w:eastAsia="Times New Roman" w:hAnsi="Arial" w:cs="Arial"/>
          <w:color w:val="808080"/>
          <w:sz w:val="20"/>
          <w:szCs w:val="20"/>
          <w:lang w:eastAsia="es-ES"/>
        </w:rPr>
      </w:pPr>
      <w:r w:rsidRPr="00F159BC">
        <w:rPr>
          <w:rFonts w:cstheme="minorHAnsi"/>
          <w:sz w:val="20"/>
          <w:szCs w:val="20"/>
        </w:rPr>
        <w:t>Corral Guerrero, Luis</w:t>
      </w:r>
      <w:r>
        <w:rPr>
          <w:rFonts w:cstheme="minorHAnsi"/>
          <w:sz w:val="20"/>
          <w:szCs w:val="20"/>
        </w:rPr>
        <w:t xml:space="preserve"> (2000)</w:t>
      </w:r>
      <w:r w:rsidRPr="00F159BC">
        <w:rPr>
          <w:rFonts w:cstheme="minorHAnsi"/>
          <w:sz w:val="20"/>
          <w:szCs w:val="20"/>
        </w:rPr>
        <w:t xml:space="preserve"> “Unión Europea: Principios y Naturaleza” alude a la importancia que reside en el hecho de la supresión del calificativo “</w:t>
      </w:r>
      <w:r w:rsidRPr="00F159BC">
        <w:rPr>
          <w:rFonts w:cstheme="minorHAnsi"/>
          <w:i/>
          <w:sz w:val="20"/>
          <w:szCs w:val="20"/>
        </w:rPr>
        <w:t xml:space="preserve"> económica</w:t>
      </w:r>
      <w:r w:rsidRPr="00F159BC">
        <w:rPr>
          <w:rFonts w:cstheme="minorHAnsi"/>
          <w:sz w:val="20"/>
          <w:szCs w:val="20"/>
        </w:rPr>
        <w:t xml:space="preserve"> “ en cuanto a la Comunidad Europea como un símbolo del paso de la unidad económica a la unión política la cual en un principio siempre había</w:t>
      </w:r>
      <w:r>
        <w:rPr>
          <w:rFonts w:cstheme="minorHAnsi"/>
          <w:sz w:val="20"/>
          <w:szCs w:val="20"/>
        </w:rPr>
        <w:t xml:space="preserve"> quedado relegada.</w:t>
      </w:r>
      <w:r w:rsidRPr="00F159BC">
        <w:rPr>
          <w:rStyle w:val="nfasis"/>
          <w:rFonts w:cstheme="minorHAnsi"/>
          <w:color w:val="111111"/>
          <w:sz w:val="20"/>
          <w:szCs w:val="20"/>
        </w:rPr>
        <w:t xml:space="preserve"> Cuadernos de Estudios Empresariales</w:t>
      </w:r>
      <w:r w:rsidRPr="00F159BC">
        <w:rPr>
          <w:rFonts w:cstheme="minorHAnsi"/>
          <w:sz w:val="20"/>
          <w:szCs w:val="20"/>
        </w:rPr>
        <w:t xml:space="preserve">Nº </w:t>
      </w:r>
      <w:r>
        <w:rPr>
          <w:rFonts w:cstheme="minorHAnsi"/>
          <w:sz w:val="20"/>
          <w:szCs w:val="20"/>
        </w:rPr>
        <w:t>10</w:t>
      </w:r>
      <w:r w:rsidRPr="00F159BC">
        <w:rPr>
          <w:rFonts w:cstheme="minorHAnsi"/>
          <w:sz w:val="20"/>
          <w:szCs w:val="20"/>
        </w:rPr>
        <w:t xml:space="preserve"> pp</w:t>
      </w:r>
      <w:r>
        <w:rPr>
          <w:rFonts w:cstheme="minorHAnsi"/>
          <w:sz w:val="20"/>
          <w:szCs w:val="20"/>
        </w:rPr>
        <w:t>.</w:t>
      </w:r>
      <w:r w:rsidRPr="00F159BC">
        <w:rPr>
          <w:rFonts w:cstheme="minorHAnsi"/>
          <w:sz w:val="20"/>
          <w:szCs w:val="20"/>
        </w:rPr>
        <w:t xml:space="preserve"> 61-81.Universidad Complutense de Madrid. </w:t>
      </w:r>
      <w:r>
        <w:rPr>
          <w:rFonts w:cstheme="minorHAnsi"/>
          <w:sz w:val="20"/>
          <w:szCs w:val="20"/>
        </w:rPr>
        <w:t xml:space="preserve">Disponible en </w:t>
      </w:r>
      <w:r w:rsidRPr="00F159BC">
        <w:rPr>
          <w:rFonts w:cstheme="minorHAnsi"/>
          <w:sz w:val="20"/>
          <w:szCs w:val="20"/>
        </w:rPr>
        <w:t>http://revistas.ucm.es/index.php</w:t>
      </w:r>
      <w:r>
        <w:rPr>
          <w:rFonts w:cstheme="minorHAnsi"/>
          <w:sz w:val="20"/>
          <w:szCs w:val="20"/>
        </w:rPr>
        <w:t>.</w:t>
      </w:r>
    </w:p>
  </w:footnote>
  <w:footnote w:id="8">
    <w:p w:rsidR="00444541" w:rsidRPr="00F159BC" w:rsidRDefault="00444541" w:rsidP="009E633E">
      <w:pPr>
        <w:pStyle w:val="Footnote"/>
        <w:ind w:left="0" w:hanging="284"/>
        <w:jc w:val="both"/>
        <w:rPr>
          <w:rFonts w:asciiTheme="minorHAnsi" w:hAnsiTheme="minorHAnsi" w:cstheme="minorHAnsi"/>
        </w:rPr>
      </w:pPr>
      <w:r w:rsidRPr="00F159BC">
        <w:rPr>
          <w:rStyle w:val="Refdenotaalpie"/>
          <w:rFonts w:asciiTheme="minorHAnsi" w:hAnsiTheme="minorHAnsi" w:cstheme="minorHAnsi"/>
        </w:rPr>
        <w:footnoteRef/>
      </w:r>
      <w:r w:rsidRPr="00F159BC">
        <w:rPr>
          <w:rFonts w:asciiTheme="minorHAnsi" w:hAnsiTheme="minorHAnsi" w:cstheme="minorHAnsi"/>
        </w:rPr>
        <w:t xml:space="preserve">    El T.U.E original estaba conformado por tres Tratados preexistentes, los correspondientes  a las respectivas Comunidades Europeas a las que daban lugar: Comunidad Europea del Carbón y del Acero, Comunidad Europea de la Energía Atómica, y el Tratado Constitutivo de la Comunidad Económica Europea.</w:t>
      </w:r>
    </w:p>
  </w:footnote>
  <w:footnote w:id="9">
    <w:p w:rsidR="00444541" w:rsidRPr="005A6040" w:rsidRDefault="00444541" w:rsidP="009E633E">
      <w:pPr>
        <w:pStyle w:val="Footnote"/>
        <w:ind w:left="0"/>
        <w:jc w:val="both"/>
        <w:rPr>
          <w:rFonts w:asciiTheme="minorHAnsi" w:hAnsiTheme="minorHAnsi" w:cstheme="minorHAnsi"/>
          <w:i/>
          <w:iCs/>
        </w:rPr>
      </w:pPr>
      <w:r w:rsidRPr="005A6040">
        <w:rPr>
          <w:rStyle w:val="Refdenotaalpie"/>
          <w:rFonts w:asciiTheme="minorHAnsi" w:hAnsiTheme="minorHAnsi" w:cstheme="minorHAnsi"/>
        </w:rPr>
        <w:footnoteRef/>
      </w:r>
      <w:r w:rsidRPr="005A6040">
        <w:rPr>
          <w:rFonts w:asciiTheme="minorHAnsi" w:hAnsiTheme="minorHAnsi" w:cstheme="minorHAnsi"/>
          <w:i/>
          <w:iCs/>
        </w:rPr>
        <w:t>http://euro-lex.europa.eu/</w:t>
      </w:r>
    </w:p>
  </w:footnote>
  <w:footnote w:id="10">
    <w:p w:rsidR="00444541" w:rsidRDefault="00444541" w:rsidP="00A65C47">
      <w:pPr>
        <w:pStyle w:val="Footnote"/>
        <w:ind w:left="0" w:hanging="567"/>
        <w:jc w:val="both"/>
        <w:rPr>
          <w:i/>
          <w:iCs/>
        </w:rPr>
      </w:pPr>
      <w:r>
        <w:rPr>
          <w:rStyle w:val="Refdenotaalpie"/>
        </w:rPr>
        <w:footnoteRef/>
      </w:r>
      <w:r>
        <w:t xml:space="preserve"> Guerrero Corral, </w:t>
      </w:r>
      <w:r>
        <w:rPr>
          <w:i/>
          <w:iCs/>
        </w:rPr>
        <w:t>La Unión Europea</w:t>
      </w:r>
      <w:r>
        <w:t>. En el Preámbulo del Tratado de la Unión Europea, los representantes de los Estados intervinientes declaran que confirman</w:t>
      </w:r>
      <w:r>
        <w:rPr>
          <w:i/>
          <w:iCs/>
        </w:rPr>
        <w:t xml:space="preserve"> “su adhesión a los principios de libertad, democracia y respeto de los derechos humanos y de las libertades fundamentales y del Estado de Derecho”p.62</w:t>
      </w:r>
    </w:p>
    <w:p w:rsidR="00444541" w:rsidRDefault="00444541" w:rsidP="00F159BC">
      <w:pPr>
        <w:pStyle w:val="Footnote"/>
        <w:ind w:left="0" w:firstLine="0"/>
        <w:jc w:val="both"/>
      </w:pPr>
    </w:p>
  </w:footnote>
  <w:footnote w:id="11">
    <w:p w:rsidR="00444541" w:rsidRPr="00A65C47" w:rsidRDefault="00444541" w:rsidP="002F2F7B">
      <w:pPr>
        <w:pStyle w:val="Textonotapie"/>
        <w:ind w:hanging="284"/>
        <w:jc w:val="both"/>
        <w:rPr>
          <w:u w:val="single"/>
        </w:rPr>
      </w:pPr>
      <w:r>
        <w:rPr>
          <w:rStyle w:val="Refdenotaalpie"/>
        </w:rPr>
        <w:footnoteRef/>
      </w:r>
      <w:r>
        <w:t>Rodríguez Iglesias, Gil Carlos (1984):”Problemas Jurídicos de la Adhesión de España a las Comunidad Europea”.</w:t>
      </w:r>
      <w:r w:rsidRPr="007542F2">
        <w:rPr>
          <w:i/>
        </w:rPr>
        <w:t xml:space="preserve"> Cursos de derecho Internacional  de Vitoria-Gasteiz, Vitoria, Universidad del País</w:t>
      </w:r>
      <w:r>
        <w:rPr>
          <w:i/>
        </w:rPr>
        <w:t xml:space="preserve"> Vasco,</w:t>
      </w:r>
      <w:r w:rsidRPr="00BE25F1">
        <w:t>p.197</w:t>
      </w:r>
      <w:r>
        <w:t xml:space="preserve">.Disponible en </w:t>
      </w:r>
      <w:r w:rsidRPr="00A65C47">
        <w:rPr>
          <w:u w:val="single"/>
        </w:rPr>
        <w:t>://www.ehu.eus/cursosderechointernacionalvitoria/ponencias</w:t>
      </w:r>
    </w:p>
  </w:footnote>
  <w:footnote w:id="12">
    <w:p w:rsidR="00444541" w:rsidRPr="00A65C47" w:rsidRDefault="00444541" w:rsidP="00EE576F">
      <w:pPr>
        <w:pStyle w:val="Footnote"/>
        <w:jc w:val="both"/>
        <w:rPr>
          <w:i/>
        </w:rPr>
      </w:pPr>
      <w:r>
        <w:rPr>
          <w:rStyle w:val="Refdenotaalpie"/>
        </w:rPr>
        <w:footnoteRef/>
      </w:r>
      <w:r>
        <w:t xml:space="preserve">Conocido como </w:t>
      </w:r>
      <w:r w:rsidRPr="00A65C47">
        <w:rPr>
          <w:i/>
        </w:rPr>
        <w:t>“ informe de screening”</w:t>
      </w:r>
    </w:p>
  </w:footnote>
  <w:footnote w:id="13">
    <w:p w:rsidR="00444541" w:rsidRDefault="00444541" w:rsidP="00A65C47">
      <w:pPr>
        <w:pStyle w:val="Footnote"/>
        <w:ind w:left="142"/>
        <w:jc w:val="both"/>
      </w:pPr>
      <w:r>
        <w:rPr>
          <w:rStyle w:val="Refdenotaalpie"/>
        </w:rPr>
        <w:footnoteRef/>
      </w:r>
      <w:r>
        <w:t xml:space="preserve"> Rodríguez Iglesias: “</w:t>
      </w:r>
      <w:r w:rsidRPr="00F73D7B">
        <w:rPr>
          <w:iCs/>
        </w:rPr>
        <w:t>Problemas Jurídicos de la adhesión</w:t>
      </w:r>
      <w:r>
        <w:rPr>
          <w:i/>
          <w:iCs/>
        </w:rPr>
        <w:t>”</w:t>
      </w:r>
      <w:r>
        <w:t>.pp. 203. Hace una crítica  a la posición marginada que ocupaba el parlamento europeo en lo referente tanto a las negociaciones como al conjunto del proceso al no estar prevista su participación ni en la decisión del Consejo ni en las disposiciones de los tratados lo que difiere en su papel en el proceso de revisión de los tratados.</w:t>
      </w:r>
    </w:p>
  </w:footnote>
  <w:footnote w:id="14">
    <w:p w:rsidR="00444541" w:rsidRDefault="00444541" w:rsidP="00A65C47">
      <w:pPr>
        <w:pStyle w:val="Footnote"/>
        <w:ind w:left="142"/>
        <w:jc w:val="both"/>
      </w:pPr>
      <w:r>
        <w:rPr>
          <w:rStyle w:val="Refdenotaalpie"/>
        </w:rPr>
        <w:footnoteRef/>
      </w:r>
      <w:r>
        <w:t xml:space="preserve">  El Gobierno de Suárez estuvo caracterizado por un consenso en cuanto a la entrada de España en las Comunidades que aunaba a todas las fuerzas políticas cuyos programas políticos dejaban ver una actitud favorable a ello.</w:t>
      </w:r>
    </w:p>
  </w:footnote>
  <w:footnote w:id="15">
    <w:p w:rsidR="00444541" w:rsidRDefault="00444541" w:rsidP="009E633E">
      <w:pPr>
        <w:pStyle w:val="Footnote"/>
        <w:ind w:left="142"/>
        <w:jc w:val="both"/>
      </w:pPr>
      <w:r>
        <w:rPr>
          <w:rStyle w:val="Refdenotaalpie"/>
        </w:rPr>
        <w:footnoteRef/>
      </w:r>
      <w:r>
        <w:t xml:space="preserve"> Rodríguez, Iglesias: “Problemas jurídicos de la adhesion".Interesante la alusión que </w:t>
      </w:r>
      <w:r w:rsidRPr="0018261D">
        <w:t>hace a J.AMPHOUX</w:t>
      </w:r>
      <w:r>
        <w:t xml:space="preserve">  al “ </w:t>
      </w:r>
      <w:r>
        <w:rPr>
          <w:i/>
          <w:iCs/>
        </w:rPr>
        <w:t>poner de relieve que la generalización del dialogo entre el Consejo y la Comisión puede jugar en favor de la posición de esta en hipótesis tales como la adhesión de nuevos miembros, en las que, si bien la letra del tratado parece atribuirle una importancia menor, en la práctica su función de iniciativa de negociación y de discusión viene a ser la habitual</w:t>
      </w:r>
      <w:r>
        <w:t>” disponible el texto en J. Megret y otros</w:t>
      </w:r>
      <w:r w:rsidRPr="002F2F7B">
        <w:rPr>
          <w:i/>
        </w:rPr>
        <w:t>: Le droit de la CommunautéEconomiqueEuropéene,</w:t>
      </w:r>
      <w:r>
        <w:t>vol 9, Bruselas 1979, pg.317.</w:t>
      </w:r>
    </w:p>
  </w:footnote>
  <w:footnote w:id="16">
    <w:p w:rsidR="00444541" w:rsidRDefault="00444541" w:rsidP="009E633E">
      <w:pPr>
        <w:pStyle w:val="Footnote"/>
        <w:jc w:val="both"/>
      </w:pPr>
      <w:r>
        <w:rPr>
          <w:rStyle w:val="Refdenotaalpie"/>
        </w:rPr>
        <w:footnoteRef/>
      </w:r>
      <w:r>
        <w:t>Rodríguez Iglesias, “</w:t>
      </w:r>
      <w:r w:rsidRPr="003F5841">
        <w:rPr>
          <w:iCs/>
        </w:rPr>
        <w:t>Problemas Jurídicos de la Adhesión</w:t>
      </w:r>
      <w:r>
        <w:rPr>
          <w:iCs/>
        </w:rPr>
        <w:t>"</w:t>
      </w:r>
      <w:r>
        <w:t xml:space="preserve"> Pp. 208-211.</w:t>
      </w:r>
    </w:p>
  </w:footnote>
  <w:footnote w:id="17">
    <w:p w:rsidR="00444541" w:rsidRDefault="00444541" w:rsidP="009E633E">
      <w:pPr>
        <w:pStyle w:val="Footnote"/>
        <w:ind w:left="142" w:hanging="142"/>
        <w:jc w:val="both"/>
      </w:pPr>
      <w:r>
        <w:rPr>
          <w:rStyle w:val="Refdenotaalpie"/>
        </w:rPr>
        <w:footnoteRef/>
      </w:r>
      <w:r>
        <w:t>Pérez Tremps, Pablo (1998):</w:t>
      </w:r>
      <w:r>
        <w:rPr>
          <w:i/>
          <w:iCs/>
        </w:rPr>
        <w:t xml:space="preserve"> “</w:t>
      </w:r>
      <w:r w:rsidRPr="00356F72">
        <w:rPr>
          <w:iCs/>
        </w:rPr>
        <w:t>La integración europea desde la per</w:t>
      </w:r>
      <w:r>
        <w:rPr>
          <w:iCs/>
        </w:rPr>
        <w:t>spectiva constitucional español”</w:t>
      </w:r>
      <w:r>
        <w:t>.</w:t>
      </w:r>
      <w:r>
        <w:rPr>
          <w:i/>
        </w:rPr>
        <w:t xml:space="preserve"> Revista pensamiento Constitucional, </w:t>
      </w:r>
      <w:r w:rsidRPr="009E633E">
        <w:t>Vol. 5</w:t>
      </w:r>
      <w:r>
        <w:t>, n</w:t>
      </w:r>
      <w:r w:rsidRPr="009E633E">
        <w:t xml:space="preserve">º.5 </w:t>
      </w:r>
      <w:r>
        <w:t>p. 51.</w:t>
      </w:r>
    </w:p>
  </w:footnote>
  <w:footnote w:id="18">
    <w:p w:rsidR="00444541" w:rsidRDefault="00444541" w:rsidP="009E633E">
      <w:pPr>
        <w:pStyle w:val="Footnote"/>
        <w:ind w:left="142" w:hanging="142"/>
        <w:jc w:val="both"/>
      </w:pPr>
      <w:r>
        <w:rPr>
          <w:rStyle w:val="Refdenotaalpie"/>
        </w:rPr>
        <w:footnoteRef/>
      </w:r>
      <w:r>
        <w:t>Sánchez Rodríguez, Luis. Ignacio (1984): “El proceso de celebración de los tratos internacionales y su eficacia en el sistema constitucional español (teoría y práctica) “p.34, visto en Rodríguez Iglesias,</w:t>
      </w:r>
      <w:r>
        <w:rPr>
          <w:i/>
          <w:iCs/>
        </w:rPr>
        <w:t xml:space="preserve"> “</w:t>
      </w:r>
      <w:r w:rsidRPr="00356F72">
        <w:rPr>
          <w:iCs/>
        </w:rPr>
        <w:t>Problemas Jurídicos de la Adhesión</w:t>
      </w:r>
      <w:r>
        <w:rPr>
          <w:iCs/>
        </w:rPr>
        <w:t>”</w:t>
      </w:r>
      <w:r>
        <w:rPr>
          <w:i/>
          <w:iCs/>
        </w:rPr>
        <w:t>.p.208</w:t>
      </w:r>
    </w:p>
  </w:footnote>
  <w:footnote w:id="19">
    <w:p w:rsidR="00444541" w:rsidRDefault="00444541" w:rsidP="00420D9E">
      <w:pPr>
        <w:pStyle w:val="Footnote"/>
        <w:ind w:left="142"/>
        <w:jc w:val="both"/>
      </w:pPr>
      <w:r>
        <w:rPr>
          <w:rStyle w:val="Refdenotaalpie"/>
        </w:rPr>
        <w:footnoteRef/>
      </w:r>
      <w:r>
        <w:t xml:space="preserve"> Salvo en el caso de Canarias que si requería  de acuerdo con la disposición adicional 3ª de la Constitución en conjunción con el artículo 45, apartado 3 del Estatuto de Autonomía de Canarias un informe precio del Paramento Canario, que si bien, era únicamente de carácter perceptivo.</w:t>
      </w:r>
    </w:p>
  </w:footnote>
  <w:footnote w:id="20">
    <w:p w:rsidR="00444541" w:rsidRDefault="00444541" w:rsidP="00420D9E">
      <w:pPr>
        <w:pStyle w:val="Standard"/>
        <w:ind w:left="142" w:hanging="284"/>
        <w:jc w:val="both"/>
      </w:pPr>
      <w:r>
        <w:rPr>
          <w:rStyle w:val="Refdenotaalpie"/>
        </w:rPr>
        <w:footnoteRef/>
      </w:r>
      <w:r>
        <w:rPr>
          <w:color w:val="000000"/>
          <w:sz w:val="20"/>
          <w:szCs w:val="20"/>
        </w:rPr>
        <w:t xml:space="preserve">  Barrego Ortega, Abraham (2008)</w:t>
      </w:r>
      <w:r>
        <w:rPr>
          <w:bCs/>
          <w:color w:val="000000"/>
          <w:sz w:val="20"/>
          <w:szCs w:val="20"/>
        </w:rPr>
        <w:t>“</w:t>
      </w:r>
      <w:r w:rsidRPr="00A53060">
        <w:rPr>
          <w:bCs/>
          <w:color w:val="000000"/>
          <w:sz w:val="20"/>
          <w:szCs w:val="20"/>
        </w:rPr>
        <w:t>La Transformación de la Constitución Española a la Luz del Derecho Constitucional Europeo.</w:t>
      </w:r>
      <w:r>
        <w:rPr>
          <w:bCs/>
          <w:color w:val="000000"/>
          <w:sz w:val="20"/>
          <w:szCs w:val="20"/>
        </w:rPr>
        <w:t>”</w:t>
      </w:r>
      <w:r w:rsidRPr="00A53060">
        <w:rPr>
          <w:rStyle w:val="nfasis"/>
          <w:bCs/>
          <w:color w:val="000000"/>
          <w:sz w:val="20"/>
          <w:szCs w:val="20"/>
        </w:rPr>
        <w:t>Revista de</w:t>
      </w:r>
      <w:r>
        <w:rPr>
          <w:rStyle w:val="nfasis"/>
          <w:bCs/>
          <w:color w:val="000000"/>
          <w:sz w:val="20"/>
          <w:szCs w:val="20"/>
        </w:rPr>
        <w:t xml:space="preserve"> derecho constitucional europeo.</w:t>
      </w:r>
      <w:r w:rsidRPr="009570B1">
        <w:rPr>
          <w:rFonts w:cs="Times New Roman"/>
          <w:color w:val="0D0D0D" w:themeColor="text1" w:themeTint="F2"/>
          <w:sz w:val="20"/>
          <w:szCs w:val="20"/>
          <w:shd w:val="clear" w:color="auto" w:fill="FFFFFF"/>
        </w:rPr>
        <w:t>Nº. 10, 2008</w:t>
      </w:r>
      <w:r w:rsidRPr="009570B1">
        <w:rPr>
          <w:color w:val="0D0D0D" w:themeColor="text1" w:themeTint="F2"/>
          <w:sz w:val="20"/>
          <w:szCs w:val="20"/>
          <w:shd w:val="clear" w:color="auto" w:fill="FFFFFF"/>
        </w:rPr>
        <w:t>,</w:t>
      </w:r>
      <w:r w:rsidRPr="00FB29AC">
        <w:rPr>
          <w:rStyle w:val="nfasis"/>
          <w:bCs/>
          <w:i w:val="0"/>
          <w:color w:val="000000"/>
          <w:sz w:val="20"/>
          <w:szCs w:val="20"/>
        </w:rPr>
        <w:t>p</w:t>
      </w:r>
      <w:r w:rsidRPr="00FB29AC">
        <w:rPr>
          <w:bCs/>
          <w:color w:val="000000"/>
          <w:sz w:val="20"/>
          <w:szCs w:val="20"/>
        </w:rPr>
        <w:t>p</w:t>
      </w:r>
      <w:r w:rsidRPr="00A53060">
        <w:rPr>
          <w:bCs/>
          <w:color w:val="000000"/>
          <w:sz w:val="20"/>
          <w:szCs w:val="20"/>
        </w:rPr>
        <w:t>. 365-386</w:t>
      </w:r>
      <w:r>
        <w:rPr>
          <w:bCs/>
          <w:color w:val="000000"/>
          <w:sz w:val="20"/>
          <w:szCs w:val="20"/>
        </w:rPr>
        <w:t>.</w:t>
      </w:r>
      <w:r w:rsidRPr="009570B1">
        <w:rPr>
          <w:color w:val="0D0D0D" w:themeColor="text1" w:themeTint="F2"/>
          <w:sz w:val="20"/>
          <w:szCs w:val="20"/>
          <w:shd w:val="clear" w:color="auto" w:fill="FFFFFF"/>
        </w:rPr>
        <w:t xml:space="preserve"> ISSN 1697-7890</w:t>
      </w:r>
    </w:p>
  </w:footnote>
  <w:footnote w:id="21">
    <w:p w:rsidR="00444541" w:rsidRDefault="00444541" w:rsidP="009E633E">
      <w:pPr>
        <w:pStyle w:val="Footnote"/>
        <w:ind w:left="142" w:hanging="142"/>
        <w:jc w:val="both"/>
      </w:pPr>
      <w:r>
        <w:rPr>
          <w:rStyle w:val="Refdenotaalpie"/>
        </w:rPr>
        <w:footnoteRef/>
      </w:r>
      <w:r>
        <w:t>Reglamento del Consejo de los Diputados (</w:t>
      </w:r>
      <w:r w:rsidRPr="00A53060">
        <w:rPr>
          <w:i/>
        </w:rPr>
        <w:t>B.O.E. Numero 55, de 5 de Marzo de 1982</w:t>
      </w:r>
      <w:r>
        <w:t>), vid  Rodríguez Iglesias, “</w:t>
      </w:r>
      <w:r w:rsidRPr="00A53060">
        <w:rPr>
          <w:iCs/>
        </w:rPr>
        <w:t>Problemas jurídicos de la adhesión</w:t>
      </w:r>
      <w:r>
        <w:rPr>
          <w:iCs/>
        </w:rPr>
        <w:t>”</w:t>
      </w:r>
      <w:r>
        <w:rPr>
          <w:i/>
          <w:iCs/>
        </w:rPr>
        <w:t>.</w:t>
      </w:r>
      <w:r>
        <w:t>p.210.</w:t>
      </w:r>
    </w:p>
  </w:footnote>
  <w:footnote w:id="22">
    <w:p w:rsidR="00444541" w:rsidRDefault="00444541" w:rsidP="009E633E">
      <w:pPr>
        <w:pStyle w:val="Footnote"/>
        <w:ind w:left="142" w:hanging="142"/>
        <w:jc w:val="both"/>
      </w:pPr>
      <w:r>
        <w:rPr>
          <w:rStyle w:val="Refdenotaalpie"/>
        </w:rPr>
        <w:footnoteRef/>
      </w:r>
      <w:r>
        <w:t xml:space="preserve"> Pérez Tremps, Pablo (2004)”</w:t>
      </w:r>
      <w:r w:rsidRPr="00FB29AC">
        <w:rPr>
          <w:iCs/>
        </w:rPr>
        <w:t>Constitución Española y unión Europea</w:t>
      </w:r>
      <w:r>
        <w:t xml:space="preserve">”. </w:t>
      </w:r>
      <w:r w:rsidRPr="00FB29AC">
        <w:rPr>
          <w:i/>
        </w:rPr>
        <w:t>Revista Esp</w:t>
      </w:r>
      <w:r>
        <w:rPr>
          <w:i/>
        </w:rPr>
        <w:t xml:space="preserve">añola de Derecho Constitucional </w:t>
      </w:r>
      <w:r>
        <w:t xml:space="preserve">año 24.nº 71.pp. 104-112.Disponible en </w:t>
      </w:r>
      <w:r w:rsidRPr="00AE1122">
        <w:rPr>
          <w:rFonts w:asciiTheme="minorHAnsi" w:hAnsiTheme="minorHAnsi" w:cstheme="minorHAnsi"/>
          <w:color w:val="0D0D0D" w:themeColor="text1" w:themeTint="F2"/>
          <w:u w:val="single"/>
          <w:shd w:val="clear" w:color="auto" w:fill="FFFFFF"/>
        </w:rPr>
        <w:t>https://dialnet.unirioja.es</w:t>
      </w:r>
    </w:p>
  </w:footnote>
  <w:footnote w:id="23">
    <w:p w:rsidR="00444541" w:rsidRPr="00CD7720" w:rsidRDefault="00444541" w:rsidP="00AE1122">
      <w:pPr>
        <w:pStyle w:val="Footnote"/>
        <w:ind w:left="142"/>
        <w:jc w:val="both"/>
      </w:pPr>
      <w:r>
        <w:rPr>
          <w:rStyle w:val="Refdenotaalpie"/>
        </w:rPr>
        <w:footnoteRef/>
      </w:r>
      <w:r>
        <w:t xml:space="preserve">   Servicio de Estudios del Departamento Cartográfico de Aguilar. (1993).</w:t>
      </w:r>
      <w:r>
        <w:rPr>
          <w:i/>
        </w:rPr>
        <w:t xml:space="preserve"> El Atlas de España .</w:t>
      </w:r>
      <w:r>
        <w:t>Diario El País, S.A.</w:t>
      </w:r>
    </w:p>
  </w:footnote>
  <w:footnote w:id="24">
    <w:p w:rsidR="00444541" w:rsidRDefault="00444541" w:rsidP="00AE1122">
      <w:pPr>
        <w:pStyle w:val="Footnote"/>
        <w:ind w:left="142"/>
        <w:jc w:val="both"/>
      </w:pPr>
      <w:r>
        <w:rPr>
          <w:rStyle w:val="Refdenotaalpie"/>
        </w:rPr>
        <w:footnoteRef/>
      </w:r>
      <w:r>
        <w:t xml:space="preserve">   Parlamento Europeo. Servicio de Prensa (2015): “</w:t>
      </w:r>
      <w:r w:rsidRPr="00675BA3">
        <w:rPr>
          <w:iCs/>
        </w:rPr>
        <w:t xml:space="preserve">30 razones para 30 años de España en la Unión Europea </w:t>
      </w:r>
      <w:r w:rsidRPr="00FB29AC">
        <w:rPr>
          <w:iCs/>
        </w:rPr>
        <w:t xml:space="preserve">“Disponible en </w:t>
      </w:r>
      <w:hyperlink r:id="rId2" w:history="1">
        <w:r w:rsidRPr="00AE1122">
          <w:rPr>
            <w:rStyle w:val="Hipervnculo"/>
            <w:iCs/>
            <w:color w:val="auto"/>
          </w:rPr>
          <w:t>www.europarl.es</w:t>
        </w:r>
      </w:hyperlink>
    </w:p>
  </w:footnote>
  <w:footnote w:id="25">
    <w:p w:rsidR="00444541" w:rsidRDefault="00444541" w:rsidP="000407B2">
      <w:pPr>
        <w:pStyle w:val="Footnote"/>
        <w:ind w:left="0" w:firstLine="0"/>
        <w:jc w:val="both"/>
      </w:pPr>
      <w:r>
        <w:rPr>
          <w:rStyle w:val="Refdenotaalpie"/>
        </w:rPr>
        <w:footnoteRef/>
      </w:r>
      <w:r>
        <w:t xml:space="preserve"> Villar Francisco (2016): “</w:t>
      </w:r>
      <w:r w:rsidRPr="00675BA3">
        <w:rPr>
          <w:iCs/>
        </w:rPr>
        <w:t>Del aislamiento a la influencia en 20 años</w:t>
      </w:r>
      <w:r>
        <w:rPr>
          <w:i/>
          <w:iCs/>
        </w:rPr>
        <w:t xml:space="preserve">”. </w:t>
      </w:r>
      <w:r w:rsidRPr="00675BA3">
        <w:rPr>
          <w:i/>
          <w:iCs/>
        </w:rPr>
        <w:t xml:space="preserve">Revista </w:t>
      </w:r>
      <w:r w:rsidRPr="00675BA3">
        <w:rPr>
          <w:i/>
        </w:rPr>
        <w:t>Estudios</w:t>
      </w:r>
      <w:r w:rsidRPr="00675BA3">
        <w:rPr>
          <w:i/>
          <w:iCs/>
        </w:rPr>
        <w:t xml:space="preserve"> de Política</w:t>
      </w:r>
      <w:r w:rsidRPr="00675BA3">
        <w:rPr>
          <w:i/>
        </w:rPr>
        <w:t xml:space="preserve"> Exterior</w:t>
      </w:r>
      <w:r w:rsidRPr="00675BA3">
        <w:t xml:space="preserve">  nº 171.</w:t>
      </w:r>
      <w:r>
        <w:t xml:space="preserve"> Disponible en </w:t>
      </w:r>
      <w:r w:rsidRPr="00AE1122">
        <w:rPr>
          <w:u w:val="single"/>
        </w:rPr>
        <w:t>http://www.politicaexterior.com</w:t>
      </w:r>
      <w:r>
        <w:t>.</w:t>
      </w:r>
    </w:p>
  </w:footnote>
  <w:footnote w:id="26">
    <w:p w:rsidR="00444541" w:rsidRDefault="00444541" w:rsidP="000407B2">
      <w:pPr>
        <w:jc w:val="both"/>
      </w:pPr>
      <w:r>
        <w:rPr>
          <w:rStyle w:val="Refdenotaalpie"/>
        </w:rPr>
        <w:footnoteRef/>
      </w:r>
      <w:r w:rsidRPr="00AE1122">
        <w:rPr>
          <w:sz w:val="20"/>
          <w:szCs w:val="20"/>
        </w:rPr>
        <w:t>Fernández Navarrete, Donato:(2000) “El</w:t>
      </w:r>
      <w:r w:rsidRPr="00AE1122">
        <w:rPr>
          <w:iCs/>
          <w:sz w:val="20"/>
          <w:szCs w:val="20"/>
        </w:rPr>
        <w:t xml:space="preserve"> largo camino</w:t>
      </w:r>
      <w:r>
        <w:rPr>
          <w:iCs/>
          <w:sz w:val="20"/>
          <w:szCs w:val="20"/>
        </w:rPr>
        <w:t xml:space="preserve"> de España</w:t>
      </w:r>
      <w:r w:rsidRPr="00AE1122">
        <w:rPr>
          <w:iCs/>
          <w:sz w:val="20"/>
          <w:szCs w:val="20"/>
        </w:rPr>
        <w:t xml:space="preserve"> hacia la Union</w:t>
      </w:r>
      <w:r w:rsidRPr="00AE1122">
        <w:rPr>
          <w:i/>
          <w:iCs/>
          <w:sz w:val="20"/>
          <w:szCs w:val="20"/>
        </w:rPr>
        <w:t>”</w:t>
      </w:r>
      <w:r>
        <w:rPr>
          <w:i/>
          <w:iCs/>
          <w:sz w:val="20"/>
          <w:szCs w:val="20"/>
        </w:rPr>
        <w:t>.</w:t>
      </w:r>
      <w:r w:rsidRPr="00AE1122">
        <w:rPr>
          <w:i/>
          <w:iCs/>
          <w:sz w:val="20"/>
          <w:szCs w:val="20"/>
        </w:rPr>
        <w:t>Historia de la Unión</w:t>
      </w:r>
      <w:r>
        <w:rPr>
          <w:i/>
          <w:iCs/>
          <w:sz w:val="20"/>
          <w:szCs w:val="20"/>
        </w:rPr>
        <w:t xml:space="preserve"> europea: España como Estado miembro</w:t>
      </w:r>
      <w:r>
        <w:rPr>
          <w:sz w:val="20"/>
          <w:szCs w:val="20"/>
        </w:rPr>
        <w:t>.</w:t>
      </w:r>
      <w:r w:rsidRPr="00AE1122">
        <w:rPr>
          <w:sz w:val="20"/>
          <w:szCs w:val="20"/>
        </w:rPr>
        <w:t xml:space="preserve"> Delta Publicaciones. Servicio de Publicaciones de la Universidad de Jaén</w:t>
      </w:r>
      <w:r>
        <w:rPr>
          <w:sz w:val="20"/>
          <w:szCs w:val="20"/>
        </w:rPr>
        <w:t>.p.283</w:t>
      </w:r>
    </w:p>
    <w:p w:rsidR="00444541" w:rsidRDefault="00444541" w:rsidP="00AE1122">
      <w:pPr>
        <w:pStyle w:val="Standard"/>
        <w:tabs>
          <w:tab w:val="left" w:pos="426"/>
        </w:tabs>
        <w:spacing w:line="276" w:lineRule="auto"/>
        <w:jc w:val="both"/>
        <w:rPr>
          <w:b/>
          <w:bCs/>
          <w:u w:val="single"/>
        </w:rPr>
      </w:pPr>
    </w:p>
  </w:footnote>
  <w:footnote w:id="27">
    <w:p w:rsidR="00444541" w:rsidRPr="0044766A" w:rsidRDefault="00444541" w:rsidP="006A3005">
      <w:pPr>
        <w:pStyle w:val="Textonotapie"/>
        <w:jc w:val="both"/>
        <w:rPr>
          <w:rFonts w:cstheme="minorHAnsi"/>
        </w:rPr>
      </w:pPr>
      <w:r>
        <w:rPr>
          <w:rStyle w:val="Refdenotaalpie"/>
        </w:rPr>
        <w:footnoteRef/>
      </w:r>
      <w:r w:rsidRPr="006A3005">
        <w:rPr>
          <w:i/>
        </w:rPr>
        <w:t xml:space="preserve">Art. 1 </w:t>
      </w:r>
      <w:r w:rsidRPr="006A3005">
        <w:rPr>
          <w:i/>
          <w:color w:val="0D0D0D" w:themeColor="text1" w:themeTint="F2"/>
        </w:rPr>
        <w:t>Tratado de la Unión Europea</w:t>
      </w:r>
      <w:r>
        <w:rPr>
          <w:i/>
          <w:color w:val="0D0D0D" w:themeColor="text1" w:themeTint="F2"/>
        </w:rPr>
        <w:t>,</w:t>
      </w:r>
      <w:r w:rsidRPr="0044766A">
        <w:rPr>
          <w:rFonts w:cstheme="minorHAnsi"/>
          <w:color w:val="0D0D0D" w:themeColor="text1" w:themeTint="F2"/>
          <w:shd w:val="clear" w:color="auto" w:fill="FFFFFF"/>
        </w:rPr>
        <w:t>redactado por el apartado 2) del artículo 1 del Tratado de Lisboa por el que se modifican el Tratado de la Unión Europea y el Tratado constitutivo de la Comunidad Europea</w:t>
      </w:r>
      <w:r w:rsidRPr="0044766A">
        <w:rPr>
          <w:rStyle w:val="apple-converted-space"/>
          <w:rFonts w:cstheme="minorHAnsi"/>
          <w:color w:val="4C6F99"/>
          <w:shd w:val="clear" w:color="auto" w:fill="FFFFFF"/>
        </w:rPr>
        <w:t> </w:t>
      </w:r>
      <w:r>
        <w:rPr>
          <w:rStyle w:val="apple-converted-space"/>
          <w:rFonts w:cstheme="minorHAnsi"/>
          <w:color w:val="4C6F99"/>
          <w:shd w:val="clear" w:color="auto" w:fill="FFFFFF"/>
        </w:rPr>
        <w:t>.”</w:t>
      </w:r>
      <w:r w:rsidRPr="006A3005">
        <w:rPr>
          <w:rFonts w:cstheme="minorHAnsi"/>
          <w:i/>
          <w:color w:val="222222"/>
          <w:shd w:val="clear" w:color="auto" w:fill="FFFFFF"/>
        </w:rPr>
        <w:t>La Unión se fundamenta en los valores de respeto de la dignidad humana, libertad, democracia, igualdad, Estado de Derecho y respeto de los derechos humanos, incluidos los derechos de las personas pertenecientes a minorías. Estos valores son comunes a los Estados miembros en una sociedad caracterizada por el pluralismo, la no discriminación, la tolerancia, la justicia, la solidaridad y la igualdad entre mujeres y hombres.”</w:t>
      </w:r>
    </w:p>
  </w:footnote>
  <w:footnote w:id="28">
    <w:p w:rsidR="00444541" w:rsidRPr="000407B2" w:rsidRDefault="00444541" w:rsidP="00AE1122">
      <w:pPr>
        <w:pStyle w:val="Footnote"/>
        <w:jc w:val="both"/>
        <w:rPr>
          <w:rFonts w:cs="Times New Roman"/>
        </w:rPr>
      </w:pPr>
      <w:r>
        <w:rPr>
          <w:rStyle w:val="Refdenotaalpie"/>
        </w:rPr>
        <w:footnoteRef/>
      </w:r>
      <w:r w:rsidRPr="000407B2">
        <w:rPr>
          <w:rFonts w:cs="Times New Roman"/>
        </w:rPr>
        <w:t>Referencia a este mecanismo más adelante.</w:t>
      </w:r>
    </w:p>
  </w:footnote>
  <w:footnote w:id="29">
    <w:p w:rsidR="00444541" w:rsidRDefault="00444541" w:rsidP="000407B2">
      <w:pPr>
        <w:pStyle w:val="Footnote"/>
        <w:ind w:left="0" w:firstLine="0"/>
        <w:jc w:val="both"/>
      </w:pPr>
      <w:r w:rsidRPr="000407B2">
        <w:rPr>
          <w:rStyle w:val="Refdenotaalpie"/>
          <w:rFonts w:cs="Times New Roman"/>
        </w:rPr>
        <w:footnoteRef/>
      </w:r>
      <w:r>
        <w:rPr>
          <w:rFonts w:cs="Times New Roman"/>
        </w:rPr>
        <w:t xml:space="preserve">Fernández, Navarrete, “Historia de la Unión”. Alude al hecho de que </w:t>
      </w:r>
      <w:r w:rsidRPr="000407B2">
        <w:rPr>
          <w:rFonts w:cs="Times New Roman"/>
        </w:rPr>
        <w:t>posteriormente  mediante</w:t>
      </w:r>
      <w:r w:rsidRPr="000407B2">
        <w:rPr>
          <w:rFonts w:cs="Times New Roman"/>
          <w:i/>
        </w:rPr>
        <w:t xml:space="preserve"> Real Decreto 279/191, de 27 de febrero, .- BOE  número.51, de 28 de febrero de 1981, </w:t>
      </w:r>
      <w:r w:rsidRPr="000407B2">
        <w:rPr>
          <w:rFonts w:cs="Times New Roman"/>
        </w:rPr>
        <w:t>convertido en Secretaria de Estado  para las Relaciones con las Comunidades Europeas y cuyo puesto fue ocupado por Raimundo Bassol</w:t>
      </w:r>
      <w:r>
        <w:rPr>
          <w:rFonts w:cs="Times New Roman"/>
        </w:rPr>
        <w:t>s</w:t>
      </w:r>
    </w:p>
  </w:footnote>
  <w:footnote w:id="30">
    <w:p w:rsidR="00444541" w:rsidRPr="000407B2" w:rsidRDefault="00444541" w:rsidP="000407B2">
      <w:pPr>
        <w:pStyle w:val="Standard"/>
        <w:jc w:val="both"/>
        <w:rPr>
          <w:sz w:val="20"/>
          <w:szCs w:val="20"/>
        </w:rPr>
      </w:pPr>
      <w:r>
        <w:rPr>
          <w:rStyle w:val="Refdenotaalpie"/>
        </w:rPr>
        <w:footnoteRef/>
      </w:r>
      <w:r>
        <w:rPr>
          <w:sz w:val="20"/>
          <w:szCs w:val="20"/>
        </w:rPr>
        <w:t>S</w:t>
      </w:r>
      <w:r w:rsidRPr="000407B2">
        <w:rPr>
          <w:sz w:val="20"/>
          <w:szCs w:val="20"/>
        </w:rPr>
        <w:t>i bien es cierto que Francia era uno de los principales países que paralizaba e impedía cualquier avance en las negociaciones por cuestiones de competencia en el ámbito agrícola, en particular en el ámbito de las frutas, verduras y vinos, lo cierto es que no fue el único puesto que Irlanda actuaba de tal manera  en lo referente a la pesca, así como Reino Unido desde un punto de vista político  por la cuestión de Gibraltar o Alemania por la OTAN.</w:t>
      </w:r>
    </w:p>
  </w:footnote>
  <w:footnote w:id="31">
    <w:p w:rsidR="00444541" w:rsidRDefault="00444541" w:rsidP="000407B2">
      <w:pPr>
        <w:pStyle w:val="Footnote"/>
        <w:ind w:left="142"/>
        <w:jc w:val="both"/>
      </w:pPr>
      <w:r w:rsidRPr="000407B2">
        <w:rPr>
          <w:rStyle w:val="Refdenotaalpie"/>
        </w:rPr>
        <w:footnoteRef/>
      </w:r>
      <w:r w:rsidRPr="000407B2">
        <w:t xml:space="preserve">Villar Francisco,” </w:t>
      </w:r>
      <w:r w:rsidRPr="000407B2">
        <w:rPr>
          <w:i/>
          <w:iCs/>
        </w:rPr>
        <w:t>Del aislamiento a la influencia”</w:t>
      </w:r>
    </w:p>
  </w:footnote>
  <w:footnote w:id="32">
    <w:p w:rsidR="00444541" w:rsidRDefault="00444541" w:rsidP="00675BA3">
      <w:pPr>
        <w:pStyle w:val="Footnote"/>
        <w:ind w:left="0" w:firstLine="0"/>
      </w:pPr>
      <w:r>
        <w:rPr>
          <w:rStyle w:val="Refdenotaalpie"/>
        </w:rPr>
        <w:footnoteRef/>
      </w:r>
      <w:r>
        <w:t xml:space="preserve"> Bassols, Raimundo:</w:t>
      </w:r>
      <w:r>
        <w:rPr>
          <w:i/>
          <w:iCs/>
        </w:rPr>
        <w:t>“</w:t>
      </w:r>
      <w:r w:rsidRPr="00675BA3">
        <w:rPr>
          <w:iCs/>
        </w:rPr>
        <w:t>Europa en la transición Española</w:t>
      </w:r>
      <w:r>
        <w:rPr>
          <w:i/>
          <w:iCs/>
        </w:rPr>
        <w:t>” España en un mundo en cambio: A la búsqueda de la influencia internaciona</w:t>
      </w:r>
      <w:r>
        <w:t>l.(1986-2002</w:t>
      </w:r>
      <w:r w:rsidRPr="00B9612C">
        <w:rPr>
          <w:rFonts w:asciiTheme="minorHAnsi" w:hAnsiTheme="minorHAnsi" w:cstheme="minorHAnsi"/>
          <w:color w:val="0D0D0D" w:themeColor="text1" w:themeTint="F2"/>
        </w:rPr>
        <w:t>)</w:t>
      </w:r>
      <w:r w:rsidRPr="00B9612C">
        <w:rPr>
          <w:rFonts w:asciiTheme="minorHAnsi" w:hAnsiTheme="minorHAnsi" w:cstheme="minorHAnsi"/>
          <w:color w:val="0D0D0D" w:themeColor="text1" w:themeTint="F2"/>
          <w:shd w:val="clear" w:color="auto" w:fill="FFFFFF"/>
        </w:rPr>
        <w:t xml:space="preserve"> J.C.</w:t>
      </w:r>
      <w:r w:rsidRPr="00B9612C">
        <w:rPr>
          <w:rStyle w:val="apple-converted-space"/>
          <w:rFonts w:asciiTheme="minorHAnsi" w:hAnsiTheme="minorHAnsi" w:cstheme="minorHAnsi"/>
          <w:color w:val="0D0D0D" w:themeColor="text1" w:themeTint="F2"/>
          <w:shd w:val="clear" w:color="auto" w:fill="FFFFFF"/>
        </w:rPr>
        <w:t> </w:t>
      </w:r>
      <w:r w:rsidRPr="00B9612C">
        <w:rPr>
          <w:rStyle w:val="nfasis"/>
          <w:rFonts w:asciiTheme="minorHAnsi" w:hAnsiTheme="minorHAnsi" w:cstheme="minorHAnsi"/>
          <w:bCs/>
          <w:i w:val="0"/>
          <w:iCs w:val="0"/>
          <w:color w:val="0D0D0D" w:themeColor="text1" w:themeTint="F2"/>
          <w:shd w:val="clear" w:color="auto" w:fill="FFFFFF"/>
        </w:rPr>
        <w:t>Pereira</w:t>
      </w:r>
      <w:r w:rsidRPr="00B9612C">
        <w:rPr>
          <w:rStyle w:val="apple-converted-space"/>
          <w:rFonts w:asciiTheme="minorHAnsi" w:hAnsiTheme="minorHAnsi" w:cstheme="minorHAnsi"/>
          <w:color w:val="0D0D0D" w:themeColor="text1" w:themeTint="F2"/>
          <w:shd w:val="clear" w:color="auto" w:fill="FFFFFF"/>
        </w:rPr>
        <w:t> </w:t>
      </w:r>
      <w:r w:rsidRPr="00B9612C">
        <w:rPr>
          <w:rFonts w:asciiTheme="minorHAnsi" w:hAnsiTheme="minorHAnsi" w:cstheme="minorHAnsi"/>
          <w:color w:val="0D0D0D" w:themeColor="text1" w:themeTint="F2"/>
          <w:shd w:val="clear" w:color="auto" w:fill="FFFFFF"/>
        </w:rPr>
        <w:t>(coord.)</w:t>
      </w:r>
      <w:r>
        <w:t xml:space="preserve"> pp.467. Barcelona, Ariel</w:t>
      </w:r>
    </w:p>
  </w:footnote>
  <w:footnote w:id="33">
    <w:p w:rsidR="00444541" w:rsidRPr="007A74E2" w:rsidRDefault="00444541" w:rsidP="00875754">
      <w:pPr>
        <w:pStyle w:val="Footnote"/>
        <w:ind w:left="0" w:firstLine="0"/>
        <w:jc w:val="both"/>
      </w:pPr>
      <w:r>
        <w:rPr>
          <w:rStyle w:val="Refdenotaalpie"/>
        </w:rPr>
        <w:footnoteRef/>
      </w:r>
      <w:r>
        <w:t>Tusell, Avilés, y Pardo (2013): “</w:t>
      </w:r>
      <w:r w:rsidRPr="007A74E2">
        <w:rPr>
          <w:iCs/>
        </w:rPr>
        <w:t>Política Exterior del Psoe: Del radicalismo al Posibilismo</w:t>
      </w:r>
      <w:r>
        <w:rPr>
          <w:iCs/>
        </w:rPr>
        <w:t>”</w:t>
      </w:r>
      <w:r w:rsidRPr="007A74E2">
        <w:rPr>
          <w:iCs/>
        </w:rPr>
        <w:t>.</w:t>
      </w:r>
      <w:r>
        <w:rPr>
          <w:i/>
          <w:iCs/>
        </w:rPr>
        <w:t xml:space="preserve"> La Política Exterior de España en el S.XX.</w:t>
      </w:r>
      <w:r>
        <w:rPr>
          <w:iCs/>
        </w:rPr>
        <w:t xml:space="preserve"> Madrid.</w:t>
      </w:r>
      <w:r w:rsidRPr="00EC206A">
        <w:rPr>
          <w:rFonts w:asciiTheme="minorHAnsi" w:hAnsiTheme="minorHAnsi" w:cstheme="minorHAnsi"/>
          <w:color w:val="0D0D0D" w:themeColor="text1" w:themeTint="F2"/>
          <w:shd w:val="clear" w:color="auto" w:fill="FFFFFF"/>
        </w:rPr>
        <w:t>Biblioteca Nueva</w:t>
      </w:r>
      <w:r>
        <w:rPr>
          <w:rFonts w:asciiTheme="minorHAnsi" w:hAnsiTheme="minorHAnsi" w:cstheme="minorHAnsi"/>
          <w:color w:val="0D0D0D" w:themeColor="text1" w:themeTint="F2"/>
          <w:shd w:val="clear" w:color="auto" w:fill="FFFFFF"/>
        </w:rPr>
        <w:t>. p.439.</w:t>
      </w:r>
    </w:p>
    <w:p w:rsidR="00444541" w:rsidRPr="00F5437C" w:rsidRDefault="00444541" w:rsidP="00F5437C">
      <w:pPr>
        <w:pStyle w:val="Footnote"/>
        <w:ind w:left="0" w:firstLine="0"/>
        <w:jc w:val="both"/>
      </w:pPr>
      <w:r>
        <w:t xml:space="preserve">Existió una evidente relación  entre la decisión de ingresar en la OTAN y el estado de las negociaciones para el ingreso de España en la CE. Calificada por Felipe González como </w:t>
      </w:r>
      <w:r>
        <w:rPr>
          <w:i/>
          <w:iCs/>
        </w:rPr>
        <w:t xml:space="preserve">“vinculación psicológica”. </w:t>
      </w:r>
    </w:p>
  </w:footnote>
  <w:footnote w:id="34">
    <w:p w:rsidR="00444541" w:rsidRDefault="00444541" w:rsidP="00875754">
      <w:pPr>
        <w:pStyle w:val="Footnote"/>
        <w:ind w:left="0" w:firstLine="0"/>
        <w:jc w:val="both"/>
      </w:pPr>
      <w:r>
        <w:rPr>
          <w:rStyle w:val="Refdenotaalpie"/>
        </w:rPr>
        <w:footnoteRef/>
      </w:r>
      <w:r w:rsidRPr="00EC206A">
        <w:rPr>
          <w:iCs/>
        </w:rPr>
        <w:t>Powell, Charles (2014)</w:t>
      </w:r>
      <w:r>
        <w:rPr>
          <w:i/>
          <w:iCs/>
        </w:rPr>
        <w:t xml:space="preserve">:” </w:t>
      </w:r>
      <w:r w:rsidRPr="00EC206A">
        <w:rPr>
          <w:iCs/>
        </w:rPr>
        <w:t>La larga marcha hacia Europa: España y la Comunidad Europea 1957-1986”</w:t>
      </w:r>
      <w:r>
        <w:rPr>
          <w:iCs/>
        </w:rPr>
        <w:t>.</w:t>
      </w:r>
      <w:r w:rsidRPr="00EC206A">
        <w:rPr>
          <w:i/>
        </w:rPr>
        <w:t>Documento de Traba</w:t>
      </w:r>
      <w:r>
        <w:rPr>
          <w:i/>
        </w:rPr>
        <w:t>jo. Real Instituto Elcano</w:t>
      </w:r>
      <w:r w:rsidRPr="00EC206A">
        <w:t>.p.18</w:t>
      </w:r>
      <w:r>
        <w:t xml:space="preserve">.Disponible en </w:t>
      </w:r>
      <w:r w:rsidRPr="0016718A">
        <w:rPr>
          <w:u w:val="single"/>
        </w:rPr>
        <w:t>http://www.realinstitutoelcano.org/</w:t>
      </w:r>
      <w:r>
        <w:t xml:space="preserve"> Powell aclara que a diferencia de su antecesor, Adolfo Suárez, cuyo interés siempre se fijó más hacia una política interior así como a las relaciones con el mundo Árabe y América; Calvo Sotelo quiso desarrollar una “</w:t>
      </w:r>
      <w:r w:rsidRPr="00EC206A">
        <w:rPr>
          <w:i/>
        </w:rPr>
        <w:t>política</w:t>
      </w:r>
      <w:r w:rsidRPr="00EC206A">
        <w:rPr>
          <w:i/>
          <w:iCs/>
        </w:rPr>
        <w:t xml:space="preserve"> europea, democrática y occidental</w:t>
      </w:r>
      <w:r>
        <w:rPr>
          <w:i/>
          <w:iCs/>
        </w:rPr>
        <w:t xml:space="preserve">.  </w:t>
      </w:r>
    </w:p>
  </w:footnote>
  <w:footnote w:id="35">
    <w:p w:rsidR="00444541" w:rsidRDefault="00444541" w:rsidP="00875754">
      <w:pPr>
        <w:pStyle w:val="Footnote"/>
        <w:ind w:left="0" w:firstLine="0"/>
        <w:jc w:val="both"/>
      </w:pPr>
      <w:r>
        <w:rPr>
          <w:rStyle w:val="Refdenotaalpie"/>
        </w:rPr>
        <w:footnoteRef/>
      </w:r>
      <w:r>
        <w:t>Tusell, et al., (2013),</w:t>
      </w:r>
      <w:r w:rsidRPr="00384A08">
        <w:rPr>
          <w:i/>
        </w:rPr>
        <w:t xml:space="preserve">”La Política Exterior </w:t>
      </w:r>
      <w:r>
        <w:t>“p.440. Aprecian que en su discurso de investidura, ya mantuvo una posición de “posibilismo” al no referirse de manera explícita  a la OTAN, reservándose el “derecho</w:t>
      </w:r>
      <w:r w:rsidRPr="00384A08">
        <w:rPr>
          <w:i/>
        </w:rPr>
        <w:t xml:space="preserve"> y el deber de determinar libremente (…) las modalidades de nuestra participación en la política en la defensa del conjunto del mundo occidental</w:t>
      </w:r>
      <w:r>
        <w:t xml:space="preserve"> “.</w:t>
      </w:r>
    </w:p>
  </w:footnote>
  <w:footnote w:id="36">
    <w:p w:rsidR="00444541" w:rsidRDefault="00444541" w:rsidP="00875754">
      <w:pPr>
        <w:pStyle w:val="Footnote"/>
        <w:ind w:left="0" w:firstLine="0"/>
        <w:jc w:val="both"/>
      </w:pPr>
      <w:r>
        <w:rPr>
          <w:rStyle w:val="Refdenotaalpie"/>
        </w:rPr>
        <w:footnoteRef/>
      </w:r>
      <w:r>
        <w:t>Powell, Charles,”</w:t>
      </w:r>
      <w:r>
        <w:rPr>
          <w:i/>
          <w:iCs/>
        </w:rPr>
        <w:t xml:space="preserve"> La larga marcha </w:t>
      </w:r>
      <w:r>
        <w:t xml:space="preserve">“p.19.Irónicamente, el referéndum fue convocado en octubre de 1984, es decir, desbloqueadas  las negociaciones con la Comunidad y celebrado en marzo de 1986, cuando la adhesión de España ya se había producido. </w:t>
      </w:r>
    </w:p>
  </w:footnote>
  <w:footnote w:id="37">
    <w:p w:rsidR="00444541" w:rsidRDefault="00444541" w:rsidP="00DD4C0F">
      <w:pPr>
        <w:pStyle w:val="Footnote"/>
        <w:ind w:left="0" w:firstLine="0"/>
        <w:jc w:val="both"/>
      </w:pPr>
      <w:r>
        <w:rPr>
          <w:rStyle w:val="Refdenotaalpie"/>
        </w:rPr>
        <w:footnoteRef/>
      </w:r>
      <w:r>
        <w:t>Núñez Peñas, Vanessa (2011):</w:t>
      </w:r>
      <w:r>
        <w:rPr>
          <w:i/>
          <w:iCs/>
        </w:rPr>
        <w:t>El Gobierno del Psoe ante la adhesión de España  a las Comunidades Europeas: estrategia de negociación y toma de decisiones.</w:t>
      </w:r>
      <w:r>
        <w:t xml:space="preserve"> p. 4.Disponible en </w:t>
      </w:r>
      <w:r w:rsidRPr="007A36DE">
        <w:rPr>
          <w:u w:val="single"/>
        </w:rPr>
        <w:t>http://repositori.uji.es/xmlui/handle/10234/52639</w:t>
      </w:r>
      <w:r>
        <w:rPr>
          <w:u w:val="single"/>
        </w:rPr>
        <w:t>.</w:t>
      </w:r>
      <w:r>
        <w:t xml:space="preserve">Universitat  Jaume I; Aclara que El PSOE siempre tildó de </w:t>
      </w:r>
      <w:r w:rsidRPr="007A36DE">
        <w:rPr>
          <w:i/>
        </w:rPr>
        <w:t>“ ambigua, tímida y falta de imaginación</w:t>
      </w:r>
      <w:r>
        <w:t xml:space="preserve">” a la política europeísta llevada a cabo por la UCD, en tanto que sostenían que realmente estaban “ mendigando “ </w:t>
      </w:r>
      <w:r w:rsidRPr="007A36DE">
        <w:rPr>
          <w:i/>
        </w:rPr>
        <w:t>por el reconocimiento de u</w:t>
      </w:r>
      <w:r>
        <w:rPr>
          <w:i/>
        </w:rPr>
        <w:t xml:space="preserve">na posición que España merecía </w:t>
      </w:r>
      <w:r w:rsidRPr="007A36DE">
        <w:rPr>
          <w:i/>
        </w:rPr>
        <w:t xml:space="preserve"> por derecho propio</w:t>
      </w:r>
      <w:r>
        <w:t xml:space="preserve"> “</w:t>
      </w:r>
    </w:p>
  </w:footnote>
  <w:footnote w:id="38">
    <w:p w:rsidR="00444541" w:rsidRDefault="00444541" w:rsidP="00DD4C0F">
      <w:pPr>
        <w:pStyle w:val="Footnote"/>
        <w:ind w:left="0" w:firstLine="0"/>
        <w:jc w:val="both"/>
        <w:rPr>
          <w:color w:val="000000"/>
        </w:rPr>
      </w:pPr>
      <w:r>
        <w:rPr>
          <w:rStyle w:val="Refdenotaalpie"/>
        </w:rPr>
        <w:footnoteRef/>
      </w:r>
      <w:r>
        <w:rPr>
          <w:color w:val="000000"/>
        </w:rPr>
        <w:t>Miguel de Unamuno(1906)</w:t>
      </w:r>
      <w:r>
        <w:rPr>
          <w:i/>
          <w:iCs/>
          <w:color w:val="000000"/>
        </w:rPr>
        <w:t xml:space="preserve"> “</w:t>
      </w:r>
      <w:r>
        <w:rPr>
          <w:color w:val="000000"/>
        </w:rPr>
        <w:t>Sobre la Europeización”. “Y</w:t>
      </w:r>
      <w:r>
        <w:rPr>
          <w:i/>
          <w:iCs/>
          <w:color w:val="000000"/>
        </w:rPr>
        <w:t xml:space="preserve"> para mí una de las cosas más tristes para España sería que los españoles pudiésemos volvernos frívolos y joviales. Entonces dejaríamos de ser españoles para no ser ni europeos siquiera. Entonces tendríamos que renunciar a nuestro verdadero consuelo y a nuestra verdadera gloria, que es eso de no poder ser ni frívolos ni joviales”.</w:t>
      </w:r>
    </w:p>
    <w:p w:rsidR="00444541" w:rsidRDefault="00444541" w:rsidP="00DD4C0F">
      <w:pPr>
        <w:pStyle w:val="Footnote"/>
        <w:jc w:val="both"/>
        <w:rPr>
          <w:color w:val="000000"/>
        </w:rPr>
      </w:pPr>
    </w:p>
    <w:p w:rsidR="00444541" w:rsidRPr="00DD4C0F" w:rsidRDefault="00444541" w:rsidP="00DD4C0F">
      <w:pPr>
        <w:pStyle w:val="Footnote"/>
        <w:ind w:left="0" w:firstLine="0"/>
        <w:jc w:val="both"/>
        <w:rPr>
          <w:color w:val="000000"/>
        </w:rPr>
      </w:pPr>
      <w:r>
        <w:rPr>
          <w:color w:val="000000"/>
        </w:rPr>
        <w:t xml:space="preserve">Interesante y recomendable  por otro lado  la síntesis que realiza Pérez Casanova, Guillermo con respecto al sentimiento nacionalista español y la idea de Europa en” </w:t>
      </w:r>
      <w:r w:rsidRPr="00C6427B">
        <w:rPr>
          <w:iCs/>
          <w:color w:val="000000"/>
        </w:rPr>
        <w:t>La idea de Europa en  el pensamiento Nacionalista Español</w:t>
      </w:r>
      <w:r>
        <w:rPr>
          <w:iCs/>
          <w:color w:val="000000"/>
        </w:rPr>
        <w:t>”</w:t>
      </w:r>
      <w:r w:rsidRPr="00C6427B">
        <w:rPr>
          <w:iCs/>
          <w:color w:val="000000"/>
        </w:rPr>
        <w:t xml:space="preserve"> (1898-1985</w:t>
      </w:r>
      <w:r>
        <w:rPr>
          <w:color w:val="000000"/>
        </w:rPr>
        <w:t>).</w:t>
      </w:r>
    </w:p>
  </w:footnote>
  <w:footnote w:id="39">
    <w:p w:rsidR="00444541" w:rsidRDefault="00444541" w:rsidP="00DD4C0F">
      <w:pPr>
        <w:pStyle w:val="Footnote"/>
        <w:ind w:left="0" w:firstLine="0"/>
        <w:jc w:val="both"/>
      </w:pPr>
      <w:r>
        <w:rPr>
          <w:rStyle w:val="Refdenotaalpie"/>
        </w:rPr>
        <w:footnoteRef/>
      </w:r>
      <w:r>
        <w:t>Núñez, Peña ,”</w:t>
      </w:r>
      <w:r>
        <w:rPr>
          <w:i/>
          <w:iCs/>
        </w:rPr>
        <w:t>El Gobierno del Psoe” p.1</w:t>
      </w:r>
    </w:p>
  </w:footnote>
  <w:footnote w:id="40">
    <w:p w:rsidR="00444541" w:rsidRDefault="00444541" w:rsidP="00DD4C0F">
      <w:pPr>
        <w:pStyle w:val="Footnote"/>
        <w:jc w:val="both"/>
      </w:pPr>
      <w:r>
        <w:rPr>
          <w:rStyle w:val="Refdenotaalpie"/>
        </w:rPr>
        <w:footnoteRef/>
      </w:r>
      <w:r>
        <w:t xml:space="preserve">Núñez, Peña. </w:t>
      </w:r>
      <w:r>
        <w:rPr>
          <w:i/>
          <w:iCs/>
        </w:rPr>
        <w:t xml:space="preserve">El Gobierno del Psoe </w:t>
      </w:r>
      <w:r>
        <w:t xml:space="preserve"> pp. 5 y 6.</w:t>
      </w:r>
    </w:p>
  </w:footnote>
  <w:footnote w:id="41">
    <w:p w:rsidR="00444541" w:rsidRDefault="00444541" w:rsidP="00DD4C0F">
      <w:pPr>
        <w:pStyle w:val="Footnote"/>
        <w:ind w:left="0" w:firstLine="0"/>
        <w:jc w:val="both"/>
      </w:pPr>
      <w:r>
        <w:rPr>
          <w:rStyle w:val="Refdenotaalpie"/>
        </w:rPr>
        <w:footnoteRef/>
      </w:r>
      <w:r>
        <w:t>El apoyo procesado por el canciller hacia la solicitud de España podría entenderse como una “cadena</w:t>
      </w:r>
      <w:r w:rsidRPr="000C62D2">
        <w:rPr>
          <w:i/>
        </w:rPr>
        <w:t xml:space="preserve"> de favores</w:t>
      </w:r>
      <w:r>
        <w:t xml:space="preserve">“en relación al hecho de que el PSOE aún en contradicción con lo postulado en su programa electoral, mostrara apoyo al despliegue de misiles </w:t>
      </w:r>
      <w:r w:rsidRPr="000C62D2">
        <w:rPr>
          <w:i/>
        </w:rPr>
        <w:t>pershing</w:t>
      </w:r>
      <w:r>
        <w:t xml:space="preserve"> en suelo alemán. Lo cierto es que este apoyo como quedó patente en el Consejo de Stuartt, fue clave para dar vía libre a la adhesión.</w:t>
      </w:r>
    </w:p>
  </w:footnote>
  <w:footnote w:id="42">
    <w:p w:rsidR="00444541" w:rsidRPr="00751A23" w:rsidRDefault="00444541" w:rsidP="00DD4C0F">
      <w:pPr>
        <w:pStyle w:val="Footnote"/>
        <w:ind w:left="0" w:firstLine="0"/>
        <w:jc w:val="both"/>
        <w:rPr>
          <w:rFonts w:cs="Times New Roman"/>
        </w:rPr>
      </w:pPr>
      <w:r w:rsidRPr="00751A23">
        <w:rPr>
          <w:rStyle w:val="Refdenotaalpie"/>
          <w:rFonts w:cs="Times New Roman"/>
        </w:rPr>
        <w:footnoteRef/>
      </w:r>
      <w:r w:rsidRPr="00751A23">
        <w:rPr>
          <w:rFonts w:cs="Times New Roman"/>
        </w:rPr>
        <w:t xml:space="preserve">Núñez, Peña  </w:t>
      </w:r>
      <w:r w:rsidRPr="00751A23">
        <w:rPr>
          <w:rFonts w:cs="Times New Roman"/>
          <w:i/>
          <w:iCs/>
        </w:rPr>
        <w:t>El Gobierno del Psoe</w:t>
      </w:r>
      <w:r>
        <w:rPr>
          <w:rFonts w:cs="Times New Roman"/>
          <w:i/>
          <w:iCs/>
        </w:rPr>
        <w:t>.</w:t>
      </w:r>
      <w:r>
        <w:rPr>
          <w:rFonts w:cs="Times New Roman"/>
        </w:rPr>
        <w:t xml:space="preserve"> p.</w:t>
      </w:r>
      <w:r w:rsidRPr="00751A23">
        <w:rPr>
          <w:rFonts w:cs="Times New Roman"/>
        </w:rPr>
        <w:t xml:space="preserve"> 7.Remisión</w:t>
      </w:r>
      <w:r>
        <w:rPr>
          <w:rFonts w:cs="Times New Roman"/>
        </w:rPr>
        <w:t xml:space="preserve"> de la autora</w:t>
      </w:r>
      <w:r w:rsidRPr="00751A23">
        <w:rPr>
          <w:rFonts w:cs="Times New Roman"/>
        </w:rPr>
        <w:t xml:space="preserve"> a “Debates of theEuropeanParliament</w:t>
      </w:r>
      <w:r>
        <w:rPr>
          <w:rFonts w:cs="Times New Roman"/>
        </w:rPr>
        <w:t>”1-301, 30 de junio de 1983, pp.</w:t>
      </w:r>
      <w:r w:rsidRPr="00751A23">
        <w:rPr>
          <w:rFonts w:cs="Times New Roman"/>
        </w:rPr>
        <w:t xml:space="preserve"> 16-21”</w:t>
      </w:r>
    </w:p>
  </w:footnote>
  <w:footnote w:id="43">
    <w:p w:rsidR="00444541" w:rsidRPr="00751A23" w:rsidRDefault="00444541" w:rsidP="00DD4C0F">
      <w:pPr>
        <w:pStyle w:val="Footnote"/>
        <w:ind w:left="0" w:firstLine="0"/>
        <w:jc w:val="both"/>
        <w:rPr>
          <w:rFonts w:cs="Times New Roman"/>
        </w:rPr>
      </w:pPr>
      <w:r w:rsidRPr="00751A23">
        <w:rPr>
          <w:rStyle w:val="Refdenotaalpie"/>
          <w:rFonts w:cs="Times New Roman"/>
        </w:rPr>
        <w:footnoteRef/>
      </w:r>
      <w:r>
        <w:rPr>
          <w:rFonts w:cs="Times New Roman"/>
        </w:rPr>
        <w:t>Fernández. Navarrete, “</w:t>
      </w:r>
      <w:r w:rsidRPr="00DD4C0F">
        <w:rPr>
          <w:rFonts w:cs="Times New Roman"/>
          <w:i/>
        </w:rPr>
        <w:t>Historia de la Uníon”.</w:t>
      </w:r>
      <w:r>
        <w:rPr>
          <w:rFonts w:cs="Times New Roman"/>
        </w:rPr>
        <w:t xml:space="preserve">p.291.Señala que  esto ocasionó </w:t>
      </w:r>
      <w:r w:rsidRPr="00751A23">
        <w:rPr>
          <w:rFonts w:cs="Times New Roman"/>
        </w:rPr>
        <w:t xml:space="preserve"> una vuelta de tuerca en el argumento Francés que vinculaba la entrada de España al incremento de tales recursos para permitir la reforma de la PAC, quedando condicionados a la entrada de ambos países ibéricos. </w:t>
      </w:r>
    </w:p>
  </w:footnote>
  <w:footnote w:id="44">
    <w:p w:rsidR="00444541" w:rsidRPr="000C62D2" w:rsidRDefault="00444541" w:rsidP="00DD4C0F">
      <w:pPr>
        <w:pStyle w:val="Ttulo1"/>
        <w:shd w:val="clear" w:color="auto" w:fill="FFFFFF"/>
        <w:spacing w:before="75" w:after="150"/>
        <w:jc w:val="both"/>
        <w:rPr>
          <w:rFonts w:cs="Times New Roman"/>
          <w:color w:val="005D8C"/>
          <w:sz w:val="20"/>
          <w:szCs w:val="20"/>
        </w:rPr>
      </w:pPr>
      <w:r w:rsidRPr="00751A23">
        <w:rPr>
          <w:rStyle w:val="Refdenotaalpie"/>
          <w:rFonts w:cs="Times New Roman"/>
          <w:b/>
          <w:sz w:val="20"/>
          <w:szCs w:val="20"/>
        </w:rPr>
        <w:footnoteRef/>
      </w:r>
      <w:r w:rsidRPr="00751A23">
        <w:rPr>
          <w:rFonts w:cs="Times New Roman"/>
          <w:b/>
          <w:color w:val="0D0D0D" w:themeColor="text1" w:themeTint="F2"/>
          <w:sz w:val="20"/>
          <w:szCs w:val="20"/>
        </w:rPr>
        <w:t xml:space="preserve">Reglamento </w:t>
      </w:r>
      <w:r w:rsidRPr="00751A23">
        <w:rPr>
          <w:rFonts w:cs="Times New Roman"/>
          <w:b/>
          <w:color w:val="0D0D0D" w:themeColor="text1" w:themeTint="F2"/>
          <w:sz w:val="20"/>
          <w:szCs w:val="20"/>
          <w:shd w:val="clear" w:color="auto" w:fill="FFFFFF"/>
        </w:rPr>
        <w:t>2088/85/CEE</w:t>
      </w:r>
      <w:r w:rsidRPr="00751A23">
        <w:rPr>
          <w:rFonts w:cs="Times New Roman"/>
          <w:b/>
          <w:color w:val="0D0D0D" w:themeColor="text1" w:themeTint="F2"/>
          <w:sz w:val="20"/>
          <w:szCs w:val="20"/>
        </w:rPr>
        <w:t xml:space="preserve"> relativo a los progr</w:t>
      </w:r>
      <w:r>
        <w:rPr>
          <w:rFonts w:cs="Times New Roman"/>
          <w:b/>
          <w:color w:val="0D0D0D" w:themeColor="text1" w:themeTint="F2"/>
          <w:sz w:val="20"/>
          <w:szCs w:val="20"/>
        </w:rPr>
        <w:t>amas integrados del Mediterráneo de 23 de julio de 1985.</w:t>
      </w:r>
      <w:r>
        <w:rPr>
          <w:rFonts w:cs="Times New Roman"/>
          <w:b/>
          <w:i/>
          <w:color w:val="0D0D0D" w:themeColor="text1" w:themeTint="F2"/>
          <w:sz w:val="20"/>
          <w:szCs w:val="20"/>
        </w:rPr>
        <w:t xml:space="preserve">Diario Oficial de Las Comunidades Europeas. 14. Vol 02 </w:t>
      </w:r>
    </w:p>
  </w:footnote>
  <w:footnote w:id="45">
    <w:p w:rsidR="00444541" w:rsidRPr="00751A23" w:rsidRDefault="00444541" w:rsidP="00DD4C0F">
      <w:pPr>
        <w:pStyle w:val="Footnote"/>
        <w:ind w:left="0" w:firstLine="0"/>
        <w:jc w:val="both"/>
        <w:rPr>
          <w:rFonts w:cs="Times New Roman"/>
        </w:rPr>
      </w:pPr>
      <w:r w:rsidRPr="00751A23">
        <w:rPr>
          <w:rStyle w:val="Refdenotaalpie"/>
          <w:rFonts w:cs="Times New Roman"/>
        </w:rPr>
        <w:footnoteRef/>
      </w:r>
      <w:r w:rsidRPr="00751A23">
        <w:rPr>
          <w:rFonts w:cs="Times New Roman"/>
        </w:rPr>
        <w:t>Secretario de Estado para las negociaciones con las Comunidades Europeas desde Diciembre de 1982.</w:t>
      </w:r>
    </w:p>
  </w:footnote>
  <w:footnote w:id="46">
    <w:p w:rsidR="00444541" w:rsidRPr="00751A23" w:rsidRDefault="00444541" w:rsidP="00DD4C0F">
      <w:pPr>
        <w:pStyle w:val="Footnote"/>
        <w:ind w:left="0" w:firstLine="0"/>
        <w:jc w:val="both"/>
        <w:rPr>
          <w:rFonts w:cs="Times New Roman"/>
        </w:rPr>
      </w:pPr>
      <w:r w:rsidRPr="00751A23">
        <w:rPr>
          <w:rStyle w:val="Refdenotaalpie"/>
          <w:rFonts w:cs="Times New Roman"/>
        </w:rPr>
        <w:footnoteRef/>
      </w:r>
      <w:r w:rsidRPr="00751A23">
        <w:rPr>
          <w:rFonts w:cs="Times New Roman"/>
        </w:rPr>
        <w:t xml:space="preserve">González, Sánchez Enrique </w:t>
      </w:r>
      <w:r>
        <w:rPr>
          <w:rFonts w:cs="Times New Roman"/>
        </w:rPr>
        <w:t xml:space="preserve">(1985) “Las Negociaciones de Adhesión de España a las Comunidades Europeas desde abril de 1984 hasta su conclusión </w:t>
      </w:r>
      <w:r>
        <w:rPr>
          <w:rFonts w:cs="Times New Roman"/>
          <w:i/>
        </w:rPr>
        <w:t>“Revista de Instituciones Europeas.</w:t>
      </w:r>
      <w:r w:rsidRPr="000C62D2">
        <w:rPr>
          <w:rFonts w:cs="Times New Roman"/>
        </w:rPr>
        <w:t>Vol 12,nº2 p.444</w:t>
      </w:r>
      <w:r>
        <w:rPr>
          <w:rFonts w:cs="Times New Roman"/>
          <w:i/>
        </w:rPr>
        <w:t>.</w:t>
      </w:r>
      <w:r>
        <w:rPr>
          <w:rFonts w:cs="Times New Roman"/>
        </w:rPr>
        <w:t>Disponible</w:t>
      </w:r>
      <w:r w:rsidRPr="000C62D2">
        <w:rPr>
          <w:rFonts w:cs="Times New Roman"/>
          <w:u w:val="single"/>
        </w:rPr>
        <w:t>https://dialnet.unirioja.es</w:t>
      </w:r>
      <w:r>
        <w:rPr>
          <w:rFonts w:cs="Times New Roman"/>
        </w:rPr>
        <w:t xml:space="preserve"> .</w:t>
      </w:r>
      <w:r w:rsidRPr="00751A23">
        <w:rPr>
          <w:rFonts w:cs="Times New Roman"/>
        </w:rPr>
        <w:t xml:space="preserve">A tal efecto, el 13 de Septiembre de 1984 se aprueba una resolución sobre la ampliación de la Comunidad a España y Portugal en la que, tras recordar su anteriores resoluciones sobre la misma, solicita el respeto del compromiso adquirido por los jefes de Estado o de Gobierno en la cumbre  de concluir las negociaciones antes del 30 de septiembre de 1984, a efectos de que la adhesión pudiera tener lugar a partir del 1 de enero de 1986. </w:t>
      </w:r>
    </w:p>
  </w:footnote>
  <w:footnote w:id="47">
    <w:p w:rsidR="00444541" w:rsidRDefault="00444541" w:rsidP="00DD4C0F">
      <w:pPr>
        <w:pStyle w:val="Footnote"/>
        <w:jc w:val="both"/>
        <w:rPr>
          <w:i/>
          <w:iCs/>
        </w:rPr>
      </w:pPr>
      <w:r>
        <w:rPr>
          <w:rStyle w:val="Refdenotaalpie"/>
        </w:rPr>
        <w:footnoteRef/>
      </w:r>
      <w:r>
        <w:rPr>
          <w:i/>
          <w:iCs/>
        </w:rPr>
        <w:t>Declaración  de Stuttgart, 17 de junio de 1983</w:t>
      </w:r>
    </w:p>
  </w:footnote>
  <w:footnote w:id="48">
    <w:p w:rsidR="00444541" w:rsidRDefault="00444541" w:rsidP="000C62D2">
      <w:pPr>
        <w:pStyle w:val="Footnote"/>
        <w:widowControl/>
        <w:ind w:left="0" w:firstLine="0"/>
        <w:jc w:val="both"/>
        <w:rPr>
          <w:i/>
          <w:iCs/>
          <w:color w:val="000000"/>
        </w:rPr>
      </w:pPr>
      <w:r w:rsidRPr="00751A23">
        <w:rPr>
          <w:rStyle w:val="Refdenotaalpie"/>
          <w:rFonts w:cs="Times New Roman"/>
        </w:rPr>
        <w:footnoteRef/>
      </w:r>
      <w:r>
        <w:rPr>
          <w:i/>
          <w:iCs/>
          <w:color w:val="000000"/>
        </w:rPr>
        <w:t>B.O.Enúm.</w:t>
      </w:r>
      <w:r>
        <w:rPr>
          <w:i/>
          <w:iCs/>
          <w:color w:val="000000"/>
          <w:sz w:val="18"/>
        </w:rPr>
        <w:t>189, de 8 de agosto de 1985</w:t>
      </w:r>
    </w:p>
  </w:footnote>
  <w:footnote w:id="49">
    <w:p w:rsidR="00444541" w:rsidRDefault="00444541" w:rsidP="000C62D2">
      <w:pPr>
        <w:pStyle w:val="Footnote"/>
        <w:ind w:left="0" w:firstLine="0"/>
        <w:jc w:val="both"/>
      </w:pPr>
      <w:r>
        <w:rPr>
          <w:rStyle w:val="Refdenotaalpie"/>
        </w:rPr>
        <w:footnoteRef/>
      </w:r>
      <w:r>
        <w:t>Felipe González, (1985).</w:t>
      </w:r>
      <w:r>
        <w:rPr>
          <w:i/>
          <w:iCs/>
        </w:rPr>
        <w:t>El país 20 años. El País semanal. 1023.Numero extra, Domingo 5 de mayo 1996</w:t>
      </w:r>
    </w:p>
  </w:footnote>
  <w:footnote w:id="50">
    <w:p w:rsidR="00444541" w:rsidRPr="000C62D2" w:rsidRDefault="00444541" w:rsidP="000C62D2">
      <w:pPr>
        <w:pStyle w:val="Footnote"/>
        <w:ind w:left="0" w:firstLine="0"/>
        <w:jc w:val="both"/>
        <w:rPr>
          <w:u w:val="single"/>
        </w:rPr>
      </w:pPr>
      <w:r w:rsidRPr="000C62D2">
        <w:rPr>
          <w:rStyle w:val="Refdenotaalpie"/>
          <w:u w:val="single"/>
        </w:rPr>
        <w:footnoteRef/>
      </w:r>
      <w:r w:rsidRPr="000C62D2">
        <w:t>Bassols , Raimundo(2002): “</w:t>
      </w:r>
      <w:r w:rsidRPr="000C62D2">
        <w:rPr>
          <w:iCs/>
        </w:rPr>
        <w:t>Integración entre el Gobierno y la Sociedad Civil Española durante las Negociaciones para el acceso de España a la Unión Europea”.p.9</w:t>
      </w:r>
      <w:r>
        <w:rPr>
          <w:iCs/>
        </w:rPr>
        <w:t>.</w:t>
      </w:r>
      <w:r w:rsidRPr="000C62D2">
        <w:rPr>
          <w:iCs/>
        </w:rPr>
        <w:t xml:space="preserve">Disponible en </w:t>
      </w:r>
      <w:r w:rsidRPr="000C62D2">
        <w:rPr>
          <w:iCs/>
          <w:u w:val="single"/>
        </w:rPr>
        <w:t>http://idbdocs.iadb.org/wsdocs/getdocument.aspx?docnum=600788</w:t>
      </w:r>
    </w:p>
  </w:footnote>
  <w:footnote w:id="51">
    <w:p w:rsidR="00444541" w:rsidRDefault="00444541" w:rsidP="000C62D2">
      <w:pPr>
        <w:pStyle w:val="Footnote"/>
        <w:widowControl/>
        <w:ind w:left="0" w:firstLine="0"/>
        <w:jc w:val="both"/>
      </w:pPr>
      <w:r>
        <w:rPr>
          <w:rStyle w:val="Refdenotaalpie"/>
        </w:rPr>
        <w:footnoteRef/>
      </w:r>
      <w:r>
        <w:rPr>
          <w:color w:val="000000"/>
        </w:rPr>
        <w:t>González, Ana (1986) “</w:t>
      </w:r>
      <w:r w:rsidRPr="00701E58">
        <w:rPr>
          <w:color w:val="000000"/>
        </w:rPr>
        <w:t>La</w:t>
      </w:r>
      <w:r w:rsidRPr="00701E58">
        <w:rPr>
          <w:iCs/>
          <w:color w:val="000000"/>
        </w:rPr>
        <w:t xml:space="preserve"> adhesión de España a las Comunidades Europeas</w:t>
      </w:r>
      <w:r>
        <w:rPr>
          <w:iCs/>
          <w:color w:val="000000"/>
        </w:rPr>
        <w:t>”</w:t>
      </w:r>
      <w:r w:rsidRPr="000C62D2">
        <w:rPr>
          <w:i/>
          <w:iCs/>
          <w:color w:val="000000"/>
        </w:rPr>
        <w:t>.</w:t>
      </w:r>
      <w:r w:rsidRPr="000C62D2">
        <w:rPr>
          <w:i/>
          <w:color w:val="000000"/>
        </w:rPr>
        <w:t>España y la Construcción Europea. Vectores de Convergencia. Factores de conversión y paradigmas cambiantes</w:t>
      </w:r>
      <w:r>
        <w:rPr>
          <w:color w:val="000000"/>
        </w:rPr>
        <w:t xml:space="preserve"> “Disponible en </w:t>
      </w:r>
      <w:r w:rsidRPr="00F619E7">
        <w:rPr>
          <w:color w:val="000000"/>
          <w:u w:val="single"/>
        </w:rPr>
        <w:t>http://www.cvce.eu.</w:t>
      </w:r>
    </w:p>
  </w:footnote>
  <w:footnote w:id="52">
    <w:p w:rsidR="00444541" w:rsidRDefault="00444541" w:rsidP="000C62D2">
      <w:pPr>
        <w:pStyle w:val="Footnote"/>
        <w:jc w:val="both"/>
      </w:pPr>
      <w:r>
        <w:rPr>
          <w:rStyle w:val="Refdenotaalpie"/>
        </w:rPr>
        <w:footnoteRef/>
      </w:r>
      <w:r>
        <w:t>Fernández  Navarrete, “</w:t>
      </w:r>
      <w:r w:rsidRPr="000C62D2">
        <w:rPr>
          <w:i/>
        </w:rPr>
        <w:t>Historia de la Unión</w:t>
      </w:r>
      <w:r>
        <w:t>”.  pp. 296.</w:t>
      </w:r>
    </w:p>
  </w:footnote>
  <w:footnote w:id="53">
    <w:p w:rsidR="00444541" w:rsidRDefault="00444541" w:rsidP="000C62D2">
      <w:pPr>
        <w:pStyle w:val="Footnote"/>
        <w:ind w:left="0" w:firstLine="0"/>
        <w:jc w:val="both"/>
      </w:pPr>
      <w:r>
        <w:rPr>
          <w:rStyle w:val="Refdenotaalpie"/>
        </w:rPr>
        <w:footnoteRef/>
      </w:r>
      <w:r>
        <w:t>Hay que tener en cuenta que si es cierto que en la Unión Europea todos los países son iguales,</w:t>
      </w:r>
    </w:p>
    <w:p w:rsidR="00444541" w:rsidRDefault="00444541" w:rsidP="000C62D2">
      <w:pPr>
        <w:pStyle w:val="Footnote"/>
        <w:ind w:left="0" w:firstLine="0"/>
        <w:jc w:val="both"/>
      </w:pPr>
      <w:r>
        <w:t xml:space="preserve">   la influencia en razón de la comunidad son en función del “peso específico” y del poder de cada estado desde un punto de vista real.</w:t>
      </w:r>
    </w:p>
  </w:footnote>
  <w:footnote w:id="54">
    <w:p w:rsidR="00444541" w:rsidRDefault="00444541" w:rsidP="000C62D2">
      <w:pPr>
        <w:pStyle w:val="Textonotapie"/>
        <w:jc w:val="both"/>
      </w:pPr>
      <w:r>
        <w:rPr>
          <w:rStyle w:val="Refdenotaalpie"/>
        </w:rPr>
        <w:footnoteRef/>
      </w:r>
      <w:r>
        <w:t xml:space="preserve"> Actualmente, todos los estados miembros de manera igualitaria solo cuentan con un comisario por país    miembro.</w:t>
      </w:r>
    </w:p>
  </w:footnote>
  <w:footnote w:id="55">
    <w:p w:rsidR="00444541" w:rsidRPr="0022554E" w:rsidRDefault="00444541" w:rsidP="00DD4C0F">
      <w:pPr>
        <w:pStyle w:val="Textonotapie"/>
        <w:jc w:val="both"/>
      </w:pPr>
      <w:r>
        <w:rPr>
          <w:rStyle w:val="Refdenotaalpie"/>
        </w:rPr>
        <w:footnoteRef/>
      </w:r>
      <w:r>
        <w:t>López Cano, “</w:t>
      </w:r>
      <w:r>
        <w:rPr>
          <w:i/>
        </w:rPr>
        <w:t>España-Unión europea”p.17</w:t>
      </w:r>
    </w:p>
  </w:footnote>
  <w:footnote w:id="56">
    <w:p w:rsidR="00444541" w:rsidRDefault="00444541" w:rsidP="00DD4C0F">
      <w:pPr>
        <w:pStyle w:val="Footnote"/>
        <w:jc w:val="both"/>
      </w:pPr>
      <w:r>
        <w:rPr>
          <w:rStyle w:val="Refdenotaalpie"/>
        </w:rPr>
        <w:footnoteRef/>
      </w:r>
      <w:r>
        <w:t>González Sánchez,“</w:t>
      </w:r>
      <w:r>
        <w:rPr>
          <w:i/>
          <w:iCs/>
        </w:rPr>
        <w:t>Las negociaciones de adhesión”p.464</w:t>
      </w:r>
    </w:p>
  </w:footnote>
  <w:footnote w:id="57">
    <w:p w:rsidR="00444541" w:rsidRDefault="00444541" w:rsidP="00DD4C0F">
      <w:pPr>
        <w:pStyle w:val="Footnote"/>
        <w:jc w:val="both"/>
      </w:pPr>
      <w:r>
        <w:rPr>
          <w:rStyle w:val="Refdenotaalpie"/>
        </w:rPr>
        <w:footnoteRef/>
      </w:r>
      <w:r>
        <w:t>Rodríguez Iglesias, “</w:t>
      </w:r>
      <w:r>
        <w:rPr>
          <w:i/>
          <w:iCs/>
        </w:rPr>
        <w:t xml:space="preserve">Problemas Jurídicos de la Adhesión </w:t>
      </w:r>
      <w:r>
        <w:t>de España”, p.207</w:t>
      </w:r>
    </w:p>
  </w:footnote>
  <w:footnote w:id="58">
    <w:p w:rsidR="00444541" w:rsidRPr="004250AF" w:rsidRDefault="00444541" w:rsidP="009E633E">
      <w:pPr>
        <w:pStyle w:val="Ttulo2"/>
        <w:shd w:val="clear" w:color="auto" w:fill="FFFFFF"/>
        <w:spacing w:before="0" w:after="0"/>
        <w:jc w:val="both"/>
        <w:textAlignment w:val="baseline"/>
        <w:rPr>
          <w:rFonts w:ascii="Arial" w:hAnsi="Arial" w:cs="Arial"/>
          <w:color w:val="13334D"/>
        </w:rPr>
      </w:pPr>
      <w:r w:rsidRPr="004250AF">
        <w:rPr>
          <w:rStyle w:val="Refdenotaalpie"/>
          <w:b w:val="0"/>
          <w:sz w:val="20"/>
          <w:szCs w:val="20"/>
        </w:rPr>
        <w:footnoteRef/>
      </w:r>
      <w:r w:rsidRPr="004250AF">
        <w:rPr>
          <w:b w:val="0"/>
          <w:sz w:val="20"/>
          <w:szCs w:val="20"/>
        </w:rPr>
        <w:t>Novak,</w:t>
      </w:r>
      <w:r>
        <w:rPr>
          <w:b w:val="0"/>
          <w:sz w:val="20"/>
          <w:szCs w:val="20"/>
        </w:rPr>
        <w:t xml:space="preserve"> Petr</w:t>
      </w:r>
      <w:r>
        <w:rPr>
          <w:rFonts w:asciiTheme="minorHAnsi" w:hAnsiTheme="minorHAnsi" w:cstheme="minorHAnsi"/>
          <w:b w:val="0"/>
          <w:color w:val="0D0D0D" w:themeColor="text1" w:themeTint="F2"/>
          <w:sz w:val="20"/>
          <w:szCs w:val="20"/>
        </w:rPr>
        <w:t xml:space="preserve"> (2016)”La Evolución hacia el Acta Única Europea”. Disponible en </w:t>
      </w:r>
      <w:r w:rsidRPr="004250AF">
        <w:rPr>
          <w:rFonts w:asciiTheme="minorHAnsi" w:hAnsiTheme="minorHAnsi" w:cstheme="minorHAnsi"/>
          <w:b w:val="0"/>
          <w:color w:val="0D0D0D" w:themeColor="text1" w:themeTint="F2"/>
          <w:sz w:val="20"/>
          <w:szCs w:val="20"/>
          <w:u w:val="single"/>
        </w:rPr>
        <w:t>http://www.europarl.europa.eu/</w:t>
      </w:r>
    </w:p>
  </w:footnote>
  <w:footnote w:id="59">
    <w:p w:rsidR="00444541" w:rsidRDefault="00444541" w:rsidP="009E633E">
      <w:pPr>
        <w:pStyle w:val="Textonotapie"/>
        <w:jc w:val="both"/>
      </w:pPr>
      <w:r>
        <w:rPr>
          <w:rStyle w:val="Refdenotaalpie"/>
        </w:rPr>
        <w:footnoteRef/>
      </w:r>
      <w:r>
        <w:t xml:space="preserve"> Jaques Delors(1985), Presidente de la Comisión Europea, </w:t>
      </w:r>
      <w:r w:rsidRPr="009E633E">
        <w:rPr>
          <w:i/>
        </w:rPr>
        <w:t>Conferencia Intergubernamental</w:t>
      </w:r>
    </w:p>
  </w:footnote>
  <w:footnote w:id="60">
    <w:p w:rsidR="00444541" w:rsidRPr="00E57058" w:rsidRDefault="00444541" w:rsidP="00C16714">
      <w:pPr>
        <w:pStyle w:val="Textonotapie"/>
        <w:jc w:val="both"/>
      </w:pPr>
      <w:r>
        <w:rPr>
          <w:rStyle w:val="Refdenotaalpie"/>
        </w:rPr>
        <w:footnoteRef/>
      </w:r>
      <w:r>
        <w:t xml:space="preserve"> Aldecoa Luzarraga, Francisco (1986) “El Acta Única Europea. Primer paso incierto en la profundización Comunitaria hacia la Unión Europea”.</w:t>
      </w:r>
      <w:r>
        <w:rPr>
          <w:i/>
        </w:rPr>
        <w:t xml:space="preserve"> Revista de Estudios Internacionales.Vol 7, nº2 </w:t>
      </w:r>
      <w:r>
        <w:t xml:space="preserve">Abril-Junio 1986.p.545.Disponible en </w:t>
      </w:r>
      <w:r w:rsidRPr="00DD4C0F">
        <w:rPr>
          <w:rFonts w:cstheme="minorHAnsi"/>
          <w:color w:val="0D0D0D" w:themeColor="text1" w:themeTint="F2"/>
          <w:u w:val="single"/>
          <w:shd w:val="clear" w:color="auto" w:fill="FFFFFF"/>
        </w:rPr>
        <w:t>https://dialnet.unirioja.es</w:t>
      </w:r>
    </w:p>
  </w:footnote>
  <w:footnote w:id="61">
    <w:p w:rsidR="00444541" w:rsidRDefault="00444541" w:rsidP="00C16714">
      <w:pPr>
        <w:pStyle w:val="Textonotapie"/>
        <w:jc w:val="both"/>
      </w:pPr>
      <w:r>
        <w:rPr>
          <w:rStyle w:val="Refdenotaalpie"/>
        </w:rPr>
        <w:footnoteRef/>
      </w:r>
      <w:r>
        <w:t xml:space="preserve"> Aldecoa Luzarraga, ”El Acta Única”.p.544</w:t>
      </w:r>
    </w:p>
  </w:footnote>
  <w:footnote w:id="62">
    <w:p w:rsidR="00444541" w:rsidRDefault="00444541">
      <w:pPr>
        <w:pStyle w:val="Textonotapie"/>
      </w:pPr>
      <w:r>
        <w:rPr>
          <w:rStyle w:val="Refdenotaalpie"/>
        </w:rPr>
        <w:footnoteRef/>
      </w:r>
      <w:r>
        <w:t xml:space="preserve"> Aldecoa Luzarraga, “El Acta Única”.p.547.</w:t>
      </w:r>
    </w:p>
  </w:footnote>
  <w:footnote w:id="63">
    <w:p w:rsidR="00444541" w:rsidRDefault="00444541">
      <w:pPr>
        <w:pStyle w:val="Textonotapie"/>
      </w:pPr>
      <w:r>
        <w:rPr>
          <w:rStyle w:val="Refdenotaalpie"/>
        </w:rPr>
        <w:footnoteRef/>
      </w:r>
      <w:r>
        <w:t xml:space="preserve"> Aldecoa, Luzarraga o,” El Acta Única”p.552.</w:t>
      </w:r>
    </w:p>
  </w:footnote>
  <w:footnote w:id="64">
    <w:p w:rsidR="00444541" w:rsidRDefault="00444541">
      <w:pPr>
        <w:pStyle w:val="Textonotapie"/>
      </w:pPr>
      <w:r>
        <w:rPr>
          <w:rStyle w:val="Refdenotaalpie"/>
        </w:rPr>
        <w:footnoteRef/>
      </w:r>
      <w:r>
        <w:t xml:space="preserve"> Aldecoa, Luzarraga ,” El Acta Única”p.552</w:t>
      </w:r>
    </w:p>
  </w:footnote>
  <w:footnote w:id="65">
    <w:p w:rsidR="00444541" w:rsidRPr="00C80683" w:rsidRDefault="00444541" w:rsidP="00C80683">
      <w:pPr>
        <w:pStyle w:val="Textonotapie"/>
        <w:jc w:val="both"/>
      </w:pPr>
      <w:r>
        <w:rPr>
          <w:rStyle w:val="Refdenotaalpie"/>
        </w:rPr>
        <w:footnoteRef/>
      </w:r>
      <w:r>
        <w:t xml:space="preserve"> Vaquero, Carlos, (2009):”Las elecciones al Parlamento Europeo. El partido no se jugó en Europa “</w:t>
      </w:r>
      <w:r w:rsidRPr="00641E38">
        <w:rPr>
          <w:i/>
        </w:rPr>
        <w:t>Pensamiento crítico</w:t>
      </w:r>
      <w:r>
        <w:t>.</w:t>
      </w:r>
      <w:r>
        <w:rPr>
          <w:i/>
        </w:rPr>
        <w:t xml:space="preserve"> Página Abierta, 203. </w:t>
      </w:r>
      <w:r>
        <w:t xml:space="preserve">p.1-9.Disponible en </w:t>
      </w:r>
      <w:r w:rsidRPr="00C80683">
        <w:rPr>
          <w:u w:val="single"/>
        </w:rPr>
        <w:t>http://www.pensamientocritico.org.</w:t>
      </w:r>
    </w:p>
  </w:footnote>
  <w:footnote w:id="66">
    <w:p w:rsidR="00444541" w:rsidRPr="00C73F0C" w:rsidRDefault="00444541" w:rsidP="00C73F0C">
      <w:pPr>
        <w:jc w:val="both"/>
        <w:rPr>
          <w:rFonts w:cs="Times New Roman"/>
          <w:color w:val="0D0D0D" w:themeColor="text1" w:themeTint="F2"/>
          <w:sz w:val="20"/>
          <w:szCs w:val="20"/>
        </w:rPr>
      </w:pPr>
      <w:r>
        <w:rPr>
          <w:rStyle w:val="Refdenotaalpie"/>
        </w:rPr>
        <w:footnoteRef/>
      </w:r>
      <w:r w:rsidRPr="00C73F0C">
        <w:rPr>
          <w:rFonts w:cs="Times New Roman"/>
          <w:color w:val="0D0D0D" w:themeColor="text1" w:themeTint="F2"/>
          <w:sz w:val="20"/>
          <w:szCs w:val="20"/>
        </w:rPr>
        <w:t>A</w:t>
      </w:r>
      <w:r>
        <w:rPr>
          <w:rFonts w:cs="Times New Roman"/>
          <w:color w:val="0D0D0D" w:themeColor="text1" w:themeTint="F2"/>
          <w:sz w:val="20"/>
          <w:szCs w:val="20"/>
        </w:rPr>
        <w:t>cta rela</w:t>
      </w:r>
      <w:r w:rsidRPr="00C73F0C">
        <w:rPr>
          <w:rFonts w:cs="Times New Roman"/>
          <w:color w:val="0D0D0D" w:themeColor="text1" w:themeTint="F2"/>
          <w:sz w:val="20"/>
          <w:szCs w:val="20"/>
        </w:rPr>
        <w:t xml:space="preserve">tiva a los representantes en el parlamento por sufragio universal directo, aneja a la decisión del </w:t>
      </w:r>
      <w:r>
        <w:rPr>
          <w:rFonts w:cs="Times New Roman"/>
          <w:color w:val="0D0D0D" w:themeColor="text1" w:themeTint="F2"/>
          <w:sz w:val="20"/>
          <w:szCs w:val="20"/>
        </w:rPr>
        <w:t>C</w:t>
      </w:r>
      <w:r w:rsidRPr="00C73F0C">
        <w:rPr>
          <w:rFonts w:cs="Times New Roman"/>
          <w:color w:val="0D0D0D" w:themeColor="text1" w:themeTint="F2"/>
          <w:sz w:val="20"/>
          <w:szCs w:val="20"/>
        </w:rPr>
        <w:t>onsejo de 20 de septiembre de 1976</w:t>
      </w:r>
      <w:r>
        <w:rPr>
          <w:rFonts w:cs="Times New Roman"/>
          <w:color w:val="0D0D0D" w:themeColor="text1" w:themeTint="F2"/>
          <w:sz w:val="20"/>
          <w:szCs w:val="20"/>
        </w:rPr>
        <w:t>.</w:t>
      </w:r>
      <w:r w:rsidRPr="00C73F0C">
        <w:rPr>
          <w:rFonts w:cs="Times New Roman"/>
          <w:i/>
          <w:color w:val="0D0D0D" w:themeColor="text1" w:themeTint="F2"/>
          <w:sz w:val="20"/>
          <w:szCs w:val="20"/>
        </w:rPr>
        <w:t>(76/787/CECA, CEE, Euratom)</w:t>
      </w:r>
    </w:p>
    <w:p w:rsidR="00444541" w:rsidRDefault="00444541">
      <w:pPr>
        <w:pStyle w:val="Textonotapie"/>
      </w:pPr>
    </w:p>
  </w:footnote>
  <w:footnote w:id="67">
    <w:p w:rsidR="00444541" w:rsidRDefault="00444541" w:rsidP="001B54AD">
      <w:pPr>
        <w:pStyle w:val="Footnote"/>
        <w:jc w:val="both"/>
        <w:rPr>
          <w:color w:val="000000"/>
          <w:sz w:val="22"/>
          <w:szCs w:val="22"/>
        </w:rPr>
      </w:pPr>
      <w:r>
        <w:rPr>
          <w:rStyle w:val="Refdenotaalpie"/>
        </w:rPr>
        <w:footnoteRef/>
      </w:r>
      <w:r w:rsidRPr="001B54AD">
        <w:rPr>
          <w:color w:val="000000"/>
        </w:rPr>
        <w:t>Legislación electoral para las elecciones Europeas. Dirección General de Estudios. Documento de</w:t>
      </w:r>
      <w:r>
        <w:rPr>
          <w:color w:val="000000"/>
        </w:rPr>
        <w:t xml:space="preserve"> trabajo. Serie política.</w:t>
      </w:r>
      <w:r w:rsidRPr="001B54AD">
        <w:rPr>
          <w:color w:val="000000"/>
        </w:rPr>
        <w:t xml:space="preserve"> n°13.Disponible en : </w:t>
      </w:r>
      <w:r w:rsidRPr="001B54AD">
        <w:rPr>
          <w:color w:val="000000"/>
          <w:u w:val="single"/>
        </w:rPr>
        <w:t>http://www.europarl.europa.eu</w:t>
      </w:r>
    </w:p>
    <w:p w:rsidR="00444541" w:rsidRDefault="00444541" w:rsidP="001F75B5">
      <w:pPr>
        <w:pStyle w:val="Footnote"/>
      </w:pPr>
    </w:p>
  </w:footnote>
  <w:footnote w:id="68">
    <w:p w:rsidR="00444541" w:rsidRDefault="00444541" w:rsidP="00BC172E">
      <w:pPr>
        <w:pStyle w:val="Textonotapie"/>
        <w:ind w:hanging="284"/>
        <w:jc w:val="both"/>
      </w:pPr>
      <w:r>
        <w:rPr>
          <w:rStyle w:val="Refdenotaalpie"/>
        </w:rPr>
        <w:footnoteRef/>
      </w:r>
      <w:r>
        <w:t xml:space="preserve"> Santalaolla, López Fernando (1987)” Elección en España del Parlamento Europeo”.pp. 86-95.Editorial Civitas, S.A.Cuadernos Civitas</w:t>
      </w:r>
    </w:p>
  </w:footnote>
  <w:footnote w:id="69">
    <w:p w:rsidR="00444541" w:rsidRPr="001B54AD" w:rsidRDefault="00444541" w:rsidP="00BC172E">
      <w:pPr>
        <w:pStyle w:val="Footnote"/>
        <w:ind w:left="0"/>
        <w:jc w:val="both"/>
        <w:rPr>
          <w:i/>
        </w:rPr>
      </w:pPr>
      <w:r>
        <w:rPr>
          <w:rStyle w:val="Refdenotaalpie"/>
        </w:rPr>
        <w:footnoteRef/>
      </w:r>
      <w:r>
        <w:t xml:space="preserve"> Vid. Exposición de motivos Constitución Española en relación art 81. de la misma y STC 38/1983, de 10 de mayo que relaciona la necesidad de ley orgánica electoral con las elecciones de Diputados y Senadores y con  las locales afirmando que la mención  “régimen electoral” se refiere “</w:t>
      </w:r>
      <w:r w:rsidRPr="001B54AD">
        <w:rPr>
          <w:i/>
        </w:rPr>
        <w:t>a las normas electorales validas para la generalidad de las instituciones representativas del Estado en su conjunto y de las Entidades terr</w:t>
      </w:r>
      <w:r>
        <w:rPr>
          <w:i/>
        </w:rPr>
        <w:t>itoriales en que se organizan “</w:t>
      </w:r>
    </w:p>
  </w:footnote>
  <w:footnote w:id="70">
    <w:p w:rsidR="00444541" w:rsidRDefault="00444541" w:rsidP="00BC172E">
      <w:pPr>
        <w:pStyle w:val="Footnote"/>
        <w:tabs>
          <w:tab w:val="left" w:pos="0"/>
        </w:tabs>
        <w:ind w:left="0" w:firstLine="0"/>
        <w:jc w:val="both"/>
      </w:pPr>
      <w:r>
        <w:rPr>
          <w:rStyle w:val="Refdenotaalpie"/>
        </w:rPr>
        <w:footnoteRef/>
      </w:r>
      <w:r>
        <w:t>Santalaolla, López. “Elección en España”pp.86-95</w:t>
      </w:r>
    </w:p>
    <w:p w:rsidR="00444541" w:rsidRDefault="00444541">
      <w:pPr>
        <w:pStyle w:val="Textonotapie"/>
      </w:pPr>
    </w:p>
  </w:footnote>
  <w:footnote w:id="71">
    <w:p w:rsidR="00444541" w:rsidRPr="00641E38" w:rsidRDefault="00444541" w:rsidP="00641E38">
      <w:pPr>
        <w:jc w:val="both"/>
        <w:rPr>
          <w:rFonts w:ascii="Times New Roman" w:hAnsi="Times New Roman" w:cs="Times New Roman"/>
          <w:color w:val="0D0D0D" w:themeColor="text1" w:themeTint="F2"/>
          <w:sz w:val="24"/>
          <w:szCs w:val="24"/>
          <w:shd w:val="clear" w:color="auto" w:fill="FFFFFF"/>
        </w:rPr>
      </w:pPr>
      <w:r>
        <w:rPr>
          <w:rStyle w:val="Refdenotaalpie"/>
        </w:rPr>
        <w:footnoteRef/>
      </w:r>
      <w:r w:rsidRPr="00641E38">
        <w:rPr>
          <w:rFonts w:ascii="Times New Roman" w:hAnsi="Times New Roman" w:cs="Times New Roman"/>
          <w:color w:val="0D0D0D" w:themeColor="text1" w:themeTint="F2"/>
          <w:sz w:val="20"/>
          <w:szCs w:val="20"/>
        </w:rPr>
        <w:t xml:space="preserve">Vv.aa., (2013) “Las Elecciones Al Parlamento Europeo En España 1987-2009”. </w:t>
      </w:r>
      <w:r w:rsidRPr="00641E38">
        <w:rPr>
          <w:rFonts w:ascii="Times New Roman" w:hAnsi="Times New Roman" w:cs="Times New Roman"/>
          <w:i/>
          <w:color w:val="0D0D0D" w:themeColor="text1" w:themeTint="F2"/>
          <w:sz w:val="20"/>
          <w:szCs w:val="20"/>
        </w:rPr>
        <w:t>Gabinete de Estudios Electorales. Unidad de Apoyo de la Dirección General de Política Interior.</w:t>
      </w:r>
      <w:r w:rsidRPr="00641E38">
        <w:rPr>
          <w:rFonts w:ascii="Times New Roman" w:hAnsi="Times New Roman" w:cs="Times New Roman"/>
          <w:color w:val="0D0D0D" w:themeColor="text1" w:themeTint="F2"/>
          <w:sz w:val="20"/>
          <w:szCs w:val="20"/>
        </w:rPr>
        <w:t xml:space="preserve"> Directora General, Diaz Márquez, Cristina. Ministerio del Interior.pp.16-70.Disponible en</w:t>
      </w:r>
      <w:r w:rsidRPr="00641E38">
        <w:rPr>
          <w:rFonts w:ascii="Times New Roman" w:hAnsi="Times New Roman" w:cs="Times New Roman"/>
          <w:color w:val="0D0D0D" w:themeColor="text1" w:themeTint="F2"/>
          <w:sz w:val="20"/>
          <w:szCs w:val="20"/>
          <w:u w:val="single"/>
        </w:rPr>
        <w:t xml:space="preserve"> httm://www.infoelectoral.interior.es.</w:t>
      </w:r>
    </w:p>
  </w:footnote>
  <w:footnote w:id="72">
    <w:p w:rsidR="00444541" w:rsidRPr="0090677F" w:rsidRDefault="00444541" w:rsidP="009F6B91">
      <w:pPr>
        <w:pStyle w:val="Textbody"/>
        <w:widowControl/>
        <w:jc w:val="both"/>
        <w:rPr>
          <w:color w:val="0D0D0D" w:themeColor="text1" w:themeTint="F2"/>
        </w:rPr>
      </w:pPr>
      <w:r w:rsidRPr="0090677F">
        <w:rPr>
          <w:rStyle w:val="Refdenotaalpie"/>
          <w:color w:val="0D0D0D" w:themeColor="text1" w:themeTint="F2"/>
        </w:rPr>
        <w:footnoteRef/>
      </w:r>
      <w:r w:rsidRPr="0090677F">
        <w:rPr>
          <w:color w:val="0D0D0D" w:themeColor="text1" w:themeTint="F2"/>
          <w:sz w:val="20"/>
          <w:szCs w:val="20"/>
        </w:rPr>
        <w:t xml:space="preserve">Art. 214” </w:t>
      </w:r>
      <w:r w:rsidRPr="0090677F">
        <w:rPr>
          <w:i/>
          <w:iCs/>
          <w:color w:val="0D0D0D" w:themeColor="text1" w:themeTint="F2"/>
          <w:sz w:val="20"/>
          <w:szCs w:val="20"/>
        </w:rPr>
        <w:t>La circunscripción para la elección de los Diputados del Parlamento Europeo es el territorio nacional”</w:t>
      </w:r>
      <w:r w:rsidRPr="0090677F">
        <w:rPr>
          <w:iCs/>
          <w:color w:val="0D0D0D" w:themeColor="text1" w:themeTint="F2"/>
          <w:sz w:val="20"/>
          <w:szCs w:val="20"/>
        </w:rPr>
        <w:t xml:space="preserve">Ley Orgánica 1/1987, de 2 de abril, de modificación de la Ley Orgánica 5/1985, de 19 de junio. </w:t>
      </w:r>
      <w:r w:rsidRPr="00283924">
        <w:rPr>
          <w:i/>
          <w:color w:val="0D0D0D" w:themeColor="text1" w:themeTint="F2"/>
          <w:sz w:val="20"/>
          <w:szCs w:val="20"/>
        </w:rPr>
        <w:t>B.O.E  nº.80, de 3 de abril de 1987</w:t>
      </w:r>
      <w:r>
        <w:rPr>
          <w:color w:val="0D0D0D" w:themeColor="text1" w:themeTint="F2"/>
          <w:sz w:val="20"/>
          <w:szCs w:val="20"/>
        </w:rPr>
        <w:t>.</w:t>
      </w:r>
    </w:p>
  </w:footnote>
  <w:footnote w:id="73">
    <w:p w:rsidR="00444541" w:rsidRPr="0090677F" w:rsidRDefault="00444541" w:rsidP="009F6B91">
      <w:pPr>
        <w:pStyle w:val="Footnote"/>
        <w:ind w:left="0"/>
        <w:jc w:val="both"/>
        <w:rPr>
          <w:color w:val="0D0D0D" w:themeColor="text1" w:themeTint="F2"/>
        </w:rPr>
      </w:pPr>
      <w:r w:rsidRPr="0090677F">
        <w:rPr>
          <w:rStyle w:val="Refdenotaalpie"/>
          <w:color w:val="0D0D0D" w:themeColor="text1" w:themeTint="F2"/>
        </w:rPr>
        <w:footnoteRef/>
      </w:r>
      <w:r>
        <w:rPr>
          <w:color w:val="0D0D0D" w:themeColor="text1" w:themeTint="F2"/>
        </w:rPr>
        <w:t xml:space="preserve">  Art.216  “</w:t>
      </w:r>
      <w:r w:rsidRPr="0090677F">
        <w:rPr>
          <w:i/>
          <w:iCs/>
          <w:color w:val="0D0D0D" w:themeColor="text1" w:themeTint="F2"/>
        </w:rPr>
        <w:t>La atribución de escaños en función de los resultados del escrutinio se realiza conforme a lo dispuesto en el artículo 163 de la presente Ley, con excepción de lo previsto en el apartado 1, a), y en el apartado 2 de dicho artículo.</w:t>
      </w:r>
      <w:r>
        <w:rPr>
          <w:i/>
          <w:iCs/>
          <w:color w:val="0D0D0D" w:themeColor="text1" w:themeTint="F2"/>
        </w:rPr>
        <w:t xml:space="preserve"> “</w:t>
      </w:r>
    </w:p>
  </w:footnote>
  <w:footnote w:id="74">
    <w:p w:rsidR="00444541" w:rsidRDefault="00444541" w:rsidP="009F6B91">
      <w:pPr>
        <w:pStyle w:val="Textonotapie"/>
        <w:jc w:val="both"/>
      </w:pPr>
      <w:r>
        <w:rPr>
          <w:rStyle w:val="Refdenotaalpie"/>
        </w:rPr>
        <w:footnoteRef/>
      </w:r>
      <w:r>
        <w:t xml:space="preserve"> Santalaolla, López ,“Elección en España del Parlamento”.pp.86-95</w:t>
      </w:r>
    </w:p>
  </w:footnote>
  <w:footnote w:id="75">
    <w:p w:rsidR="00444541" w:rsidRDefault="00444541" w:rsidP="00283924">
      <w:pPr>
        <w:pStyle w:val="Textonotapie"/>
        <w:jc w:val="both"/>
      </w:pPr>
      <w:r>
        <w:rPr>
          <w:rStyle w:val="Refdenotaalpie"/>
        </w:rPr>
        <w:footnoteRef/>
      </w:r>
      <w:r>
        <w:t xml:space="preserve"> Santalaolla, López, “Elección en España del Parlamento”.pp.86-95</w:t>
      </w:r>
    </w:p>
  </w:footnote>
  <w:footnote w:id="76">
    <w:p w:rsidR="00444541" w:rsidRDefault="00444541" w:rsidP="00283924">
      <w:pPr>
        <w:pStyle w:val="Textonotapie"/>
        <w:jc w:val="both"/>
      </w:pPr>
      <w:r>
        <w:rPr>
          <w:rStyle w:val="Refdenotaalpie"/>
        </w:rPr>
        <w:footnoteRef/>
      </w:r>
      <w:r>
        <w:rPr>
          <w:color w:val="0D0D0D" w:themeColor="text1" w:themeTint="F2"/>
        </w:rPr>
        <w:t>Vv.aa.,</w:t>
      </w:r>
      <w:r w:rsidRPr="0090677F">
        <w:rPr>
          <w:color w:val="0D0D0D" w:themeColor="text1" w:themeTint="F2"/>
        </w:rPr>
        <w:t xml:space="preserve"> “Las Elecciones Al Parlamento Europeo</w:t>
      </w:r>
      <w:r>
        <w:rPr>
          <w:color w:val="0D0D0D" w:themeColor="text1" w:themeTint="F2"/>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639E9"/>
    <w:multiLevelType w:val="multilevel"/>
    <w:tmpl w:val="E076AC64"/>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
    <w:nsid w:val="08EF783A"/>
    <w:multiLevelType w:val="multilevel"/>
    <w:tmpl w:val="4FA6FF7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
    <w:nsid w:val="0C7A4969"/>
    <w:multiLevelType w:val="multilevel"/>
    <w:tmpl w:val="030C6634"/>
    <w:lvl w:ilvl="0">
      <w:numFmt w:val="bullet"/>
      <w:lvlText w:val="•"/>
      <w:lvlJc w:val="left"/>
      <w:pPr>
        <w:ind w:left="3556" w:hanging="360"/>
      </w:pPr>
      <w:rPr>
        <w:rFonts w:ascii="StarSymbol" w:eastAsia="OpenSymbol" w:hAnsi="StarSymbol" w:cs="OpenSymbol"/>
      </w:rPr>
    </w:lvl>
    <w:lvl w:ilvl="1">
      <w:start w:val="1"/>
      <w:numFmt w:val="decimal"/>
      <w:lvlText w:val="%2."/>
      <w:lvlJc w:val="left"/>
      <w:pPr>
        <w:ind w:left="3916" w:hanging="360"/>
      </w:pPr>
    </w:lvl>
    <w:lvl w:ilvl="2">
      <w:start w:val="1"/>
      <w:numFmt w:val="decimal"/>
      <w:lvlText w:val="%3."/>
      <w:lvlJc w:val="left"/>
      <w:pPr>
        <w:ind w:left="4276" w:hanging="360"/>
      </w:pPr>
    </w:lvl>
    <w:lvl w:ilvl="3">
      <w:start w:val="1"/>
      <w:numFmt w:val="decimal"/>
      <w:lvlText w:val="%4."/>
      <w:lvlJc w:val="left"/>
      <w:pPr>
        <w:ind w:left="4636" w:hanging="360"/>
      </w:pPr>
    </w:lvl>
    <w:lvl w:ilvl="4">
      <w:start w:val="1"/>
      <w:numFmt w:val="decimal"/>
      <w:lvlText w:val="%5."/>
      <w:lvlJc w:val="left"/>
      <w:pPr>
        <w:ind w:left="4996" w:hanging="360"/>
      </w:pPr>
    </w:lvl>
    <w:lvl w:ilvl="5">
      <w:start w:val="1"/>
      <w:numFmt w:val="decimal"/>
      <w:lvlText w:val="%6."/>
      <w:lvlJc w:val="left"/>
      <w:pPr>
        <w:ind w:left="5356" w:hanging="360"/>
      </w:pPr>
    </w:lvl>
    <w:lvl w:ilvl="6">
      <w:start w:val="1"/>
      <w:numFmt w:val="decimal"/>
      <w:lvlText w:val="%7."/>
      <w:lvlJc w:val="left"/>
      <w:pPr>
        <w:ind w:left="5716" w:hanging="360"/>
      </w:pPr>
    </w:lvl>
    <w:lvl w:ilvl="7">
      <w:start w:val="1"/>
      <w:numFmt w:val="decimal"/>
      <w:lvlText w:val="%8."/>
      <w:lvlJc w:val="left"/>
      <w:pPr>
        <w:ind w:left="6076" w:hanging="360"/>
      </w:pPr>
    </w:lvl>
    <w:lvl w:ilvl="8">
      <w:start w:val="1"/>
      <w:numFmt w:val="decimal"/>
      <w:lvlText w:val="%9."/>
      <w:lvlJc w:val="left"/>
      <w:pPr>
        <w:ind w:left="6436" w:hanging="360"/>
      </w:pPr>
    </w:lvl>
  </w:abstractNum>
  <w:abstractNum w:abstractNumId="3">
    <w:nsid w:val="0EDE1525"/>
    <w:multiLevelType w:val="multilevel"/>
    <w:tmpl w:val="D4FEAC3C"/>
    <w:lvl w:ilvl="0">
      <w:numFmt w:val="bullet"/>
      <w:lvlText w:val="•"/>
      <w:lvlJc w:val="left"/>
      <w:pPr>
        <w:ind w:left="1429" w:hanging="360"/>
      </w:pPr>
      <w:rPr>
        <w:rFonts w:ascii="OpenSymbol" w:eastAsia="OpenSymbol" w:hAnsi="OpenSymbol" w:cs="OpenSymbol"/>
      </w:rPr>
    </w:lvl>
    <w:lvl w:ilvl="1">
      <w:numFmt w:val="bullet"/>
      <w:lvlText w:val="◦"/>
      <w:lvlJc w:val="left"/>
      <w:pPr>
        <w:ind w:left="1789" w:hanging="360"/>
      </w:pPr>
      <w:rPr>
        <w:rFonts w:ascii="OpenSymbol" w:eastAsia="OpenSymbol" w:hAnsi="OpenSymbol" w:cs="OpenSymbol"/>
      </w:rPr>
    </w:lvl>
    <w:lvl w:ilvl="2">
      <w:numFmt w:val="bullet"/>
      <w:lvlText w:val="▪"/>
      <w:lvlJc w:val="left"/>
      <w:pPr>
        <w:ind w:left="2149" w:hanging="360"/>
      </w:pPr>
      <w:rPr>
        <w:rFonts w:ascii="OpenSymbol" w:eastAsia="OpenSymbol" w:hAnsi="OpenSymbol" w:cs="OpenSymbol"/>
      </w:rPr>
    </w:lvl>
    <w:lvl w:ilvl="3">
      <w:numFmt w:val="bullet"/>
      <w:lvlText w:val="•"/>
      <w:lvlJc w:val="left"/>
      <w:pPr>
        <w:ind w:left="2509" w:hanging="360"/>
      </w:pPr>
      <w:rPr>
        <w:rFonts w:ascii="OpenSymbol" w:eastAsia="OpenSymbol" w:hAnsi="OpenSymbol" w:cs="OpenSymbol"/>
      </w:rPr>
    </w:lvl>
    <w:lvl w:ilvl="4">
      <w:numFmt w:val="bullet"/>
      <w:lvlText w:val="◦"/>
      <w:lvlJc w:val="left"/>
      <w:pPr>
        <w:ind w:left="2869" w:hanging="360"/>
      </w:pPr>
      <w:rPr>
        <w:rFonts w:ascii="OpenSymbol" w:eastAsia="OpenSymbol" w:hAnsi="OpenSymbol" w:cs="OpenSymbol"/>
      </w:rPr>
    </w:lvl>
    <w:lvl w:ilvl="5">
      <w:numFmt w:val="bullet"/>
      <w:lvlText w:val="▪"/>
      <w:lvlJc w:val="left"/>
      <w:pPr>
        <w:ind w:left="3229" w:hanging="360"/>
      </w:pPr>
      <w:rPr>
        <w:rFonts w:ascii="OpenSymbol" w:eastAsia="OpenSymbol" w:hAnsi="OpenSymbol" w:cs="OpenSymbol"/>
      </w:rPr>
    </w:lvl>
    <w:lvl w:ilvl="6">
      <w:numFmt w:val="bullet"/>
      <w:lvlText w:val="•"/>
      <w:lvlJc w:val="left"/>
      <w:pPr>
        <w:ind w:left="3589" w:hanging="360"/>
      </w:pPr>
      <w:rPr>
        <w:rFonts w:ascii="OpenSymbol" w:eastAsia="OpenSymbol" w:hAnsi="OpenSymbol" w:cs="OpenSymbol"/>
      </w:rPr>
    </w:lvl>
    <w:lvl w:ilvl="7">
      <w:numFmt w:val="bullet"/>
      <w:lvlText w:val="◦"/>
      <w:lvlJc w:val="left"/>
      <w:pPr>
        <w:ind w:left="3949" w:hanging="360"/>
      </w:pPr>
      <w:rPr>
        <w:rFonts w:ascii="OpenSymbol" w:eastAsia="OpenSymbol" w:hAnsi="OpenSymbol" w:cs="OpenSymbol"/>
      </w:rPr>
    </w:lvl>
    <w:lvl w:ilvl="8">
      <w:numFmt w:val="bullet"/>
      <w:lvlText w:val="▪"/>
      <w:lvlJc w:val="left"/>
      <w:pPr>
        <w:ind w:left="4309" w:hanging="360"/>
      </w:pPr>
      <w:rPr>
        <w:rFonts w:ascii="OpenSymbol" w:eastAsia="OpenSymbol" w:hAnsi="OpenSymbol" w:cs="OpenSymbol"/>
      </w:rPr>
    </w:lvl>
  </w:abstractNum>
  <w:abstractNum w:abstractNumId="4">
    <w:nsid w:val="13E97A8F"/>
    <w:multiLevelType w:val="multilevel"/>
    <w:tmpl w:val="153634C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6556156"/>
    <w:multiLevelType w:val="multilevel"/>
    <w:tmpl w:val="D3F8527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6">
    <w:nsid w:val="386945A3"/>
    <w:multiLevelType w:val="multilevel"/>
    <w:tmpl w:val="A46E8AB6"/>
    <w:lvl w:ilvl="0">
      <w:numFmt w:val="bullet"/>
      <w:lvlText w:val="•"/>
      <w:lvlJc w:val="left"/>
      <w:pPr>
        <w:ind w:left="2138" w:hanging="360"/>
      </w:pPr>
      <w:rPr>
        <w:rFonts w:ascii="OpenSymbol" w:eastAsia="OpenSymbol" w:hAnsi="OpenSymbol" w:cs="OpenSymbol"/>
      </w:rPr>
    </w:lvl>
    <w:lvl w:ilvl="1">
      <w:numFmt w:val="bullet"/>
      <w:lvlText w:val="◦"/>
      <w:lvlJc w:val="left"/>
      <w:pPr>
        <w:ind w:left="2498" w:hanging="360"/>
      </w:pPr>
      <w:rPr>
        <w:rFonts w:ascii="OpenSymbol" w:eastAsia="OpenSymbol" w:hAnsi="OpenSymbol" w:cs="OpenSymbol"/>
      </w:rPr>
    </w:lvl>
    <w:lvl w:ilvl="2">
      <w:numFmt w:val="bullet"/>
      <w:lvlText w:val="▪"/>
      <w:lvlJc w:val="left"/>
      <w:pPr>
        <w:ind w:left="2858" w:hanging="360"/>
      </w:pPr>
      <w:rPr>
        <w:rFonts w:ascii="OpenSymbol" w:eastAsia="OpenSymbol" w:hAnsi="OpenSymbol" w:cs="OpenSymbol"/>
      </w:rPr>
    </w:lvl>
    <w:lvl w:ilvl="3">
      <w:numFmt w:val="bullet"/>
      <w:lvlText w:val="•"/>
      <w:lvlJc w:val="left"/>
      <w:pPr>
        <w:ind w:left="3218" w:hanging="360"/>
      </w:pPr>
      <w:rPr>
        <w:rFonts w:ascii="OpenSymbol" w:eastAsia="OpenSymbol" w:hAnsi="OpenSymbol" w:cs="OpenSymbol"/>
      </w:rPr>
    </w:lvl>
    <w:lvl w:ilvl="4">
      <w:numFmt w:val="bullet"/>
      <w:lvlText w:val="◦"/>
      <w:lvlJc w:val="left"/>
      <w:pPr>
        <w:ind w:left="3578" w:hanging="360"/>
      </w:pPr>
      <w:rPr>
        <w:rFonts w:ascii="OpenSymbol" w:eastAsia="OpenSymbol" w:hAnsi="OpenSymbol" w:cs="OpenSymbol"/>
      </w:rPr>
    </w:lvl>
    <w:lvl w:ilvl="5">
      <w:numFmt w:val="bullet"/>
      <w:lvlText w:val="▪"/>
      <w:lvlJc w:val="left"/>
      <w:pPr>
        <w:ind w:left="3938" w:hanging="360"/>
      </w:pPr>
      <w:rPr>
        <w:rFonts w:ascii="OpenSymbol" w:eastAsia="OpenSymbol" w:hAnsi="OpenSymbol" w:cs="OpenSymbol"/>
      </w:rPr>
    </w:lvl>
    <w:lvl w:ilvl="6">
      <w:numFmt w:val="bullet"/>
      <w:lvlText w:val="•"/>
      <w:lvlJc w:val="left"/>
      <w:pPr>
        <w:ind w:left="4298" w:hanging="360"/>
      </w:pPr>
      <w:rPr>
        <w:rFonts w:ascii="OpenSymbol" w:eastAsia="OpenSymbol" w:hAnsi="OpenSymbol" w:cs="OpenSymbol"/>
      </w:rPr>
    </w:lvl>
    <w:lvl w:ilvl="7">
      <w:numFmt w:val="bullet"/>
      <w:lvlText w:val="◦"/>
      <w:lvlJc w:val="left"/>
      <w:pPr>
        <w:ind w:left="4658" w:hanging="360"/>
      </w:pPr>
      <w:rPr>
        <w:rFonts w:ascii="OpenSymbol" w:eastAsia="OpenSymbol" w:hAnsi="OpenSymbol" w:cs="OpenSymbol"/>
      </w:rPr>
    </w:lvl>
    <w:lvl w:ilvl="8">
      <w:numFmt w:val="bullet"/>
      <w:lvlText w:val="▪"/>
      <w:lvlJc w:val="left"/>
      <w:pPr>
        <w:ind w:left="5018" w:hanging="360"/>
      </w:pPr>
      <w:rPr>
        <w:rFonts w:ascii="OpenSymbol" w:eastAsia="OpenSymbol" w:hAnsi="OpenSymbol" w:cs="OpenSymbol"/>
      </w:rPr>
    </w:lvl>
  </w:abstractNum>
  <w:abstractNum w:abstractNumId="7">
    <w:nsid w:val="45ED6600"/>
    <w:multiLevelType w:val="multilevel"/>
    <w:tmpl w:val="C27E0F8A"/>
    <w:lvl w:ilvl="0">
      <w:numFmt w:val="bullet"/>
      <w:lvlText w:val="•"/>
      <w:lvlJc w:val="left"/>
      <w:pPr>
        <w:ind w:left="300" w:firstLine="0"/>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8">
    <w:nsid w:val="4CE2492F"/>
    <w:multiLevelType w:val="multilevel"/>
    <w:tmpl w:val="8BA0EB06"/>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9">
    <w:nsid w:val="4EE90210"/>
    <w:multiLevelType w:val="multilevel"/>
    <w:tmpl w:val="8A3456D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nsid w:val="5A5826CF"/>
    <w:multiLevelType w:val="multilevel"/>
    <w:tmpl w:val="1A64CC8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DC47E15"/>
    <w:multiLevelType w:val="hybridMultilevel"/>
    <w:tmpl w:val="7C740DAA"/>
    <w:lvl w:ilvl="0" w:tplc="0C0A0011">
      <w:start w:val="1"/>
      <w:numFmt w:val="decimal"/>
      <w:lvlText w:val="%1)"/>
      <w:lvlJc w:val="left"/>
      <w:pPr>
        <w:ind w:left="765" w:hanging="360"/>
      </w:pPr>
    </w:lvl>
    <w:lvl w:ilvl="1" w:tplc="0C0A0019" w:tentative="1">
      <w:start w:val="1"/>
      <w:numFmt w:val="lowerLetter"/>
      <w:lvlText w:val="%2."/>
      <w:lvlJc w:val="left"/>
      <w:pPr>
        <w:ind w:left="1485" w:hanging="360"/>
      </w:pPr>
    </w:lvl>
    <w:lvl w:ilvl="2" w:tplc="0C0A001B" w:tentative="1">
      <w:start w:val="1"/>
      <w:numFmt w:val="lowerRoman"/>
      <w:lvlText w:val="%3."/>
      <w:lvlJc w:val="right"/>
      <w:pPr>
        <w:ind w:left="2205" w:hanging="180"/>
      </w:pPr>
    </w:lvl>
    <w:lvl w:ilvl="3" w:tplc="0C0A000F" w:tentative="1">
      <w:start w:val="1"/>
      <w:numFmt w:val="decimal"/>
      <w:lvlText w:val="%4."/>
      <w:lvlJc w:val="left"/>
      <w:pPr>
        <w:ind w:left="2925" w:hanging="360"/>
      </w:pPr>
    </w:lvl>
    <w:lvl w:ilvl="4" w:tplc="0C0A0019" w:tentative="1">
      <w:start w:val="1"/>
      <w:numFmt w:val="lowerLetter"/>
      <w:lvlText w:val="%5."/>
      <w:lvlJc w:val="left"/>
      <w:pPr>
        <w:ind w:left="3645" w:hanging="360"/>
      </w:pPr>
    </w:lvl>
    <w:lvl w:ilvl="5" w:tplc="0C0A001B" w:tentative="1">
      <w:start w:val="1"/>
      <w:numFmt w:val="lowerRoman"/>
      <w:lvlText w:val="%6."/>
      <w:lvlJc w:val="right"/>
      <w:pPr>
        <w:ind w:left="4365" w:hanging="180"/>
      </w:pPr>
    </w:lvl>
    <w:lvl w:ilvl="6" w:tplc="0C0A000F" w:tentative="1">
      <w:start w:val="1"/>
      <w:numFmt w:val="decimal"/>
      <w:lvlText w:val="%7."/>
      <w:lvlJc w:val="left"/>
      <w:pPr>
        <w:ind w:left="5085" w:hanging="360"/>
      </w:pPr>
    </w:lvl>
    <w:lvl w:ilvl="7" w:tplc="0C0A0019" w:tentative="1">
      <w:start w:val="1"/>
      <w:numFmt w:val="lowerLetter"/>
      <w:lvlText w:val="%8."/>
      <w:lvlJc w:val="left"/>
      <w:pPr>
        <w:ind w:left="5805" w:hanging="360"/>
      </w:pPr>
    </w:lvl>
    <w:lvl w:ilvl="8" w:tplc="0C0A001B" w:tentative="1">
      <w:start w:val="1"/>
      <w:numFmt w:val="lowerRoman"/>
      <w:lvlText w:val="%9."/>
      <w:lvlJc w:val="right"/>
      <w:pPr>
        <w:ind w:left="6525" w:hanging="180"/>
      </w:pPr>
    </w:lvl>
  </w:abstractNum>
  <w:abstractNum w:abstractNumId="12">
    <w:nsid w:val="64AC6DAC"/>
    <w:multiLevelType w:val="multilevel"/>
    <w:tmpl w:val="63B6B40E"/>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3">
    <w:nsid w:val="64F96184"/>
    <w:multiLevelType w:val="hybridMultilevel"/>
    <w:tmpl w:val="89C6E568"/>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664070C3"/>
    <w:multiLevelType w:val="hybridMultilevel"/>
    <w:tmpl w:val="670A803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66E2485B"/>
    <w:multiLevelType w:val="multilevel"/>
    <w:tmpl w:val="0BA6427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6">
    <w:nsid w:val="6EDF263C"/>
    <w:multiLevelType w:val="multilevel"/>
    <w:tmpl w:val="F67E03CA"/>
    <w:lvl w:ilvl="0">
      <w:numFmt w:val="bullet"/>
      <w:lvlText w:val="•"/>
      <w:lvlJc w:val="left"/>
      <w:pPr>
        <w:ind w:left="691" w:hanging="360"/>
      </w:pPr>
      <w:rPr>
        <w:rFonts w:ascii="OpenSymbol" w:eastAsia="OpenSymbol" w:hAnsi="OpenSymbol" w:cs="OpenSymbol"/>
      </w:rPr>
    </w:lvl>
    <w:lvl w:ilvl="1">
      <w:numFmt w:val="bullet"/>
      <w:lvlText w:val="◦"/>
      <w:lvlJc w:val="left"/>
      <w:pPr>
        <w:ind w:left="1051" w:hanging="360"/>
      </w:pPr>
      <w:rPr>
        <w:rFonts w:ascii="OpenSymbol" w:eastAsia="OpenSymbol" w:hAnsi="OpenSymbol" w:cs="OpenSymbol"/>
      </w:rPr>
    </w:lvl>
    <w:lvl w:ilvl="2">
      <w:numFmt w:val="bullet"/>
      <w:lvlText w:val="▪"/>
      <w:lvlJc w:val="left"/>
      <w:pPr>
        <w:ind w:left="1411" w:hanging="360"/>
      </w:pPr>
      <w:rPr>
        <w:rFonts w:ascii="OpenSymbol" w:eastAsia="OpenSymbol" w:hAnsi="OpenSymbol" w:cs="OpenSymbol"/>
      </w:rPr>
    </w:lvl>
    <w:lvl w:ilvl="3">
      <w:numFmt w:val="bullet"/>
      <w:lvlText w:val="•"/>
      <w:lvlJc w:val="left"/>
      <w:pPr>
        <w:ind w:left="1771" w:hanging="360"/>
      </w:pPr>
      <w:rPr>
        <w:rFonts w:ascii="OpenSymbol" w:eastAsia="OpenSymbol" w:hAnsi="OpenSymbol" w:cs="OpenSymbol"/>
      </w:rPr>
    </w:lvl>
    <w:lvl w:ilvl="4">
      <w:numFmt w:val="bullet"/>
      <w:lvlText w:val="◦"/>
      <w:lvlJc w:val="left"/>
      <w:pPr>
        <w:ind w:left="2131" w:hanging="360"/>
      </w:pPr>
      <w:rPr>
        <w:rFonts w:ascii="OpenSymbol" w:eastAsia="OpenSymbol" w:hAnsi="OpenSymbol" w:cs="OpenSymbol"/>
      </w:rPr>
    </w:lvl>
    <w:lvl w:ilvl="5">
      <w:numFmt w:val="bullet"/>
      <w:lvlText w:val="▪"/>
      <w:lvlJc w:val="left"/>
      <w:pPr>
        <w:ind w:left="2491" w:hanging="360"/>
      </w:pPr>
      <w:rPr>
        <w:rFonts w:ascii="OpenSymbol" w:eastAsia="OpenSymbol" w:hAnsi="OpenSymbol" w:cs="OpenSymbol"/>
      </w:rPr>
    </w:lvl>
    <w:lvl w:ilvl="6">
      <w:numFmt w:val="bullet"/>
      <w:lvlText w:val="•"/>
      <w:lvlJc w:val="left"/>
      <w:pPr>
        <w:ind w:left="2851" w:hanging="360"/>
      </w:pPr>
      <w:rPr>
        <w:rFonts w:ascii="OpenSymbol" w:eastAsia="OpenSymbol" w:hAnsi="OpenSymbol" w:cs="OpenSymbol"/>
      </w:rPr>
    </w:lvl>
    <w:lvl w:ilvl="7">
      <w:numFmt w:val="bullet"/>
      <w:lvlText w:val="◦"/>
      <w:lvlJc w:val="left"/>
      <w:pPr>
        <w:ind w:left="3211" w:hanging="360"/>
      </w:pPr>
      <w:rPr>
        <w:rFonts w:ascii="OpenSymbol" w:eastAsia="OpenSymbol" w:hAnsi="OpenSymbol" w:cs="OpenSymbol"/>
      </w:rPr>
    </w:lvl>
    <w:lvl w:ilvl="8">
      <w:numFmt w:val="bullet"/>
      <w:lvlText w:val="▪"/>
      <w:lvlJc w:val="left"/>
      <w:pPr>
        <w:ind w:left="3571" w:hanging="360"/>
      </w:pPr>
      <w:rPr>
        <w:rFonts w:ascii="OpenSymbol" w:eastAsia="OpenSymbol" w:hAnsi="OpenSymbol" w:cs="OpenSymbol"/>
      </w:rPr>
    </w:lvl>
  </w:abstractNum>
  <w:abstractNum w:abstractNumId="17">
    <w:nsid w:val="6F0F5D91"/>
    <w:multiLevelType w:val="multilevel"/>
    <w:tmpl w:val="9E78DF4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nsid w:val="71021B3F"/>
    <w:multiLevelType w:val="multilevel"/>
    <w:tmpl w:val="F118BF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1EE77EC"/>
    <w:multiLevelType w:val="multilevel"/>
    <w:tmpl w:val="C9F2F560"/>
    <w:lvl w:ilvl="0">
      <w:numFmt w:val="bullet"/>
      <w:lvlText w:val="•"/>
      <w:lvlJc w:val="left"/>
      <w:pPr>
        <w:ind w:left="1429" w:hanging="360"/>
      </w:pPr>
      <w:rPr>
        <w:rFonts w:ascii="OpenSymbol" w:eastAsia="OpenSymbol" w:hAnsi="OpenSymbol" w:cs="OpenSymbol"/>
      </w:rPr>
    </w:lvl>
    <w:lvl w:ilvl="1">
      <w:numFmt w:val="bullet"/>
      <w:lvlText w:val="◦"/>
      <w:lvlJc w:val="left"/>
      <w:pPr>
        <w:ind w:left="1789" w:hanging="360"/>
      </w:pPr>
      <w:rPr>
        <w:rFonts w:ascii="OpenSymbol" w:eastAsia="OpenSymbol" w:hAnsi="OpenSymbol" w:cs="OpenSymbol"/>
      </w:rPr>
    </w:lvl>
    <w:lvl w:ilvl="2">
      <w:numFmt w:val="bullet"/>
      <w:lvlText w:val="▪"/>
      <w:lvlJc w:val="left"/>
      <w:pPr>
        <w:ind w:left="2149" w:hanging="360"/>
      </w:pPr>
      <w:rPr>
        <w:rFonts w:ascii="OpenSymbol" w:eastAsia="OpenSymbol" w:hAnsi="OpenSymbol" w:cs="OpenSymbol"/>
      </w:rPr>
    </w:lvl>
    <w:lvl w:ilvl="3">
      <w:numFmt w:val="bullet"/>
      <w:lvlText w:val="•"/>
      <w:lvlJc w:val="left"/>
      <w:pPr>
        <w:ind w:left="2509" w:hanging="360"/>
      </w:pPr>
      <w:rPr>
        <w:rFonts w:ascii="OpenSymbol" w:eastAsia="OpenSymbol" w:hAnsi="OpenSymbol" w:cs="OpenSymbol"/>
      </w:rPr>
    </w:lvl>
    <w:lvl w:ilvl="4">
      <w:numFmt w:val="bullet"/>
      <w:lvlText w:val="◦"/>
      <w:lvlJc w:val="left"/>
      <w:pPr>
        <w:ind w:left="2869" w:hanging="360"/>
      </w:pPr>
      <w:rPr>
        <w:rFonts w:ascii="OpenSymbol" w:eastAsia="OpenSymbol" w:hAnsi="OpenSymbol" w:cs="OpenSymbol"/>
      </w:rPr>
    </w:lvl>
    <w:lvl w:ilvl="5">
      <w:numFmt w:val="bullet"/>
      <w:lvlText w:val="▪"/>
      <w:lvlJc w:val="left"/>
      <w:pPr>
        <w:ind w:left="3229" w:hanging="360"/>
      </w:pPr>
      <w:rPr>
        <w:rFonts w:ascii="OpenSymbol" w:eastAsia="OpenSymbol" w:hAnsi="OpenSymbol" w:cs="OpenSymbol"/>
      </w:rPr>
    </w:lvl>
    <w:lvl w:ilvl="6">
      <w:numFmt w:val="bullet"/>
      <w:lvlText w:val="•"/>
      <w:lvlJc w:val="left"/>
      <w:pPr>
        <w:ind w:left="3589" w:hanging="360"/>
      </w:pPr>
      <w:rPr>
        <w:rFonts w:ascii="OpenSymbol" w:eastAsia="OpenSymbol" w:hAnsi="OpenSymbol" w:cs="OpenSymbol"/>
      </w:rPr>
    </w:lvl>
    <w:lvl w:ilvl="7">
      <w:numFmt w:val="bullet"/>
      <w:lvlText w:val="◦"/>
      <w:lvlJc w:val="left"/>
      <w:pPr>
        <w:ind w:left="3949" w:hanging="360"/>
      </w:pPr>
      <w:rPr>
        <w:rFonts w:ascii="OpenSymbol" w:eastAsia="OpenSymbol" w:hAnsi="OpenSymbol" w:cs="OpenSymbol"/>
      </w:rPr>
    </w:lvl>
    <w:lvl w:ilvl="8">
      <w:numFmt w:val="bullet"/>
      <w:lvlText w:val="▪"/>
      <w:lvlJc w:val="left"/>
      <w:pPr>
        <w:ind w:left="4309" w:hanging="360"/>
      </w:pPr>
      <w:rPr>
        <w:rFonts w:ascii="OpenSymbol" w:eastAsia="OpenSymbol" w:hAnsi="OpenSymbol" w:cs="OpenSymbol"/>
      </w:rPr>
    </w:lvl>
  </w:abstractNum>
  <w:abstractNum w:abstractNumId="20">
    <w:nsid w:val="7200442E"/>
    <w:multiLevelType w:val="multilevel"/>
    <w:tmpl w:val="C5E43946"/>
    <w:lvl w:ilvl="0">
      <w:start w:val="1"/>
      <w:numFmt w:val="upperRoman"/>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nsid w:val="7A2D6525"/>
    <w:multiLevelType w:val="multilevel"/>
    <w:tmpl w:val="32D8D25E"/>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2">
    <w:nsid w:val="7B566C61"/>
    <w:multiLevelType w:val="multilevel"/>
    <w:tmpl w:val="20C8F50E"/>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3">
    <w:nsid w:val="7DB27564"/>
    <w:multiLevelType w:val="multilevel"/>
    <w:tmpl w:val="805CCA32"/>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19"/>
  </w:num>
  <w:num w:numId="4">
    <w:abstractNumId w:val="3"/>
  </w:num>
  <w:num w:numId="5">
    <w:abstractNumId w:val="21"/>
  </w:num>
  <w:num w:numId="6">
    <w:abstractNumId w:val="23"/>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8"/>
  </w:num>
  <w:num w:numId="12">
    <w:abstractNumId w:val="12"/>
  </w:num>
  <w:num w:numId="13">
    <w:abstractNumId w:val="1"/>
  </w:num>
  <w:num w:numId="14">
    <w:abstractNumId w:val="0"/>
  </w:num>
  <w:num w:numId="15">
    <w:abstractNumId w:val="5"/>
  </w:num>
  <w:num w:numId="16">
    <w:abstractNumId w:val="22"/>
  </w:num>
  <w:num w:numId="17">
    <w:abstractNumId w:val="16"/>
  </w:num>
  <w:num w:numId="18">
    <w:abstractNumId w:val="15"/>
  </w:num>
  <w:num w:numId="19">
    <w:abstractNumId w:val="4"/>
  </w:num>
  <w:num w:numId="20">
    <w:abstractNumId w:val="13"/>
  </w:num>
  <w:num w:numId="21">
    <w:abstractNumId w:val="14"/>
  </w:num>
  <w:num w:numId="22">
    <w:abstractNumId w:val="11"/>
  </w:num>
  <w:num w:numId="23">
    <w:abstractNumId w:val="18"/>
  </w:num>
  <w:num w:numId="2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F75B5"/>
    <w:rsid w:val="0000289F"/>
    <w:rsid w:val="00026693"/>
    <w:rsid w:val="000303AD"/>
    <w:rsid w:val="000407B2"/>
    <w:rsid w:val="00041060"/>
    <w:rsid w:val="00043795"/>
    <w:rsid w:val="00060C4E"/>
    <w:rsid w:val="00061D91"/>
    <w:rsid w:val="00074DF5"/>
    <w:rsid w:val="00081B60"/>
    <w:rsid w:val="000A0B23"/>
    <w:rsid w:val="000A7049"/>
    <w:rsid w:val="000B078C"/>
    <w:rsid w:val="000B17DA"/>
    <w:rsid w:val="000C17AC"/>
    <w:rsid w:val="000C62D2"/>
    <w:rsid w:val="000D56A7"/>
    <w:rsid w:val="000E65CC"/>
    <w:rsid w:val="000F329E"/>
    <w:rsid w:val="000F4C5C"/>
    <w:rsid w:val="00100ABC"/>
    <w:rsid w:val="0012054C"/>
    <w:rsid w:val="00133490"/>
    <w:rsid w:val="001366AA"/>
    <w:rsid w:val="00140AD6"/>
    <w:rsid w:val="001453F6"/>
    <w:rsid w:val="001466C3"/>
    <w:rsid w:val="0016718A"/>
    <w:rsid w:val="001818C3"/>
    <w:rsid w:val="0018261D"/>
    <w:rsid w:val="00195D88"/>
    <w:rsid w:val="001A0AF8"/>
    <w:rsid w:val="001A1766"/>
    <w:rsid w:val="001B54AD"/>
    <w:rsid w:val="001D2E8D"/>
    <w:rsid w:val="001E0233"/>
    <w:rsid w:val="001E15D6"/>
    <w:rsid w:val="001F3B57"/>
    <w:rsid w:val="001F75B5"/>
    <w:rsid w:val="002028A5"/>
    <w:rsid w:val="00202EDA"/>
    <w:rsid w:val="00216451"/>
    <w:rsid w:val="00217EC4"/>
    <w:rsid w:val="002238D9"/>
    <w:rsid w:val="0022554E"/>
    <w:rsid w:val="00236809"/>
    <w:rsid w:val="00236A07"/>
    <w:rsid w:val="00237331"/>
    <w:rsid w:val="0024444B"/>
    <w:rsid w:val="002504D8"/>
    <w:rsid w:val="0025758C"/>
    <w:rsid w:val="00277881"/>
    <w:rsid w:val="0028014B"/>
    <w:rsid w:val="00283924"/>
    <w:rsid w:val="002845B6"/>
    <w:rsid w:val="00285DFE"/>
    <w:rsid w:val="002901CB"/>
    <w:rsid w:val="002A4D28"/>
    <w:rsid w:val="002C3317"/>
    <w:rsid w:val="002F2F7B"/>
    <w:rsid w:val="002F350C"/>
    <w:rsid w:val="002F5659"/>
    <w:rsid w:val="00315F2B"/>
    <w:rsid w:val="00324118"/>
    <w:rsid w:val="00326A43"/>
    <w:rsid w:val="003518B8"/>
    <w:rsid w:val="00351A3B"/>
    <w:rsid w:val="0035464B"/>
    <w:rsid w:val="00356F72"/>
    <w:rsid w:val="00384A08"/>
    <w:rsid w:val="00397FFB"/>
    <w:rsid w:val="003A1957"/>
    <w:rsid w:val="003A6CB3"/>
    <w:rsid w:val="003D075F"/>
    <w:rsid w:val="003D3A9C"/>
    <w:rsid w:val="003E3CC0"/>
    <w:rsid w:val="003F5841"/>
    <w:rsid w:val="003F5C79"/>
    <w:rsid w:val="00403535"/>
    <w:rsid w:val="00404BE8"/>
    <w:rsid w:val="004131B0"/>
    <w:rsid w:val="00414BCE"/>
    <w:rsid w:val="004157DC"/>
    <w:rsid w:val="00420D9E"/>
    <w:rsid w:val="00424770"/>
    <w:rsid w:val="004250AF"/>
    <w:rsid w:val="00444541"/>
    <w:rsid w:val="0044766A"/>
    <w:rsid w:val="0045330C"/>
    <w:rsid w:val="00473363"/>
    <w:rsid w:val="00485EF9"/>
    <w:rsid w:val="00487DE4"/>
    <w:rsid w:val="0049654A"/>
    <w:rsid w:val="004A2134"/>
    <w:rsid w:val="004A3BB4"/>
    <w:rsid w:val="004A4237"/>
    <w:rsid w:val="004A74DE"/>
    <w:rsid w:val="004D7445"/>
    <w:rsid w:val="004E3E3B"/>
    <w:rsid w:val="004E5C5B"/>
    <w:rsid w:val="004F6F4A"/>
    <w:rsid w:val="00515631"/>
    <w:rsid w:val="00520FFD"/>
    <w:rsid w:val="00523F00"/>
    <w:rsid w:val="00532926"/>
    <w:rsid w:val="00547148"/>
    <w:rsid w:val="00580A10"/>
    <w:rsid w:val="0058665A"/>
    <w:rsid w:val="00591EE2"/>
    <w:rsid w:val="00594F1A"/>
    <w:rsid w:val="0059788F"/>
    <w:rsid w:val="005A6040"/>
    <w:rsid w:val="005B211D"/>
    <w:rsid w:val="005E067D"/>
    <w:rsid w:val="005E249F"/>
    <w:rsid w:val="005E498F"/>
    <w:rsid w:val="005F0AA0"/>
    <w:rsid w:val="0060334D"/>
    <w:rsid w:val="00603E20"/>
    <w:rsid w:val="006109DB"/>
    <w:rsid w:val="00623D0E"/>
    <w:rsid w:val="0062445D"/>
    <w:rsid w:val="00640055"/>
    <w:rsid w:val="00641E38"/>
    <w:rsid w:val="0065047F"/>
    <w:rsid w:val="00651E0A"/>
    <w:rsid w:val="00653C20"/>
    <w:rsid w:val="00656B0C"/>
    <w:rsid w:val="00675BA3"/>
    <w:rsid w:val="00690D70"/>
    <w:rsid w:val="006A3005"/>
    <w:rsid w:val="006A554D"/>
    <w:rsid w:val="006B0DBA"/>
    <w:rsid w:val="006B5726"/>
    <w:rsid w:val="006B7B4E"/>
    <w:rsid w:val="006D0E1E"/>
    <w:rsid w:val="006D2496"/>
    <w:rsid w:val="006D6FC1"/>
    <w:rsid w:val="006E47FB"/>
    <w:rsid w:val="006E713D"/>
    <w:rsid w:val="006F5C23"/>
    <w:rsid w:val="006F7392"/>
    <w:rsid w:val="00700392"/>
    <w:rsid w:val="00701CDB"/>
    <w:rsid w:val="00701E58"/>
    <w:rsid w:val="00706AB2"/>
    <w:rsid w:val="007176C4"/>
    <w:rsid w:val="0073549E"/>
    <w:rsid w:val="00751A23"/>
    <w:rsid w:val="00751C36"/>
    <w:rsid w:val="007542F2"/>
    <w:rsid w:val="00754C62"/>
    <w:rsid w:val="00766837"/>
    <w:rsid w:val="00781242"/>
    <w:rsid w:val="00793B16"/>
    <w:rsid w:val="007A1D7E"/>
    <w:rsid w:val="007A36DE"/>
    <w:rsid w:val="007A3A22"/>
    <w:rsid w:val="007A6ADA"/>
    <w:rsid w:val="007A74E2"/>
    <w:rsid w:val="007B0825"/>
    <w:rsid w:val="007C64EB"/>
    <w:rsid w:val="007C7D99"/>
    <w:rsid w:val="007D198F"/>
    <w:rsid w:val="007E6515"/>
    <w:rsid w:val="007F09F5"/>
    <w:rsid w:val="007F4DD9"/>
    <w:rsid w:val="00814CA7"/>
    <w:rsid w:val="008165BD"/>
    <w:rsid w:val="00820548"/>
    <w:rsid w:val="00822EA8"/>
    <w:rsid w:val="00823194"/>
    <w:rsid w:val="008331A0"/>
    <w:rsid w:val="00834C64"/>
    <w:rsid w:val="0083692B"/>
    <w:rsid w:val="00845E0C"/>
    <w:rsid w:val="00845FAD"/>
    <w:rsid w:val="008555E1"/>
    <w:rsid w:val="0085577A"/>
    <w:rsid w:val="008611C5"/>
    <w:rsid w:val="00866CD2"/>
    <w:rsid w:val="00875754"/>
    <w:rsid w:val="00877147"/>
    <w:rsid w:val="0089344D"/>
    <w:rsid w:val="008B6150"/>
    <w:rsid w:val="008D1BBA"/>
    <w:rsid w:val="008D4ECC"/>
    <w:rsid w:val="008D7AAE"/>
    <w:rsid w:val="008E23EE"/>
    <w:rsid w:val="008F202B"/>
    <w:rsid w:val="0090677F"/>
    <w:rsid w:val="00927928"/>
    <w:rsid w:val="00930027"/>
    <w:rsid w:val="00931ECD"/>
    <w:rsid w:val="009570B1"/>
    <w:rsid w:val="00962F6D"/>
    <w:rsid w:val="00964633"/>
    <w:rsid w:val="009667E7"/>
    <w:rsid w:val="00973815"/>
    <w:rsid w:val="009749D8"/>
    <w:rsid w:val="00981489"/>
    <w:rsid w:val="009C5F71"/>
    <w:rsid w:val="009D514C"/>
    <w:rsid w:val="009E633E"/>
    <w:rsid w:val="009F2951"/>
    <w:rsid w:val="009F4772"/>
    <w:rsid w:val="009F6B91"/>
    <w:rsid w:val="00A20504"/>
    <w:rsid w:val="00A25984"/>
    <w:rsid w:val="00A36233"/>
    <w:rsid w:val="00A53060"/>
    <w:rsid w:val="00A6175D"/>
    <w:rsid w:val="00A6329F"/>
    <w:rsid w:val="00A65C47"/>
    <w:rsid w:val="00A73D34"/>
    <w:rsid w:val="00A74FC7"/>
    <w:rsid w:val="00A915DF"/>
    <w:rsid w:val="00A97B27"/>
    <w:rsid w:val="00AB1AE4"/>
    <w:rsid w:val="00AB3930"/>
    <w:rsid w:val="00AC0AFF"/>
    <w:rsid w:val="00AC7B91"/>
    <w:rsid w:val="00AD1EF4"/>
    <w:rsid w:val="00AE1122"/>
    <w:rsid w:val="00AE15D8"/>
    <w:rsid w:val="00AE6575"/>
    <w:rsid w:val="00B02130"/>
    <w:rsid w:val="00B1002A"/>
    <w:rsid w:val="00B103A6"/>
    <w:rsid w:val="00B21E24"/>
    <w:rsid w:val="00B63FD2"/>
    <w:rsid w:val="00B820E0"/>
    <w:rsid w:val="00B91988"/>
    <w:rsid w:val="00B94EDC"/>
    <w:rsid w:val="00B9612C"/>
    <w:rsid w:val="00BA0185"/>
    <w:rsid w:val="00BA483D"/>
    <w:rsid w:val="00BC172E"/>
    <w:rsid w:val="00BD7AC8"/>
    <w:rsid w:val="00BE245D"/>
    <w:rsid w:val="00BE25F1"/>
    <w:rsid w:val="00C046A2"/>
    <w:rsid w:val="00C16714"/>
    <w:rsid w:val="00C34B0F"/>
    <w:rsid w:val="00C52C4F"/>
    <w:rsid w:val="00C54B3B"/>
    <w:rsid w:val="00C6427B"/>
    <w:rsid w:val="00C675B3"/>
    <w:rsid w:val="00C73F0C"/>
    <w:rsid w:val="00C75D85"/>
    <w:rsid w:val="00C80683"/>
    <w:rsid w:val="00C82D06"/>
    <w:rsid w:val="00C912AB"/>
    <w:rsid w:val="00CA2695"/>
    <w:rsid w:val="00CB225E"/>
    <w:rsid w:val="00CB52DE"/>
    <w:rsid w:val="00CB7569"/>
    <w:rsid w:val="00CC711D"/>
    <w:rsid w:val="00CD7720"/>
    <w:rsid w:val="00CE3764"/>
    <w:rsid w:val="00CE4CBB"/>
    <w:rsid w:val="00D13A83"/>
    <w:rsid w:val="00D21BD9"/>
    <w:rsid w:val="00D26DED"/>
    <w:rsid w:val="00D334E2"/>
    <w:rsid w:val="00D33ECB"/>
    <w:rsid w:val="00D41164"/>
    <w:rsid w:val="00D5262D"/>
    <w:rsid w:val="00D66F12"/>
    <w:rsid w:val="00D673AE"/>
    <w:rsid w:val="00D76130"/>
    <w:rsid w:val="00D942B2"/>
    <w:rsid w:val="00D978D1"/>
    <w:rsid w:val="00DA1528"/>
    <w:rsid w:val="00DB3134"/>
    <w:rsid w:val="00DC0F6B"/>
    <w:rsid w:val="00DC629C"/>
    <w:rsid w:val="00DD1A08"/>
    <w:rsid w:val="00DD4C0F"/>
    <w:rsid w:val="00DD4CD6"/>
    <w:rsid w:val="00DE28B9"/>
    <w:rsid w:val="00DE3BC3"/>
    <w:rsid w:val="00DF167F"/>
    <w:rsid w:val="00DF4EB7"/>
    <w:rsid w:val="00E008B6"/>
    <w:rsid w:val="00E04203"/>
    <w:rsid w:val="00E163E3"/>
    <w:rsid w:val="00E16D88"/>
    <w:rsid w:val="00E20120"/>
    <w:rsid w:val="00E2062D"/>
    <w:rsid w:val="00E25A4C"/>
    <w:rsid w:val="00E26FD0"/>
    <w:rsid w:val="00E31636"/>
    <w:rsid w:val="00E33767"/>
    <w:rsid w:val="00E57058"/>
    <w:rsid w:val="00E77D93"/>
    <w:rsid w:val="00E9269B"/>
    <w:rsid w:val="00EA02C8"/>
    <w:rsid w:val="00EB2E57"/>
    <w:rsid w:val="00EB77BC"/>
    <w:rsid w:val="00EC206A"/>
    <w:rsid w:val="00EE01CA"/>
    <w:rsid w:val="00EE0978"/>
    <w:rsid w:val="00EE576F"/>
    <w:rsid w:val="00EF4E8D"/>
    <w:rsid w:val="00EF734D"/>
    <w:rsid w:val="00F159BC"/>
    <w:rsid w:val="00F17A42"/>
    <w:rsid w:val="00F2274A"/>
    <w:rsid w:val="00F33690"/>
    <w:rsid w:val="00F36D8F"/>
    <w:rsid w:val="00F40037"/>
    <w:rsid w:val="00F47BF4"/>
    <w:rsid w:val="00F50285"/>
    <w:rsid w:val="00F5437C"/>
    <w:rsid w:val="00F619E7"/>
    <w:rsid w:val="00F73D7B"/>
    <w:rsid w:val="00F75EBB"/>
    <w:rsid w:val="00F77D50"/>
    <w:rsid w:val="00F90A4B"/>
    <w:rsid w:val="00FA1CAE"/>
    <w:rsid w:val="00FB29AC"/>
    <w:rsid w:val="00FC02C3"/>
    <w:rsid w:val="00FC0929"/>
    <w:rsid w:val="00FF4D5A"/>
    <w:rsid w:val="00FF7DA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2EA8"/>
  </w:style>
  <w:style w:type="paragraph" w:styleId="Ttulo1">
    <w:name w:val="heading 1"/>
    <w:basedOn w:val="Normal"/>
    <w:next w:val="Normal"/>
    <w:link w:val="Ttulo1Car"/>
    <w:qFormat/>
    <w:rsid w:val="000B17DA"/>
    <w:pPr>
      <w:keepNext/>
      <w:widowControl w:val="0"/>
      <w:suppressAutoHyphens/>
      <w:autoSpaceDN w:val="0"/>
      <w:spacing w:before="240" w:after="120" w:line="240" w:lineRule="auto"/>
      <w:jc w:val="center"/>
      <w:outlineLvl w:val="0"/>
    </w:pPr>
    <w:rPr>
      <w:rFonts w:ascii="Times New Roman" w:eastAsia="Times New Roman" w:hAnsi="Times New Roman" w:cs="Lucida Sans"/>
      <w:bCs/>
      <w:outline/>
      <w:kern w:val="3"/>
      <w:sz w:val="48"/>
      <w:szCs w:val="48"/>
      <w:lang w:eastAsia="zh-CN" w:bidi="hi-IN"/>
    </w:rPr>
  </w:style>
  <w:style w:type="paragraph" w:styleId="Ttulo2">
    <w:name w:val="heading 2"/>
    <w:basedOn w:val="Normal"/>
    <w:next w:val="Textbody"/>
    <w:link w:val="Ttulo2Car"/>
    <w:unhideWhenUsed/>
    <w:qFormat/>
    <w:rsid w:val="001F75B5"/>
    <w:pPr>
      <w:keepNext/>
      <w:widowControl w:val="0"/>
      <w:suppressAutoHyphens/>
      <w:autoSpaceDN w:val="0"/>
      <w:spacing w:before="240" w:after="120" w:line="240" w:lineRule="auto"/>
      <w:outlineLvl w:val="1"/>
    </w:pPr>
    <w:rPr>
      <w:rFonts w:ascii="Times New Roman" w:eastAsia="Times New Roman" w:hAnsi="Times New Roman" w:cs="Lucida Sans"/>
      <w:b/>
      <w:bCs/>
      <w:kern w:val="3"/>
      <w:sz w:val="36"/>
      <w:szCs w:val="36"/>
      <w:lang w:eastAsia="zh-CN" w:bidi="hi-IN"/>
    </w:rPr>
  </w:style>
  <w:style w:type="paragraph" w:styleId="Ttulo3">
    <w:name w:val="heading 3"/>
    <w:basedOn w:val="Normal"/>
    <w:next w:val="Normal"/>
    <w:link w:val="Ttulo3Car"/>
    <w:unhideWhenUsed/>
    <w:qFormat/>
    <w:rsid w:val="00F50285"/>
    <w:pPr>
      <w:keepNext/>
      <w:keepLines/>
      <w:spacing w:before="200" w:after="0"/>
      <w:outlineLvl w:val="2"/>
    </w:pPr>
    <w:rPr>
      <w:rFonts w:asciiTheme="majorHAnsi" w:eastAsiaTheme="majorEastAsia" w:hAnsiTheme="majorHAnsi" w:cstheme="majorBidi"/>
      <w:b/>
      <w:bCs/>
      <w:color w:val="DDDDDD" w:themeColor="accent1"/>
    </w:rPr>
  </w:style>
  <w:style w:type="paragraph" w:styleId="Ttulo4">
    <w:name w:val="heading 4"/>
    <w:basedOn w:val="Normal"/>
    <w:next w:val="Textbody"/>
    <w:link w:val="Ttulo4Car"/>
    <w:unhideWhenUsed/>
    <w:qFormat/>
    <w:rsid w:val="001F75B5"/>
    <w:pPr>
      <w:keepNext/>
      <w:widowControl w:val="0"/>
      <w:suppressAutoHyphens/>
      <w:autoSpaceDN w:val="0"/>
      <w:spacing w:before="240" w:after="120" w:line="240" w:lineRule="auto"/>
      <w:outlineLvl w:val="3"/>
    </w:pPr>
    <w:rPr>
      <w:rFonts w:ascii="Times New Roman" w:eastAsia="Times New Roman" w:hAnsi="Times New Roman" w:cs="Lucida Sans"/>
      <w:b/>
      <w:bCs/>
      <w:kern w:val="3"/>
      <w:sz w:val="24"/>
      <w:szCs w:val="24"/>
      <w:lang w:eastAsia="zh-CN" w:bidi="hi-IN"/>
    </w:rPr>
  </w:style>
  <w:style w:type="paragraph" w:styleId="Ttulo5">
    <w:name w:val="heading 5"/>
    <w:basedOn w:val="Normal"/>
    <w:next w:val="Textbody"/>
    <w:link w:val="Ttulo5Car"/>
    <w:unhideWhenUsed/>
    <w:qFormat/>
    <w:rsid w:val="001F75B5"/>
    <w:pPr>
      <w:keepNext/>
      <w:widowControl w:val="0"/>
      <w:suppressAutoHyphens/>
      <w:autoSpaceDN w:val="0"/>
      <w:spacing w:before="240" w:after="120" w:line="240" w:lineRule="auto"/>
      <w:outlineLvl w:val="4"/>
    </w:pPr>
    <w:rPr>
      <w:rFonts w:ascii="Times New Roman" w:eastAsia="Times New Roman" w:hAnsi="Times New Roman" w:cs="Lucida Sans"/>
      <w:b/>
      <w:bCs/>
      <w:kern w:val="3"/>
      <w:sz w:val="20"/>
      <w:szCs w:val="20"/>
      <w:lang w:eastAsia="zh-CN" w:bidi="hi-IN"/>
    </w:rPr>
  </w:style>
  <w:style w:type="paragraph" w:styleId="Ttulo6">
    <w:name w:val="heading 6"/>
    <w:basedOn w:val="Normal"/>
    <w:next w:val="Normal"/>
    <w:link w:val="Ttulo6Car"/>
    <w:qFormat/>
    <w:rsid w:val="009749D8"/>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B17DA"/>
    <w:rPr>
      <w:rFonts w:ascii="Times New Roman" w:eastAsia="Times New Roman" w:hAnsi="Times New Roman" w:cs="Lucida Sans"/>
      <w:bCs/>
      <w:outline/>
      <w:kern w:val="3"/>
      <w:sz w:val="48"/>
      <w:szCs w:val="48"/>
      <w:lang w:eastAsia="zh-CN" w:bidi="hi-IN"/>
    </w:rPr>
  </w:style>
  <w:style w:type="character" w:customStyle="1" w:styleId="Ttulo2Car">
    <w:name w:val="Título 2 Car"/>
    <w:basedOn w:val="Fuentedeprrafopredeter"/>
    <w:link w:val="Ttulo2"/>
    <w:rsid w:val="001F75B5"/>
    <w:rPr>
      <w:rFonts w:ascii="Times New Roman" w:eastAsia="Times New Roman" w:hAnsi="Times New Roman" w:cs="Lucida Sans"/>
      <w:b/>
      <w:bCs/>
      <w:kern w:val="3"/>
      <w:sz w:val="36"/>
      <w:szCs w:val="36"/>
      <w:lang w:eastAsia="zh-CN" w:bidi="hi-IN"/>
    </w:rPr>
  </w:style>
  <w:style w:type="character" w:customStyle="1" w:styleId="Ttulo4Car">
    <w:name w:val="Título 4 Car"/>
    <w:basedOn w:val="Fuentedeprrafopredeter"/>
    <w:link w:val="Ttulo4"/>
    <w:rsid w:val="001F75B5"/>
    <w:rPr>
      <w:rFonts w:ascii="Times New Roman" w:eastAsia="Times New Roman" w:hAnsi="Times New Roman" w:cs="Lucida Sans"/>
      <w:b/>
      <w:bCs/>
      <w:kern w:val="3"/>
      <w:sz w:val="24"/>
      <w:szCs w:val="24"/>
      <w:lang w:eastAsia="zh-CN" w:bidi="hi-IN"/>
    </w:rPr>
  </w:style>
  <w:style w:type="character" w:customStyle="1" w:styleId="Ttulo5Car">
    <w:name w:val="Título 5 Car"/>
    <w:basedOn w:val="Fuentedeprrafopredeter"/>
    <w:link w:val="Ttulo5"/>
    <w:rsid w:val="001F75B5"/>
    <w:rPr>
      <w:rFonts w:ascii="Times New Roman" w:eastAsia="Times New Roman" w:hAnsi="Times New Roman" w:cs="Lucida Sans"/>
      <w:b/>
      <w:bCs/>
      <w:kern w:val="3"/>
      <w:sz w:val="20"/>
      <w:szCs w:val="20"/>
      <w:lang w:eastAsia="zh-CN" w:bidi="hi-IN"/>
    </w:rPr>
  </w:style>
  <w:style w:type="paragraph" w:customStyle="1" w:styleId="Textbody">
    <w:name w:val="Text body"/>
    <w:basedOn w:val="Standard"/>
    <w:rsid w:val="001F75B5"/>
    <w:pPr>
      <w:spacing w:after="120"/>
    </w:pPr>
  </w:style>
  <w:style w:type="paragraph" w:customStyle="1" w:styleId="Standard">
    <w:name w:val="Standard"/>
    <w:rsid w:val="001F75B5"/>
    <w:pPr>
      <w:widowControl w:val="0"/>
      <w:suppressAutoHyphens/>
      <w:autoSpaceDN w:val="0"/>
      <w:spacing w:after="0" w:line="240" w:lineRule="auto"/>
    </w:pPr>
    <w:rPr>
      <w:rFonts w:ascii="Times New Roman" w:eastAsia="SimSun" w:hAnsi="Times New Roman" w:cs="Lucida Sans"/>
      <w:kern w:val="3"/>
      <w:sz w:val="24"/>
      <w:szCs w:val="24"/>
      <w:lang w:eastAsia="zh-CN" w:bidi="hi-IN"/>
    </w:rPr>
  </w:style>
  <w:style w:type="paragraph" w:customStyle="1" w:styleId="Footnote">
    <w:name w:val="Footnote"/>
    <w:basedOn w:val="Standard"/>
    <w:rsid w:val="001F75B5"/>
    <w:pPr>
      <w:suppressLineNumbers/>
      <w:ind w:left="283" w:hanging="283"/>
    </w:pPr>
    <w:rPr>
      <w:sz w:val="20"/>
      <w:szCs w:val="20"/>
    </w:rPr>
  </w:style>
  <w:style w:type="character" w:styleId="Refdenotaalpie">
    <w:name w:val="footnote reference"/>
    <w:basedOn w:val="Fuentedeprrafopredeter"/>
    <w:uiPriority w:val="99"/>
    <w:semiHidden/>
    <w:unhideWhenUsed/>
    <w:rsid w:val="001F75B5"/>
    <w:rPr>
      <w:vertAlign w:val="superscript"/>
    </w:rPr>
  </w:style>
  <w:style w:type="character" w:customStyle="1" w:styleId="StrongEmphasis">
    <w:name w:val="Strong Emphasis"/>
    <w:rsid w:val="001F75B5"/>
    <w:rPr>
      <w:b/>
      <w:bCs/>
    </w:rPr>
  </w:style>
  <w:style w:type="character" w:styleId="nfasis">
    <w:name w:val="Emphasis"/>
    <w:basedOn w:val="Fuentedeprrafopredeter"/>
    <w:uiPriority w:val="20"/>
    <w:qFormat/>
    <w:rsid w:val="001F75B5"/>
    <w:rPr>
      <w:i/>
      <w:iCs/>
    </w:rPr>
  </w:style>
  <w:style w:type="character" w:styleId="Hipervnculo">
    <w:name w:val="Hyperlink"/>
    <w:basedOn w:val="Fuentedeprrafopredeter"/>
    <w:uiPriority w:val="99"/>
    <w:unhideWhenUsed/>
    <w:rsid w:val="001F75B5"/>
    <w:rPr>
      <w:color w:val="0000FF"/>
      <w:u w:val="single"/>
    </w:rPr>
  </w:style>
  <w:style w:type="paragraph" w:styleId="Textodeglobo">
    <w:name w:val="Balloon Text"/>
    <w:basedOn w:val="Normal"/>
    <w:link w:val="TextodegloboCar"/>
    <w:uiPriority w:val="99"/>
    <w:semiHidden/>
    <w:unhideWhenUsed/>
    <w:rsid w:val="001F75B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F75B5"/>
    <w:rPr>
      <w:rFonts w:ascii="Tahoma" w:hAnsi="Tahoma" w:cs="Tahoma"/>
      <w:sz w:val="16"/>
      <w:szCs w:val="16"/>
    </w:rPr>
  </w:style>
  <w:style w:type="paragraph" w:styleId="Encabezado">
    <w:name w:val="header"/>
    <w:basedOn w:val="Normal"/>
    <w:link w:val="EncabezadoCar"/>
    <w:uiPriority w:val="99"/>
    <w:semiHidden/>
    <w:unhideWhenUsed/>
    <w:rsid w:val="00EF734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EF734D"/>
  </w:style>
  <w:style w:type="paragraph" w:styleId="Piedepgina">
    <w:name w:val="footer"/>
    <w:basedOn w:val="Normal"/>
    <w:link w:val="PiedepginaCar"/>
    <w:uiPriority w:val="99"/>
    <w:unhideWhenUsed/>
    <w:rsid w:val="00EF734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F734D"/>
  </w:style>
  <w:style w:type="character" w:customStyle="1" w:styleId="apple-converted-space">
    <w:name w:val="apple-converted-space"/>
    <w:basedOn w:val="Fuentedeprrafopredeter"/>
    <w:rsid w:val="000C17AC"/>
  </w:style>
  <w:style w:type="paragraph" w:styleId="Textonotapie">
    <w:name w:val="footnote text"/>
    <w:basedOn w:val="Normal"/>
    <w:link w:val="TextonotapieCar"/>
    <w:uiPriority w:val="99"/>
    <w:semiHidden/>
    <w:unhideWhenUsed/>
    <w:rsid w:val="00D33EC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33ECB"/>
    <w:rPr>
      <w:sz w:val="20"/>
      <w:szCs w:val="20"/>
    </w:rPr>
  </w:style>
  <w:style w:type="paragraph" w:styleId="NormalWeb">
    <w:name w:val="Normal (Web)"/>
    <w:basedOn w:val="Normal"/>
    <w:uiPriority w:val="99"/>
    <w:unhideWhenUsed/>
    <w:rsid w:val="0044766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8331A0"/>
    <w:rPr>
      <w:b/>
      <w:bCs/>
    </w:rPr>
  </w:style>
  <w:style w:type="paragraph" w:styleId="Prrafodelista">
    <w:name w:val="List Paragraph"/>
    <w:basedOn w:val="Normal"/>
    <w:uiPriority w:val="34"/>
    <w:qFormat/>
    <w:rsid w:val="00781242"/>
    <w:pPr>
      <w:ind w:left="720"/>
      <w:contextualSpacing/>
    </w:pPr>
  </w:style>
  <w:style w:type="character" w:styleId="CitaHTML">
    <w:name w:val="HTML Cite"/>
    <w:basedOn w:val="Fuentedeprrafopredeter"/>
    <w:uiPriority w:val="99"/>
    <w:semiHidden/>
    <w:unhideWhenUsed/>
    <w:rsid w:val="00690D70"/>
    <w:rPr>
      <w:i/>
      <w:iCs/>
    </w:rPr>
  </w:style>
  <w:style w:type="paragraph" w:styleId="Sinespaciado">
    <w:name w:val="No Spacing"/>
    <w:link w:val="SinespaciadoCar"/>
    <w:uiPriority w:val="1"/>
    <w:qFormat/>
    <w:rsid w:val="00202EDA"/>
    <w:pPr>
      <w:spacing w:after="0" w:line="240" w:lineRule="auto"/>
    </w:pPr>
  </w:style>
  <w:style w:type="paragraph" w:styleId="TtulodeTDC">
    <w:name w:val="TOC Heading"/>
    <w:basedOn w:val="Ttulo1"/>
    <w:next w:val="Normal"/>
    <w:uiPriority w:val="39"/>
    <w:semiHidden/>
    <w:unhideWhenUsed/>
    <w:qFormat/>
    <w:rsid w:val="00202EDA"/>
    <w:pPr>
      <w:keepLines/>
      <w:widowControl/>
      <w:suppressAutoHyphens w:val="0"/>
      <w:autoSpaceDN/>
      <w:spacing w:before="480" w:after="0" w:line="276" w:lineRule="auto"/>
      <w:outlineLvl w:val="9"/>
    </w:pPr>
    <w:rPr>
      <w:rFonts w:asciiTheme="majorHAnsi" w:eastAsiaTheme="majorEastAsia" w:hAnsiTheme="majorHAnsi" w:cstheme="majorBidi"/>
      <w:color w:val="A5A5A5" w:themeColor="accent1" w:themeShade="BF"/>
      <w:kern w:val="0"/>
      <w:sz w:val="28"/>
      <w:szCs w:val="28"/>
      <w:lang w:eastAsia="en-US" w:bidi="ar-SA"/>
    </w:rPr>
  </w:style>
  <w:style w:type="paragraph" w:styleId="TDC2">
    <w:name w:val="toc 2"/>
    <w:basedOn w:val="Normal"/>
    <w:next w:val="Normal"/>
    <w:autoRedefine/>
    <w:uiPriority w:val="39"/>
    <w:unhideWhenUsed/>
    <w:qFormat/>
    <w:rsid w:val="00202EDA"/>
    <w:pPr>
      <w:spacing w:after="100"/>
      <w:ind w:left="220"/>
    </w:pPr>
    <w:rPr>
      <w:rFonts w:eastAsiaTheme="minorEastAsia"/>
    </w:rPr>
  </w:style>
  <w:style w:type="paragraph" w:styleId="TDC1">
    <w:name w:val="toc 1"/>
    <w:basedOn w:val="Normal"/>
    <w:next w:val="Normal"/>
    <w:autoRedefine/>
    <w:uiPriority w:val="39"/>
    <w:semiHidden/>
    <w:unhideWhenUsed/>
    <w:qFormat/>
    <w:rsid w:val="00202EDA"/>
    <w:pPr>
      <w:spacing w:after="100"/>
    </w:pPr>
    <w:rPr>
      <w:rFonts w:eastAsiaTheme="minorEastAsia"/>
    </w:rPr>
  </w:style>
  <w:style w:type="paragraph" w:styleId="TDC3">
    <w:name w:val="toc 3"/>
    <w:basedOn w:val="Normal"/>
    <w:next w:val="Normal"/>
    <w:autoRedefine/>
    <w:uiPriority w:val="39"/>
    <w:semiHidden/>
    <w:unhideWhenUsed/>
    <w:qFormat/>
    <w:rsid w:val="00202EDA"/>
    <w:pPr>
      <w:spacing w:after="100"/>
      <w:ind w:left="440"/>
    </w:pPr>
    <w:rPr>
      <w:rFonts w:eastAsiaTheme="minorEastAsia"/>
    </w:rPr>
  </w:style>
  <w:style w:type="character" w:customStyle="1" w:styleId="Ttulo3Car">
    <w:name w:val="Título 3 Car"/>
    <w:basedOn w:val="Fuentedeprrafopredeter"/>
    <w:link w:val="Ttulo3"/>
    <w:rsid w:val="00F50285"/>
    <w:rPr>
      <w:rFonts w:asciiTheme="majorHAnsi" w:eastAsiaTheme="majorEastAsia" w:hAnsiTheme="majorHAnsi" w:cstheme="majorBidi"/>
      <w:b/>
      <w:bCs/>
      <w:color w:val="DDDDDD" w:themeColor="accent1"/>
    </w:rPr>
  </w:style>
  <w:style w:type="character" w:customStyle="1" w:styleId="SinespaciadoCar">
    <w:name w:val="Sin espaciado Car"/>
    <w:basedOn w:val="Fuentedeprrafopredeter"/>
    <w:link w:val="Sinespaciado"/>
    <w:uiPriority w:val="1"/>
    <w:rsid w:val="00217EC4"/>
  </w:style>
  <w:style w:type="paragraph" w:customStyle="1" w:styleId="textogrande">
    <w:name w:val="texto_grande"/>
    <w:basedOn w:val="Normal"/>
    <w:rsid w:val="00FC0929"/>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6Car">
    <w:name w:val="Título 6 Car"/>
    <w:basedOn w:val="Fuentedeprrafopredeter"/>
    <w:link w:val="Ttulo6"/>
    <w:rsid w:val="009749D8"/>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9749D8"/>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9749D8"/>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0B17DA"/>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0B17DA"/>
    <w:rPr>
      <w:rFonts w:ascii="Arial" w:eastAsia="Times New Roman" w:hAnsi="Arial" w:cs="Times New Roman"/>
      <w:smallCaps/>
      <w:sz w:val="52"/>
      <w:szCs w:val="20"/>
      <w:lang w:eastAsia="es-ES"/>
    </w:rPr>
  </w:style>
</w:styles>
</file>

<file path=word/webSettings.xml><?xml version="1.0" encoding="utf-8"?>
<w:webSettings xmlns:r="http://schemas.openxmlformats.org/officeDocument/2006/relationships" xmlns:w="http://schemas.openxmlformats.org/wordprocessingml/2006/main">
  <w:divs>
    <w:div w:id="21980448">
      <w:bodyDiv w:val="1"/>
      <w:marLeft w:val="0"/>
      <w:marRight w:val="0"/>
      <w:marTop w:val="0"/>
      <w:marBottom w:val="0"/>
      <w:divBdr>
        <w:top w:val="none" w:sz="0" w:space="0" w:color="auto"/>
        <w:left w:val="none" w:sz="0" w:space="0" w:color="auto"/>
        <w:bottom w:val="none" w:sz="0" w:space="0" w:color="auto"/>
        <w:right w:val="none" w:sz="0" w:space="0" w:color="auto"/>
      </w:divBdr>
    </w:div>
    <w:div w:id="60255035">
      <w:bodyDiv w:val="1"/>
      <w:marLeft w:val="0"/>
      <w:marRight w:val="0"/>
      <w:marTop w:val="0"/>
      <w:marBottom w:val="0"/>
      <w:divBdr>
        <w:top w:val="none" w:sz="0" w:space="0" w:color="auto"/>
        <w:left w:val="none" w:sz="0" w:space="0" w:color="auto"/>
        <w:bottom w:val="none" w:sz="0" w:space="0" w:color="auto"/>
        <w:right w:val="none" w:sz="0" w:space="0" w:color="auto"/>
      </w:divBdr>
    </w:div>
    <w:div w:id="250236218">
      <w:bodyDiv w:val="1"/>
      <w:marLeft w:val="0"/>
      <w:marRight w:val="0"/>
      <w:marTop w:val="0"/>
      <w:marBottom w:val="0"/>
      <w:divBdr>
        <w:top w:val="none" w:sz="0" w:space="0" w:color="auto"/>
        <w:left w:val="none" w:sz="0" w:space="0" w:color="auto"/>
        <w:bottom w:val="none" w:sz="0" w:space="0" w:color="auto"/>
        <w:right w:val="none" w:sz="0" w:space="0" w:color="auto"/>
      </w:divBdr>
      <w:divsChild>
        <w:div w:id="115873580">
          <w:marLeft w:val="0"/>
          <w:marRight w:val="0"/>
          <w:marTop w:val="0"/>
          <w:marBottom w:val="0"/>
          <w:divBdr>
            <w:top w:val="none" w:sz="0" w:space="0" w:color="auto"/>
            <w:left w:val="none" w:sz="0" w:space="0" w:color="auto"/>
            <w:bottom w:val="none" w:sz="0" w:space="0" w:color="auto"/>
            <w:right w:val="none" w:sz="0" w:space="0" w:color="auto"/>
          </w:divBdr>
          <w:divsChild>
            <w:div w:id="305546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9891269">
      <w:bodyDiv w:val="1"/>
      <w:marLeft w:val="0"/>
      <w:marRight w:val="0"/>
      <w:marTop w:val="0"/>
      <w:marBottom w:val="0"/>
      <w:divBdr>
        <w:top w:val="none" w:sz="0" w:space="0" w:color="auto"/>
        <w:left w:val="none" w:sz="0" w:space="0" w:color="auto"/>
        <w:bottom w:val="none" w:sz="0" w:space="0" w:color="auto"/>
        <w:right w:val="none" w:sz="0" w:space="0" w:color="auto"/>
      </w:divBdr>
    </w:div>
    <w:div w:id="340400745">
      <w:bodyDiv w:val="1"/>
      <w:marLeft w:val="0"/>
      <w:marRight w:val="0"/>
      <w:marTop w:val="0"/>
      <w:marBottom w:val="0"/>
      <w:divBdr>
        <w:top w:val="none" w:sz="0" w:space="0" w:color="auto"/>
        <w:left w:val="none" w:sz="0" w:space="0" w:color="auto"/>
        <w:bottom w:val="none" w:sz="0" w:space="0" w:color="auto"/>
        <w:right w:val="none" w:sz="0" w:space="0" w:color="auto"/>
      </w:divBdr>
      <w:divsChild>
        <w:div w:id="348917978">
          <w:marLeft w:val="45"/>
          <w:marRight w:val="45"/>
          <w:marTop w:val="0"/>
          <w:marBottom w:val="0"/>
          <w:divBdr>
            <w:top w:val="none" w:sz="0" w:space="0" w:color="auto"/>
            <w:left w:val="none" w:sz="0" w:space="0" w:color="auto"/>
            <w:bottom w:val="none" w:sz="0" w:space="0" w:color="auto"/>
            <w:right w:val="none" w:sz="0" w:space="0" w:color="auto"/>
          </w:divBdr>
          <w:divsChild>
            <w:div w:id="1525971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778841">
      <w:bodyDiv w:val="1"/>
      <w:marLeft w:val="0"/>
      <w:marRight w:val="0"/>
      <w:marTop w:val="0"/>
      <w:marBottom w:val="0"/>
      <w:divBdr>
        <w:top w:val="none" w:sz="0" w:space="0" w:color="auto"/>
        <w:left w:val="none" w:sz="0" w:space="0" w:color="auto"/>
        <w:bottom w:val="none" w:sz="0" w:space="0" w:color="auto"/>
        <w:right w:val="none" w:sz="0" w:space="0" w:color="auto"/>
      </w:divBdr>
    </w:div>
    <w:div w:id="737363659">
      <w:bodyDiv w:val="1"/>
      <w:marLeft w:val="0"/>
      <w:marRight w:val="0"/>
      <w:marTop w:val="0"/>
      <w:marBottom w:val="0"/>
      <w:divBdr>
        <w:top w:val="none" w:sz="0" w:space="0" w:color="auto"/>
        <w:left w:val="none" w:sz="0" w:space="0" w:color="auto"/>
        <w:bottom w:val="none" w:sz="0" w:space="0" w:color="auto"/>
        <w:right w:val="none" w:sz="0" w:space="0" w:color="auto"/>
      </w:divBdr>
    </w:div>
    <w:div w:id="907960057">
      <w:bodyDiv w:val="1"/>
      <w:marLeft w:val="0"/>
      <w:marRight w:val="0"/>
      <w:marTop w:val="0"/>
      <w:marBottom w:val="0"/>
      <w:divBdr>
        <w:top w:val="none" w:sz="0" w:space="0" w:color="auto"/>
        <w:left w:val="none" w:sz="0" w:space="0" w:color="auto"/>
        <w:bottom w:val="none" w:sz="0" w:space="0" w:color="auto"/>
        <w:right w:val="none" w:sz="0" w:space="0" w:color="auto"/>
      </w:divBdr>
    </w:div>
    <w:div w:id="1069884203">
      <w:bodyDiv w:val="1"/>
      <w:marLeft w:val="0"/>
      <w:marRight w:val="0"/>
      <w:marTop w:val="0"/>
      <w:marBottom w:val="0"/>
      <w:divBdr>
        <w:top w:val="none" w:sz="0" w:space="0" w:color="auto"/>
        <w:left w:val="none" w:sz="0" w:space="0" w:color="auto"/>
        <w:bottom w:val="none" w:sz="0" w:space="0" w:color="auto"/>
        <w:right w:val="none" w:sz="0" w:space="0" w:color="auto"/>
      </w:divBdr>
    </w:div>
    <w:div w:id="1181700265">
      <w:bodyDiv w:val="1"/>
      <w:marLeft w:val="0"/>
      <w:marRight w:val="0"/>
      <w:marTop w:val="0"/>
      <w:marBottom w:val="0"/>
      <w:divBdr>
        <w:top w:val="none" w:sz="0" w:space="0" w:color="auto"/>
        <w:left w:val="none" w:sz="0" w:space="0" w:color="auto"/>
        <w:bottom w:val="none" w:sz="0" w:space="0" w:color="auto"/>
        <w:right w:val="none" w:sz="0" w:space="0" w:color="auto"/>
      </w:divBdr>
    </w:div>
    <w:div w:id="1346059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vce.eu"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revistas.ucm.es/index.php" TargetMode="External"/><Relationship Id="rId17" Type="http://schemas.openxmlformats.org/officeDocument/2006/relationships/hyperlink" Target="https://europa.eu/european-union/index_es" TargetMode="External"/><Relationship Id="rId2" Type="http://schemas.openxmlformats.org/officeDocument/2006/relationships/numbering" Target="numbering.xml"/><Relationship Id="rId16" Type="http://schemas.openxmlformats.org/officeDocument/2006/relationships/hyperlink" Target="http://revistas.pucp.edu.pe/"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dbdocs.iadb.org/wsdocs/getdocument.aspx?docnum=600788" TargetMode="External"/><Relationship Id="rId5" Type="http://schemas.openxmlformats.org/officeDocument/2006/relationships/webSettings" Target="webSettings.xml"/><Relationship Id="rId15" Type="http://schemas.openxmlformats.org/officeDocument/2006/relationships/hyperlink" Target="http://www.europarl.es/" TargetMode="External"/><Relationship Id="rId10" Type="http://schemas.openxmlformats.org/officeDocument/2006/relationships/hyperlink" Target="https://es.wikipedia.org/wiki/Mercado_Com&#250;n"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ur-lex.europa.eu/legal-content/ES/AUTO/?uri=uriserv:xy0023" TargetMode="External"/><Relationship Id="rId14" Type="http://schemas.openxmlformats.org/officeDocument/2006/relationships/hyperlink" Target="http://www.scielo.org.mx/scielo"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europarl.es/" TargetMode="External"/><Relationship Id="rId1" Type="http://schemas.openxmlformats.org/officeDocument/2006/relationships/hyperlink" Target="http://www.scielo.org.mx/scielo"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OpenSymbol">
    <w:panose1 w:val="05010000000000000000"/>
    <w:charset w:val="00"/>
    <w:family w:val="auto"/>
    <w:pitch w:val="variable"/>
    <w:sig w:usb0="800000AF" w:usb1="1001ECEA" w:usb2="00000000" w:usb3="00000000" w:csb0="00000001" w:csb1="00000000"/>
  </w:font>
  <w:font w:name="StarSymbol">
    <w:charset w:val="02"/>
    <w:family w:val="auto"/>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1203AC"/>
    <w:rsid w:val="001203A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E9CA5FFDACB4213993FFAE5B4D34D20">
    <w:name w:val="AE9CA5FFDACB4213993FFAE5B4D34D20"/>
    <w:rsid w:val="001203AC"/>
  </w:style>
  <w:style w:type="paragraph" w:customStyle="1" w:styleId="0D52D277810E43A09EA43E19D48DBC47">
    <w:name w:val="0D52D277810E43A09EA43E19D48DBC47"/>
    <w:rsid w:val="001203AC"/>
  </w:style>
  <w:style w:type="paragraph" w:customStyle="1" w:styleId="082811023A1E46A3BCFE2DD3F4A8FF4D">
    <w:name w:val="082811023A1E46A3BCFE2DD3F4A8FF4D"/>
    <w:rsid w:val="001203AC"/>
  </w:style>
  <w:style w:type="paragraph" w:customStyle="1" w:styleId="2A72C46EF73C44938055DFB0C898C2D8">
    <w:name w:val="2A72C46EF73C44938055DFB0C898C2D8"/>
    <w:rsid w:val="001203AC"/>
  </w:style>
  <w:style w:type="paragraph" w:customStyle="1" w:styleId="CAF7C0EB73EC4F9C97742D52C87987CE">
    <w:name w:val="CAF7C0EB73EC4F9C97742D52C87987CE"/>
    <w:rsid w:val="001203AC"/>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e Office">
  <a:themeElements>
    <a:clrScheme name="Escala de grise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Clásico de Offic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Web</b:Tag>
    <b:SourceType>InternetSite</b:SourceType>
    <b:Guid>{A08EEDA7-0A9F-47ED-9CC6-CB2AD22D3959}</b:Guid>
    <b:Title>Web oficial de la Unión Europea</b:Title>
    <b:URL>https://europa.eu/european-union/about-eu/history_es</b:URL>
    <b:RefOrder>1</b:RefOrder>
  </b:Source>
</b:Sources>
</file>

<file path=customXml/itemProps1.xml><?xml version="1.0" encoding="utf-8"?>
<ds:datastoreItem xmlns:ds="http://schemas.openxmlformats.org/officeDocument/2006/customXml" ds:itemID="{F1543D1C-DE14-4318-939B-B9DB078BA2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61</Pages>
  <Words>18647</Words>
  <Characters>102560</Characters>
  <Application>Microsoft Office Word</Application>
  <DocSecurity>0</DocSecurity>
  <Lines>854</Lines>
  <Paragraphs>241</Paragraphs>
  <ScaleCrop>false</ScaleCrop>
  <HeadingPairs>
    <vt:vector size="2" baseType="variant">
      <vt:variant>
        <vt:lpstr>Título</vt:lpstr>
      </vt:variant>
      <vt:variant>
        <vt:i4>1</vt:i4>
      </vt:variant>
    </vt:vector>
  </HeadingPairs>
  <TitlesOfParts>
    <vt:vector size="1" baseType="lpstr">
      <vt:lpstr/>
    </vt:vector>
  </TitlesOfParts>
  <Company>http://www.centor.mx.gd</Company>
  <LinksUpToDate>false</LinksUpToDate>
  <CharactersWithSpaces>120966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dc:creator>
  <cp:lastModifiedBy>laura</cp:lastModifiedBy>
  <cp:revision>2</cp:revision>
  <dcterms:created xsi:type="dcterms:W3CDTF">2016-10-04T09:43:00Z</dcterms:created>
  <dcterms:modified xsi:type="dcterms:W3CDTF">2016-10-04T09:43:00Z</dcterms:modified>
</cp:coreProperties>
</file>