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18A6" w:rsidRDefault="00F418A6" w:rsidP="00F418A6">
      <w:pPr>
        <w:spacing w:line="360" w:lineRule="auto"/>
        <w:rPr>
          <w:rFonts w:ascii="Times New Roman" w:hAnsi="Times New Roman" w:cs="Times New Roman"/>
          <w:sz w:val="24"/>
          <w:szCs w:val="24"/>
        </w:rPr>
      </w:pPr>
      <w:r>
        <w:rPr>
          <w:rFonts w:ascii="Times New Roman" w:hAnsi="Times New Roman" w:cs="Times New Roman"/>
          <w:sz w:val="24"/>
          <w:szCs w:val="24"/>
        </w:rPr>
        <w:t>RESUMEN</w:t>
      </w:r>
    </w:p>
    <w:p w:rsidR="00F418A6" w:rsidRDefault="00F418A6" w:rsidP="00F418A6">
      <w:pPr>
        <w:spacing w:line="360" w:lineRule="auto"/>
        <w:rPr>
          <w:rFonts w:ascii="Times New Roman" w:hAnsi="Times New Roman" w:cs="Times New Roman"/>
          <w:sz w:val="24"/>
          <w:szCs w:val="24"/>
        </w:rPr>
      </w:pPr>
      <w:r w:rsidRPr="00F418A6">
        <w:rPr>
          <w:rFonts w:ascii="Times New Roman" w:hAnsi="Times New Roman" w:cs="Times New Roman"/>
          <w:sz w:val="24"/>
          <w:szCs w:val="24"/>
        </w:rPr>
        <w:t>El mobbing o acoso laboral es un problema de carácter social que ha sido denominado ‘’La plaga laboral del Siglo XXI’’, una muestra de la magnitud del problema al que nos enfrentamos. El acoso en el lugar de trabajo ha evolucionado peligrosamente en las últimas décadas y hoy día es un tema de actualidad sobre el que cada vez más autores han aportado las claves, respuestas y soluciones al problema, tratando de alertar del peligro que supone para la población activa de un país, y las catastróficas consecuencias que conlleva el incremento de casos de los que se tiene constancia. La sociedad se encuentra cada vez más concienciada pero aún queda mucho por hacer. Este trabajo tratará de abordar el fenómeno del mobbing desde un punto de vista social y jurídico. Se trata de un problema de gravedad extre</w:t>
      </w:r>
      <w:r>
        <w:rPr>
          <w:rFonts w:ascii="Times New Roman" w:hAnsi="Times New Roman" w:cs="Times New Roman"/>
          <w:sz w:val="24"/>
          <w:szCs w:val="24"/>
        </w:rPr>
        <w:t>ma, y así se tratará de exponer.</w:t>
      </w:r>
    </w:p>
    <w:p w:rsidR="00F418A6" w:rsidRDefault="00F418A6" w:rsidP="00F418A6">
      <w:pPr>
        <w:spacing w:line="360" w:lineRule="auto"/>
        <w:rPr>
          <w:rFonts w:ascii="Times New Roman" w:hAnsi="Times New Roman" w:cs="Times New Roman"/>
          <w:sz w:val="24"/>
          <w:szCs w:val="24"/>
        </w:rPr>
      </w:pPr>
      <w:r>
        <w:rPr>
          <w:rFonts w:ascii="Times New Roman" w:hAnsi="Times New Roman" w:cs="Times New Roman"/>
          <w:sz w:val="24"/>
          <w:szCs w:val="24"/>
        </w:rPr>
        <w:t>PALABRAS CLAVE: mobbing, acoso, laboral, psicológico, discriminación.</w:t>
      </w:r>
    </w:p>
    <w:p w:rsidR="00F418A6" w:rsidRPr="00F418A6" w:rsidRDefault="00F418A6" w:rsidP="00F418A6">
      <w:pPr>
        <w:spacing w:line="360" w:lineRule="auto"/>
        <w:rPr>
          <w:rFonts w:ascii="Times New Roman" w:hAnsi="Times New Roman" w:cs="Times New Roman"/>
          <w:sz w:val="24"/>
          <w:szCs w:val="24"/>
        </w:rPr>
      </w:pPr>
      <w:r>
        <w:rPr>
          <w:rFonts w:ascii="Times New Roman" w:hAnsi="Times New Roman" w:cs="Times New Roman"/>
          <w:sz w:val="24"/>
          <w:szCs w:val="24"/>
        </w:rPr>
        <w:t>ABSTRACT</w:t>
      </w:r>
    </w:p>
    <w:p w:rsidR="00F418A6" w:rsidRDefault="00F418A6" w:rsidP="00F418A6">
      <w:pPr>
        <w:spacing w:line="360" w:lineRule="auto"/>
        <w:rPr>
          <w:rFonts w:ascii="Times New Roman" w:hAnsi="Times New Roman" w:cs="Times New Roman"/>
          <w:sz w:val="24"/>
          <w:szCs w:val="24"/>
        </w:rPr>
      </w:pPr>
      <w:r w:rsidRPr="00F418A6">
        <w:rPr>
          <w:rFonts w:ascii="Times New Roman" w:hAnsi="Times New Roman" w:cs="Times New Roman"/>
          <w:sz w:val="24"/>
          <w:szCs w:val="24"/>
        </w:rPr>
        <w:t>Mobbing or harassment is a social problem that has been called '' The labor plague of the Century '', a sample of the magnitude of the problem we face. Harassment in the workplace has evolved dangerously in recent decades and today is a current issue on which more and more authors have provided key answers and solutions to the problem, trying to warn of the danger to the population active in a country, and the catastrophic consequences that entails increasing cases than on record. Society is increasingly concerned but much remains to be done. This issue will try to address the phenomenon of mobbing from a social and above all law perspective. It is an extremely serious problem, and thus seek to expose.</w:t>
      </w:r>
    </w:p>
    <w:p w:rsidR="00F418A6" w:rsidRPr="00F418A6" w:rsidRDefault="00F418A6" w:rsidP="00F418A6">
      <w:pPr>
        <w:spacing w:line="360" w:lineRule="auto"/>
        <w:rPr>
          <w:rFonts w:ascii="Times New Roman" w:hAnsi="Times New Roman" w:cs="Times New Roman"/>
          <w:sz w:val="24"/>
          <w:szCs w:val="24"/>
        </w:rPr>
      </w:pPr>
      <w:r>
        <w:rPr>
          <w:rFonts w:ascii="Times New Roman" w:hAnsi="Times New Roman" w:cs="Times New Roman"/>
          <w:sz w:val="24"/>
          <w:szCs w:val="24"/>
        </w:rPr>
        <w:t xml:space="preserve">KEY WORDS: </w:t>
      </w:r>
      <w:r w:rsidRPr="00F418A6">
        <w:rPr>
          <w:rFonts w:ascii="Times New Roman" w:hAnsi="Times New Roman" w:cs="Times New Roman"/>
          <w:sz w:val="24"/>
          <w:szCs w:val="24"/>
        </w:rPr>
        <w:t>mobbing, harassment, labor, psychological, discrimination.</w:t>
      </w:r>
    </w:p>
    <w:p w:rsidR="00F418A6" w:rsidRDefault="00F418A6" w:rsidP="00F418A6">
      <w:pPr>
        <w:spacing w:line="360" w:lineRule="auto"/>
        <w:rPr>
          <w:rFonts w:ascii="Times New Roman" w:hAnsi="Times New Roman" w:cs="Times New Roman"/>
          <w:sz w:val="24"/>
          <w:szCs w:val="24"/>
        </w:rPr>
      </w:pPr>
    </w:p>
    <w:p w:rsidR="00F418A6" w:rsidRPr="00F418A6" w:rsidRDefault="00F418A6" w:rsidP="00F418A6">
      <w:pPr>
        <w:spacing w:line="360" w:lineRule="auto"/>
        <w:rPr>
          <w:rFonts w:ascii="Times New Roman" w:hAnsi="Times New Roman" w:cs="Times New Roman"/>
          <w:sz w:val="24"/>
          <w:szCs w:val="24"/>
        </w:rPr>
      </w:pPr>
    </w:p>
    <w:p w:rsidR="00F418A6" w:rsidRDefault="00F418A6" w:rsidP="00070088">
      <w:pPr>
        <w:spacing w:line="360" w:lineRule="auto"/>
        <w:rPr>
          <w:rFonts w:ascii="Times New Roman" w:hAnsi="Times New Roman" w:cs="Times New Roman"/>
          <w:sz w:val="24"/>
          <w:szCs w:val="24"/>
        </w:rPr>
      </w:pPr>
    </w:p>
    <w:p w:rsidR="00F418A6" w:rsidRDefault="00F418A6" w:rsidP="00070088">
      <w:pPr>
        <w:spacing w:line="360" w:lineRule="auto"/>
        <w:rPr>
          <w:rFonts w:ascii="Times New Roman" w:hAnsi="Times New Roman" w:cs="Times New Roman"/>
          <w:sz w:val="24"/>
          <w:szCs w:val="24"/>
        </w:rPr>
      </w:pPr>
    </w:p>
    <w:p w:rsidR="00F418A6" w:rsidRDefault="00F418A6" w:rsidP="00070088">
      <w:pPr>
        <w:spacing w:line="360" w:lineRule="auto"/>
        <w:rPr>
          <w:rFonts w:ascii="Times New Roman" w:hAnsi="Times New Roman" w:cs="Times New Roman"/>
          <w:sz w:val="24"/>
          <w:szCs w:val="24"/>
        </w:rPr>
      </w:pPr>
    </w:p>
    <w:p w:rsidR="00F418A6" w:rsidRDefault="00F418A6" w:rsidP="00070088">
      <w:pPr>
        <w:spacing w:line="360" w:lineRule="auto"/>
        <w:rPr>
          <w:rFonts w:ascii="Times New Roman" w:hAnsi="Times New Roman" w:cs="Times New Roman"/>
          <w:sz w:val="24"/>
          <w:szCs w:val="24"/>
        </w:rPr>
      </w:pPr>
    </w:p>
    <w:p w:rsidR="005C3B5A" w:rsidRPr="00EA582B" w:rsidRDefault="005C3B5A" w:rsidP="00070088">
      <w:pPr>
        <w:spacing w:line="360" w:lineRule="auto"/>
        <w:rPr>
          <w:rFonts w:ascii="Times New Roman" w:hAnsi="Times New Roman" w:cs="Times New Roman"/>
          <w:sz w:val="24"/>
          <w:szCs w:val="24"/>
        </w:rPr>
      </w:pPr>
      <w:r w:rsidRPr="00EA582B">
        <w:rPr>
          <w:rFonts w:ascii="Times New Roman" w:hAnsi="Times New Roman" w:cs="Times New Roman"/>
          <w:sz w:val="24"/>
          <w:szCs w:val="24"/>
        </w:rPr>
        <w:lastRenderedPageBreak/>
        <w:t>INDICE:</w:t>
      </w:r>
    </w:p>
    <w:p w:rsidR="005C3B5A" w:rsidRDefault="005C3B5A" w:rsidP="00070088">
      <w:pPr>
        <w:numPr>
          <w:ilvl w:val="0"/>
          <w:numId w:val="3"/>
        </w:numPr>
        <w:spacing w:line="360" w:lineRule="auto"/>
        <w:rPr>
          <w:rFonts w:ascii="Times New Roman" w:hAnsi="Times New Roman" w:cs="Times New Roman"/>
          <w:sz w:val="24"/>
          <w:szCs w:val="24"/>
        </w:rPr>
      </w:pPr>
      <w:r w:rsidRPr="00EA582B">
        <w:rPr>
          <w:rFonts w:ascii="Times New Roman" w:hAnsi="Times New Roman" w:cs="Times New Roman"/>
          <w:sz w:val="24"/>
          <w:szCs w:val="24"/>
        </w:rPr>
        <w:t>INTRODUCCIÓN AL CONCEPTO</w:t>
      </w:r>
      <w:r>
        <w:rPr>
          <w:rFonts w:ascii="Times New Roman" w:hAnsi="Times New Roman" w:cs="Times New Roman"/>
          <w:sz w:val="24"/>
          <w:szCs w:val="24"/>
        </w:rPr>
        <w:t xml:space="preserve"> SOCIAL Y JURÍDICO</w:t>
      </w:r>
      <w:r w:rsidR="00510F27">
        <w:rPr>
          <w:rFonts w:ascii="Times New Roman" w:hAnsi="Times New Roman" w:cs="Times New Roman"/>
          <w:sz w:val="24"/>
          <w:szCs w:val="24"/>
        </w:rPr>
        <w:t xml:space="preserve"> DEL MOBBING LABORAL</w:t>
      </w:r>
    </w:p>
    <w:p w:rsidR="005C3B5A" w:rsidRPr="00802B50" w:rsidRDefault="00510F27" w:rsidP="00070088">
      <w:pPr>
        <w:pStyle w:val="Prrafodelista"/>
        <w:numPr>
          <w:ilvl w:val="1"/>
          <w:numId w:val="3"/>
        </w:numPr>
        <w:spacing w:line="360" w:lineRule="auto"/>
        <w:rPr>
          <w:rFonts w:ascii="Times New Roman" w:hAnsi="Times New Roman" w:cs="Times New Roman"/>
          <w:sz w:val="24"/>
          <w:szCs w:val="24"/>
        </w:rPr>
      </w:pPr>
      <w:r>
        <w:rPr>
          <w:rFonts w:ascii="Times New Roman" w:hAnsi="Times New Roman" w:cs="Times New Roman"/>
          <w:sz w:val="24"/>
          <w:szCs w:val="24"/>
        </w:rPr>
        <w:t>ELEMENTOS DEFINITORIOS</w:t>
      </w:r>
    </w:p>
    <w:p w:rsidR="00510F27" w:rsidRDefault="00510F27" w:rsidP="00070088">
      <w:pPr>
        <w:pStyle w:val="Prrafodelista"/>
        <w:numPr>
          <w:ilvl w:val="1"/>
          <w:numId w:val="3"/>
        </w:numPr>
        <w:spacing w:line="360" w:lineRule="auto"/>
        <w:rPr>
          <w:rFonts w:ascii="Times New Roman" w:hAnsi="Times New Roman" w:cs="Times New Roman"/>
          <w:sz w:val="24"/>
          <w:szCs w:val="24"/>
        </w:rPr>
      </w:pPr>
      <w:r>
        <w:rPr>
          <w:rFonts w:ascii="Times New Roman" w:hAnsi="Times New Roman" w:cs="Times New Roman"/>
          <w:sz w:val="24"/>
          <w:szCs w:val="24"/>
        </w:rPr>
        <w:t>. MODALIDADES DE MOBBING</w:t>
      </w:r>
    </w:p>
    <w:p w:rsidR="005C3B5A" w:rsidRDefault="005C3B5A" w:rsidP="00070088">
      <w:pPr>
        <w:pStyle w:val="Prrafodelista"/>
        <w:numPr>
          <w:ilvl w:val="1"/>
          <w:numId w:val="3"/>
        </w:numPr>
        <w:spacing w:line="360" w:lineRule="auto"/>
        <w:rPr>
          <w:rFonts w:ascii="Times New Roman" w:hAnsi="Times New Roman" w:cs="Times New Roman"/>
          <w:sz w:val="24"/>
          <w:szCs w:val="24"/>
        </w:rPr>
      </w:pPr>
      <w:r>
        <w:rPr>
          <w:rFonts w:ascii="Times New Roman" w:hAnsi="Times New Roman" w:cs="Times New Roman"/>
          <w:sz w:val="24"/>
          <w:szCs w:val="24"/>
        </w:rPr>
        <w:t>FASES DEL MOBBING</w:t>
      </w:r>
    </w:p>
    <w:p w:rsidR="00070088" w:rsidRPr="00070088" w:rsidRDefault="00070088" w:rsidP="00070088">
      <w:pPr>
        <w:spacing w:line="360" w:lineRule="auto"/>
        <w:ind w:left="360"/>
        <w:rPr>
          <w:rFonts w:ascii="Times New Roman" w:hAnsi="Times New Roman" w:cs="Times New Roman"/>
          <w:sz w:val="24"/>
          <w:szCs w:val="24"/>
        </w:rPr>
      </w:pPr>
    </w:p>
    <w:p w:rsidR="005C3B5A" w:rsidRDefault="00510F27" w:rsidP="00070088">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APROXIMACIÓN DESDE EL</w:t>
      </w:r>
      <w:r w:rsidRPr="00510F27">
        <w:rPr>
          <w:rFonts w:ascii="Times New Roman" w:hAnsi="Times New Roman" w:cs="Times New Roman"/>
          <w:sz w:val="24"/>
          <w:szCs w:val="24"/>
        </w:rPr>
        <w:t xml:space="preserve"> DERECHO COMPARADO</w:t>
      </w:r>
      <w:r>
        <w:rPr>
          <w:rFonts w:ascii="Times New Roman" w:hAnsi="Times New Roman" w:cs="Times New Roman"/>
          <w:sz w:val="24"/>
          <w:szCs w:val="24"/>
        </w:rPr>
        <w:t xml:space="preserve"> Y COMUNITARIO</w:t>
      </w:r>
    </w:p>
    <w:p w:rsidR="00070088" w:rsidRPr="00070088" w:rsidRDefault="00070088" w:rsidP="00070088">
      <w:pPr>
        <w:pStyle w:val="Prrafodelista"/>
        <w:spacing w:line="360" w:lineRule="auto"/>
        <w:rPr>
          <w:rFonts w:ascii="Times New Roman" w:hAnsi="Times New Roman" w:cs="Times New Roman"/>
          <w:sz w:val="24"/>
          <w:szCs w:val="24"/>
        </w:rPr>
      </w:pPr>
    </w:p>
    <w:p w:rsidR="005C3B5A" w:rsidRPr="00C93B8D" w:rsidRDefault="00510F27" w:rsidP="00070088">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DESLINDE JURÍDICO ENTRE </w:t>
      </w:r>
      <w:r w:rsidR="005C3B5A">
        <w:rPr>
          <w:rFonts w:ascii="Times New Roman" w:hAnsi="Times New Roman" w:cs="Times New Roman"/>
          <w:sz w:val="24"/>
          <w:szCs w:val="24"/>
        </w:rPr>
        <w:t>MOBBING Y ACOSO SEXUAL</w:t>
      </w:r>
    </w:p>
    <w:p w:rsidR="005C3B5A" w:rsidRPr="00C93B8D" w:rsidRDefault="005C3B5A" w:rsidP="00070088">
      <w:pPr>
        <w:pStyle w:val="Prrafodelista"/>
        <w:spacing w:line="360" w:lineRule="auto"/>
        <w:rPr>
          <w:rFonts w:ascii="Times New Roman" w:hAnsi="Times New Roman" w:cs="Times New Roman"/>
          <w:sz w:val="24"/>
          <w:szCs w:val="24"/>
        </w:rPr>
      </w:pPr>
    </w:p>
    <w:p w:rsidR="005C3B5A" w:rsidRPr="00070088" w:rsidRDefault="00510F27" w:rsidP="00070088">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EL MOBBING DESDE UNA PERSPECTIVA CONSTITUCIONAL</w:t>
      </w:r>
    </w:p>
    <w:p w:rsidR="005C3B5A" w:rsidRPr="00C93B8D" w:rsidRDefault="005C3B5A" w:rsidP="00070088">
      <w:pPr>
        <w:pStyle w:val="Prrafodelista"/>
        <w:spacing w:line="360" w:lineRule="auto"/>
        <w:rPr>
          <w:rFonts w:ascii="Times New Roman" w:hAnsi="Times New Roman" w:cs="Times New Roman"/>
          <w:sz w:val="24"/>
          <w:szCs w:val="24"/>
        </w:rPr>
      </w:pPr>
    </w:p>
    <w:p w:rsidR="00952B77" w:rsidRPr="00431864" w:rsidRDefault="005C3B5A" w:rsidP="00431864">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MARCO LEGAL DEL MOBBING EN ESPAÑA</w:t>
      </w:r>
      <w:r w:rsidR="00510F27">
        <w:rPr>
          <w:rFonts w:ascii="Times New Roman" w:hAnsi="Times New Roman" w:cs="Times New Roman"/>
          <w:sz w:val="24"/>
          <w:szCs w:val="24"/>
        </w:rPr>
        <w:t>:  VIAS JUDICIALES PARA SU TUTELA</w:t>
      </w:r>
    </w:p>
    <w:p w:rsidR="00952B77" w:rsidRPr="00952B77" w:rsidRDefault="00952B77" w:rsidP="00952B77">
      <w:pPr>
        <w:pStyle w:val="Prrafodelista"/>
        <w:spacing w:line="360" w:lineRule="auto"/>
        <w:rPr>
          <w:rFonts w:ascii="Times New Roman" w:hAnsi="Times New Roman" w:cs="Times New Roman"/>
          <w:sz w:val="24"/>
          <w:szCs w:val="24"/>
        </w:rPr>
      </w:pPr>
    </w:p>
    <w:p w:rsidR="00431864" w:rsidRDefault="005C3B5A" w:rsidP="00431864">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CONCLUSIONES</w:t>
      </w:r>
    </w:p>
    <w:p w:rsidR="00431864" w:rsidRPr="00431864" w:rsidRDefault="00431864" w:rsidP="00431864">
      <w:pPr>
        <w:pStyle w:val="Prrafodelista"/>
        <w:rPr>
          <w:rFonts w:ascii="Times New Roman" w:hAnsi="Times New Roman" w:cs="Times New Roman"/>
          <w:sz w:val="24"/>
          <w:szCs w:val="24"/>
        </w:rPr>
      </w:pPr>
    </w:p>
    <w:p w:rsidR="00431864" w:rsidRPr="00431864" w:rsidRDefault="00431864" w:rsidP="00431864">
      <w:pPr>
        <w:pStyle w:val="Prrafodelista"/>
        <w:spacing w:line="360" w:lineRule="auto"/>
        <w:rPr>
          <w:rFonts w:ascii="Times New Roman" w:hAnsi="Times New Roman" w:cs="Times New Roman"/>
          <w:sz w:val="24"/>
          <w:szCs w:val="24"/>
        </w:rPr>
      </w:pPr>
    </w:p>
    <w:p w:rsidR="005C3B5A" w:rsidRDefault="005C3B5A" w:rsidP="00070088">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BIBLIOGRAFÍA</w:t>
      </w:r>
      <w:r w:rsidR="00510F27">
        <w:rPr>
          <w:rFonts w:ascii="Times New Roman" w:hAnsi="Times New Roman" w:cs="Times New Roman"/>
          <w:sz w:val="24"/>
          <w:szCs w:val="24"/>
        </w:rPr>
        <w:t xml:space="preserve"> Y ANEXO JURISPRUDENCIAL</w:t>
      </w:r>
    </w:p>
    <w:p w:rsidR="00510F27" w:rsidRPr="00510F27" w:rsidRDefault="00510F27" w:rsidP="00510F27">
      <w:pPr>
        <w:pStyle w:val="Prrafodelista"/>
        <w:rPr>
          <w:rFonts w:ascii="Times New Roman" w:hAnsi="Times New Roman" w:cs="Times New Roman"/>
          <w:sz w:val="24"/>
          <w:szCs w:val="24"/>
        </w:rPr>
      </w:pPr>
    </w:p>
    <w:p w:rsidR="00510F27" w:rsidRPr="00C93B8D" w:rsidRDefault="00510F27" w:rsidP="00510F27">
      <w:pPr>
        <w:pStyle w:val="Prrafodelista"/>
        <w:spacing w:line="360" w:lineRule="auto"/>
        <w:rPr>
          <w:rFonts w:ascii="Times New Roman" w:hAnsi="Times New Roman" w:cs="Times New Roman"/>
          <w:sz w:val="24"/>
          <w:szCs w:val="24"/>
        </w:rPr>
      </w:pPr>
    </w:p>
    <w:p w:rsidR="005C3B5A" w:rsidRDefault="005C3B5A" w:rsidP="005C3B5A">
      <w:pPr>
        <w:spacing w:line="360" w:lineRule="auto"/>
        <w:rPr>
          <w:rFonts w:ascii="Times New Roman" w:hAnsi="Times New Roman" w:cs="Times New Roman"/>
          <w:sz w:val="24"/>
          <w:szCs w:val="24"/>
        </w:rPr>
      </w:pPr>
    </w:p>
    <w:p w:rsidR="005C3B5A" w:rsidRDefault="005C3B5A" w:rsidP="005C3B5A">
      <w:pPr>
        <w:spacing w:line="360" w:lineRule="auto"/>
        <w:ind w:left="360"/>
        <w:rPr>
          <w:rFonts w:ascii="Times New Roman" w:hAnsi="Times New Roman" w:cs="Times New Roman"/>
          <w:sz w:val="24"/>
          <w:szCs w:val="24"/>
        </w:rPr>
      </w:pPr>
    </w:p>
    <w:p w:rsidR="005C3B5A" w:rsidRDefault="005C3B5A" w:rsidP="005C3B5A">
      <w:pPr>
        <w:spacing w:line="360" w:lineRule="auto"/>
        <w:ind w:left="360"/>
        <w:rPr>
          <w:rFonts w:ascii="Times New Roman" w:hAnsi="Times New Roman" w:cs="Times New Roman"/>
          <w:sz w:val="24"/>
          <w:szCs w:val="24"/>
        </w:rPr>
      </w:pPr>
    </w:p>
    <w:p w:rsidR="005C3B5A" w:rsidRDefault="005C3B5A" w:rsidP="005C3B5A">
      <w:pPr>
        <w:spacing w:line="360" w:lineRule="auto"/>
        <w:ind w:left="360"/>
        <w:rPr>
          <w:rFonts w:ascii="Times New Roman" w:hAnsi="Times New Roman" w:cs="Times New Roman"/>
          <w:sz w:val="24"/>
          <w:szCs w:val="24"/>
        </w:rPr>
      </w:pPr>
    </w:p>
    <w:p w:rsidR="005C3B5A" w:rsidRDefault="005C3B5A" w:rsidP="005C3B5A">
      <w:pPr>
        <w:spacing w:line="360" w:lineRule="auto"/>
        <w:ind w:left="360"/>
        <w:rPr>
          <w:rFonts w:ascii="Times New Roman" w:hAnsi="Times New Roman" w:cs="Times New Roman"/>
          <w:sz w:val="24"/>
          <w:szCs w:val="24"/>
        </w:rPr>
      </w:pPr>
    </w:p>
    <w:p w:rsidR="005C3B5A" w:rsidRDefault="005C3B5A" w:rsidP="005C3B5A">
      <w:pPr>
        <w:spacing w:line="360" w:lineRule="auto"/>
        <w:ind w:left="360"/>
        <w:rPr>
          <w:rFonts w:ascii="Times New Roman" w:hAnsi="Times New Roman" w:cs="Times New Roman"/>
          <w:sz w:val="24"/>
          <w:szCs w:val="24"/>
        </w:rPr>
      </w:pPr>
    </w:p>
    <w:p w:rsidR="005C3B5A" w:rsidRPr="00EA582B" w:rsidRDefault="005C3B5A" w:rsidP="005C3B5A">
      <w:pPr>
        <w:pStyle w:val="Prrafodelista"/>
        <w:numPr>
          <w:ilvl w:val="0"/>
          <w:numId w:val="4"/>
        </w:numPr>
        <w:spacing w:line="360" w:lineRule="auto"/>
        <w:rPr>
          <w:rFonts w:ascii="Times New Roman" w:hAnsi="Times New Roman" w:cs="Times New Roman"/>
          <w:sz w:val="24"/>
          <w:szCs w:val="24"/>
        </w:rPr>
      </w:pPr>
      <w:r w:rsidRPr="00EA582B">
        <w:rPr>
          <w:rFonts w:ascii="Times New Roman" w:hAnsi="Times New Roman" w:cs="Times New Roman"/>
          <w:sz w:val="24"/>
          <w:szCs w:val="24"/>
        </w:rPr>
        <w:lastRenderedPageBreak/>
        <w:t>INTRODUCCIÓN AL CONCEPTO</w:t>
      </w:r>
      <w:r>
        <w:rPr>
          <w:rFonts w:ascii="Times New Roman" w:hAnsi="Times New Roman" w:cs="Times New Roman"/>
          <w:sz w:val="24"/>
          <w:szCs w:val="24"/>
        </w:rPr>
        <w:t xml:space="preserve"> SOCIAL Y JURÍDICO</w:t>
      </w:r>
      <w:r w:rsidR="00510F27">
        <w:rPr>
          <w:rFonts w:ascii="Times New Roman" w:hAnsi="Times New Roman" w:cs="Times New Roman"/>
          <w:sz w:val="24"/>
          <w:szCs w:val="24"/>
        </w:rPr>
        <w:t xml:space="preserve"> DEL MOBBING LABORAL</w:t>
      </w:r>
    </w:p>
    <w:p w:rsidR="005C3B5A" w:rsidRDefault="005C3B5A" w:rsidP="005C3B5A">
      <w:pPr>
        <w:spacing w:line="360" w:lineRule="auto"/>
        <w:rPr>
          <w:rFonts w:ascii="Times New Roman" w:hAnsi="Times New Roman" w:cs="Times New Roman"/>
          <w:sz w:val="24"/>
          <w:szCs w:val="24"/>
        </w:rPr>
      </w:pPr>
    </w:p>
    <w:p w:rsidR="005C3B5A"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t xml:space="preserve">El ‘’mobbing’’ es un fenómeno que ha sido ampliamente estudiado y analizado en los últimos años. El origen de la palabra procede del estudio de la etología y fue estudiado por primera vez por Konrad Lorenz. Utilizó el verbo inglés </w:t>
      </w:r>
      <w:r w:rsidRPr="00EA21F6">
        <w:rPr>
          <w:rFonts w:ascii="Times New Roman" w:hAnsi="Times New Roman" w:cs="Times New Roman"/>
          <w:i/>
          <w:sz w:val="24"/>
          <w:szCs w:val="24"/>
        </w:rPr>
        <w:t>‘’to mob’’</w:t>
      </w:r>
      <w:r>
        <w:rPr>
          <w:rFonts w:ascii="Times New Roman" w:hAnsi="Times New Roman" w:cs="Times New Roman"/>
          <w:sz w:val="24"/>
          <w:szCs w:val="24"/>
        </w:rPr>
        <w:t xml:space="preserve"> que significa ‘’</w:t>
      </w:r>
      <w:r>
        <w:rPr>
          <w:rFonts w:ascii="Times New Roman" w:hAnsi="Times New Roman" w:cs="Times New Roman"/>
          <w:i/>
          <w:sz w:val="24"/>
          <w:szCs w:val="24"/>
        </w:rPr>
        <w:t>atacar con violencia</w:t>
      </w:r>
      <w:r>
        <w:rPr>
          <w:rFonts w:ascii="Times New Roman" w:hAnsi="Times New Roman" w:cs="Times New Roman"/>
          <w:sz w:val="24"/>
          <w:szCs w:val="24"/>
        </w:rPr>
        <w:t xml:space="preserve">’’. Konrad Lorenz dijo que el ‘’mobbing’’ es </w:t>
      </w:r>
      <w:r w:rsidRPr="00EA21F6">
        <w:rPr>
          <w:rFonts w:ascii="Times New Roman" w:hAnsi="Times New Roman" w:cs="Times New Roman"/>
          <w:i/>
          <w:sz w:val="24"/>
          <w:szCs w:val="24"/>
        </w:rPr>
        <w:t>‘’El ataque de una coalición de miembros débiles de una misma especie contra otro individuo más fuerte que ellos’’</w:t>
      </w:r>
      <w:r>
        <w:rPr>
          <w:rFonts w:ascii="Times New Roman" w:hAnsi="Times New Roman" w:cs="Times New Roman"/>
          <w:sz w:val="24"/>
          <w:szCs w:val="24"/>
        </w:rPr>
        <w:t>. Sustrajo esta idea del estudio del mundo animal. Aunque la primera  definición técnica que se dio a este fenómeno fue en el Congreso sobre Higiene y Seguridad en el Trabajo en el año 1990, y fue obra del alemán Heinz Leymann que dijo que ‘’mobbing’’ era ‘</w:t>
      </w:r>
      <w:r w:rsidRPr="00B076E7">
        <w:rPr>
          <w:rFonts w:ascii="Times New Roman" w:hAnsi="Times New Roman" w:cs="Times New Roman"/>
          <w:i/>
          <w:sz w:val="24"/>
          <w:szCs w:val="24"/>
        </w:rPr>
        <w:t>’Una situación en la que una persona ejerce una violencia psicológica extrema, de forma sistemática y recurrente y durante un tiempo prolongado sobre otra persona o personas en el lugar de trabajo con la finalidad de destruir las redes de comunicación de la víctima o víctimas, destruir su reputación, perturbar el ejercicio de sus labores y lograr que finalmente esa persona o personas acaben abandonando el lugar de trabajo.</w:t>
      </w:r>
      <w:r>
        <w:rPr>
          <w:rFonts w:ascii="Times New Roman" w:hAnsi="Times New Roman" w:cs="Times New Roman"/>
          <w:sz w:val="24"/>
          <w:szCs w:val="24"/>
        </w:rPr>
        <w:t>’’</w:t>
      </w:r>
    </w:p>
    <w:p w:rsidR="005C3B5A"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t>Se entiende por tanto que deben coexistir tres características claves:</w:t>
      </w:r>
    </w:p>
    <w:p w:rsidR="005C3B5A"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Violencia premeditada de tipo psicológico, que en los casos más graves puede llegar a ser física. La jurisprudencia habla de </w:t>
      </w:r>
      <w:r>
        <w:rPr>
          <w:rFonts w:ascii="Times New Roman" w:hAnsi="Times New Roman" w:cs="Times New Roman"/>
          <w:i/>
          <w:sz w:val="24"/>
          <w:szCs w:val="24"/>
        </w:rPr>
        <w:t xml:space="preserve">‘’Presión laboral tendenciosa, dirigida al fin consistente de denigración laboral’’. </w:t>
      </w:r>
      <w:r>
        <w:rPr>
          <w:rStyle w:val="Refdenotaalpie"/>
          <w:rFonts w:ascii="Times New Roman" w:hAnsi="Times New Roman" w:cs="Times New Roman"/>
          <w:i/>
          <w:sz w:val="24"/>
          <w:szCs w:val="24"/>
        </w:rPr>
        <w:footnoteReference w:id="1"/>
      </w:r>
    </w:p>
    <w:p w:rsidR="005C3B5A"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Situación de acoso sistemático, repetitivo y prolongado en el tiempo mediante una sucesión de actos hostiles hacia la víctima en su lugar de trabajo.</w:t>
      </w:r>
    </w:p>
    <w:p w:rsidR="005C3B5A" w:rsidRPr="00697154"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Intención de humillar, degradar y envilecer al trabajador acosado</w:t>
      </w:r>
      <w:r w:rsidRPr="005506ED">
        <w:rPr>
          <w:rFonts w:ascii="Times New Roman" w:hAnsi="Times New Roman" w:cs="Times New Roman"/>
          <w:sz w:val="24"/>
          <w:szCs w:val="24"/>
        </w:rPr>
        <w:t xml:space="preserve">. Se </w:t>
      </w:r>
      <w:r>
        <w:rPr>
          <w:rFonts w:ascii="Times New Roman" w:hAnsi="Times New Roman" w:cs="Times New Roman"/>
          <w:sz w:val="24"/>
          <w:szCs w:val="24"/>
        </w:rPr>
        <w:t xml:space="preserve">requiere la producción de un daño, aunque la existencia o no de ‘’mobbing’’ no depende exclusivamente del daño. </w:t>
      </w:r>
      <w:r>
        <w:rPr>
          <w:rFonts w:ascii="Times New Roman" w:hAnsi="Times New Roman" w:cs="Times New Roman"/>
          <w:i/>
          <w:sz w:val="24"/>
          <w:szCs w:val="24"/>
        </w:rPr>
        <w:t xml:space="preserve">‘’La conducta debe medirse en sí misma, sin necesidad de evaluar el impacto real’’. </w:t>
      </w:r>
      <w:r>
        <w:rPr>
          <w:rStyle w:val="Refdenotaalpie"/>
          <w:rFonts w:ascii="Times New Roman" w:hAnsi="Times New Roman" w:cs="Times New Roman"/>
          <w:i/>
          <w:sz w:val="24"/>
          <w:szCs w:val="24"/>
        </w:rPr>
        <w:footnoteReference w:id="2"/>
      </w:r>
    </w:p>
    <w:p w:rsidR="005C3B5A" w:rsidRDefault="005C3B5A" w:rsidP="005C3B5A">
      <w:pPr>
        <w:spacing w:line="360" w:lineRule="auto"/>
        <w:rPr>
          <w:rFonts w:ascii="Times New Roman" w:hAnsi="Times New Roman" w:cs="Times New Roman"/>
          <w:sz w:val="24"/>
          <w:szCs w:val="24"/>
        </w:rPr>
      </w:pPr>
    </w:p>
    <w:p w:rsidR="005C3B5A" w:rsidRDefault="005C3B5A" w:rsidP="005C3B5A">
      <w:pPr>
        <w:spacing w:line="360" w:lineRule="auto"/>
        <w:rPr>
          <w:rFonts w:ascii="Times New Roman" w:hAnsi="Times New Roman" w:cs="Times New Roman"/>
          <w:sz w:val="24"/>
          <w:szCs w:val="24"/>
        </w:rPr>
      </w:pPr>
    </w:p>
    <w:p w:rsidR="005C3B5A" w:rsidRDefault="005C3B5A" w:rsidP="005C3B5A">
      <w:pPr>
        <w:spacing w:line="360" w:lineRule="auto"/>
        <w:rPr>
          <w:rFonts w:ascii="Times New Roman" w:hAnsi="Times New Roman" w:cs="Times New Roman"/>
          <w:i/>
          <w:sz w:val="24"/>
          <w:szCs w:val="24"/>
        </w:rPr>
      </w:pPr>
      <w:r>
        <w:rPr>
          <w:rFonts w:ascii="Times New Roman" w:hAnsi="Times New Roman" w:cs="Times New Roman"/>
          <w:sz w:val="24"/>
          <w:szCs w:val="24"/>
        </w:rPr>
        <w:lastRenderedPageBreak/>
        <w:t>Leymann fue por lo tanto pionero en el estudio del ‘’mobbing’’, que aunque se trata de un fenómeno propio del siglo XXI, Leymann estimaba que en los años 80 un 3,5% de los trabajadores de una empresa sufrían acoso en su puesto de trabajo. Ya en los años 90 este porcentaje fue en aumento, por lo que un gran número de personas comenzaron a dar la voz de alar</w:t>
      </w:r>
      <w:r w:rsidR="00874C57">
        <w:rPr>
          <w:rFonts w:ascii="Times New Roman" w:hAnsi="Times New Roman" w:cs="Times New Roman"/>
          <w:sz w:val="24"/>
          <w:szCs w:val="24"/>
        </w:rPr>
        <w:t>ma en lo que se denominaría la ‘’</w:t>
      </w:r>
      <w:r w:rsidR="00874C57">
        <w:rPr>
          <w:rFonts w:ascii="Times New Roman" w:hAnsi="Times New Roman" w:cs="Times New Roman"/>
          <w:i/>
          <w:sz w:val="24"/>
          <w:szCs w:val="24"/>
        </w:rPr>
        <w:t>P</w:t>
      </w:r>
      <w:r>
        <w:rPr>
          <w:rFonts w:ascii="Times New Roman" w:hAnsi="Times New Roman" w:cs="Times New Roman"/>
          <w:i/>
          <w:sz w:val="24"/>
          <w:szCs w:val="24"/>
        </w:rPr>
        <w:t>laga</w:t>
      </w:r>
      <w:r w:rsidR="00874C57">
        <w:rPr>
          <w:rFonts w:ascii="Times New Roman" w:hAnsi="Times New Roman" w:cs="Times New Roman"/>
          <w:i/>
          <w:sz w:val="24"/>
          <w:szCs w:val="24"/>
        </w:rPr>
        <w:t xml:space="preserve"> laboral</w:t>
      </w:r>
      <w:r>
        <w:rPr>
          <w:rFonts w:ascii="Times New Roman" w:hAnsi="Times New Roman" w:cs="Times New Roman"/>
          <w:i/>
          <w:sz w:val="24"/>
          <w:szCs w:val="24"/>
        </w:rPr>
        <w:t xml:space="preserve"> del siglo XXI’’ </w:t>
      </w:r>
    </w:p>
    <w:p w:rsidR="005C3B5A" w:rsidRDefault="005C3B5A" w:rsidP="005C3B5A">
      <w:pPr>
        <w:spacing w:line="360" w:lineRule="auto"/>
        <w:rPr>
          <w:rFonts w:ascii="Times New Roman" w:hAnsi="Times New Roman" w:cs="Times New Roman"/>
          <w:i/>
          <w:sz w:val="24"/>
          <w:szCs w:val="24"/>
        </w:rPr>
      </w:pPr>
      <w:r>
        <w:rPr>
          <w:rFonts w:ascii="Times New Roman" w:hAnsi="Times New Roman" w:cs="Times New Roman"/>
          <w:sz w:val="24"/>
          <w:szCs w:val="24"/>
        </w:rPr>
        <w:t xml:space="preserve">El concepto de ‘’mobbing’’ tiene un carácter predominantemente social; es estudiado desde el punto de vista de la psicología o la psiquiatría. En España destaca el trabajo de Iñaki Piñuel que publicó en el año 2001 su obra </w:t>
      </w:r>
      <w:r>
        <w:rPr>
          <w:rFonts w:ascii="Times New Roman" w:hAnsi="Times New Roman" w:cs="Times New Roman"/>
          <w:i/>
          <w:sz w:val="24"/>
          <w:szCs w:val="24"/>
        </w:rPr>
        <w:t xml:space="preserve">‘’Mobbing: cómo sobrevivir al acoso psicológico’’  </w:t>
      </w:r>
      <w:r>
        <w:rPr>
          <w:rFonts w:ascii="Times New Roman" w:hAnsi="Times New Roman" w:cs="Times New Roman"/>
          <w:sz w:val="24"/>
          <w:szCs w:val="24"/>
        </w:rPr>
        <w:t xml:space="preserve">y dio su propia definición de ‘’mobbing’’ diciendo que se trataba de </w:t>
      </w:r>
      <w:r>
        <w:rPr>
          <w:rFonts w:ascii="Times New Roman" w:hAnsi="Times New Roman" w:cs="Times New Roman"/>
          <w:i/>
          <w:sz w:val="24"/>
          <w:szCs w:val="24"/>
        </w:rPr>
        <w:t xml:space="preserve">‘’El continuado y deliberado maltrato verbal y modal que recibe un trabajador por parte de otro u otros, que se comportan como él cruelmente con el objeto de lograr su aniquilación o destrucción psicológica y obtener su salida de la organización a través de diferentes procedimientos ilegales, ilícitos, o ajenos a un tratamiento respetuoso o humanitario y que atentan contra la dignidad del trabajador’’. </w:t>
      </w:r>
    </w:p>
    <w:p w:rsidR="005C3B5A" w:rsidRPr="00645623"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t>Pero también ha sido un tema recurrente en el mundo del derecho, producto de las premisas de carácter extrasistemático</w:t>
      </w:r>
      <w:r>
        <w:rPr>
          <w:rStyle w:val="Refdenotaalpie"/>
          <w:rFonts w:ascii="Times New Roman" w:hAnsi="Times New Roman" w:cs="Times New Roman"/>
          <w:sz w:val="24"/>
          <w:szCs w:val="24"/>
        </w:rPr>
        <w:footnoteReference w:id="3"/>
      </w:r>
      <w:r>
        <w:rPr>
          <w:rFonts w:ascii="Times New Roman" w:hAnsi="Times New Roman" w:cs="Times New Roman"/>
          <w:sz w:val="24"/>
          <w:szCs w:val="24"/>
        </w:rPr>
        <w:t>. Existe mucha jurisprudencia al respecto que da una definición al fenómeno. Por ejemplo, numerosas sentencias</w:t>
      </w:r>
      <w:r>
        <w:rPr>
          <w:rStyle w:val="Refdenotaalpie"/>
          <w:rFonts w:ascii="Times New Roman" w:hAnsi="Times New Roman" w:cs="Times New Roman"/>
          <w:sz w:val="24"/>
          <w:szCs w:val="24"/>
        </w:rPr>
        <w:footnoteReference w:id="4"/>
      </w:r>
      <w:r>
        <w:rPr>
          <w:rFonts w:ascii="Times New Roman" w:hAnsi="Times New Roman" w:cs="Times New Roman"/>
          <w:sz w:val="24"/>
          <w:szCs w:val="24"/>
        </w:rPr>
        <w:t xml:space="preserve"> recogieron la definición dada por Conesa Ballesteros y Sanahua Vidal</w:t>
      </w:r>
      <w:r>
        <w:rPr>
          <w:rStyle w:val="Refdenotaalpie"/>
          <w:rFonts w:ascii="Times New Roman" w:hAnsi="Times New Roman" w:cs="Times New Roman"/>
          <w:sz w:val="24"/>
          <w:szCs w:val="24"/>
        </w:rPr>
        <w:t xml:space="preserve"> </w:t>
      </w:r>
      <w:r>
        <w:rPr>
          <w:rFonts w:ascii="Times New Roman" w:hAnsi="Times New Roman" w:cs="Times New Roman"/>
          <w:sz w:val="24"/>
          <w:szCs w:val="24"/>
        </w:rPr>
        <w:t xml:space="preserve">en su obra </w:t>
      </w:r>
      <w:r>
        <w:rPr>
          <w:rFonts w:ascii="Times New Roman" w:hAnsi="Times New Roman" w:cs="Times New Roman"/>
          <w:i/>
          <w:sz w:val="24"/>
          <w:szCs w:val="24"/>
        </w:rPr>
        <w:t>‘’Acoso moral en el trabajo’’</w:t>
      </w:r>
      <w:r>
        <w:rPr>
          <w:rFonts w:ascii="Times New Roman" w:hAnsi="Times New Roman" w:cs="Times New Roman"/>
          <w:sz w:val="24"/>
          <w:szCs w:val="24"/>
        </w:rPr>
        <w:t xml:space="preserve"> donde se define el ‘’mobbing’’ como </w:t>
      </w:r>
      <w:r>
        <w:rPr>
          <w:rFonts w:ascii="Times New Roman" w:hAnsi="Times New Roman" w:cs="Times New Roman"/>
          <w:i/>
          <w:sz w:val="24"/>
          <w:szCs w:val="24"/>
        </w:rPr>
        <w:t xml:space="preserve">‘’Ataques infundados contra la reputación o la dignidad de una persona y el desprestigio del trabajo realizado, hasta la manipulación de la comunicación e información en el seno de la empresa y con el resto de compañeros de trabajo’’. </w:t>
      </w:r>
    </w:p>
    <w:p w:rsidR="005C3B5A"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t>Lo habitual suele ser que las sentencias utilicen las numerosas definiciones dadas por la doctrina para referirse al ‘’mobbing’’, aunque como consecuencia de la falta de unanimidad en torno al concepto perfectamente pueden dar la suya propia, como en la STSJ Castilla</w:t>
      </w:r>
      <w:r w:rsidR="00431864">
        <w:rPr>
          <w:rFonts w:ascii="Times New Roman" w:hAnsi="Times New Roman" w:cs="Times New Roman"/>
          <w:sz w:val="24"/>
          <w:szCs w:val="24"/>
        </w:rPr>
        <w:t>-</w:t>
      </w:r>
      <w:r>
        <w:rPr>
          <w:rFonts w:ascii="Times New Roman" w:hAnsi="Times New Roman" w:cs="Times New Roman"/>
          <w:sz w:val="24"/>
          <w:szCs w:val="24"/>
        </w:rPr>
        <w:t>La Mancha de 28 de mayo de 2002, la STSJ Aragón de 22 de diciembre de 2005 o la STSJ de País Vasco de 23 de diciembre de 2003.</w:t>
      </w:r>
    </w:p>
    <w:p w:rsidR="005C3B5A" w:rsidRDefault="005C3B5A" w:rsidP="005C3B5A">
      <w:pPr>
        <w:spacing w:line="360" w:lineRule="auto"/>
        <w:rPr>
          <w:rFonts w:ascii="Times New Roman" w:hAnsi="Times New Roman" w:cs="Times New Roman"/>
          <w:sz w:val="24"/>
          <w:szCs w:val="24"/>
        </w:rPr>
      </w:pPr>
    </w:p>
    <w:p w:rsidR="005C3B5A"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La Ley Orgánica 15/2003 por la que se modifica la Ley Orgánica 10/95 define el acoso laboral como  </w:t>
      </w:r>
      <w:r>
        <w:rPr>
          <w:rFonts w:ascii="Times New Roman" w:hAnsi="Times New Roman" w:cs="Times New Roman"/>
          <w:i/>
          <w:sz w:val="24"/>
          <w:szCs w:val="24"/>
        </w:rPr>
        <w:t xml:space="preserve">‘’Realización de actos de grave acoso psicológico u hostilidad que naturalmente generen en la víctima sentimientos de humillación’’. </w:t>
      </w:r>
      <w:r>
        <w:rPr>
          <w:rFonts w:ascii="Times New Roman" w:hAnsi="Times New Roman" w:cs="Times New Roman"/>
          <w:sz w:val="24"/>
          <w:szCs w:val="24"/>
        </w:rPr>
        <w:t>Se exige por tanto cierta intensidad en la violencia para poder ser calificada de acoso moral y también que se genere a la víctima un sentimiento de humillación y degradación</w:t>
      </w:r>
    </w:p>
    <w:p w:rsidR="00510F27" w:rsidRDefault="00510F27" w:rsidP="005C3B5A">
      <w:pPr>
        <w:spacing w:line="360" w:lineRule="auto"/>
        <w:rPr>
          <w:rFonts w:ascii="Times New Roman" w:hAnsi="Times New Roman" w:cs="Times New Roman"/>
          <w:sz w:val="24"/>
          <w:szCs w:val="24"/>
        </w:rPr>
      </w:pPr>
    </w:p>
    <w:p w:rsidR="00510F27" w:rsidRDefault="00510F27" w:rsidP="00510F27">
      <w:pPr>
        <w:pStyle w:val="Prrafodelista"/>
        <w:numPr>
          <w:ilvl w:val="1"/>
          <w:numId w:val="7"/>
        </w:numPr>
        <w:spacing w:line="360" w:lineRule="auto"/>
        <w:rPr>
          <w:rFonts w:ascii="Times New Roman" w:hAnsi="Times New Roman" w:cs="Times New Roman"/>
          <w:sz w:val="24"/>
          <w:szCs w:val="24"/>
        </w:rPr>
      </w:pPr>
      <w:r>
        <w:rPr>
          <w:rFonts w:ascii="Times New Roman" w:hAnsi="Times New Roman" w:cs="Times New Roman"/>
          <w:sz w:val="24"/>
          <w:szCs w:val="24"/>
        </w:rPr>
        <w:t>ELEMENTOS DEFINITORIOS</w:t>
      </w:r>
    </w:p>
    <w:p w:rsidR="00510F27" w:rsidRPr="00510F27" w:rsidRDefault="00510F27" w:rsidP="00510F27">
      <w:pPr>
        <w:pStyle w:val="Prrafodelista"/>
        <w:spacing w:line="360" w:lineRule="auto"/>
        <w:ind w:left="360"/>
        <w:rPr>
          <w:rFonts w:ascii="Times New Roman" w:hAnsi="Times New Roman" w:cs="Times New Roman"/>
          <w:sz w:val="24"/>
          <w:szCs w:val="24"/>
        </w:rPr>
      </w:pPr>
    </w:p>
    <w:p w:rsidR="005C3B5A"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t>Para hacer una aproximación jurídica del ‘’mobbing’’ a partir de su concepción social, la doctrina</w:t>
      </w:r>
      <w:r>
        <w:rPr>
          <w:rStyle w:val="Refdenotaalpie"/>
          <w:rFonts w:ascii="Times New Roman" w:hAnsi="Times New Roman" w:cs="Times New Roman"/>
          <w:sz w:val="24"/>
          <w:szCs w:val="24"/>
        </w:rPr>
        <w:footnoteReference w:id="5"/>
      </w:r>
      <w:r>
        <w:rPr>
          <w:rFonts w:ascii="Times New Roman" w:hAnsi="Times New Roman" w:cs="Times New Roman"/>
          <w:sz w:val="24"/>
          <w:szCs w:val="24"/>
        </w:rPr>
        <w:t xml:space="preserve"> también habla de tres elementos sustantivos: </w:t>
      </w:r>
    </w:p>
    <w:p w:rsidR="005C3B5A" w:rsidRDefault="005C3B5A" w:rsidP="005C3B5A">
      <w:pPr>
        <w:pStyle w:val="Prrafodelista"/>
        <w:numPr>
          <w:ilvl w:val="0"/>
          <w:numId w:val="1"/>
        </w:numPr>
        <w:spacing w:line="360" w:lineRule="auto"/>
        <w:rPr>
          <w:rFonts w:ascii="Times New Roman" w:hAnsi="Times New Roman" w:cs="Times New Roman"/>
          <w:sz w:val="24"/>
          <w:szCs w:val="24"/>
        </w:rPr>
      </w:pPr>
      <w:r w:rsidRPr="007C6E1E">
        <w:rPr>
          <w:rFonts w:ascii="Times New Roman" w:hAnsi="Times New Roman" w:cs="Times New Roman"/>
          <w:sz w:val="24"/>
          <w:szCs w:val="24"/>
        </w:rPr>
        <w:t xml:space="preserve">Elemento material: Se refiere a la violencia psicológica a la que se hacía referencia anteriormente y que es común en todas las definiciones. Se trata de la conducta de persecución u hostigamiento de un sujeto activo a un sujeto pasivo. </w:t>
      </w:r>
    </w:p>
    <w:p w:rsidR="005C3B5A" w:rsidRDefault="005C3B5A" w:rsidP="005C3B5A">
      <w:pPr>
        <w:pStyle w:val="Prrafodelista"/>
        <w:spacing w:line="360" w:lineRule="auto"/>
        <w:rPr>
          <w:rFonts w:ascii="Times New Roman" w:hAnsi="Times New Roman" w:cs="Times New Roman"/>
          <w:sz w:val="24"/>
          <w:szCs w:val="24"/>
        </w:rPr>
      </w:pPr>
      <w:r w:rsidRPr="007C6E1E">
        <w:rPr>
          <w:rFonts w:ascii="Times New Roman" w:hAnsi="Times New Roman" w:cs="Times New Roman"/>
          <w:sz w:val="24"/>
          <w:szCs w:val="24"/>
        </w:rPr>
        <w:t xml:space="preserve">La actividad de acoso pueden ser ataques o agresiones sistemáticas, maltrato verbal y modal y, en última instancia, violencia psicológica extrema. </w:t>
      </w:r>
    </w:p>
    <w:p w:rsidR="005C3B5A" w:rsidRDefault="005C3B5A" w:rsidP="005C3B5A">
      <w:pPr>
        <w:pStyle w:val="Prrafodelista"/>
        <w:spacing w:line="360" w:lineRule="auto"/>
        <w:rPr>
          <w:rFonts w:ascii="Times New Roman" w:hAnsi="Times New Roman" w:cs="Times New Roman"/>
          <w:sz w:val="24"/>
          <w:szCs w:val="24"/>
        </w:rPr>
      </w:pPr>
    </w:p>
    <w:p w:rsidR="005C3B5A" w:rsidRPr="002126A0" w:rsidRDefault="005C3B5A" w:rsidP="005C3B5A">
      <w:pPr>
        <w:pStyle w:val="Prrafodelista"/>
        <w:spacing w:line="360" w:lineRule="auto"/>
        <w:rPr>
          <w:rFonts w:ascii="Times New Roman" w:hAnsi="Times New Roman" w:cs="Times New Roman"/>
          <w:sz w:val="24"/>
          <w:szCs w:val="24"/>
        </w:rPr>
      </w:pPr>
      <w:r w:rsidRPr="00C93B8D">
        <w:rPr>
          <w:rFonts w:ascii="Times New Roman" w:hAnsi="Times New Roman" w:cs="Times New Roman"/>
          <w:sz w:val="24"/>
          <w:szCs w:val="24"/>
        </w:rPr>
        <w:t xml:space="preserve">Una buena forma de identificar las conductas propias del ‘’mobbing’’ son los Barómetros Cisneros, ideados por Iñaki Piñuel, que son cuestionarios que constan de 43 conductas típicas de acoso psicológico que ayudan a los trabajadores que creen estar sufriendo una situación de ‘’mobbing’’ a comprobar si efectivamente así está siendo. Estos cuestionarios se basan en otro del profesor Leymann, </w:t>
      </w:r>
      <w:r w:rsidRPr="00C93B8D">
        <w:rPr>
          <w:rFonts w:ascii="Times New Roman" w:hAnsi="Times New Roman" w:cs="Times New Roman"/>
          <w:i/>
          <w:sz w:val="24"/>
          <w:szCs w:val="24"/>
        </w:rPr>
        <w:t>‘’Leymann Inventory of Psicoterror’’</w:t>
      </w:r>
      <w:r w:rsidRPr="00C93B8D">
        <w:rPr>
          <w:rFonts w:ascii="Times New Roman" w:hAnsi="Times New Roman" w:cs="Times New Roman"/>
          <w:sz w:val="24"/>
          <w:szCs w:val="24"/>
        </w:rPr>
        <w:t xml:space="preserve">. Éste hacía referencia a cinco tipos de conducta, que de repetirse con frecuencia en el tiempo, también nos indicarían que nos encontramos en una situación de ‘’mobbing’’. Son las siguientes: </w:t>
      </w:r>
    </w:p>
    <w:p w:rsidR="005C3B5A" w:rsidRPr="00D631E8" w:rsidRDefault="005C3B5A" w:rsidP="005C3B5A">
      <w:pPr>
        <w:pStyle w:val="Prrafodelista"/>
        <w:spacing w:line="360" w:lineRule="auto"/>
        <w:rPr>
          <w:rFonts w:ascii="Times New Roman" w:hAnsi="Times New Roman" w:cs="Times New Roman"/>
          <w:sz w:val="24"/>
          <w:szCs w:val="24"/>
        </w:rPr>
      </w:pPr>
    </w:p>
    <w:p w:rsidR="005C3B5A" w:rsidRPr="007C6E1E" w:rsidRDefault="005C3B5A" w:rsidP="005C3B5A">
      <w:pPr>
        <w:pStyle w:val="Prrafodelista"/>
        <w:numPr>
          <w:ilvl w:val="0"/>
          <w:numId w:val="6"/>
        </w:numPr>
        <w:spacing w:line="360" w:lineRule="auto"/>
        <w:rPr>
          <w:rFonts w:ascii="Times New Roman" w:hAnsi="Times New Roman" w:cs="Times New Roman"/>
          <w:sz w:val="24"/>
          <w:szCs w:val="24"/>
        </w:rPr>
      </w:pPr>
      <w:r w:rsidRPr="007C6E1E">
        <w:rPr>
          <w:rFonts w:ascii="Times New Roman" w:hAnsi="Times New Roman" w:cs="Times New Roman"/>
          <w:sz w:val="24"/>
          <w:szCs w:val="24"/>
        </w:rPr>
        <w:t>Limitar la comunicación.</w:t>
      </w:r>
    </w:p>
    <w:p w:rsidR="005C3B5A" w:rsidRPr="00D631E8" w:rsidRDefault="005C3B5A" w:rsidP="005C3B5A">
      <w:pPr>
        <w:pStyle w:val="Prrafodelista"/>
        <w:numPr>
          <w:ilvl w:val="0"/>
          <w:numId w:val="6"/>
        </w:numPr>
        <w:spacing w:line="360" w:lineRule="auto"/>
        <w:rPr>
          <w:rFonts w:ascii="Times New Roman" w:hAnsi="Times New Roman" w:cs="Times New Roman"/>
          <w:sz w:val="24"/>
          <w:szCs w:val="24"/>
        </w:rPr>
      </w:pPr>
      <w:r w:rsidRPr="00D631E8">
        <w:rPr>
          <w:rFonts w:ascii="Times New Roman" w:hAnsi="Times New Roman" w:cs="Times New Roman"/>
          <w:sz w:val="24"/>
          <w:szCs w:val="24"/>
        </w:rPr>
        <w:t>Limitar el contacto social</w:t>
      </w:r>
    </w:p>
    <w:p w:rsidR="005C3B5A" w:rsidRPr="00D631E8" w:rsidRDefault="005C3B5A" w:rsidP="005C3B5A">
      <w:pPr>
        <w:pStyle w:val="Prrafodelista"/>
        <w:numPr>
          <w:ilvl w:val="0"/>
          <w:numId w:val="6"/>
        </w:numPr>
        <w:spacing w:line="360" w:lineRule="auto"/>
        <w:rPr>
          <w:rFonts w:ascii="Times New Roman" w:hAnsi="Times New Roman" w:cs="Times New Roman"/>
          <w:sz w:val="24"/>
          <w:szCs w:val="24"/>
        </w:rPr>
      </w:pPr>
      <w:r w:rsidRPr="00D631E8">
        <w:rPr>
          <w:rFonts w:ascii="Times New Roman" w:hAnsi="Times New Roman" w:cs="Times New Roman"/>
          <w:sz w:val="24"/>
          <w:szCs w:val="24"/>
        </w:rPr>
        <w:t>Desprestigiar su persona ante sus compañeros</w:t>
      </w:r>
    </w:p>
    <w:p w:rsidR="005C3B5A" w:rsidRPr="00D631E8" w:rsidRDefault="005C3B5A" w:rsidP="005C3B5A">
      <w:pPr>
        <w:pStyle w:val="Prrafodelista"/>
        <w:numPr>
          <w:ilvl w:val="0"/>
          <w:numId w:val="6"/>
        </w:numPr>
        <w:spacing w:line="360" w:lineRule="auto"/>
        <w:rPr>
          <w:rFonts w:ascii="Times New Roman" w:hAnsi="Times New Roman" w:cs="Times New Roman"/>
          <w:sz w:val="24"/>
          <w:szCs w:val="24"/>
        </w:rPr>
      </w:pPr>
      <w:r w:rsidRPr="00D631E8">
        <w:rPr>
          <w:rFonts w:ascii="Times New Roman" w:hAnsi="Times New Roman" w:cs="Times New Roman"/>
          <w:sz w:val="24"/>
          <w:szCs w:val="24"/>
        </w:rPr>
        <w:t>Desprestigiar y desacreditar su capacidad profesional y laboral</w:t>
      </w:r>
    </w:p>
    <w:p w:rsidR="005C3B5A" w:rsidRPr="00B23E69" w:rsidRDefault="005C3B5A" w:rsidP="005C3B5A">
      <w:pPr>
        <w:pStyle w:val="Prrafodelista"/>
        <w:numPr>
          <w:ilvl w:val="0"/>
          <w:numId w:val="6"/>
        </w:numPr>
        <w:spacing w:line="360" w:lineRule="auto"/>
        <w:rPr>
          <w:rFonts w:ascii="Times New Roman" w:hAnsi="Times New Roman" w:cs="Times New Roman"/>
          <w:sz w:val="24"/>
          <w:szCs w:val="24"/>
        </w:rPr>
      </w:pPr>
      <w:r w:rsidRPr="00D631E8">
        <w:rPr>
          <w:rFonts w:ascii="Times New Roman" w:hAnsi="Times New Roman" w:cs="Times New Roman"/>
          <w:sz w:val="24"/>
          <w:szCs w:val="24"/>
        </w:rPr>
        <w:t xml:space="preserve">Comprometer su salud. </w:t>
      </w:r>
    </w:p>
    <w:p w:rsidR="005C3B5A" w:rsidRDefault="005C3B5A" w:rsidP="005C3B5A">
      <w:pPr>
        <w:pStyle w:val="Prrafodelista"/>
        <w:spacing w:line="360" w:lineRule="auto"/>
        <w:rPr>
          <w:rFonts w:ascii="Times New Roman" w:hAnsi="Times New Roman" w:cs="Times New Roman"/>
          <w:sz w:val="24"/>
          <w:szCs w:val="24"/>
        </w:rPr>
      </w:pPr>
    </w:p>
    <w:p w:rsidR="005C3B5A" w:rsidRPr="00C93B8D"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Elemento temporal: En relación con las definiciones que se han dado</w:t>
      </w:r>
      <w:r w:rsidRPr="007C6E1E">
        <w:rPr>
          <w:rFonts w:ascii="Times New Roman" w:hAnsi="Times New Roman" w:cs="Times New Roman"/>
          <w:sz w:val="24"/>
          <w:szCs w:val="24"/>
        </w:rPr>
        <w:t xml:space="preserve"> pueden surgir algunas preguntas: ¿A qué se refiere</w:t>
      </w:r>
      <w:r>
        <w:rPr>
          <w:rFonts w:ascii="Times New Roman" w:hAnsi="Times New Roman" w:cs="Times New Roman"/>
          <w:sz w:val="24"/>
          <w:szCs w:val="24"/>
        </w:rPr>
        <w:t xml:space="preserve"> la doctrina</w:t>
      </w:r>
      <w:r w:rsidRPr="007C6E1E">
        <w:rPr>
          <w:rFonts w:ascii="Times New Roman" w:hAnsi="Times New Roman" w:cs="Times New Roman"/>
          <w:sz w:val="24"/>
          <w:szCs w:val="24"/>
        </w:rPr>
        <w:t xml:space="preserve"> co</w:t>
      </w:r>
      <w:r>
        <w:rPr>
          <w:rFonts w:ascii="Times New Roman" w:hAnsi="Times New Roman" w:cs="Times New Roman"/>
          <w:sz w:val="24"/>
          <w:szCs w:val="24"/>
        </w:rPr>
        <w:t>n acoso de forma sistemática</w:t>
      </w:r>
      <w:r w:rsidRPr="007C6E1E">
        <w:rPr>
          <w:rFonts w:ascii="Times New Roman" w:hAnsi="Times New Roman" w:cs="Times New Roman"/>
          <w:sz w:val="24"/>
          <w:szCs w:val="24"/>
        </w:rPr>
        <w:t>? ¿Cuánto tiempo se requiere? Generalmente el acoso debe ejercerse al menos una vez por semana y durante un tiempo superior a los seis meses</w:t>
      </w:r>
      <w:r>
        <w:rPr>
          <w:rStyle w:val="Refdenotaalpie"/>
          <w:rFonts w:ascii="Times New Roman" w:hAnsi="Times New Roman" w:cs="Times New Roman"/>
          <w:sz w:val="24"/>
          <w:szCs w:val="24"/>
        </w:rPr>
        <w:footnoteReference w:id="6"/>
      </w:r>
      <w:r w:rsidRPr="007C6E1E">
        <w:rPr>
          <w:rFonts w:ascii="Times New Roman" w:hAnsi="Times New Roman" w:cs="Times New Roman"/>
          <w:sz w:val="24"/>
          <w:szCs w:val="24"/>
        </w:rPr>
        <w:t xml:space="preserve"> , aunque evidentemente pueden darse múltiples variaciones, ya que cada caso es especial y tiene sus propias parti</w:t>
      </w:r>
      <w:r>
        <w:rPr>
          <w:rFonts w:ascii="Times New Roman" w:hAnsi="Times New Roman" w:cs="Times New Roman"/>
          <w:sz w:val="24"/>
          <w:szCs w:val="24"/>
        </w:rPr>
        <w:t xml:space="preserve">cularidades, por lo que serán los órganos jurisdiccionales los que valoren la habitualidad exigida, tal y como refleja la sentencia del 17 de septiembre de 2002 del Juzgado nº2 de Girona, que en su fundamento jurídico 5º dice que </w:t>
      </w:r>
      <w:r>
        <w:rPr>
          <w:rFonts w:ascii="Times New Roman" w:hAnsi="Times New Roman" w:cs="Times New Roman"/>
          <w:i/>
          <w:sz w:val="24"/>
          <w:szCs w:val="24"/>
        </w:rPr>
        <w:t>‘’La exigencia de habitualidad no debe comportar la concreción de un plazo temporal para poder hablar de mobbing, basta con que los actos se produzcan a lo largo de un período de tiempo sin necesidad de concreción del mismo’’</w:t>
      </w:r>
      <w:r>
        <w:rPr>
          <w:rFonts w:ascii="Times New Roman" w:hAnsi="Times New Roman" w:cs="Times New Roman"/>
          <w:sz w:val="24"/>
          <w:szCs w:val="24"/>
        </w:rPr>
        <w:t>.</w:t>
      </w:r>
    </w:p>
    <w:p w:rsidR="005C3B5A" w:rsidRPr="007D7D74" w:rsidRDefault="005C3B5A" w:rsidP="005C3B5A">
      <w:pPr>
        <w:pStyle w:val="Prrafodelista"/>
        <w:spacing w:line="360" w:lineRule="auto"/>
        <w:rPr>
          <w:rFonts w:ascii="Times New Roman" w:hAnsi="Times New Roman" w:cs="Times New Roman"/>
          <w:sz w:val="24"/>
          <w:szCs w:val="24"/>
        </w:rPr>
      </w:pPr>
    </w:p>
    <w:p w:rsidR="005C3B5A" w:rsidRPr="002126A0"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Elemento intencional: Se refiere al elemento subjetivo, la búsqueda del acosador de aniquilar y destruir personalmente al individuo. No cabe hablar de imprudencia o casualidad. Según el Doctor en Derecho Carlos Mir Puig basta el acoso moral y la intención de realizarlo para que se produzca un caso de ‘’mobbing’’, independientemente de las razones que llevan al acosador a realizarlo. Es decir, se niega la existencia del elemento teleológico referido al objetivo de que la víctima abandone su puesto de trabajo</w:t>
      </w:r>
      <w:r>
        <w:rPr>
          <w:rStyle w:val="Refdenotaalpie"/>
          <w:rFonts w:ascii="Times New Roman" w:hAnsi="Times New Roman" w:cs="Times New Roman"/>
          <w:sz w:val="24"/>
          <w:szCs w:val="24"/>
        </w:rPr>
        <w:footnoteReference w:id="7"/>
      </w:r>
      <w:r>
        <w:rPr>
          <w:rFonts w:ascii="Times New Roman" w:hAnsi="Times New Roman" w:cs="Times New Roman"/>
          <w:sz w:val="24"/>
          <w:szCs w:val="24"/>
        </w:rPr>
        <w:t>, ya que el acoso moral no debe estar condicionado al cumplimiento de una determinada finalidad.</w:t>
      </w:r>
    </w:p>
    <w:p w:rsidR="005C3B5A" w:rsidRPr="0055726B" w:rsidRDefault="005C3B5A" w:rsidP="005C3B5A">
      <w:pPr>
        <w:spacing w:line="360" w:lineRule="auto"/>
        <w:rPr>
          <w:rFonts w:ascii="Times New Roman" w:hAnsi="Times New Roman" w:cs="Times New Roman"/>
          <w:sz w:val="24"/>
          <w:szCs w:val="24"/>
        </w:rPr>
      </w:pPr>
    </w:p>
    <w:p w:rsidR="005C3B5A" w:rsidRPr="00ED71EC" w:rsidRDefault="00961ED7" w:rsidP="005C3B5A">
      <w:pPr>
        <w:spacing w:line="360" w:lineRule="auto"/>
        <w:rPr>
          <w:rFonts w:ascii="Times New Roman" w:hAnsi="Times New Roman" w:cs="Times New Roman"/>
          <w:sz w:val="24"/>
          <w:szCs w:val="24"/>
        </w:rPr>
      </w:pPr>
      <w:r>
        <w:rPr>
          <w:rFonts w:ascii="Times New Roman" w:hAnsi="Times New Roman" w:cs="Times New Roman"/>
          <w:sz w:val="24"/>
          <w:szCs w:val="24"/>
        </w:rPr>
        <w:t xml:space="preserve">1.1 </w:t>
      </w:r>
      <w:r w:rsidR="00510F27">
        <w:rPr>
          <w:rFonts w:ascii="Times New Roman" w:hAnsi="Times New Roman" w:cs="Times New Roman"/>
          <w:sz w:val="24"/>
          <w:szCs w:val="24"/>
        </w:rPr>
        <w:t>MODALIDADES</w:t>
      </w:r>
      <w:r w:rsidR="005C3B5A" w:rsidRPr="00ED71EC">
        <w:rPr>
          <w:rFonts w:ascii="Times New Roman" w:hAnsi="Times New Roman" w:cs="Times New Roman"/>
          <w:sz w:val="24"/>
          <w:szCs w:val="24"/>
        </w:rPr>
        <w:t xml:space="preserve"> DE MOBBING</w:t>
      </w:r>
    </w:p>
    <w:p w:rsidR="005C3B5A"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t>Se distinguen tres tipos de ‘’mobbing’’ según la estructura jerárquica de la empresa:</w:t>
      </w:r>
    </w:p>
    <w:p w:rsidR="005C3B5A"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‘’Mobbing’’ horizontal: Probablemente, el más dañino psicológicamente para la víctima. Es el tipo de acoso producido por otros compañeros de trabajo, es decir, de su mismo nivel jerárquico. </w:t>
      </w:r>
    </w:p>
    <w:p w:rsidR="005C3B5A" w:rsidRDefault="005C3B5A" w:rsidP="005C3B5A">
      <w:pPr>
        <w:pStyle w:val="Prrafodelista"/>
        <w:spacing w:line="360" w:lineRule="auto"/>
        <w:rPr>
          <w:rFonts w:ascii="Times New Roman" w:hAnsi="Times New Roman" w:cs="Times New Roman"/>
          <w:sz w:val="24"/>
          <w:szCs w:val="24"/>
        </w:rPr>
      </w:pPr>
    </w:p>
    <w:p w:rsidR="005C3B5A" w:rsidRDefault="005C3B5A" w:rsidP="005C3B5A">
      <w:pPr>
        <w:pStyle w:val="Prrafodelista"/>
        <w:spacing w:line="360" w:lineRule="auto"/>
        <w:rPr>
          <w:rFonts w:ascii="Times New Roman" w:hAnsi="Times New Roman" w:cs="Times New Roman"/>
          <w:sz w:val="24"/>
          <w:szCs w:val="24"/>
        </w:rPr>
      </w:pPr>
    </w:p>
    <w:p w:rsidR="005C3B5A" w:rsidRDefault="005C3B5A" w:rsidP="005C3B5A">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lastRenderedPageBreak/>
        <w:t>Son los compañeros de trabajo de la víctima los que causan el aislamiento actuando como un bloque. Aunque tiene el mismo nivel, ese compañero se sitúa por encima debido a alguna condición especial que le hace ejercer una superioridad moral, ya sea por sus influencias, sus relaciones…</w:t>
      </w:r>
    </w:p>
    <w:p w:rsidR="005C3B5A" w:rsidRDefault="005C3B5A" w:rsidP="005C3B5A">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Leymann</w:t>
      </w:r>
      <w:r>
        <w:rPr>
          <w:rStyle w:val="Refdenotaalpie"/>
          <w:rFonts w:ascii="Times New Roman" w:hAnsi="Times New Roman" w:cs="Times New Roman"/>
          <w:sz w:val="24"/>
          <w:szCs w:val="24"/>
        </w:rPr>
        <w:footnoteReference w:id="8"/>
      </w:r>
      <w:r>
        <w:rPr>
          <w:rFonts w:ascii="Times New Roman" w:hAnsi="Times New Roman" w:cs="Times New Roman"/>
          <w:sz w:val="24"/>
          <w:szCs w:val="24"/>
        </w:rPr>
        <w:t xml:space="preserve"> señala las siguientes causas por las que un compañero puede llegar a acosar a otro:</w:t>
      </w:r>
    </w:p>
    <w:p w:rsidR="005C3B5A" w:rsidRDefault="005C3B5A" w:rsidP="005C3B5A">
      <w:pPr>
        <w:pStyle w:val="Prrafodelista"/>
        <w:spacing w:line="360" w:lineRule="auto"/>
        <w:rPr>
          <w:rFonts w:ascii="Times New Roman" w:hAnsi="Times New Roman" w:cs="Times New Roman"/>
          <w:sz w:val="24"/>
          <w:szCs w:val="24"/>
        </w:rPr>
      </w:pPr>
    </w:p>
    <w:p w:rsidR="005C3B5A" w:rsidRDefault="005C3B5A" w:rsidP="005C3B5A">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La víctima se muestra contraria a las normas fijadas por la mayoría.</w:t>
      </w:r>
    </w:p>
    <w:p w:rsidR="005C3B5A" w:rsidRDefault="005C3B5A" w:rsidP="005C3B5A">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Enemistad personal, problema interpersonal entre ambos.</w:t>
      </w:r>
    </w:p>
    <w:p w:rsidR="005C3B5A" w:rsidRDefault="005C3B5A" w:rsidP="005C3B5A">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Puro divertimento debido al aburrimiento del trabajo cotidiano.</w:t>
      </w:r>
    </w:p>
    <w:p w:rsidR="005C3B5A" w:rsidRDefault="005C3B5A" w:rsidP="005C3B5A">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Agresividad o frustración que se descarga contra el eslabón más débil.</w:t>
      </w:r>
    </w:p>
    <w:p w:rsidR="005C3B5A" w:rsidRDefault="005C3B5A" w:rsidP="005C3B5A">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Discriminación por razón de sexo, raza, apariencia física…</w:t>
      </w:r>
    </w:p>
    <w:p w:rsidR="005C3B5A" w:rsidRDefault="005C3B5A" w:rsidP="005C3B5A">
      <w:pPr>
        <w:pStyle w:val="Prrafodelista"/>
        <w:spacing w:line="360" w:lineRule="auto"/>
        <w:rPr>
          <w:rFonts w:ascii="Times New Roman" w:hAnsi="Times New Roman" w:cs="Times New Roman"/>
          <w:sz w:val="24"/>
          <w:szCs w:val="24"/>
        </w:rPr>
      </w:pPr>
    </w:p>
    <w:p w:rsidR="005C3B5A"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‘’Mobbing’’ ascendente: Poco frecuente, pero posible. En este tipo de ‘’mobbing’’, uno o varios subordinados ejercen el acoso contra su superior o superiores. Se señalan dos subtipos de ‘’mobbing’’ ascendente:</w:t>
      </w:r>
    </w:p>
    <w:p w:rsidR="005C3B5A" w:rsidRPr="00876861" w:rsidRDefault="005C3B5A" w:rsidP="005C3B5A">
      <w:pPr>
        <w:spacing w:line="360" w:lineRule="auto"/>
        <w:rPr>
          <w:rFonts w:ascii="Times New Roman" w:hAnsi="Times New Roman" w:cs="Times New Roman"/>
          <w:sz w:val="24"/>
          <w:szCs w:val="24"/>
        </w:rPr>
      </w:pPr>
    </w:p>
    <w:p w:rsidR="005C3B5A" w:rsidRPr="002126A0" w:rsidRDefault="005C3B5A" w:rsidP="005C3B5A">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Un grupo de subordinados se rebela ante la llegada de un nuevo jefe, al no estar de acuerdo con sus métodos o su dirección, o simplemente porque el acosador deseaba ese puesto de trabajo. Suele producirse cuando un nuevo jefe llega a la empresa, pero también puede darse cuando un trabajador es ascendido y tiene la responsabilidad de dirigir a los que antes eran sus compañeros. </w:t>
      </w:r>
    </w:p>
    <w:p w:rsidR="005C3B5A" w:rsidRDefault="005C3B5A" w:rsidP="005C3B5A">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Un grupo de subordinados se rebela en este caso contra el jefe no por no estar de acuerdo con su nombramiento, sino por sus rasgos personales, como el autoritarismo, la arrogancia o la prepotencia. Leymann señala que en estos casos, suele ser el jefe el que sale victorioso</w:t>
      </w:r>
    </w:p>
    <w:p w:rsidR="005C3B5A" w:rsidRPr="003260A5" w:rsidRDefault="005C3B5A" w:rsidP="005C3B5A">
      <w:pPr>
        <w:spacing w:line="360" w:lineRule="auto"/>
        <w:rPr>
          <w:rFonts w:ascii="Times New Roman" w:hAnsi="Times New Roman" w:cs="Times New Roman"/>
          <w:sz w:val="24"/>
          <w:szCs w:val="24"/>
        </w:rPr>
      </w:pPr>
    </w:p>
    <w:p w:rsidR="005C3B5A" w:rsidRDefault="005C3B5A" w:rsidP="005C3B5A">
      <w:pPr>
        <w:pStyle w:val="Prrafodelista"/>
        <w:spacing w:line="360" w:lineRule="auto"/>
        <w:ind w:left="1080"/>
        <w:rPr>
          <w:rFonts w:ascii="Times New Roman" w:hAnsi="Times New Roman" w:cs="Times New Roman"/>
          <w:sz w:val="24"/>
          <w:szCs w:val="24"/>
        </w:rPr>
      </w:pPr>
    </w:p>
    <w:p w:rsidR="005C3B5A" w:rsidRDefault="005C3B5A" w:rsidP="005C3B5A">
      <w:pPr>
        <w:pStyle w:val="Prrafodelista"/>
        <w:numPr>
          <w:ilvl w:val="0"/>
          <w:numId w:val="1"/>
        </w:numPr>
        <w:spacing w:line="360" w:lineRule="auto"/>
        <w:rPr>
          <w:rFonts w:ascii="Times New Roman" w:hAnsi="Times New Roman" w:cs="Times New Roman"/>
          <w:sz w:val="24"/>
          <w:szCs w:val="24"/>
        </w:rPr>
      </w:pPr>
      <w:r w:rsidRPr="00E11A50">
        <w:rPr>
          <w:rFonts w:ascii="Times New Roman" w:hAnsi="Times New Roman" w:cs="Times New Roman"/>
          <w:sz w:val="24"/>
          <w:szCs w:val="24"/>
        </w:rPr>
        <w:lastRenderedPageBreak/>
        <w:t>‘’Mobbing’’ descendente</w:t>
      </w:r>
      <w:r>
        <w:rPr>
          <w:rFonts w:ascii="Times New Roman" w:hAnsi="Times New Roman" w:cs="Times New Roman"/>
          <w:sz w:val="24"/>
          <w:szCs w:val="24"/>
        </w:rPr>
        <w:t xml:space="preserve"> o ‘’Bossing’’</w:t>
      </w:r>
      <w:r w:rsidRPr="00E11A50">
        <w:rPr>
          <w:rFonts w:ascii="Times New Roman" w:hAnsi="Times New Roman" w:cs="Times New Roman"/>
          <w:sz w:val="24"/>
          <w:szCs w:val="24"/>
        </w:rPr>
        <w:t xml:space="preserve">: El más frecuente. Se produce </w:t>
      </w:r>
      <w:r>
        <w:rPr>
          <w:rFonts w:ascii="Times New Roman" w:hAnsi="Times New Roman" w:cs="Times New Roman"/>
          <w:sz w:val="24"/>
          <w:szCs w:val="24"/>
        </w:rPr>
        <w:t>el acoso por un superior hacia un subordinado, alguien con un rango inferior a él dentro de la estructura jerárquica de la empresa. El superior aprovecha su posición para ejercer de forma abusiva, desmesurada y perversa su poder</w:t>
      </w:r>
      <w:r>
        <w:rPr>
          <w:rStyle w:val="Refdenotaalpie"/>
          <w:rFonts w:ascii="Times New Roman" w:hAnsi="Times New Roman" w:cs="Times New Roman"/>
          <w:sz w:val="24"/>
          <w:szCs w:val="24"/>
        </w:rPr>
        <w:footnoteReference w:id="9"/>
      </w:r>
      <w:r>
        <w:rPr>
          <w:rFonts w:ascii="Times New Roman" w:hAnsi="Times New Roman" w:cs="Times New Roman"/>
          <w:sz w:val="24"/>
          <w:szCs w:val="24"/>
        </w:rPr>
        <w:t xml:space="preserve">. </w:t>
      </w:r>
    </w:p>
    <w:p w:rsidR="005C3B5A" w:rsidRDefault="005C3B5A" w:rsidP="005C3B5A">
      <w:pPr>
        <w:pStyle w:val="Prrafodelista"/>
        <w:spacing w:line="360" w:lineRule="auto"/>
        <w:rPr>
          <w:rFonts w:ascii="Times New Roman" w:hAnsi="Times New Roman" w:cs="Times New Roman"/>
          <w:sz w:val="24"/>
          <w:szCs w:val="24"/>
        </w:rPr>
      </w:pPr>
      <w:r w:rsidRPr="00ED71EC">
        <w:rPr>
          <w:rFonts w:ascii="Times New Roman" w:hAnsi="Times New Roman" w:cs="Times New Roman"/>
          <w:sz w:val="24"/>
          <w:szCs w:val="24"/>
        </w:rPr>
        <w:t>Puede hacerlo solo o con la colaboración del resto de trabajadores, lo que provoca que la situación de aislamiento sea mayor aún.</w:t>
      </w:r>
      <w:r>
        <w:rPr>
          <w:rFonts w:ascii="Times New Roman" w:hAnsi="Times New Roman" w:cs="Times New Roman"/>
          <w:sz w:val="24"/>
          <w:szCs w:val="24"/>
        </w:rPr>
        <w:t xml:space="preserve"> </w:t>
      </w:r>
    </w:p>
    <w:p w:rsidR="005C3B5A" w:rsidRPr="009F7620" w:rsidRDefault="005C3B5A" w:rsidP="005C3B5A">
      <w:pPr>
        <w:pStyle w:val="Prrafodelista"/>
        <w:spacing w:line="360" w:lineRule="auto"/>
        <w:rPr>
          <w:rFonts w:ascii="Times New Roman" w:hAnsi="Times New Roman" w:cs="Times New Roman"/>
          <w:sz w:val="24"/>
          <w:szCs w:val="24"/>
        </w:rPr>
      </w:pPr>
      <w:r w:rsidRPr="009F7620">
        <w:rPr>
          <w:rFonts w:ascii="Times New Roman" w:hAnsi="Times New Roman" w:cs="Times New Roman"/>
          <w:sz w:val="24"/>
          <w:szCs w:val="24"/>
        </w:rPr>
        <w:t>No se debe confundir el ‘’mobbing’’ descendente con tener un jefe exigente que busque motivar a sus trabajadores para que éstos sean lo más eficaces posible. Así lo pone de manifiesto la sentencia de la Sala Social del TSJ de Aragón de 22 de diciembre de 2005, en la que se indica que no es comparable el acoso moral con el ejercicio arbitrario del poder empresarial, pues en el ‘’mobbing’’ el empresario no busca el bien para la empresa, sino causar un daño el trabajador. Para que pueda hablarse de ‘’mobbing’’ es necesario la creación de un ambiente hostil, como manifestación de un hostigamiento moral al trabajador.</w:t>
      </w:r>
      <w:r>
        <w:rPr>
          <w:rStyle w:val="Refdenotaalpie"/>
          <w:rFonts w:ascii="Times New Roman" w:hAnsi="Times New Roman" w:cs="Times New Roman"/>
          <w:sz w:val="24"/>
          <w:szCs w:val="24"/>
        </w:rPr>
        <w:footnoteReference w:id="10"/>
      </w:r>
    </w:p>
    <w:p w:rsidR="005C3B5A"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t>También se podría hacer una distinción teniendo en cuenta la gravedad de la situación. El magistrado Sebastián Moralo Gallego habla de tres grados:</w:t>
      </w:r>
    </w:p>
    <w:p w:rsidR="005C3B5A"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‘’Mobbing’’ de 1º grado: El individuo resiste y escapa.</w:t>
      </w:r>
    </w:p>
    <w:p w:rsidR="005C3B5A"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‘’Mobbing de 2º grado: La víctima sufre temporalmente por la situación de acoso, lo que le impide recuperarse rápidamente.</w:t>
      </w:r>
    </w:p>
    <w:p w:rsidR="005C3B5A" w:rsidRPr="002126A0"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‘’Mobbing’’ de 3º grado: El acosado no puede continuar con su vida laboral y precisa tratamiento.</w:t>
      </w:r>
    </w:p>
    <w:p w:rsidR="005C3B5A" w:rsidRPr="00ED71EC" w:rsidRDefault="005C3B5A" w:rsidP="005C3B5A">
      <w:pPr>
        <w:spacing w:line="360" w:lineRule="auto"/>
        <w:rPr>
          <w:rFonts w:ascii="Times New Roman" w:hAnsi="Times New Roman" w:cs="Times New Roman"/>
          <w:sz w:val="24"/>
          <w:szCs w:val="24"/>
        </w:rPr>
      </w:pPr>
    </w:p>
    <w:p w:rsidR="005C3B5A" w:rsidRPr="00510F27" w:rsidRDefault="00510F27" w:rsidP="00510F27">
      <w:pPr>
        <w:pStyle w:val="Prrafodelista"/>
        <w:spacing w:line="360" w:lineRule="auto"/>
        <w:ind w:left="360"/>
        <w:rPr>
          <w:rFonts w:ascii="Times New Roman" w:hAnsi="Times New Roman" w:cs="Times New Roman"/>
          <w:sz w:val="24"/>
          <w:szCs w:val="24"/>
        </w:rPr>
      </w:pPr>
      <w:r>
        <w:rPr>
          <w:rFonts w:ascii="Times New Roman" w:hAnsi="Times New Roman" w:cs="Times New Roman"/>
          <w:sz w:val="24"/>
          <w:szCs w:val="24"/>
        </w:rPr>
        <w:t>1.3</w:t>
      </w:r>
      <w:r w:rsidR="00B23E69" w:rsidRPr="00510F27">
        <w:rPr>
          <w:rFonts w:ascii="Times New Roman" w:hAnsi="Times New Roman" w:cs="Times New Roman"/>
          <w:sz w:val="24"/>
          <w:szCs w:val="24"/>
        </w:rPr>
        <w:t xml:space="preserve"> FASES</w:t>
      </w:r>
      <w:r w:rsidR="005C3B5A" w:rsidRPr="00510F27">
        <w:rPr>
          <w:rFonts w:ascii="Times New Roman" w:hAnsi="Times New Roman" w:cs="Times New Roman"/>
          <w:sz w:val="24"/>
          <w:szCs w:val="24"/>
        </w:rPr>
        <w:t xml:space="preserve"> DEL MOBBING</w:t>
      </w:r>
    </w:p>
    <w:p w:rsidR="005C3B5A"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t xml:space="preserve">Existen numerosas investigaciones que sostienen varias hipótesis en cuanto al número exacto de fases por las que pasa cada caso de acoso laboral. Es muy complicado llegar a una idea común, ya que cada caso tiene sus propias particularidades e idiosincrasias. </w:t>
      </w:r>
    </w:p>
    <w:p w:rsidR="00B23E69"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t xml:space="preserve">Como digo hay muchos estudios sobre las fases del ‘’mobbing’’ no llegándose a la conclusión de si son cuatro o cinco, o cuáles son estas exactamente y el orden en que se suceden. </w:t>
      </w:r>
    </w:p>
    <w:p w:rsidR="005C3B5A"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Yo de nuevo me voy a centrar en la obra de Iñaki Piñuel </w:t>
      </w:r>
      <w:r>
        <w:rPr>
          <w:rFonts w:ascii="Times New Roman" w:hAnsi="Times New Roman" w:cs="Times New Roman"/>
          <w:i/>
          <w:sz w:val="24"/>
          <w:szCs w:val="24"/>
        </w:rPr>
        <w:t>‘’Cómo sobrevivir el acoso psicológico en el trabajo’’</w:t>
      </w:r>
      <w:r>
        <w:rPr>
          <w:rFonts w:ascii="Times New Roman" w:hAnsi="Times New Roman" w:cs="Times New Roman"/>
          <w:sz w:val="24"/>
          <w:szCs w:val="24"/>
        </w:rPr>
        <w:t>. Iñaki Piñuel hace referencia a Leymann para determinar las cinco fases por las que pasa cada caso:</w:t>
      </w:r>
    </w:p>
    <w:p w:rsidR="005C3B5A" w:rsidRDefault="005C3B5A" w:rsidP="005C3B5A">
      <w:pPr>
        <w:spacing w:line="360" w:lineRule="auto"/>
        <w:rPr>
          <w:rFonts w:ascii="Times New Roman" w:hAnsi="Times New Roman" w:cs="Times New Roman"/>
          <w:sz w:val="24"/>
          <w:szCs w:val="24"/>
        </w:rPr>
      </w:pPr>
    </w:p>
    <w:p w:rsidR="005C3B5A"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Incidentes críticos: No dura mucho tiempo. Se refiere al incidente que causa la ruptura de la relación entre las partes. Como ya se ha explicado suele ser un cambio brusco, que provoca un enfrentamiento que no se soluciona en su momento y se alarga demasiado.</w:t>
      </w:r>
    </w:p>
    <w:p w:rsidR="005C3B5A" w:rsidRDefault="005C3B5A" w:rsidP="005C3B5A">
      <w:pPr>
        <w:pStyle w:val="Prrafodelista"/>
        <w:spacing w:line="360" w:lineRule="auto"/>
        <w:rPr>
          <w:rFonts w:ascii="Times New Roman" w:hAnsi="Times New Roman" w:cs="Times New Roman"/>
          <w:sz w:val="24"/>
          <w:szCs w:val="24"/>
        </w:rPr>
      </w:pPr>
    </w:p>
    <w:p w:rsidR="005C3B5A"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Fase de acoso y estigmatización: Se produce el acoso tal y como lo entendemos. Comportamientos repetidos en el tiempo con propósitos hostiles. </w:t>
      </w:r>
    </w:p>
    <w:p w:rsidR="005C3B5A" w:rsidRDefault="005C3B5A" w:rsidP="005C3B5A">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 xml:space="preserve">Se busca causar un daño psicológico a la víctima con todos los medios que tenga a su alcance el acosador. En los casos más extremos se puede llegar a la violencia física. </w:t>
      </w:r>
    </w:p>
    <w:p w:rsidR="005C3B5A" w:rsidRDefault="005C3B5A" w:rsidP="005C3B5A">
      <w:pPr>
        <w:pStyle w:val="Prrafodelista"/>
        <w:spacing w:line="360" w:lineRule="auto"/>
        <w:rPr>
          <w:rFonts w:ascii="Times New Roman" w:hAnsi="Times New Roman" w:cs="Times New Roman"/>
          <w:sz w:val="24"/>
          <w:szCs w:val="24"/>
        </w:rPr>
      </w:pPr>
    </w:p>
    <w:p w:rsidR="005C3B5A"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Intervención de la dirección: La dirección debe intervenir en el conflicto y lo hacen de manera parcial, posicionándose a favor del acosador en base a los prejuicios y las excusas en las que se basa el acosador.</w:t>
      </w:r>
    </w:p>
    <w:p w:rsidR="005C3B5A" w:rsidRDefault="005C3B5A" w:rsidP="005C3B5A">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 xml:space="preserve">Por tanto, se lesionan derechos fundamentales de la víctima tales como el derecho a ser escuchado, a un juicio imparcial, una evaluación objetiva y por supuesto al derecho de igualdad y no discriminación. </w:t>
      </w:r>
    </w:p>
    <w:p w:rsidR="005C3B5A" w:rsidRPr="00421D8A" w:rsidRDefault="005C3B5A" w:rsidP="005C3B5A">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Suelen ser los departamentos de recursos humanos los que incurren en este error, minusvalorando la dimensión del problema y buscando acabar el conflicto de la forma más rápida posible.</w:t>
      </w:r>
    </w:p>
    <w:p w:rsidR="005C3B5A" w:rsidRDefault="005C3B5A" w:rsidP="005C3B5A">
      <w:pPr>
        <w:pStyle w:val="Prrafodelista"/>
        <w:spacing w:line="360" w:lineRule="auto"/>
        <w:rPr>
          <w:rFonts w:ascii="Times New Roman" w:hAnsi="Times New Roman" w:cs="Times New Roman"/>
          <w:sz w:val="24"/>
          <w:szCs w:val="24"/>
        </w:rPr>
      </w:pPr>
    </w:p>
    <w:p w:rsidR="005C3B5A"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Fase de solicitud de ayuda especializada externa y diagnóstico incorrecto: Cuando se busca auxilio profesional de especialista externos, puede darse un diagnóstico incorrecto. </w:t>
      </w:r>
    </w:p>
    <w:p w:rsidR="005C3B5A" w:rsidRDefault="005C3B5A" w:rsidP="005C3B5A">
      <w:pPr>
        <w:pStyle w:val="Prrafodelista"/>
        <w:spacing w:line="360" w:lineRule="auto"/>
        <w:rPr>
          <w:rFonts w:ascii="Times New Roman" w:hAnsi="Times New Roman" w:cs="Times New Roman"/>
          <w:sz w:val="24"/>
          <w:szCs w:val="24"/>
        </w:rPr>
      </w:pPr>
    </w:p>
    <w:p w:rsidR="005C3B5A" w:rsidRPr="003260A5" w:rsidRDefault="005C3B5A" w:rsidP="005C3B5A">
      <w:pPr>
        <w:pStyle w:val="Prrafodelista"/>
        <w:spacing w:line="360" w:lineRule="auto"/>
        <w:rPr>
          <w:rFonts w:ascii="Times New Roman" w:hAnsi="Times New Roman" w:cs="Times New Roman"/>
          <w:sz w:val="24"/>
          <w:szCs w:val="24"/>
        </w:rPr>
      </w:pPr>
    </w:p>
    <w:p w:rsidR="00B23E69" w:rsidRDefault="00B23E69" w:rsidP="005C3B5A">
      <w:pPr>
        <w:pStyle w:val="Prrafodelista"/>
        <w:spacing w:line="360" w:lineRule="auto"/>
        <w:rPr>
          <w:rFonts w:ascii="Times New Roman" w:hAnsi="Times New Roman" w:cs="Times New Roman"/>
          <w:sz w:val="24"/>
          <w:szCs w:val="24"/>
        </w:rPr>
      </w:pPr>
    </w:p>
    <w:p w:rsidR="00B23E69" w:rsidRDefault="00B23E69" w:rsidP="005C3B5A">
      <w:pPr>
        <w:pStyle w:val="Prrafodelista"/>
        <w:spacing w:line="360" w:lineRule="auto"/>
        <w:rPr>
          <w:rFonts w:ascii="Times New Roman" w:hAnsi="Times New Roman" w:cs="Times New Roman"/>
          <w:sz w:val="24"/>
          <w:szCs w:val="24"/>
        </w:rPr>
      </w:pPr>
    </w:p>
    <w:p w:rsidR="005C3B5A" w:rsidRDefault="005C3B5A" w:rsidP="005C3B5A">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La razón es que es muy difícil llegar a una conclusión por parte de un especialista ajeno a la organización empresarial ya que el origen del acoso muchas veces encuentra su razón en la propia organización y la personalidad de los acosadores que trabajan en ella, y no en las propias características de la víctima que es lo que valoran los especialistas. </w:t>
      </w:r>
    </w:p>
    <w:p w:rsidR="005C3B5A" w:rsidRDefault="005C3B5A" w:rsidP="005C3B5A">
      <w:pPr>
        <w:pStyle w:val="Prrafodelista"/>
        <w:spacing w:line="360" w:lineRule="auto"/>
        <w:rPr>
          <w:rFonts w:ascii="Times New Roman" w:hAnsi="Times New Roman" w:cs="Times New Roman"/>
          <w:sz w:val="24"/>
          <w:szCs w:val="24"/>
        </w:rPr>
      </w:pPr>
      <w:r w:rsidRPr="001A0B82">
        <w:rPr>
          <w:rFonts w:ascii="Times New Roman" w:hAnsi="Times New Roman" w:cs="Times New Roman"/>
          <w:sz w:val="24"/>
          <w:szCs w:val="24"/>
        </w:rPr>
        <w:t>Por ello es por lo que se suele confundir el ‘’mobbing’’ con situaciones menos g</w:t>
      </w:r>
      <w:r>
        <w:rPr>
          <w:rFonts w:ascii="Times New Roman" w:hAnsi="Times New Roman" w:cs="Times New Roman"/>
          <w:sz w:val="24"/>
          <w:szCs w:val="24"/>
        </w:rPr>
        <w:t>raves como ‘’burnout’’, ‘’estrés</w:t>
      </w:r>
      <w:r w:rsidRPr="001A0B82">
        <w:rPr>
          <w:rFonts w:ascii="Times New Roman" w:hAnsi="Times New Roman" w:cs="Times New Roman"/>
          <w:sz w:val="24"/>
          <w:szCs w:val="24"/>
        </w:rPr>
        <w:t xml:space="preserve"> laboral’’, depresión, paranoia, neurosis… </w:t>
      </w:r>
    </w:p>
    <w:p w:rsidR="005C3B5A" w:rsidRPr="001A0B82" w:rsidRDefault="005C3B5A" w:rsidP="005C3B5A">
      <w:pPr>
        <w:pStyle w:val="Prrafodelista"/>
        <w:spacing w:line="360" w:lineRule="auto"/>
        <w:rPr>
          <w:rFonts w:ascii="Times New Roman" w:hAnsi="Times New Roman" w:cs="Times New Roman"/>
          <w:sz w:val="24"/>
          <w:szCs w:val="24"/>
        </w:rPr>
      </w:pPr>
    </w:p>
    <w:p w:rsidR="005C3B5A" w:rsidRDefault="005C3B5A" w:rsidP="005C3B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Salida de la organización: La víctima se siente incapaz de resistir la situación de acoso y deciden finalizar con la relación laboral por sí mismas. A veces se opta por pedir un traslado o directamente solicitar una excedencia. </w:t>
      </w:r>
    </w:p>
    <w:p w:rsidR="00070088" w:rsidRDefault="005C3B5A" w:rsidP="00070088">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De no ser así, la víctima puede entrar en una espiral de bajas médicas y problemas de salud provocando que el acosador consiga el objetivo que podía haberse marcado desde un principio: Encontrar motivos suficientes para despedir de</w:t>
      </w:r>
      <w:r w:rsidR="00070088">
        <w:rPr>
          <w:rFonts w:ascii="Times New Roman" w:hAnsi="Times New Roman" w:cs="Times New Roman"/>
          <w:sz w:val="24"/>
          <w:szCs w:val="24"/>
        </w:rPr>
        <w:t xml:space="preserve"> forma procedente a la víctima.</w:t>
      </w:r>
    </w:p>
    <w:p w:rsidR="00287EAF" w:rsidRDefault="00287EAF" w:rsidP="00070088">
      <w:pPr>
        <w:pStyle w:val="Prrafodelista"/>
        <w:spacing w:line="360" w:lineRule="auto"/>
        <w:rPr>
          <w:rFonts w:ascii="Times New Roman" w:hAnsi="Times New Roman" w:cs="Times New Roman"/>
          <w:sz w:val="24"/>
          <w:szCs w:val="24"/>
        </w:rPr>
      </w:pPr>
    </w:p>
    <w:p w:rsidR="00287EAF" w:rsidRDefault="00287EAF" w:rsidP="00287EAF">
      <w:pPr>
        <w:pStyle w:val="Prrafodelista"/>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APROXIMACIÓN DESDE EL DERECHO COMPARADO Y COMUNITARIO</w:t>
      </w:r>
    </w:p>
    <w:p w:rsidR="003F1846" w:rsidRPr="003F1846" w:rsidRDefault="003F1846" w:rsidP="003F1846">
      <w:pPr>
        <w:spacing w:line="360" w:lineRule="auto"/>
        <w:rPr>
          <w:rFonts w:ascii="Times New Roman" w:hAnsi="Times New Roman" w:cs="Times New Roman"/>
          <w:sz w:val="24"/>
          <w:szCs w:val="24"/>
        </w:rPr>
      </w:pPr>
      <w:r w:rsidRPr="003F1846">
        <w:rPr>
          <w:rFonts w:ascii="Times New Roman" w:hAnsi="Times New Roman" w:cs="Times New Roman"/>
          <w:sz w:val="24"/>
          <w:szCs w:val="24"/>
        </w:rPr>
        <w:t xml:space="preserve">El mobbing es </w:t>
      </w:r>
      <w:r>
        <w:rPr>
          <w:rFonts w:ascii="Times New Roman" w:hAnsi="Times New Roman" w:cs="Times New Roman"/>
          <w:sz w:val="24"/>
          <w:szCs w:val="24"/>
        </w:rPr>
        <w:t>descrito por expertos de la Unión Europea</w:t>
      </w:r>
      <w:r w:rsidRPr="003F1846">
        <w:rPr>
          <w:rFonts w:ascii="Times New Roman" w:hAnsi="Times New Roman" w:cs="Times New Roman"/>
          <w:sz w:val="24"/>
          <w:szCs w:val="24"/>
        </w:rPr>
        <w:t xml:space="preserve"> como </w:t>
      </w:r>
      <w:r>
        <w:rPr>
          <w:rFonts w:ascii="Times New Roman" w:hAnsi="Times New Roman" w:cs="Times New Roman"/>
          <w:i/>
          <w:sz w:val="24"/>
          <w:szCs w:val="24"/>
        </w:rPr>
        <w:t>‘’U</w:t>
      </w:r>
      <w:r w:rsidRPr="003F1846">
        <w:rPr>
          <w:rFonts w:ascii="Times New Roman" w:hAnsi="Times New Roman" w:cs="Times New Roman"/>
          <w:i/>
          <w:sz w:val="24"/>
          <w:szCs w:val="24"/>
        </w:rPr>
        <w:t>n comportamiento negativo entre compañeros o entre superiores e inferiores jerárquicos a causa del cual el afectado o la afectada es objeto de acoso y ataques sistemáticos durante mucho tiempo, de modo directo o indirecto, por parte de una o más personas, con el objetivo o el efecto de hacerle el vacío.</w:t>
      </w:r>
      <w:r>
        <w:rPr>
          <w:rFonts w:ascii="Times New Roman" w:hAnsi="Times New Roman" w:cs="Times New Roman"/>
          <w:i/>
          <w:sz w:val="24"/>
          <w:szCs w:val="24"/>
        </w:rPr>
        <w:t xml:space="preserve"> ’’</w:t>
      </w:r>
      <w:r>
        <w:rPr>
          <w:rStyle w:val="Refdenotaalpie"/>
          <w:rFonts w:ascii="Times New Roman" w:hAnsi="Times New Roman" w:cs="Times New Roman"/>
          <w:i/>
          <w:sz w:val="24"/>
          <w:szCs w:val="24"/>
        </w:rPr>
        <w:footnoteReference w:id="11"/>
      </w:r>
    </w:p>
    <w:p w:rsidR="00287EAF" w:rsidRDefault="00C627B0" w:rsidP="00287EAF">
      <w:pPr>
        <w:spacing w:line="360" w:lineRule="auto"/>
        <w:rPr>
          <w:rFonts w:ascii="Times New Roman" w:hAnsi="Times New Roman" w:cs="Times New Roman"/>
          <w:sz w:val="24"/>
          <w:szCs w:val="24"/>
        </w:rPr>
      </w:pPr>
      <w:r>
        <w:rPr>
          <w:rFonts w:ascii="Times New Roman" w:hAnsi="Times New Roman" w:cs="Times New Roman"/>
          <w:sz w:val="24"/>
          <w:szCs w:val="24"/>
        </w:rPr>
        <w:t>En el ámbito comunitario se pueden destacar los siguientes referentes legales:</w:t>
      </w:r>
    </w:p>
    <w:p w:rsidR="00C627B0" w:rsidRDefault="00C46A78" w:rsidP="00C627B0">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Directiva 2000/43/CE relativa a la aplicación del principio de igualdad de trato de las personas independientemente de su origen racial o étnico.</w:t>
      </w:r>
    </w:p>
    <w:p w:rsidR="00A74C38" w:rsidRDefault="00A74C38" w:rsidP="00A74C38">
      <w:pPr>
        <w:pStyle w:val="Prrafodelista"/>
        <w:spacing w:line="360" w:lineRule="auto"/>
        <w:rPr>
          <w:rFonts w:ascii="Times New Roman" w:hAnsi="Times New Roman" w:cs="Times New Roman"/>
          <w:sz w:val="24"/>
          <w:szCs w:val="24"/>
        </w:rPr>
      </w:pPr>
    </w:p>
    <w:p w:rsidR="00E13752" w:rsidRPr="00836F21" w:rsidRDefault="00C46A78" w:rsidP="00836F21">
      <w:pPr>
        <w:pStyle w:val="Prrafodelista"/>
        <w:numPr>
          <w:ilvl w:val="0"/>
          <w:numId w:val="1"/>
        </w:numPr>
        <w:spacing w:line="360" w:lineRule="auto"/>
        <w:rPr>
          <w:rFonts w:ascii="Times New Roman" w:hAnsi="Times New Roman" w:cs="Times New Roman"/>
          <w:sz w:val="24"/>
          <w:szCs w:val="24"/>
        </w:rPr>
      </w:pPr>
      <w:r w:rsidRPr="00D163D4">
        <w:rPr>
          <w:rFonts w:ascii="Times New Roman" w:hAnsi="Times New Roman" w:cs="Times New Roman"/>
          <w:sz w:val="24"/>
          <w:szCs w:val="24"/>
        </w:rPr>
        <w:t xml:space="preserve">Directiva 2000/78/CE relativa al establecimiento de un marco general para la igualdad de trato en el empleo y la ocupación. La directiva dice que </w:t>
      </w:r>
      <w:r w:rsidRPr="00D163D4">
        <w:rPr>
          <w:rFonts w:ascii="Times New Roman" w:hAnsi="Times New Roman" w:cs="Times New Roman"/>
          <w:i/>
          <w:sz w:val="24"/>
          <w:szCs w:val="24"/>
        </w:rPr>
        <w:t>‘’El acoso constituirá discriminación cuando se produzca un comportamiento (…) que tenga como objetivo o consecuencia atentar contra la dignidad de la persona y crear un entorno intimidatorio, hostil, degra</w:t>
      </w:r>
      <w:r w:rsidR="00836F21">
        <w:rPr>
          <w:rFonts w:ascii="Times New Roman" w:hAnsi="Times New Roman" w:cs="Times New Roman"/>
          <w:i/>
          <w:sz w:val="24"/>
          <w:szCs w:val="24"/>
        </w:rPr>
        <w:t>dante, humillante u ofensivo’’.</w:t>
      </w:r>
    </w:p>
    <w:p w:rsidR="00A74C38" w:rsidRDefault="00D163D4" w:rsidP="003F1846">
      <w:pPr>
        <w:pStyle w:val="Prrafodelista"/>
        <w:numPr>
          <w:ilvl w:val="0"/>
          <w:numId w:val="1"/>
        </w:numPr>
        <w:spacing w:line="360" w:lineRule="auto"/>
        <w:rPr>
          <w:rFonts w:ascii="Times New Roman" w:hAnsi="Times New Roman" w:cs="Times New Roman"/>
          <w:sz w:val="24"/>
          <w:szCs w:val="24"/>
        </w:rPr>
      </w:pPr>
      <w:r w:rsidRPr="00D163D4">
        <w:rPr>
          <w:rFonts w:ascii="Times New Roman" w:hAnsi="Times New Roman" w:cs="Times New Roman"/>
          <w:sz w:val="24"/>
          <w:szCs w:val="24"/>
        </w:rPr>
        <w:lastRenderedPageBreak/>
        <w:t>Dire</w:t>
      </w:r>
      <w:r>
        <w:rPr>
          <w:rFonts w:ascii="Times New Roman" w:hAnsi="Times New Roman" w:cs="Times New Roman"/>
          <w:sz w:val="24"/>
          <w:szCs w:val="24"/>
        </w:rPr>
        <w:t xml:space="preserve">ctiva 2002/73/CE </w:t>
      </w:r>
      <w:r w:rsidRPr="00D163D4">
        <w:rPr>
          <w:rFonts w:ascii="Times New Roman" w:hAnsi="Times New Roman" w:cs="Times New Roman"/>
          <w:sz w:val="24"/>
          <w:szCs w:val="24"/>
        </w:rPr>
        <w:t>relativa a la aplicación del principio de igualdad</w:t>
      </w:r>
      <w:r>
        <w:rPr>
          <w:rFonts w:ascii="Times New Roman" w:hAnsi="Times New Roman" w:cs="Times New Roman"/>
          <w:sz w:val="24"/>
          <w:szCs w:val="24"/>
        </w:rPr>
        <w:t xml:space="preserve"> </w:t>
      </w:r>
      <w:r w:rsidRPr="00D163D4">
        <w:rPr>
          <w:rFonts w:ascii="Times New Roman" w:hAnsi="Times New Roman" w:cs="Times New Roman"/>
          <w:sz w:val="24"/>
          <w:szCs w:val="24"/>
        </w:rPr>
        <w:t>de trato entre hombres y mujeres en lo que se refiere al acceso al empleo, a la formación y a la</w:t>
      </w:r>
      <w:r>
        <w:rPr>
          <w:rFonts w:ascii="Times New Roman" w:hAnsi="Times New Roman" w:cs="Times New Roman"/>
          <w:sz w:val="24"/>
          <w:szCs w:val="24"/>
        </w:rPr>
        <w:t xml:space="preserve"> </w:t>
      </w:r>
      <w:r w:rsidRPr="00D163D4">
        <w:rPr>
          <w:rFonts w:ascii="Times New Roman" w:hAnsi="Times New Roman" w:cs="Times New Roman"/>
          <w:sz w:val="24"/>
          <w:szCs w:val="24"/>
        </w:rPr>
        <w:t>promoción profesionales, y a las condiciones de trabajo</w:t>
      </w:r>
      <w:r>
        <w:rPr>
          <w:rFonts w:ascii="Times New Roman" w:hAnsi="Times New Roman" w:cs="Times New Roman"/>
          <w:sz w:val="24"/>
          <w:szCs w:val="24"/>
        </w:rPr>
        <w:t>. Modifica la Directiva 76/207/CEE.</w:t>
      </w:r>
    </w:p>
    <w:p w:rsidR="003F1846" w:rsidRPr="003F1846" w:rsidRDefault="003F1846" w:rsidP="003F1846">
      <w:pPr>
        <w:pStyle w:val="Prrafodelista"/>
        <w:spacing w:line="360" w:lineRule="auto"/>
        <w:rPr>
          <w:rFonts w:ascii="Times New Roman" w:hAnsi="Times New Roman" w:cs="Times New Roman"/>
          <w:sz w:val="24"/>
          <w:szCs w:val="24"/>
        </w:rPr>
      </w:pPr>
    </w:p>
    <w:p w:rsidR="00EE3D1A" w:rsidRDefault="00D163D4" w:rsidP="00EE3D1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Directiva  Marco </w:t>
      </w:r>
      <w:r w:rsidRPr="00D163D4">
        <w:rPr>
          <w:rFonts w:ascii="Times New Roman" w:hAnsi="Times New Roman" w:cs="Times New Roman"/>
          <w:sz w:val="24"/>
          <w:szCs w:val="24"/>
        </w:rPr>
        <w:t>89/391/CEE del Consejo, de 12 de junio de 1989, relativa a la aplicación de medidas para promover la mejora de la seguridad y de la salud de los trabajadores en el trabajo</w:t>
      </w:r>
      <w:r>
        <w:rPr>
          <w:rFonts w:ascii="Times New Roman" w:hAnsi="Times New Roman" w:cs="Times New Roman"/>
          <w:sz w:val="24"/>
          <w:szCs w:val="24"/>
        </w:rPr>
        <w:t xml:space="preserve">, transpuesta por la Ley 31/1995, de 8 de noviembre, de </w:t>
      </w:r>
      <w:r w:rsidR="00EE3D1A">
        <w:rPr>
          <w:rFonts w:ascii="Times New Roman" w:hAnsi="Times New Roman" w:cs="Times New Roman"/>
          <w:sz w:val="24"/>
          <w:szCs w:val="24"/>
        </w:rPr>
        <w:t>Prevención de Riesgos Laborales.</w:t>
      </w:r>
    </w:p>
    <w:p w:rsidR="00A74C38" w:rsidRDefault="00A74C38" w:rsidP="00A74C38">
      <w:pPr>
        <w:pStyle w:val="Prrafodelista"/>
        <w:spacing w:line="360" w:lineRule="auto"/>
        <w:rPr>
          <w:rFonts w:ascii="Times New Roman" w:hAnsi="Times New Roman" w:cs="Times New Roman"/>
          <w:sz w:val="24"/>
          <w:szCs w:val="24"/>
        </w:rPr>
      </w:pPr>
    </w:p>
    <w:p w:rsidR="00A74C38" w:rsidRPr="00A74C38" w:rsidRDefault="00EE3D1A" w:rsidP="00A74C38">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Reglamento nº723/2004 del Consejo. Se </w:t>
      </w:r>
      <w:r w:rsidRPr="00EE3D1A">
        <w:rPr>
          <w:rFonts w:ascii="Times New Roman" w:hAnsi="Times New Roman" w:cs="Times New Roman"/>
          <w:sz w:val="24"/>
          <w:szCs w:val="24"/>
        </w:rPr>
        <w:t>modifica el Estatuto de los funcionarios de las Comunidades Europeas y el régimen aplicable a otros agentes de las Comunidades Europeas</w:t>
      </w:r>
      <w:r>
        <w:rPr>
          <w:rFonts w:ascii="Times New Roman" w:hAnsi="Times New Roman" w:cs="Times New Roman"/>
          <w:sz w:val="24"/>
          <w:szCs w:val="24"/>
        </w:rPr>
        <w:t xml:space="preserve">. Se da una definición de ‘’mobbing’’: </w:t>
      </w:r>
      <w:r>
        <w:rPr>
          <w:rFonts w:ascii="Times New Roman" w:hAnsi="Times New Roman" w:cs="Times New Roman"/>
          <w:i/>
          <w:sz w:val="24"/>
          <w:szCs w:val="24"/>
        </w:rPr>
        <w:t>‘’C</w:t>
      </w:r>
      <w:r w:rsidRPr="00EE3D1A">
        <w:rPr>
          <w:rFonts w:ascii="Times New Roman" w:hAnsi="Times New Roman" w:cs="Times New Roman"/>
          <w:i/>
          <w:sz w:val="24"/>
          <w:szCs w:val="24"/>
        </w:rPr>
        <w:t>ualquier conducta abusiva que se manifieste de forma duradera, reiterada o sistemática mediante comportamientos, palabras, actos, gestos o escritos de</w:t>
      </w:r>
      <w:r>
        <w:rPr>
          <w:rFonts w:ascii="Times New Roman" w:hAnsi="Times New Roman" w:cs="Times New Roman"/>
          <w:i/>
          <w:sz w:val="24"/>
          <w:szCs w:val="24"/>
        </w:rPr>
        <w:t xml:space="preserve"> </w:t>
      </w:r>
      <w:r w:rsidRPr="00EE3D1A">
        <w:rPr>
          <w:rFonts w:ascii="Times New Roman" w:hAnsi="Times New Roman" w:cs="Times New Roman"/>
          <w:i/>
          <w:sz w:val="24"/>
          <w:szCs w:val="24"/>
        </w:rPr>
        <w:t>carácter intencional que atenten contra la personalidad, la dignidad o la integridad física o psíquica de una persona”.</w:t>
      </w:r>
    </w:p>
    <w:p w:rsidR="00A74C38" w:rsidRPr="00A74C38" w:rsidRDefault="00A74C38" w:rsidP="00A74C38">
      <w:pPr>
        <w:pStyle w:val="Prrafodelista"/>
        <w:spacing w:line="360" w:lineRule="auto"/>
        <w:rPr>
          <w:rFonts w:ascii="Times New Roman" w:hAnsi="Times New Roman" w:cs="Times New Roman"/>
          <w:sz w:val="24"/>
          <w:szCs w:val="24"/>
        </w:rPr>
      </w:pPr>
    </w:p>
    <w:p w:rsidR="00D163D4" w:rsidRPr="003849C0" w:rsidRDefault="00D163D4" w:rsidP="003849C0">
      <w:pPr>
        <w:pStyle w:val="Prrafodelista"/>
        <w:numPr>
          <w:ilvl w:val="0"/>
          <w:numId w:val="1"/>
        </w:numPr>
        <w:spacing w:line="360" w:lineRule="auto"/>
        <w:rPr>
          <w:rFonts w:ascii="Times New Roman" w:hAnsi="Times New Roman" w:cs="Times New Roman"/>
          <w:sz w:val="24"/>
          <w:szCs w:val="24"/>
        </w:rPr>
      </w:pPr>
      <w:r w:rsidRPr="0007367E">
        <w:rPr>
          <w:rFonts w:ascii="Times New Roman" w:hAnsi="Times New Roman" w:cs="Times New Roman"/>
          <w:sz w:val="24"/>
          <w:szCs w:val="24"/>
        </w:rPr>
        <w:t xml:space="preserve">Resolución del Parlamento Europeo sobre el acoso moral en el lugar de trabajo 2001/2339 (INI), de 20 de septiembre de 2001. </w:t>
      </w:r>
      <w:r w:rsidR="0007367E">
        <w:rPr>
          <w:rFonts w:ascii="Times New Roman" w:hAnsi="Times New Roman" w:cs="Times New Roman"/>
          <w:sz w:val="24"/>
          <w:szCs w:val="24"/>
        </w:rPr>
        <w:t>Dicha Resolución considera el acoso como un grave problema al que hay que combatir e idear nuevas formas de frenarlo</w:t>
      </w:r>
      <w:r w:rsidR="0007367E">
        <w:rPr>
          <w:rStyle w:val="Refdenotaalpie"/>
          <w:rFonts w:ascii="Times New Roman" w:hAnsi="Times New Roman" w:cs="Times New Roman"/>
          <w:sz w:val="24"/>
          <w:szCs w:val="24"/>
        </w:rPr>
        <w:footnoteReference w:id="12"/>
      </w:r>
      <w:r w:rsidR="00620C27">
        <w:rPr>
          <w:rFonts w:ascii="Times New Roman" w:hAnsi="Times New Roman" w:cs="Times New Roman"/>
          <w:sz w:val="24"/>
          <w:szCs w:val="24"/>
        </w:rPr>
        <w:t xml:space="preserve">. </w:t>
      </w:r>
      <w:r w:rsidR="00620C27" w:rsidRPr="003849C0">
        <w:rPr>
          <w:rFonts w:ascii="Times New Roman" w:hAnsi="Times New Roman" w:cs="Times New Roman"/>
          <w:sz w:val="24"/>
          <w:szCs w:val="24"/>
        </w:rPr>
        <w:t>Se hace referencia a la problemática de los contratos temporales o las falsas acusaciones como instrumento de acoso moral. Insta al Consejo y a la Comisión a que incluya indicadores para medir el número de casos reales de acoso en el trabajo, además de exigir a los Estados miembros que adopten medidas anti-acoso, elaborando también una definición uniforme de ‘’mobbing’’. Por último, se s</w:t>
      </w:r>
      <w:r w:rsidR="00C06D99">
        <w:rPr>
          <w:rFonts w:ascii="Times New Roman" w:hAnsi="Times New Roman" w:cs="Times New Roman"/>
          <w:sz w:val="24"/>
          <w:szCs w:val="24"/>
        </w:rPr>
        <w:t>olicita a la Comisión un Libro V</w:t>
      </w:r>
      <w:r w:rsidR="00620C27" w:rsidRPr="003849C0">
        <w:rPr>
          <w:rFonts w:ascii="Times New Roman" w:hAnsi="Times New Roman" w:cs="Times New Roman"/>
          <w:sz w:val="24"/>
          <w:szCs w:val="24"/>
        </w:rPr>
        <w:t>erde sobre el acoso moral en el trabajo.</w:t>
      </w:r>
    </w:p>
    <w:p w:rsidR="00EE3D1A" w:rsidRPr="00EE3D1A" w:rsidRDefault="00EE3D1A" w:rsidP="00EE3D1A">
      <w:pPr>
        <w:pStyle w:val="Prrafodelista"/>
        <w:rPr>
          <w:rFonts w:ascii="Times New Roman" w:hAnsi="Times New Roman" w:cs="Times New Roman"/>
          <w:sz w:val="24"/>
          <w:szCs w:val="24"/>
        </w:rPr>
      </w:pPr>
    </w:p>
    <w:p w:rsidR="00836F21" w:rsidRDefault="00EE3D1A" w:rsidP="00836F21">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Comunicación de la Comisión Europea de 11 de marzo de 2002</w:t>
      </w:r>
      <w:r w:rsidR="004919E8">
        <w:rPr>
          <w:rFonts w:ascii="Times New Roman" w:hAnsi="Times New Roman" w:cs="Times New Roman"/>
          <w:sz w:val="24"/>
          <w:szCs w:val="24"/>
        </w:rPr>
        <w:t xml:space="preserve"> (COM [2002] 118)</w:t>
      </w:r>
      <w:r>
        <w:rPr>
          <w:rFonts w:ascii="Times New Roman" w:hAnsi="Times New Roman" w:cs="Times New Roman"/>
          <w:sz w:val="24"/>
          <w:szCs w:val="24"/>
        </w:rPr>
        <w:t xml:space="preserve"> ‘’Cómo adaptarse a los cambios en la sociedad y en el mundo del trabajador: una nueva estrategia comunitaria de salud y seguridad’’. </w:t>
      </w:r>
    </w:p>
    <w:p w:rsidR="00836F21" w:rsidRPr="00836F21" w:rsidRDefault="00836F21" w:rsidP="00836F21">
      <w:pPr>
        <w:pStyle w:val="Prrafodelista"/>
        <w:rPr>
          <w:rFonts w:ascii="Times New Roman" w:hAnsi="Times New Roman" w:cs="Times New Roman"/>
          <w:sz w:val="24"/>
          <w:szCs w:val="24"/>
        </w:rPr>
      </w:pPr>
    </w:p>
    <w:p w:rsidR="003849C0" w:rsidRPr="00836F21" w:rsidRDefault="00EE3D1A" w:rsidP="00836F21">
      <w:pPr>
        <w:pStyle w:val="Prrafodelista"/>
        <w:spacing w:line="360" w:lineRule="auto"/>
        <w:rPr>
          <w:rFonts w:ascii="Times New Roman" w:hAnsi="Times New Roman" w:cs="Times New Roman"/>
          <w:sz w:val="24"/>
          <w:szCs w:val="24"/>
        </w:rPr>
      </w:pPr>
      <w:r w:rsidRPr="00836F21">
        <w:rPr>
          <w:rFonts w:ascii="Times New Roman" w:hAnsi="Times New Roman" w:cs="Times New Roman"/>
          <w:sz w:val="24"/>
          <w:szCs w:val="24"/>
        </w:rPr>
        <w:t>A raíz de la Resolución del Parlamento Europeo  se buscó una estrategia común durante los años 2002 a 2006.</w:t>
      </w:r>
    </w:p>
    <w:p w:rsidR="00EE3D1A" w:rsidRPr="00EE3D1A" w:rsidRDefault="00EE3D1A" w:rsidP="00EE3D1A">
      <w:pPr>
        <w:pStyle w:val="Prrafodelista"/>
        <w:rPr>
          <w:rFonts w:ascii="Times New Roman" w:hAnsi="Times New Roman" w:cs="Times New Roman"/>
          <w:sz w:val="24"/>
          <w:szCs w:val="24"/>
        </w:rPr>
      </w:pPr>
    </w:p>
    <w:p w:rsidR="00BD5D5A" w:rsidRPr="003849C0" w:rsidRDefault="00EE3D1A" w:rsidP="00BD5D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Resulta </w:t>
      </w:r>
      <w:r w:rsidR="00836F21">
        <w:rPr>
          <w:rFonts w:ascii="Times New Roman" w:hAnsi="Times New Roman" w:cs="Times New Roman"/>
          <w:sz w:val="24"/>
          <w:szCs w:val="24"/>
        </w:rPr>
        <w:t xml:space="preserve">imprescindible </w:t>
      </w:r>
      <w:r w:rsidR="00BA35F8">
        <w:rPr>
          <w:rFonts w:ascii="Times New Roman" w:hAnsi="Times New Roman" w:cs="Times New Roman"/>
          <w:sz w:val="24"/>
          <w:szCs w:val="24"/>
        </w:rPr>
        <w:t>resaltar la actividad a la Agencia Europea para la Salud y la Seguridad en el Trabajo como agencia de información de la UE</w:t>
      </w:r>
      <w:r w:rsidR="00836F21">
        <w:rPr>
          <w:rFonts w:ascii="Times New Roman" w:hAnsi="Times New Roman" w:cs="Times New Roman"/>
          <w:sz w:val="24"/>
          <w:szCs w:val="24"/>
        </w:rPr>
        <w:t>, al igual que la Fundación Europea para las Condiciones de Vida y de Trabajo y por supuesto la Organización Internacional del Trabajo</w:t>
      </w:r>
      <w:r w:rsidR="00836F21">
        <w:rPr>
          <w:rStyle w:val="Refdenotaalpie"/>
          <w:rFonts w:ascii="Times New Roman" w:hAnsi="Times New Roman" w:cs="Times New Roman"/>
          <w:sz w:val="24"/>
          <w:szCs w:val="24"/>
        </w:rPr>
        <w:footnoteReference w:id="13"/>
      </w:r>
      <w:r w:rsidR="00BA35F8">
        <w:rPr>
          <w:rFonts w:ascii="Times New Roman" w:hAnsi="Times New Roman" w:cs="Times New Roman"/>
          <w:sz w:val="24"/>
          <w:szCs w:val="24"/>
        </w:rPr>
        <w:t>.</w:t>
      </w:r>
    </w:p>
    <w:p w:rsidR="004919E8" w:rsidRPr="004919E8" w:rsidRDefault="004919E8" w:rsidP="004919E8">
      <w:pPr>
        <w:pStyle w:val="Prrafodelista"/>
        <w:rPr>
          <w:rFonts w:ascii="Times New Roman" w:hAnsi="Times New Roman" w:cs="Times New Roman"/>
          <w:sz w:val="24"/>
          <w:szCs w:val="24"/>
        </w:rPr>
      </w:pPr>
    </w:p>
    <w:p w:rsidR="003849C0" w:rsidRPr="003F1846" w:rsidRDefault="004919E8" w:rsidP="003F1846">
      <w:pPr>
        <w:spacing w:line="360" w:lineRule="auto"/>
        <w:rPr>
          <w:rFonts w:ascii="Times New Roman" w:hAnsi="Times New Roman" w:cs="Times New Roman"/>
          <w:sz w:val="24"/>
          <w:szCs w:val="24"/>
        </w:rPr>
      </w:pPr>
      <w:r w:rsidRPr="003F1846">
        <w:rPr>
          <w:rFonts w:ascii="Times New Roman" w:hAnsi="Times New Roman" w:cs="Times New Roman"/>
          <w:sz w:val="24"/>
          <w:szCs w:val="24"/>
        </w:rPr>
        <w:t>Se puede</w:t>
      </w:r>
      <w:r w:rsidR="00972F56" w:rsidRPr="003F1846">
        <w:rPr>
          <w:rFonts w:ascii="Times New Roman" w:hAnsi="Times New Roman" w:cs="Times New Roman"/>
          <w:sz w:val="24"/>
          <w:szCs w:val="24"/>
        </w:rPr>
        <w:t>n</w:t>
      </w:r>
      <w:r w:rsidRPr="003F1846">
        <w:rPr>
          <w:rFonts w:ascii="Times New Roman" w:hAnsi="Times New Roman" w:cs="Times New Roman"/>
          <w:sz w:val="24"/>
          <w:szCs w:val="24"/>
        </w:rPr>
        <w:t xml:space="preserve"> citar también dos sentencias que influyeron sobremaner</w:t>
      </w:r>
      <w:r w:rsidR="00BD5D5A" w:rsidRPr="003F1846">
        <w:rPr>
          <w:rFonts w:ascii="Times New Roman" w:hAnsi="Times New Roman" w:cs="Times New Roman"/>
          <w:sz w:val="24"/>
          <w:szCs w:val="24"/>
        </w:rPr>
        <w:t xml:space="preserve">a creando jurisprudencia sobre el ‘’mobbing’’. </w:t>
      </w:r>
    </w:p>
    <w:p w:rsidR="003849C0" w:rsidRPr="003F1846" w:rsidRDefault="00BD5D5A" w:rsidP="003F1846">
      <w:pPr>
        <w:spacing w:line="360" w:lineRule="auto"/>
        <w:rPr>
          <w:rFonts w:ascii="Times New Roman" w:hAnsi="Times New Roman" w:cs="Times New Roman"/>
          <w:sz w:val="24"/>
          <w:szCs w:val="24"/>
        </w:rPr>
      </w:pPr>
      <w:r w:rsidRPr="003F1846">
        <w:rPr>
          <w:rFonts w:ascii="Times New Roman" w:hAnsi="Times New Roman" w:cs="Times New Roman"/>
          <w:sz w:val="24"/>
          <w:szCs w:val="24"/>
        </w:rPr>
        <w:t xml:space="preserve">La primera de ellas data del 23 de enero de 2002, por el Tribunal de Justicia de las Comunidades Europeas. La principal novedad de esta sentencia fue que se utilizó por primera vez el término acoso psicológico para traducir ‘’harcèlemt moral’’. Se trataba de un funcionario del Parlamento, Patrick Reynolds, que solicitaba la anulación de la decisión del 18 </w:t>
      </w:r>
      <w:r w:rsidR="003849C0" w:rsidRPr="003F1846">
        <w:rPr>
          <w:rFonts w:ascii="Times New Roman" w:hAnsi="Times New Roman" w:cs="Times New Roman"/>
          <w:sz w:val="24"/>
          <w:szCs w:val="24"/>
        </w:rPr>
        <w:t>de julio del 2000 del Secretario</w:t>
      </w:r>
      <w:r w:rsidRPr="003F1846">
        <w:rPr>
          <w:rFonts w:ascii="Times New Roman" w:hAnsi="Times New Roman" w:cs="Times New Roman"/>
          <w:sz w:val="24"/>
          <w:szCs w:val="24"/>
        </w:rPr>
        <w:t xml:space="preserve"> General del Parlamento, que le requería abandonar su actual cargo del grupo político ‘’Europa de las Democracias y las Diferencias’’, para trasladarse a la Dirección General de ‘’Información y relaciones públicas’’. Al negarse, se iniciaron una sucesión de exigencias e intimidaciones que le causaron daños psicológicos, cosa que también denunció, reclamando una indemnización de daños y perjuicios. </w:t>
      </w:r>
    </w:p>
    <w:p w:rsidR="00BA35F8" w:rsidRPr="003F1846" w:rsidRDefault="00BD5D5A" w:rsidP="003F1846">
      <w:pPr>
        <w:spacing w:line="360" w:lineRule="auto"/>
        <w:rPr>
          <w:rFonts w:ascii="Times New Roman" w:hAnsi="Times New Roman" w:cs="Times New Roman"/>
          <w:sz w:val="24"/>
          <w:szCs w:val="24"/>
        </w:rPr>
      </w:pPr>
      <w:r w:rsidRPr="003F1846">
        <w:rPr>
          <w:rFonts w:ascii="Times New Roman" w:hAnsi="Times New Roman" w:cs="Times New Roman"/>
          <w:sz w:val="24"/>
          <w:szCs w:val="24"/>
        </w:rPr>
        <w:t xml:space="preserve">El Tribunal entendió que al no haberse respetado el procedimiento pre-contencioso no tiene derecho el demandante a su reclamación, no obstante, condenó al Parlamento </w:t>
      </w:r>
      <w:r w:rsidR="003849C0" w:rsidRPr="003F1846">
        <w:rPr>
          <w:rFonts w:ascii="Times New Roman" w:hAnsi="Times New Roman" w:cs="Times New Roman"/>
          <w:sz w:val="24"/>
          <w:szCs w:val="24"/>
        </w:rPr>
        <w:t>al pagó simbólico de un euro, anulando también la decisión adoptada el 18 de julio del 2000 por el Secretario General del Parlamento.</w:t>
      </w:r>
    </w:p>
    <w:p w:rsidR="00836F21" w:rsidRDefault="003849C0" w:rsidP="00972F56">
      <w:pPr>
        <w:spacing w:line="360" w:lineRule="auto"/>
        <w:rPr>
          <w:rFonts w:ascii="Times New Roman" w:hAnsi="Times New Roman" w:cs="Times New Roman"/>
          <w:sz w:val="24"/>
          <w:szCs w:val="24"/>
        </w:rPr>
      </w:pPr>
      <w:r w:rsidRPr="003F1846">
        <w:rPr>
          <w:rFonts w:ascii="Times New Roman" w:hAnsi="Times New Roman" w:cs="Times New Roman"/>
          <w:sz w:val="24"/>
          <w:szCs w:val="24"/>
        </w:rPr>
        <w:t>La siguiente sen</w:t>
      </w:r>
      <w:r w:rsidR="00972F56" w:rsidRPr="003F1846">
        <w:rPr>
          <w:rFonts w:ascii="Times New Roman" w:hAnsi="Times New Roman" w:cs="Times New Roman"/>
          <w:sz w:val="24"/>
          <w:szCs w:val="24"/>
        </w:rPr>
        <w:t>tencia del TPI, de fecha 12 de junio de 2002 contra la Comisión también tuvo una gran relevancia. En este caso el funcionario aducía presiones, intimidaciones, amenazas y acoso moral, que provocaron que su trabajo fuese valorado de forma negativa. En este caso, su demanda fue desestimada ya que no se pudo demostrar que el demandante fuese una víctima real de ‘’mobbing’’.</w:t>
      </w:r>
    </w:p>
    <w:p w:rsidR="00972F56" w:rsidRDefault="00822D8E" w:rsidP="00972F56">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Es interesante cuando se</w:t>
      </w:r>
      <w:r w:rsidR="00972F56">
        <w:rPr>
          <w:rFonts w:ascii="Times New Roman" w:hAnsi="Times New Roman" w:cs="Times New Roman"/>
          <w:sz w:val="24"/>
          <w:szCs w:val="24"/>
        </w:rPr>
        <w:t xml:space="preserve"> estudia el fenómeno del ‘’mobbing’’ hacer también una referencia a la situación de otros países europeos respecto del acoso</w:t>
      </w:r>
      <w:r w:rsidR="00836F21">
        <w:rPr>
          <w:rFonts w:ascii="Times New Roman" w:hAnsi="Times New Roman" w:cs="Times New Roman"/>
          <w:sz w:val="24"/>
          <w:szCs w:val="24"/>
        </w:rPr>
        <w:t xml:space="preserve"> laboral</w:t>
      </w:r>
      <w:r w:rsidR="00E03202">
        <w:rPr>
          <w:rFonts w:ascii="Times New Roman" w:hAnsi="Times New Roman" w:cs="Times New Roman"/>
          <w:sz w:val="24"/>
          <w:szCs w:val="24"/>
        </w:rPr>
        <w:t>:</w:t>
      </w:r>
    </w:p>
    <w:p w:rsidR="00E03202" w:rsidRDefault="00E03202" w:rsidP="00E03202">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Suecia: Ha sido el primer estado europeo que ha regulado el ‘’mobbing’’</w:t>
      </w:r>
      <w:r>
        <w:rPr>
          <w:rStyle w:val="Refdenotaalpie"/>
          <w:rFonts w:ascii="Times New Roman" w:hAnsi="Times New Roman" w:cs="Times New Roman"/>
          <w:sz w:val="24"/>
          <w:szCs w:val="24"/>
        </w:rPr>
        <w:footnoteReference w:id="14"/>
      </w:r>
      <w:r>
        <w:rPr>
          <w:rFonts w:ascii="Times New Roman" w:hAnsi="Times New Roman" w:cs="Times New Roman"/>
          <w:sz w:val="24"/>
          <w:szCs w:val="24"/>
        </w:rPr>
        <w:t>. Lo hizo mediante la Orden</w:t>
      </w:r>
      <w:r w:rsidR="00A74C38">
        <w:rPr>
          <w:rFonts w:ascii="Times New Roman" w:hAnsi="Times New Roman" w:cs="Times New Roman"/>
          <w:sz w:val="24"/>
          <w:szCs w:val="24"/>
        </w:rPr>
        <w:t>anza de 21 de septiembre de 1993</w:t>
      </w:r>
      <w:r>
        <w:rPr>
          <w:rFonts w:ascii="Times New Roman" w:hAnsi="Times New Roman" w:cs="Times New Roman"/>
          <w:sz w:val="24"/>
          <w:szCs w:val="24"/>
        </w:rPr>
        <w:t xml:space="preserve">, del Comité Nacional de seguridad en el trabajo. Define el acoso moral como </w:t>
      </w:r>
      <w:r>
        <w:rPr>
          <w:rFonts w:ascii="Times New Roman" w:hAnsi="Times New Roman" w:cs="Times New Roman"/>
          <w:i/>
          <w:sz w:val="24"/>
          <w:szCs w:val="24"/>
        </w:rPr>
        <w:t xml:space="preserve">‘’Repetidas acciones reprobables o negativas en distintas maneras, dirigidas contra determinado empleado o empleados en una manera que puede provocar que sea excluido de la comunidad laboral’’. </w:t>
      </w:r>
      <w:r>
        <w:rPr>
          <w:rFonts w:ascii="Times New Roman" w:hAnsi="Times New Roman" w:cs="Times New Roman"/>
          <w:sz w:val="24"/>
          <w:szCs w:val="24"/>
        </w:rPr>
        <w:t xml:space="preserve">La legislación sueca otorga una gran responsabilidad al empresario, considerando que </w:t>
      </w:r>
      <w:r w:rsidR="00A74C38">
        <w:rPr>
          <w:rFonts w:ascii="Times New Roman" w:hAnsi="Times New Roman" w:cs="Times New Roman"/>
          <w:sz w:val="24"/>
          <w:szCs w:val="24"/>
        </w:rPr>
        <w:t>debe conseguir un ambiente laboral saludable mediante una organización y dirección firme, es decir, evitando las conductas típicas del ‘’mobbing’’ y erradicándolas inmediatamente cuando éstas se manifiesten. A esta Ordenanza le siguieron</w:t>
      </w:r>
      <w:r w:rsidR="00667343">
        <w:rPr>
          <w:rFonts w:ascii="Times New Roman" w:hAnsi="Times New Roman" w:cs="Times New Roman"/>
          <w:sz w:val="24"/>
          <w:szCs w:val="24"/>
        </w:rPr>
        <w:t xml:space="preserve"> en 1997</w:t>
      </w:r>
      <w:r w:rsidR="00A74C38">
        <w:rPr>
          <w:rFonts w:ascii="Times New Roman" w:hAnsi="Times New Roman" w:cs="Times New Roman"/>
          <w:sz w:val="24"/>
          <w:szCs w:val="24"/>
        </w:rPr>
        <w:t xml:space="preserve"> las disposiciones del Ente Nacional para la Salud y Seguridad, que recogía las medidas que se debían adoptar contra las distintas formas de acoso moral en el ámbito laboral.</w:t>
      </w:r>
    </w:p>
    <w:p w:rsidR="00667343" w:rsidRDefault="00667343" w:rsidP="00667343">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También cuenta con la Ley Básica de Prevención de Riesgos Laborales, de 1999, donde de nuevo se hace referencia a la responsabilidad del empresario de los peligros físicos o psicológicos que se manifiesten en el ámbito laboral.</w:t>
      </w:r>
    </w:p>
    <w:p w:rsidR="00A74C38" w:rsidRDefault="00A74C38" w:rsidP="00A74C38">
      <w:pPr>
        <w:pStyle w:val="Prrafodelista"/>
        <w:spacing w:line="360" w:lineRule="auto"/>
        <w:rPr>
          <w:rFonts w:ascii="Times New Roman" w:hAnsi="Times New Roman" w:cs="Times New Roman"/>
          <w:sz w:val="24"/>
          <w:szCs w:val="24"/>
        </w:rPr>
      </w:pPr>
    </w:p>
    <w:p w:rsidR="00836F21" w:rsidRDefault="00A74C38" w:rsidP="00E5665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Francia: </w:t>
      </w:r>
      <w:r w:rsidR="00667343">
        <w:rPr>
          <w:rFonts w:ascii="Times New Roman" w:hAnsi="Times New Roman" w:cs="Times New Roman"/>
          <w:sz w:val="24"/>
          <w:szCs w:val="24"/>
        </w:rPr>
        <w:t>En este país destaca la Ley de Modernización del Empleo</w:t>
      </w:r>
      <w:r w:rsidR="000F323B">
        <w:rPr>
          <w:rStyle w:val="Refdenotaalpie"/>
          <w:rFonts w:ascii="Times New Roman" w:hAnsi="Times New Roman" w:cs="Times New Roman"/>
          <w:sz w:val="24"/>
          <w:szCs w:val="24"/>
        </w:rPr>
        <w:footnoteReference w:id="15"/>
      </w:r>
      <w:r w:rsidR="00667343">
        <w:rPr>
          <w:rFonts w:ascii="Times New Roman" w:hAnsi="Times New Roman" w:cs="Times New Roman"/>
          <w:sz w:val="24"/>
          <w:szCs w:val="24"/>
        </w:rPr>
        <w:t>, de 17 de enero de 2002 que modifica el a</w:t>
      </w:r>
      <w:r w:rsidR="000F323B">
        <w:rPr>
          <w:rFonts w:ascii="Times New Roman" w:hAnsi="Times New Roman" w:cs="Times New Roman"/>
          <w:sz w:val="24"/>
          <w:szCs w:val="24"/>
        </w:rPr>
        <w:t xml:space="preserve">rt. L-11-49 del Code du Travail. A pesar de su precocidad en cuanto a regulación del acoso en el trabajo, solamente se regula el acoso descendente, el ‘’bossing’’. También se modifica el Código Penal, castigando el delito con pena de prisión, cuando antes solo se castigaba con una multa. </w:t>
      </w:r>
    </w:p>
    <w:p w:rsidR="00836F21" w:rsidRDefault="00836F21" w:rsidP="00836F21">
      <w:pPr>
        <w:pStyle w:val="Prrafodelista"/>
        <w:spacing w:line="360" w:lineRule="auto"/>
        <w:rPr>
          <w:rFonts w:ascii="Times New Roman" w:hAnsi="Times New Roman" w:cs="Times New Roman"/>
          <w:sz w:val="24"/>
          <w:szCs w:val="24"/>
        </w:rPr>
      </w:pPr>
    </w:p>
    <w:p w:rsidR="00836F21" w:rsidRDefault="00836F21" w:rsidP="00836F21">
      <w:pPr>
        <w:pStyle w:val="Prrafodelista"/>
        <w:spacing w:line="360" w:lineRule="auto"/>
        <w:rPr>
          <w:rFonts w:ascii="Times New Roman" w:hAnsi="Times New Roman" w:cs="Times New Roman"/>
          <w:sz w:val="24"/>
          <w:szCs w:val="24"/>
        </w:rPr>
      </w:pPr>
    </w:p>
    <w:p w:rsidR="00836F21" w:rsidRDefault="00836F21" w:rsidP="00836F21">
      <w:pPr>
        <w:pStyle w:val="Prrafodelista"/>
        <w:spacing w:line="360" w:lineRule="auto"/>
        <w:rPr>
          <w:rFonts w:ascii="Times New Roman" w:hAnsi="Times New Roman" w:cs="Times New Roman"/>
          <w:sz w:val="24"/>
          <w:szCs w:val="24"/>
        </w:rPr>
      </w:pPr>
    </w:p>
    <w:p w:rsidR="00836F21" w:rsidRDefault="00836F21" w:rsidP="00836F21">
      <w:pPr>
        <w:pStyle w:val="Prrafodelista"/>
        <w:spacing w:line="360" w:lineRule="auto"/>
        <w:rPr>
          <w:rFonts w:ascii="Times New Roman" w:hAnsi="Times New Roman" w:cs="Times New Roman"/>
          <w:sz w:val="24"/>
          <w:szCs w:val="24"/>
        </w:rPr>
      </w:pPr>
    </w:p>
    <w:p w:rsidR="00836F21" w:rsidRDefault="00836F21" w:rsidP="00836F21">
      <w:pPr>
        <w:pStyle w:val="Prrafodelista"/>
        <w:spacing w:line="360" w:lineRule="auto"/>
        <w:rPr>
          <w:rFonts w:ascii="Times New Roman" w:hAnsi="Times New Roman" w:cs="Times New Roman"/>
          <w:sz w:val="24"/>
          <w:szCs w:val="24"/>
        </w:rPr>
      </w:pPr>
    </w:p>
    <w:p w:rsidR="00E5665A" w:rsidRPr="00356D1B" w:rsidRDefault="000F323B" w:rsidP="00836F21">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El artículo 222-33-2, llamado ‘’acoso moral’’, fue ubicado a continuación del delito de acoso sexual y dice lo siguiente: </w:t>
      </w:r>
      <w:r>
        <w:rPr>
          <w:rFonts w:ascii="Times New Roman" w:hAnsi="Times New Roman" w:cs="Times New Roman"/>
          <w:i/>
          <w:sz w:val="24"/>
          <w:szCs w:val="24"/>
        </w:rPr>
        <w:t xml:space="preserve">‘’El hecho de acosar a otro mediante actos repetidos, que tengan por objeto o efecto la degradación de las condiciones de trabajo, susceptible de atentar contra sus derechos o su dignidad, o de alterar su salud física o mental, o de comprometer su futuro profesional se castigará con la pena de un año de prisión y multa de 15000 euros’’. </w:t>
      </w:r>
    </w:p>
    <w:p w:rsidR="00356D1B" w:rsidRDefault="00356D1B" w:rsidP="00356D1B">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 xml:space="preserve">Se invierte la carga de la prueba y se le exige a la persona acusada de haber realizado esta conducta demostrar su inocencia. </w:t>
      </w:r>
    </w:p>
    <w:p w:rsidR="00356D1B" w:rsidRPr="00356D1B" w:rsidRDefault="00356D1B" w:rsidP="00356D1B">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Se creó un Observatorio sobre Estrés, con cursos obligatorios impartidos por especialistas con el objetivo de mejorar el clima de trabajo. En este sentido, el Acuerdo de Calidad de Clima, busca asegurar el respeto de los derechos de los trabajadores en su lugar de trabajo.</w:t>
      </w:r>
    </w:p>
    <w:p w:rsidR="00A74C38" w:rsidRDefault="000F323B" w:rsidP="00E5665A">
      <w:pPr>
        <w:pStyle w:val="Prrafodelista"/>
        <w:spacing w:line="360" w:lineRule="auto"/>
        <w:rPr>
          <w:rFonts w:ascii="Times New Roman" w:hAnsi="Times New Roman" w:cs="Times New Roman"/>
          <w:sz w:val="24"/>
          <w:szCs w:val="24"/>
        </w:rPr>
      </w:pPr>
      <w:r w:rsidRPr="00E5665A">
        <w:rPr>
          <w:rFonts w:ascii="Times New Roman" w:hAnsi="Times New Roman" w:cs="Times New Roman"/>
          <w:sz w:val="24"/>
          <w:szCs w:val="24"/>
        </w:rPr>
        <w:t>La Corte de Casación francesa, admitió por primera vez en 2002 la posibilidad de extinción del contrato de un trabajador que se demostró que sufría ‘’mobbing’’ por parte de sus compañeros.</w:t>
      </w:r>
    </w:p>
    <w:p w:rsidR="00356D1B" w:rsidRDefault="00356D1B" w:rsidP="00356D1B">
      <w:pPr>
        <w:pStyle w:val="Prrafodelista"/>
        <w:spacing w:line="360" w:lineRule="auto"/>
        <w:rPr>
          <w:rFonts w:ascii="Times New Roman" w:hAnsi="Times New Roman" w:cs="Times New Roman"/>
          <w:sz w:val="24"/>
          <w:szCs w:val="24"/>
        </w:rPr>
      </w:pPr>
    </w:p>
    <w:p w:rsidR="00356D1B" w:rsidRPr="00356D1B" w:rsidRDefault="00356D1B" w:rsidP="00356D1B">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Italia: En 2001 se dicta la Disposición para prevenir y combatir el ‘’mobbing’’, creando un Observatorio Regional del Mobbing. Un año después se creó una Comisión de Estudio de los comportamientos vejatorios en el ámbito laboral. </w:t>
      </w:r>
      <w:r w:rsidRPr="00356D1B">
        <w:rPr>
          <w:rFonts w:ascii="Times New Roman" w:hAnsi="Times New Roman" w:cs="Times New Roman"/>
          <w:sz w:val="24"/>
          <w:szCs w:val="24"/>
        </w:rPr>
        <w:t>Desde en</w:t>
      </w:r>
      <w:r w:rsidR="009E01D2">
        <w:rPr>
          <w:rFonts w:ascii="Times New Roman" w:hAnsi="Times New Roman" w:cs="Times New Roman"/>
          <w:sz w:val="24"/>
          <w:szCs w:val="24"/>
        </w:rPr>
        <w:t>tonces se han realizado varias P</w:t>
      </w:r>
      <w:r w:rsidRPr="00356D1B">
        <w:rPr>
          <w:rFonts w:ascii="Times New Roman" w:hAnsi="Times New Roman" w:cs="Times New Roman"/>
          <w:sz w:val="24"/>
          <w:szCs w:val="24"/>
        </w:rPr>
        <w:t>ropuestas</w:t>
      </w:r>
      <w:r w:rsidR="009E01D2">
        <w:rPr>
          <w:rFonts w:ascii="Times New Roman" w:hAnsi="Times New Roman" w:cs="Times New Roman"/>
          <w:sz w:val="24"/>
          <w:szCs w:val="24"/>
        </w:rPr>
        <w:t xml:space="preserve"> de Ley</w:t>
      </w:r>
      <w:r w:rsidRPr="00356D1B">
        <w:rPr>
          <w:rFonts w:ascii="Times New Roman" w:hAnsi="Times New Roman" w:cs="Times New Roman"/>
          <w:sz w:val="24"/>
          <w:szCs w:val="24"/>
        </w:rPr>
        <w:t>, lo que demuestra que Italia es un país muy concienciado con el problema del ‘’mobbing’’.</w:t>
      </w:r>
    </w:p>
    <w:p w:rsidR="00356D1B" w:rsidRDefault="00356D1B" w:rsidP="00356D1B">
      <w:pPr>
        <w:pStyle w:val="Prrafodelista"/>
        <w:spacing w:line="360" w:lineRule="auto"/>
        <w:rPr>
          <w:rFonts w:ascii="Times New Roman" w:hAnsi="Times New Roman" w:cs="Times New Roman"/>
          <w:sz w:val="24"/>
          <w:szCs w:val="24"/>
        </w:rPr>
      </w:pPr>
    </w:p>
    <w:p w:rsidR="00E57D51" w:rsidRDefault="009E01D2" w:rsidP="00E57D51">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Reino Unido: Destaca el ‘’Dignity at Work Act’’,</w:t>
      </w:r>
      <w:r w:rsidR="00E57D51">
        <w:rPr>
          <w:rFonts w:ascii="Times New Roman" w:hAnsi="Times New Roman" w:cs="Times New Roman"/>
          <w:sz w:val="24"/>
          <w:szCs w:val="24"/>
        </w:rPr>
        <w:t xml:space="preserve"> de 2001,</w:t>
      </w:r>
      <w:r>
        <w:rPr>
          <w:rFonts w:ascii="Times New Roman" w:hAnsi="Times New Roman" w:cs="Times New Roman"/>
          <w:sz w:val="24"/>
          <w:szCs w:val="24"/>
        </w:rPr>
        <w:t xml:space="preserve"> donde se conoce al ‘’mobbing’’ como ‘’bullying at work’’ y enumera una serie de situaciones que indicarían la existencia de ‘’mobbing’’. Sorprende la terminología utiliza</w:t>
      </w:r>
      <w:r w:rsidR="00874C57">
        <w:rPr>
          <w:rFonts w:ascii="Times New Roman" w:hAnsi="Times New Roman" w:cs="Times New Roman"/>
          <w:sz w:val="24"/>
          <w:szCs w:val="24"/>
        </w:rPr>
        <w:t>da en los</w:t>
      </w:r>
      <w:r w:rsidR="00E57D51">
        <w:rPr>
          <w:rFonts w:ascii="Times New Roman" w:hAnsi="Times New Roman" w:cs="Times New Roman"/>
          <w:sz w:val="24"/>
          <w:szCs w:val="24"/>
        </w:rPr>
        <w:t xml:space="preserve"> países anglosajones</w:t>
      </w:r>
      <w:r>
        <w:rPr>
          <w:rFonts w:ascii="Times New Roman" w:hAnsi="Times New Roman" w:cs="Times New Roman"/>
          <w:sz w:val="24"/>
          <w:szCs w:val="24"/>
        </w:rPr>
        <w:t>, pues se utilizan términos como ‘’corporate bullying</w:t>
      </w:r>
      <w:r w:rsidR="00874C57">
        <w:rPr>
          <w:rFonts w:ascii="Times New Roman" w:hAnsi="Times New Roman" w:cs="Times New Roman"/>
          <w:sz w:val="24"/>
          <w:szCs w:val="24"/>
        </w:rPr>
        <w:t>’’</w:t>
      </w:r>
      <w:r>
        <w:rPr>
          <w:rFonts w:ascii="Times New Roman" w:hAnsi="Times New Roman" w:cs="Times New Roman"/>
          <w:sz w:val="24"/>
          <w:szCs w:val="24"/>
        </w:rPr>
        <w:t>, que es el acoso perpetrado por un empresario frente a su trabajador o trabajadores, el ‘’client bullying</w:t>
      </w:r>
      <w:r w:rsidR="00874C57">
        <w:rPr>
          <w:rFonts w:ascii="Times New Roman" w:hAnsi="Times New Roman" w:cs="Times New Roman"/>
          <w:sz w:val="24"/>
          <w:szCs w:val="24"/>
        </w:rPr>
        <w:t>’’</w:t>
      </w:r>
      <w:r>
        <w:rPr>
          <w:rFonts w:ascii="Times New Roman" w:hAnsi="Times New Roman" w:cs="Times New Roman"/>
          <w:sz w:val="24"/>
          <w:szCs w:val="24"/>
        </w:rPr>
        <w:t>, que se refiere al acoso de los clientes al trabajador (un tipo de acoso que prácticamente no se reconoce en ningún otro país), el ‘’serial bullying’’, que se trata del acoso llevado a cabo por todos los compañeros y por último, el ‘’gang bullying’’, tipo de acoso llevado a cabo por un grupo de personas.</w:t>
      </w:r>
      <w:r w:rsidR="00E57D51">
        <w:rPr>
          <w:rFonts w:ascii="Times New Roman" w:hAnsi="Times New Roman" w:cs="Times New Roman"/>
          <w:sz w:val="24"/>
          <w:szCs w:val="24"/>
        </w:rPr>
        <w:t xml:space="preserve"> </w:t>
      </w:r>
    </w:p>
    <w:p w:rsidR="00E57D51" w:rsidRPr="00836F21" w:rsidRDefault="00E57D51" w:rsidP="00836F21">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lastRenderedPageBreak/>
        <w:t>En Gran Bretaña ya existía la Ley de 21 de marzo de 1997 de protección de acoso, referida al acoso en general, sin centrarse específicamente en el ámbito laboral.</w:t>
      </w:r>
    </w:p>
    <w:p w:rsidR="00E57D51" w:rsidRDefault="00E57D51" w:rsidP="00E57D51">
      <w:pPr>
        <w:pStyle w:val="Prrafodelista"/>
        <w:spacing w:line="360" w:lineRule="auto"/>
        <w:rPr>
          <w:rFonts w:ascii="Times New Roman" w:hAnsi="Times New Roman" w:cs="Times New Roman"/>
          <w:sz w:val="24"/>
          <w:szCs w:val="24"/>
        </w:rPr>
      </w:pPr>
    </w:p>
    <w:p w:rsidR="00DD620C" w:rsidRDefault="00E57D51" w:rsidP="00E57D51">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Bélgi</w:t>
      </w:r>
      <w:r w:rsidR="00874C57">
        <w:rPr>
          <w:rFonts w:ascii="Times New Roman" w:hAnsi="Times New Roman" w:cs="Times New Roman"/>
          <w:sz w:val="24"/>
          <w:szCs w:val="24"/>
        </w:rPr>
        <w:t>ca: En este país d</w:t>
      </w:r>
      <w:r>
        <w:rPr>
          <w:rFonts w:ascii="Times New Roman" w:hAnsi="Times New Roman" w:cs="Times New Roman"/>
          <w:sz w:val="24"/>
          <w:szCs w:val="24"/>
        </w:rPr>
        <w:t xml:space="preserve">estaca la Ley de 11 de Junio de 2000 contra la violencia en el trabajo. Se define el acoso y al igual que Suecia, incide en el papel protector y responsable del empresario de velar por la salud física y mental de todos sus trabajadores. </w:t>
      </w:r>
    </w:p>
    <w:p w:rsidR="00DD620C" w:rsidRDefault="00DD620C" w:rsidP="00DD620C">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La Ley de 12 de junio de 2002, sobre la prevención de la violencia psicológica en el trabajo también exige la designación de un consejero en prevención y personas de confianza.</w:t>
      </w:r>
    </w:p>
    <w:p w:rsidR="00DD620C" w:rsidRDefault="00E57D51" w:rsidP="00DD620C">
      <w:pPr>
        <w:pStyle w:val="Prrafodelista"/>
        <w:spacing w:line="360" w:lineRule="auto"/>
        <w:rPr>
          <w:rFonts w:ascii="Times New Roman" w:hAnsi="Times New Roman" w:cs="Times New Roman"/>
          <w:i/>
          <w:sz w:val="24"/>
          <w:szCs w:val="24"/>
        </w:rPr>
      </w:pPr>
      <w:r>
        <w:rPr>
          <w:rFonts w:ascii="Times New Roman" w:hAnsi="Times New Roman" w:cs="Times New Roman"/>
          <w:sz w:val="24"/>
          <w:szCs w:val="24"/>
        </w:rPr>
        <w:t>Esta Ley introduce una novedad muy importante: la obligación del empresario de pagar una indemnización adicional al trabajador en caso de que se pruebe la existencia de ‘’mobbing’’, aunque debe ser éste quien lo demuestre.</w:t>
      </w:r>
      <w:r w:rsidR="00D75BEB">
        <w:rPr>
          <w:rFonts w:ascii="Times New Roman" w:hAnsi="Times New Roman" w:cs="Times New Roman"/>
          <w:sz w:val="24"/>
          <w:szCs w:val="24"/>
        </w:rPr>
        <w:t xml:space="preserve"> En su Código Penal, se introdujo por el artículo 2 de la Ley 1998-10-30/34 el artículo 442 bis CP, muy ambiguo porque se refiere al acoso en general, que establecía que cualquiera que acose a otra persona </w:t>
      </w:r>
      <w:r w:rsidR="00D75BEB">
        <w:rPr>
          <w:rFonts w:ascii="Times New Roman" w:hAnsi="Times New Roman" w:cs="Times New Roman"/>
          <w:i/>
          <w:sz w:val="24"/>
          <w:szCs w:val="24"/>
        </w:rPr>
        <w:t>‘’Será castigado con una pena de prisión de quince días a dos años y con una multa de cincuenta francos a trescientos francos, o sólo una de estas penas’’.</w:t>
      </w:r>
    </w:p>
    <w:p w:rsidR="00822D8E" w:rsidRDefault="00822D8E" w:rsidP="00DD620C">
      <w:pPr>
        <w:pStyle w:val="Prrafodelista"/>
        <w:spacing w:line="360" w:lineRule="auto"/>
        <w:rPr>
          <w:rFonts w:ascii="Times New Roman" w:hAnsi="Times New Roman" w:cs="Times New Roman"/>
          <w:i/>
          <w:sz w:val="24"/>
          <w:szCs w:val="24"/>
        </w:rPr>
      </w:pPr>
    </w:p>
    <w:p w:rsidR="000F323B" w:rsidRPr="00822D8E" w:rsidRDefault="00822D8E" w:rsidP="00822D8E">
      <w:pPr>
        <w:spacing w:line="360" w:lineRule="auto"/>
        <w:rPr>
          <w:rFonts w:ascii="Times New Roman" w:hAnsi="Times New Roman" w:cs="Times New Roman"/>
          <w:sz w:val="24"/>
          <w:szCs w:val="24"/>
        </w:rPr>
      </w:pPr>
      <w:r>
        <w:rPr>
          <w:rFonts w:ascii="Times New Roman" w:hAnsi="Times New Roman" w:cs="Times New Roman"/>
          <w:sz w:val="24"/>
          <w:szCs w:val="24"/>
        </w:rPr>
        <w:t>Estos son los países referentes en cuanto a legislación sobre ‘’mobbing’’ en Europa, aunque no los únicos. Alemania, Luxemburgo o Suiza también se han preocupado por luchar contra el acoso moral en el trabajo.</w:t>
      </w:r>
    </w:p>
    <w:p w:rsidR="005C3B5A" w:rsidRDefault="005C3B5A" w:rsidP="005C3B5A">
      <w:pPr>
        <w:pStyle w:val="Prrafodelista"/>
        <w:spacing w:line="360" w:lineRule="auto"/>
        <w:rPr>
          <w:rFonts w:ascii="Times New Roman" w:hAnsi="Times New Roman" w:cs="Times New Roman"/>
          <w:sz w:val="24"/>
          <w:szCs w:val="24"/>
        </w:rPr>
      </w:pPr>
    </w:p>
    <w:p w:rsidR="005C3B5A" w:rsidRPr="00070088" w:rsidRDefault="00510F27" w:rsidP="00070088">
      <w:pPr>
        <w:pStyle w:val="Prrafodelista"/>
        <w:numPr>
          <w:ilvl w:val="0"/>
          <w:numId w:val="7"/>
        </w:numPr>
        <w:spacing w:line="360" w:lineRule="auto"/>
        <w:rPr>
          <w:rFonts w:ascii="Times New Roman" w:hAnsi="Times New Roman" w:cs="Times New Roman"/>
          <w:sz w:val="24"/>
          <w:szCs w:val="24"/>
        </w:rPr>
      </w:pPr>
      <w:r w:rsidRPr="00070088">
        <w:rPr>
          <w:rFonts w:ascii="Times New Roman" w:hAnsi="Times New Roman" w:cs="Times New Roman"/>
          <w:sz w:val="24"/>
          <w:szCs w:val="24"/>
        </w:rPr>
        <w:t xml:space="preserve">DESLINDE JURÍDICO ENTRE </w:t>
      </w:r>
      <w:r w:rsidR="005C3B5A" w:rsidRPr="00070088">
        <w:rPr>
          <w:rFonts w:ascii="Times New Roman" w:hAnsi="Times New Roman" w:cs="Times New Roman"/>
          <w:sz w:val="24"/>
          <w:szCs w:val="24"/>
        </w:rPr>
        <w:t>MOBBING Y ACOSO SEXUAL</w:t>
      </w:r>
    </w:p>
    <w:p w:rsidR="00836F21"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t>Es importante hacer</w:t>
      </w:r>
      <w:r w:rsidR="00836F21">
        <w:rPr>
          <w:rFonts w:ascii="Times New Roman" w:hAnsi="Times New Roman" w:cs="Times New Roman"/>
          <w:sz w:val="24"/>
          <w:szCs w:val="24"/>
        </w:rPr>
        <w:t xml:space="preserve"> una mención al acoso sexual</w:t>
      </w:r>
      <w:r>
        <w:rPr>
          <w:rFonts w:ascii="Times New Roman" w:hAnsi="Times New Roman" w:cs="Times New Roman"/>
          <w:sz w:val="24"/>
          <w:szCs w:val="24"/>
        </w:rPr>
        <w:t xml:space="preserve"> siempre que se hace referencia al fenómeno</w:t>
      </w:r>
      <w:r w:rsidR="00836F21">
        <w:rPr>
          <w:rFonts w:ascii="Times New Roman" w:hAnsi="Times New Roman" w:cs="Times New Roman"/>
          <w:sz w:val="24"/>
          <w:szCs w:val="24"/>
        </w:rPr>
        <w:t xml:space="preserve"> del ‘’mobbing’’</w:t>
      </w:r>
      <w:r>
        <w:rPr>
          <w:rFonts w:ascii="Times New Roman" w:hAnsi="Times New Roman" w:cs="Times New Roman"/>
          <w:sz w:val="24"/>
          <w:szCs w:val="24"/>
        </w:rPr>
        <w:t>. Principalmente porque el proceso de concienciación social respecto a la violación de derechos dentro del ámbito laboral ha comenzado con el estudio y la regulación del acoso sexual</w:t>
      </w:r>
      <w:r>
        <w:rPr>
          <w:rStyle w:val="Refdenotaalpie"/>
          <w:rFonts w:ascii="Times New Roman" w:hAnsi="Times New Roman" w:cs="Times New Roman"/>
          <w:sz w:val="24"/>
          <w:szCs w:val="24"/>
        </w:rPr>
        <w:footnoteReference w:id="16"/>
      </w:r>
      <w:r>
        <w:rPr>
          <w:rFonts w:ascii="Times New Roman" w:hAnsi="Times New Roman" w:cs="Times New Roman"/>
          <w:sz w:val="24"/>
          <w:szCs w:val="24"/>
        </w:rPr>
        <w:t>. Consecuentemente, el acoso sexual está mucho más desarrollado legislativamente hablando que el ‘’mobbing’’, pues sin ir más lejos viene tipificado claramente en el artículo 184 del Código Penal</w:t>
      </w:r>
      <w:r w:rsidR="00836F21">
        <w:rPr>
          <w:rFonts w:ascii="Times New Roman" w:hAnsi="Times New Roman" w:cs="Times New Roman"/>
          <w:sz w:val="24"/>
          <w:szCs w:val="24"/>
        </w:rPr>
        <w:t xml:space="preserve"> desde hace años</w:t>
      </w:r>
      <w:r>
        <w:rPr>
          <w:rFonts w:ascii="Times New Roman" w:hAnsi="Times New Roman" w:cs="Times New Roman"/>
          <w:sz w:val="24"/>
          <w:szCs w:val="24"/>
        </w:rPr>
        <w:t xml:space="preserve">.  </w:t>
      </w:r>
    </w:p>
    <w:p w:rsidR="005C3B5A"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El acoso sexual en muchos casos es una forma más de manifestación del acoso laboral, pues puede ser que el motivo que lleve al acosador a ejercer una violencia psicológica contra otro individuo en el lugar de trabajo se deba a una razón puramente discriminatoria, en este caso de índole sexual. </w:t>
      </w:r>
    </w:p>
    <w:p w:rsidR="00CC08D8" w:rsidRDefault="00CC08D8" w:rsidP="005C3B5A">
      <w:pPr>
        <w:spacing w:line="360" w:lineRule="auto"/>
        <w:rPr>
          <w:rFonts w:ascii="Times New Roman" w:hAnsi="Times New Roman" w:cs="Times New Roman"/>
          <w:sz w:val="24"/>
          <w:szCs w:val="24"/>
        </w:rPr>
      </w:pPr>
      <w:r>
        <w:rPr>
          <w:rFonts w:ascii="Times New Roman" w:hAnsi="Times New Roman" w:cs="Times New Roman"/>
          <w:sz w:val="24"/>
          <w:szCs w:val="24"/>
        </w:rPr>
        <w:t>Pero lo más habitual es que en los casos de ‘’mobbing’’, el acoso sexual sea una simple herramienta del acosador</w:t>
      </w:r>
      <w:r w:rsidR="00BD631B">
        <w:rPr>
          <w:rFonts w:ascii="Times New Roman" w:hAnsi="Times New Roman" w:cs="Times New Roman"/>
          <w:sz w:val="24"/>
          <w:szCs w:val="24"/>
        </w:rPr>
        <w:t xml:space="preserve"> para que su actividad</w:t>
      </w:r>
      <w:r>
        <w:rPr>
          <w:rFonts w:ascii="Times New Roman" w:hAnsi="Times New Roman" w:cs="Times New Roman"/>
          <w:sz w:val="24"/>
          <w:szCs w:val="24"/>
        </w:rPr>
        <w:t xml:space="preserve"> sea lo más efectiva posible. </w:t>
      </w:r>
      <w:r w:rsidR="00BD631B">
        <w:rPr>
          <w:rFonts w:ascii="Times New Roman" w:hAnsi="Times New Roman" w:cs="Times New Roman"/>
          <w:sz w:val="24"/>
          <w:szCs w:val="24"/>
        </w:rPr>
        <w:t>El acosador no pretende obtener favores sexuales de la víctima, sino que utiliza la sexualidad de la víctima como una forma más de humillarla e intimidarla, lo que consigue con una actitud sexista y el uso habitual de bromas de carácter erótico o sexual, generalmente delante de otros trabajadores, para que el clima degradante que se crea le afecte lo máximo posible.</w:t>
      </w:r>
    </w:p>
    <w:p w:rsidR="005C3B5A" w:rsidRDefault="00CC08D8" w:rsidP="005C3B5A">
      <w:pPr>
        <w:spacing w:line="360" w:lineRule="auto"/>
        <w:rPr>
          <w:rFonts w:ascii="Times New Roman" w:hAnsi="Times New Roman" w:cs="Times New Roman"/>
          <w:sz w:val="24"/>
          <w:szCs w:val="24"/>
        </w:rPr>
      </w:pPr>
      <w:r>
        <w:rPr>
          <w:rFonts w:ascii="Times New Roman" w:hAnsi="Times New Roman" w:cs="Times New Roman"/>
          <w:sz w:val="24"/>
          <w:szCs w:val="24"/>
        </w:rPr>
        <w:t>No hay que olvidar también que</w:t>
      </w:r>
      <w:r w:rsidR="005C3B5A">
        <w:rPr>
          <w:rFonts w:ascii="Times New Roman" w:hAnsi="Times New Roman" w:cs="Times New Roman"/>
          <w:sz w:val="24"/>
          <w:szCs w:val="24"/>
        </w:rPr>
        <w:t xml:space="preserve"> puede darse el caso de que una vez que el hostigador ha fracasado en su intento de acosar sexualmente a la víctima, éste inicie los ataques y las conductas propias del ‘’mobbing’’</w:t>
      </w:r>
      <w:r>
        <w:rPr>
          <w:rFonts w:ascii="Times New Roman" w:hAnsi="Times New Roman" w:cs="Times New Roman"/>
          <w:sz w:val="24"/>
          <w:szCs w:val="24"/>
        </w:rPr>
        <w:t xml:space="preserve"> como una manera de vengarse ante el rechazo de la víctima</w:t>
      </w:r>
      <w:r w:rsidR="005C3B5A">
        <w:rPr>
          <w:rFonts w:ascii="Times New Roman" w:hAnsi="Times New Roman" w:cs="Times New Roman"/>
          <w:sz w:val="24"/>
          <w:szCs w:val="24"/>
        </w:rPr>
        <w:t xml:space="preserve">. </w:t>
      </w:r>
    </w:p>
    <w:p w:rsidR="00CC08D8" w:rsidRDefault="00CC08D8" w:rsidP="005C3B5A">
      <w:pPr>
        <w:spacing w:line="360" w:lineRule="auto"/>
        <w:rPr>
          <w:rFonts w:ascii="Times New Roman" w:hAnsi="Times New Roman" w:cs="Times New Roman"/>
          <w:sz w:val="24"/>
          <w:szCs w:val="24"/>
        </w:rPr>
      </w:pPr>
      <w:r>
        <w:rPr>
          <w:rFonts w:ascii="Times New Roman" w:hAnsi="Times New Roman" w:cs="Times New Roman"/>
          <w:sz w:val="24"/>
          <w:szCs w:val="24"/>
        </w:rPr>
        <w:t>Como se ve, las formas de manifestación del acoso sexual en el ‘’mobbing’’ son varias, por todo esto, la mujer es una de las víctimas más comunes en los casos de ‘’mobbing’’ registrados</w:t>
      </w:r>
      <w:r>
        <w:rPr>
          <w:rStyle w:val="Refdenotaalpie"/>
          <w:rFonts w:ascii="Times New Roman" w:hAnsi="Times New Roman" w:cs="Times New Roman"/>
          <w:sz w:val="24"/>
          <w:szCs w:val="24"/>
        </w:rPr>
        <w:footnoteReference w:id="17"/>
      </w:r>
      <w:r>
        <w:rPr>
          <w:rFonts w:ascii="Times New Roman" w:hAnsi="Times New Roman" w:cs="Times New Roman"/>
          <w:sz w:val="24"/>
          <w:szCs w:val="24"/>
        </w:rPr>
        <w:t>.</w:t>
      </w:r>
    </w:p>
    <w:p w:rsidR="00822D8E" w:rsidRDefault="00510F27" w:rsidP="005C3B5A">
      <w:pPr>
        <w:spacing w:line="360" w:lineRule="auto"/>
        <w:rPr>
          <w:rFonts w:ascii="Times New Roman" w:hAnsi="Times New Roman" w:cs="Times New Roman"/>
          <w:sz w:val="24"/>
          <w:szCs w:val="24"/>
        </w:rPr>
      </w:pPr>
      <w:r>
        <w:rPr>
          <w:rFonts w:ascii="Times New Roman" w:hAnsi="Times New Roman" w:cs="Times New Roman"/>
          <w:sz w:val="24"/>
          <w:szCs w:val="24"/>
        </w:rPr>
        <w:t>Una sentencia relevante</w:t>
      </w:r>
      <w:r w:rsidR="005C3B5A">
        <w:rPr>
          <w:rFonts w:ascii="Times New Roman" w:hAnsi="Times New Roman" w:cs="Times New Roman"/>
          <w:sz w:val="24"/>
          <w:szCs w:val="24"/>
        </w:rPr>
        <w:t xml:space="preserve"> en cuanto a la relación entre ‘’mobbing’’ y acoso sexual es la sentencia de 1 de septiembre de 2004 del Juzgado de los Social nº</w:t>
      </w:r>
      <w:r w:rsidR="007C133C">
        <w:rPr>
          <w:rFonts w:ascii="Times New Roman" w:hAnsi="Times New Roman" w:cs="Times New Roman"/>
          <w:sz w:val="24"/>
          <w:szCs w:val="24"/>
        </w:rPr>
        <w:t xml:space="preserve"> </w:t>
      </w:r>
      <w:r w:rsidR="005C3B5A">
        <w:rPr>
          <w:rFonts w:ascii="Times New Roman" w:hAnsi="Times New Roman" w:cs="Times New Roman"/>
          <w:sz w:val="24"/>
          <w:szCs w:val="24"/>
        </w:rPr>
        <w:t>13 de Madrid la cual resuelve una denuncia por parte de una mujer impugnando su despido alegando la existencia de acoso sexual</w:t>
      </w:r>
      <w:r w:rsidR="00CB70D2">
        <w:rPr>
          <w:rFonts w:ascii="Times New Roman" w:hAnsi="Times New Roman" w:cs="Times New Roman"/>
          <w:sz w:val="24"/>
          <w:szCs w:val="24"/>
        </w:rPr>
        <w:t xml:space="preserve"> y ‘’mobbing’’</w:t>
      </w:r>
      <w:r w:rsidR="005C3B5A">
        <w:rPr>
          <w:rFonts w:ascii="Times New Roman" w:hAnsi="Times New Roman" w:cs="Times New Roman"/>
          <w:sz w:val="24"/>
          <w:szCs w:val="24"/>
        </w:rPr>
        <w:t xml:space="preserve"> sobre ella. De dicha sentencia se pueden extraer algunas ideas interesantes: En la sentencia se habla de que </w:t>
      </w:r>
      <w:r w:rsidR="007C133C">
        <w:rPr>
          <w:rFonts w:ascii="Times New Roman" w:hAnsi="Times New Roman" w:cs="Times New Roman"/>
          <w:i/>
          <w:sz w:val="24"/>
          <w:szCs w:val="24"/>
        </w:rPr>
        <w:t>‘’B</w:t>
      </w:r>
      <w:r w:rsidR="005C3B5A">
        <w:rPr>
          <w:rFonts w:ascii="Times New Roman" w:hAnsi="Times New Roman" w:cs="Times New Roman"/>
          <w:i/>
          <w:sz w:val="24"/>
          <w:szCs w:val="24"/>
        </w:rPr>
        <w:t>asta que el acoso se produzca en el período en que coincidieron los turnos de trabajo de los implicados’’</w:t>
      </w:r>
      <w:r w:rsidR="005C3B5A">
        <w:rPr>
          <w:rFonts w:ascii="Times New Roman" w:hAnsi="Times New Roman" w:cs="Times New Roman"/>
          <w:sz w:val="24"/>
          <w:szCs w:val="24"/>
        </w:rPr>
        <w:t>, lo cual resta importancia a las fechas exactas en que se produjo el acoso</w:t>
      </w:r>
      <w:r w:rsidR="0049787B">
        <w:rPr>
          <w:rFonts w:ascii="Times New Roman" w:hAnsi="Times New Roman" w:cs="Times New Roman"/>
          <w:sz w:val="24"/>
          <w:szCs w:val="24"/>
        </w:rPr>
        <w:t>, exigiéndose eso sí, la habitualidad en la conducta que caracteriza al ‘’mobbing’’</w:t>
      </w:r>
      <w:r w:rsidR="005C3B5A">
        <w:rPr>
          <w:rFonts w:ascii="Times New Roman" w:hAnsi="Times New Roman" w:cs="Times New Roman"/>
          <w:sz w:val="24"/>
          <w:szCs w:val="24"/>
        </w:rPr>
        <w:t xml:space="preserve">. </w:t>
      </w:r>
    </w:p>
    <w:p w:rsidR="00CB70D2" w:rsidRDefault="00CB70D2" w:rsidP="005C3B5A">
      <w:pPr>
        <w:spacing w:line="360" w:lineRule="auto"/>
        <w:rPr>
          <w:rFonts w:ascii="Times New Roman" w:hAnsi="Times New Roman" w:cs="Times New Roman"/>
          <w:sz w:val="24"/>
          <w:szCs w:val="24"/>
        </w:rPr>
      </w:pPr>
    </w:p>
    <w:p w:rsidR="00CB70D2" w:rsidRDefault="00CB70D2" w:rsidP="005C3B5A">
      <w:pPr>
        <w:spacing w:line="360" w:lineRule="auto"/>
        <w:rPr>
          <w:rFonts w:ascii="Times New Roman" w:hAnsi="Times New Roman" w:cs="Times New Roman"/>
          <w:sz w:val="24"/>
          <w:szCs w:val="24"/>
        </w:rPr>
      </w:pPr>
    </w:p>
    <w:p w:rsidR="00822D8E"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Ante la eterna prerrogativa que se realiza la jurisprudencia en relación a los llamados ‘’testigos mudos’’</w:t>
      </w:r>
      <w:r w:rsidR="00CB70D2">
        <w:rPr>
          <w:rFonts w:ascii="Times New Roman" w:hAnsi="Times New Roman" w:cs="Times New Roman"/>
          <w:sz w:val="24"/>
          <w:szCs w:val="24"/>
        </w:rPr>
        <w:t>, es decir, los compañeros de trabajo que conocen la situación de acoso y no hacen nada para impedirlo,</w:t>
      </w:r>
      <w:r>
        <w:rPr>
          <w:rFonts w:ascii="Times New Roman" w:hAnsi="Times New Roman" w:cs="Times New Roman"/>
          <w:sz w:val="24"/>
          <w:szCs w:val="24"/>
        </w:rPr>
        <w:t xml:space="preserve"> y su posible responsabilidad en los casos de ‘’mobbing’’</w:t>
      </w:r>
      <w:r w:rsidR="00CB70D2">
        <w:rPr>
          <w:rFonts w:ascii="Times New Roman" w:hAnsi="Times New Roman" w:cs="Times New Roman"/>
          <w:sz w:val="24"/>
          <w:szCs w:val="24"/>
        </w:rPr>
        <w:t xml:space="preserve"> o acoso sex</w:t>
      </w:r>
      <w:r w:rsidR="0049787B">
        <w:rPr>
          <w:rFonts w:ascii="Times New Roman" w:hAnsi="Times New Roman" w:cs="Times New Roman"/>
          <w:sz w:val="24"/>
          <w:szCs w:val="24"/>
        </w:rPr>
        <w:t>ual</w:t>
      </w:r>
      <w:r>
        <w:rPr>
          <w:rFonts w:ascii="Times New Roman" w:hAnsi="Times New Roman" w:cs="Times New Roman"/>
          <w:sz w:val="24"/>
          <w:szCs w:val="24"/>
        </w:rPr>
        <w:t>, esta</w:t>
      </w:r>
      <w:r w:rsidR="00DF59AA">
        <w:rPr>
          <w:rFonts w:ascii="Times New Roman" w:hAnsi="Times New Roman" w:cs="Times New Roman"/>
          <w:sz w:val="24"/>
          <w:szCs w:val="24"/>
        </w:rPr>
        <w:t xml:space="preserve"> sentencia opta por considerarlo</w:t>
      </w:r>
      <w:r>
        <w:rPr>
          <w:rFonts w:ascii="Times New Roman" w:hAnsi="Times New Roman" w:cs="Times New Roman"/>
          <w:sz w:val="24"/>
          <w:szCs w:val="24"/>
        </w:rPr>
        <w:t xml:space="preserve"> irrelevante ya que el objeto en este caso es el despido de la demandante. </w:t>
      </w:r>
    </w:p>
    <w:p w:rsidR="005C3B5A" w:rsidRDefault="005C3B5A" w:rsidP="005C3B5A">
      <w:pPr>
        <w:spacing w:line="360" w:lineRule="auto"/>
        <w:rPr>
          <w:rFonts w:ascii="Times New Roman" w:hAnsi="Times New Roman" w:cs="Times New Roman"/>
          <w:sz w:val="24"/>
          <w:szCs w:val="24"/>
        </w:rPr>
      </w:pPr>
      <w:r>
        <w:rPr>
          <w:rFonts w:ascii="Times New Roman" w:hAnsi="Times New Roman" w:cs="Times New Roman"/>
          <w:sz w:val="24"/>
          <w:szCs w:val="24"/>
        </w:rPr>
        <w:t>Además el inspector de trabajo aseguró que la empresa incumplió el artículo 14.1 y 14.2 de la Ley de Prevención de Riesgos Laborales que mencionan la obligación del empresario de garantizar la seguridad y salud de los trabajadores a su cargo, por lo que demostrado el daño efectivo sufrido por la víctima, se la indemnizó por la vía del artículo 188.1 de la Ley de Procedimiento Laboral</w:t>
      </w:r>
      <w:r w:rsidR="00B23E69">
        <w:rPr>
          <w:rFonts w:ascii="Times New Roman" w:hAnsi="Times New Roman" w:cs="Times New Roman"/>
          <w:sz w:val="24"/>
          <w:szCs w:val="24"/>
        </w:rPr>
        <w:t>.</w:t>
      </w:r>
    </w:p>
    <w:p w:rsidR="00E13752" w:rsidRDefault="00E13752" w:rsidP="005C3B5A">
      <w:pPr>
        <w:spacing w:line="360" w:lineRule="auto"/>
        <w:rPr>
          <w:rFonts w:ascii="Times New Roman" w:hAnsi="Times New Roman" w:cs="Times New Roman"/>
          <w:sz w:val="24"/>
          <w:szCs w:val="24"/>
        </w:rPr>
      </w:pPr>
      <w:r>
        <w:rPr>
          <w:rFonts w:ascii="Times New Roman" w:hAnsi="Times New Roman" w:cs="Times New Roman"/>
          <w:sz w:val="24"/>
          <w:szCs w:val="24"/>
        </w:rPr>
        <w:t>Pero si hay una sentencia que sin duda ha influido en la protección legislativa de los trabajadores frente al acoso</w:t>
      </w:r>
      <w:r w:rsidR="00CB70D2">
        <w:rPr>
          <w:rFonts w:ascii="Times New Roman" w:hAnsi="Times New Roman" w:cs="Times New Roman"/>
          <w:sz w:val="24"/>
          <w:szCs w:val="24"/>
        </w:rPr>
        <w:t>, aunque sea un caso exclusivamente de acoso sexual</w:t>
      </w:r>
      <w:r>
        <w:rPr>
          <w:rFonts w:ascii="Times New Roman" w:hAnsi="Times New Roman" w:cs="Times New Roman"/>
          <w:sz w:val="24"/>
          <w:szCs w:val="24"/>
        </w:rPr>
        <w:t xml:space="preserve">, ésta es la STC 205/2007 de 17 de diciembre de 2007. La demanda se interpuso ante la jurisdicción penal y laboral, siendo desestimada en ambos casos, por lo que a la demandante no le quedó otro remedio que acudir al Tribunal Constitucional. Se trataba de una trabajadora que fue acosada sexualmente por su jefe durante siete meses. Llegó incluso a ser trasladada de su puesto de trabajo con la opción de recuperarlo si se acostaba con él. Esta situación le causó graves trastornos psicológicos. </w:t>
      </w:r>
      <w:r w:rsidR="00577C7E">
        <w:rPr>
          <w:rFonts w:ascii="Times New Roman" w:hAnsi="Times New Roman" w:cs="Times New Roman"/>
          <w:sz w:val="24"/>
          <w:szCs w:val="24"/>
        </w:rPr>
        <w:t xml:space="preserve">Tras pasar por el orden penal, laboral, ver desestimado un Recurso de suplicación y otro de casación, el Tribunal Constitucional estimó el Recurso de amparo al verse vulnerado el artículo 24.1 de la Constitución, sobre la tutela judicial efectiva. </w:t>
      </w:r>
    </w:p>
    <w:p w:rsidR="00070088" w:rsidRDefault="00577C7E" w:rsidP="005C3B5A">
      <w:pPr>
        <w:spacing w:line="360" w:lineRule="auto"/>
        <w:rPr>
          <w:rFonts w:ascii="Times New Roman" w:hAnsi="Times New Roman" w:cs="Times New Roman"/>
          <w:sz w:val="24"/>
          <w:szCs w:val="24"/>
        </w:rPr>
      </w:pPr>
      <w:r>
        <w:rPr>
          <w:rFonts w:ascii="Times New Roman" w:hAnsi="Times New Roman" w:cs="Times New Roman"/>
          <w:sz w:val="24"/>
          <w:szCs w:val="24"/>
        </w:rPr>
        <w:t xml:space="preserve">La decisión del Tribunal Constitucional llevó a una nueva sentencia del TSJ del País Vasco, con fecha 6 de mayo de 2008, declarando que </w:t>
      </w:r>
      <w:r>
        <w:rPr>
          <w:rFonts w:ascii="Times New Roman" w:hAnsi="Times New Roman" w:cs="Times New Roman"/>
          <w:i/>
          <w:sz w:val="24"/>
          <w:szCs w:val="24"/>
        </w:rPr>
        <w:t>‘’</w:t>
      </w:r>
      <w:r w:rsidRPr="00577C7E">
        <w:t xml:space="preserve"> </w:t>
      </w:r>
      <w:r w:rsidR="007C133C">
        <w:rPr>
          <w:rFonts w:ascii="Times New Roman" w:hAnsi="Times New Roman" w:cs="Times New Roman"/>
          <w:i/>
          <w:sz w:val="24"/>
          <w:szCs w:val="24"/>
        </w:rPr>
        <w:t>E</w:t>
      </w:r>
      <w:r w:rsidRPr="00577C7E">
        <w:rPr>
          <w:rFonts w:ascii="Times New Roman" w:hAnsi="Times New Roman" w:cs="Times New Roman"/>
          <w:i/>
          <w:sz w:val="24"/>
          <w:szCs w:val="24"/>
        </w:rPr>
        <w:t>l acoso sexual del que fue objeto la demandante constituye una violación de derechos</w:t>
      </w:r>
      <w:r>
        <w:rPr>
          <w:rFonts w:ascii="Times New Roman" w:hAnsi="Times New Roman" w:cs="Times New Roman"/>
          <w:i/>
          <w:sz w:val="24"/>
          <w:szCs w:val="24"/>
        </w:rPr>
        <w:t xml:space="preserve"> </w:t>
      </w:r>
      <w:r w:rsidRPr="00577C7E">
        <w:rPr>
          <w:rFonts w:ascii="Times New Roman" w:hAnsi="Times New Roman" w:cs="Times New Roman"/>
          <w:i/>
          <w:sz w:val="24"/>
          <w:szCs w:val="24"/>
        </w:rPr>
        <w:t>fundamentales ordenando el cese inmediato del comportamiento lesivo, la reposición de la situación al momento anterior de producirse el mismo, y condenando solidariamente a estas empresas al abono de una indemnización por daños y perjuicios a la demandante.</w:t>
      </w:r>
      <w:r>
        <w:rPr>
          <w:rFonts w:ascii="Times New Roman" w:hAnsi="Times New Roman" w:cs="Times New Roman"/>
          <w:i/>
          <w:sz w:val="24"/>
          <w:szCs w:val="24"/>
        </w:rPr>
        <w:t xml:space="preserve"> ’’</w:t>
      </w:r>
      <w:r>
        <w:rPr>
          <w:rFonts w:ascii="Times New Roman" w:hAnsi="Times New Roman" w:cs="Times New Roman"/>
          <w:sz w:val="24"/>
          <w:szCs w:val="24"/>
        </w:rPr>
        <w:t xml:space="preserve"> . </w:t>
      </w:r>
    </w:p>
    <w:p w:rsidR="00577C7E" w:rsidRDefault="00577C7E" w:rsidP="005C3B5A">
      <w:pPr>
        <w:spacing w:line="360" w:lineRule="auto"/>
        <w:rPr>
          <w:rFonts w:ascii="Times New Roman" w:hAnsi="Times New Roman" w:cs="Times New Roman"/>
          <w:sz w:val="24"/>
          <w:szCs w:val="24"/>
        </w:rPr>
      </w:pPr>
      <w:r>
        <w:rPr>
          <w:rFonts w:ascii="Times New Roman" w:hAnsi="Times New Roman" w:cs="Times New Roman"/>
          <w:sz w:val="24"/>
          <w:szCs w:val="24"/>
        </w:rPr>
        <w:t>Esta sentencia fue fundamental porque impulsó la reforma de la Ley</w:t>
      </w:r>
      <w:r w:rsidR="0049787B">
        <w:rPr>
          <w:rFonts w:ascii="Times New Roman" w:hAnsi="Times New Roman" w:cs="Times New Roman"/>
          <w:sz w:val="24"/>
          <w:szCs w:val="24"/>
        </w:rPr>
        <w:t xml:space="preserve"> 36/2011,</w:t>
      </w:r>
      <w:r>
        <w:rPr>
          <w:rFonts w:ascii="Times New Roman" w:hAnsi="Times New Roman" w:cs="Times New Roman"/>
          <w:sz w:val="24"/>
          <w:szCs w:val="24"/>
        </w:rPr>
        <w:t xml:space="preserve"> Regul</w:t>
      </w:r>
      <w:r w:rsidR="0049787B">
        <w:rPr>
          <w:rFonts w:ascii="Times New Roman" w:hAnsi="Times New Roman" w:cs="Times New Roman"/>
          <w:sz w:val="24"/>
          <w:szCs w:val="24"/>
        </w:rPr>
        <w:t>adora de la Jurisdicción Social, dando competencia al orden social frente a terceros que lesionen un derecho fundamental.</w:t>
      </w:r>
    </w:p>
    <w:p w:rsidR="00CB70D2" w:rsidRDefault="00CB70D2" w:rsidP="005C3B5A">
      <w:pPr>
        <w:spacing w:line="360" w:lineRule="auto"/>
        <w:rPr>
          <w:rFonts w:ascii="Times New Roman" w:hAnsi="Times New Roman" w:cs="Times New Roman"/>
          <w:sz w:val="24"/>
          <w:szCs w:val="24"/>
        </w:rPr>
      </w:pPr>
    </w:p>
    <w:p w:rsidR="00CB70D2" w:rsidRDefault="00CB70D2" w:rsidP="005C3B5A">
      <w:pPr>
        <w:spacing w:line="360" w:lineRule="auto"/>
        <w:rPr>
          <w:rFonts w:ascii="Times New Roman" w:hAnsi="Times New Roman" w:cs="Times New Roman"/>
          <w:sz w:val="24"/>
          <w:szCs w:val="24"/>
        </w:rPr>
      </w:pPr>
    </w:p>
    <w:p w:rsidR="00070088" w:rsidRDefault="00070088" w:rsidP="00070088">
      <w:pPr>
        <w:pStyle w:val="Prrafodelista"/>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EL MOBBING DESDE UNA PERSPECTIVA CONSTITUCIONAL</w:t>
      </w:r>
    </w:p>
    <w:p w:rsidR="00070088" w:rsidRDefault="00D72B5E" w:rsidP="00070088">
      <w:pPr>
        <w:spacing w:line="360" w:lineRule="auto"/>
        <w:rPr>
          <w:rFonts w:ascii="Times New Roman" w:hAnsi="Times New Roman" w:cs="Times New Roman"/>
          <w:sz w:val="24"/>
          <w:szCs w:val="24"/>
        </w:rPr>
      </w:pPr>
      <w:r>
        <w:rPr>
          <w:rFonts w:ascii="Times New Roman" w:hAnsi="Times New Roman" w:cs="Times New Roman"/>
          <w:sz w:val="24"/>
          <w:szCs w:val="24"/>
        </w:rPr>
        <w:t>La práctic</w:t>
      </w:r>
      <w:r w:rsidR="000A6B33">
        <w:rPr>
          <w:rFonts w:ascii="Times New Roman" w:hAnsi="Times New Roman" w:cs="Times New Roman"/>
          <w:sz w:val="24"/>
          <w:szCs w:val="24"/>
        </w:rPr>
        <w:t>a del ‘’mobbing’’ en el lugar de trabajo</w:t>
      </w:r>
      <w:r>
        <w:rPr>
          <w:rFonts w:ascii="Times New Roman" w:hAnsi="Times New Roman" w:cs="Times New Roman"/>
          <w:sz w:val="24"/>
          <w:szCs w:val="24"/>
        </w:rPr>
        <w:t xml:space="preserve"> supone la lesión de una serie de derechos constitucionales</w:t>
      </w:r>
      <w:r w:rsidR="00B34472">
        <w:rPr>
          <w:rFonts w:ascii="Times New Roman" w:hAnsi="Times New Roman" w:cs="Times New Roman"/>
          <w:sz w:val="24"/>
          <w:szCs w:val="24"/>
        </w:rPr>
        <w:t>. La doctrina y la jurisprudencia</w:t>
      </w:r>
      <w:r w:rsidR="000A6B33">
        <w:rPr>
          <w:rStyle w:val="Refdenotaalpie"/>
          <w:rFonts w:ascii="Times New Roman" w:hAnsi="Times New Roman" w:cs="Times New Roman"/>
          <w:sz w:val="24"/>
          <w:szCs w:val="24"/>
        </w:rPr>
        <w:footnoteReference w:id="18"/>
      </w:r>
      <w:r w:rsidR="00B34472">
        <w:rPr>
          <w:rFonts w:ascii="Times New Roman" w:hAnsi="Times New Roman" w:cs="Times New Roman"/>
          <w:sz w:val="24"/>
          <w:szCs w:val="24"/>
        </w:rPr>
        <w:t xml:space="preserve"> generalmente</w:t>
      </w:r>
      <w:r w:rsidR="000A6B33">
        <w:rPr>
          <w:rFonts w:ascii="Times New Roman" w:hAnsi="Times New Roman" w:cs="Times New Roman"/>
          <w:sz w:val="24"/>
          <w:szCs w:val="24"/>
        </w:rPr>
        <w:t xml:space="preserve"> conciben el ‘’mobbing’’ como un atentado contra cualquiera de los derechos comprendidos a partir del artículo 14 de la Constitución. Básicamente se</w:t>
      </w:r>
      <w:r w:rsidR="00B34472">
        <w:rPr>
          <w:rFonts w:ascii="Times New Roman" w:hAnsi="Times New Roman" w:cs="Times New Roman"/>
          <w:sz w:val="24"/>
          <w:szCs w:val="24"/>
        </w:rPr>
        <w:t xml:space="preserve"> mencionan los </w:t>
      </w:r>
      <w:r w:rsidR="000A6B33">
        <w:rPr>
          <w:rFonts w:ascii="Times New Roman" w:hAnsi="Times New Roman" w:cs="Times New Roman"/>
          <w:sz w:val="24"/>
          <w:szCs w:val="24"/>
        </w:rPr>
        <w:t xml:space="preserve">siguientes artículos como los que habitualmente pueden </w:t>
      </w:r>
      <w:r w:rsidR="00B34472">
        <w:rPr>
          <w:rFonts w:ascii="Times New Roman" w:hAnsi="Times New Roman" w:cs="Times New Roman"/>
          <w:sz w:val="24"/>
          <w:szCs w:val="24"/>
        </w:rPr>
        <w:t>verse vulnerados por las conductas típicas del acoso moral</w:t>
      </w:r>
      <w:r w:rsidR="00166B9C">
        <w:rPr>
          <w:rFonts w:ascii="Times New Roman" w:hAnsi="Times New Roman" w:cs="Times New Roman"/>
          <w:sz w:val="24"/>
          <w:szCs w:val="24"/>
        </w:rPr>
        <w:t>, centrándome especialmente en el Principio de igualdad y no discriminación</w:t>
      </w:r>
      <w:r w:rsidR="00B34472">
        <w:rPr>
          <w:rFonts w:ascii="Times New Roman" w:hAnsi="Times New Roman" w:cs="Times New Roman"/>
          <w:sz w:val="24"/>
          <w:szCs w:val="24"/>
        </w:rPr>
        <w:t>:</w:t>
      </w:r>
    </w:p>
    <w:p w:rsidR="00B34472" w:rsidRDefault="00B34472" w:rsidP="00B34472">
      <w:pPr>
        <w:spacing w:line="360" w:lineRule="auto"/>
        <w:rPr>
          <w:rFonts w:ascii="Times New Roman" w:hAnsi="Times New Roman" w:cs="Times New Roman"/>
          <w:i/>
          <w:sz w:val="24"/>
          <w:szCs w:val="24"/>
        </w:rPr>
      </w:pPr>
      <w:r w:rsidRPr="00B34472">
        <w:rPr>
          <w:rFonts w:ascii="Times New Roman" w:hAnsi="Times New Roman" w:cs="Times New Roman"/>
          <w:sz w:val="24"/>
          <w:szCs w:val="24"/>
        </w:rPr>
        <w:t>Artículo 14: Principio de igualdad y no discriminación.</w:t>
      </w:r>
      <w:r w:rsidR="00166B9C">
        <w:rPr>
          <w:rFonts w:ascii="Times New Roman" w:hAnsi="Times New Roman" w:cs="Times New Roman"/>
          <w:sz w:val="24"/>
          <w:szCs w:val="24"/>
        </w:rPr>
        <w:t xml:space="preserve"> Se concibe por la doctrina</w:t>
      </w:r>
      <w:r w:rsidR="007C133C">
        <w:rPr>
          <w:rStyle w:val="Refdenotaalpie"/>
          <w:rFonts w:ascii="Times New Roman" w:hAnsi="Times New Roman" w:cs="Times New Roman"/>
          <w:sz w:val="24"/>
          <w:szCs w:val="24"/>
        </w:rPr>
        <w:footnoteReference w:id="19"/>
      </w:r>
      <w:r w:rsidR="00166B9C">
        <w:rPr>
          <w:rFonts w:ascii="Times New Roman" w:hAnsi="Times New Roman" w:cs="Times New Roman"/>
          <w:sz w:val="24"/>
          <w:szCs w:val="24"/>
        </w:rPr>
        <w:t xml:space="preserve"> </w:t>
      </w:r>
      <w:r w:rsidR="007C133C">
        <w:rPr>
          <w:rFonts w:ascii="Times New Roman" w:hAnsi="Times New Roman" w:cs="Times New Roman"/>
          <w:sz w:val="24"/>
          <w:szCs w:val="24"/>
        </w:rPr>
        <w:t xml:space="preserve">como </w:t>
      </w:r>
      <w:r w:rsidR="00166B9C">
        <w:rPr>
          <w:rFonts w:ascii="Times New Roman" w:hAnsi="Times New Roman" w:cs="Times New Roman"/>
          <w:sz w:val="24"/>
          <w:szCs w:val="24"/>
        </w:rPr>
        <w:t>un derecho fundamental</w:t>
      </w:r>
      <w:r w:rsidR="007C133C">
        <w:rPr>
          <w:rFonts w:ascii="Times New Roman" w:hAnsi="Times New Roman" w:cs="Times New Roman"/>
          <w:sz w:val="24"/>
          <w:szCs w:val="24"/>
        </w:rPr>
        <w:t>, a pesar de preceder a la Sección 1ª del Capítulo II del Título I de la Constitución. El</w:t>
      </w:r>
      <w:r w:rsidRPr="00B34472">
        <w:rPr>
          <w:rFonts w:ascii="Times New Roman" w:hAnsi="Times New Roman" w:cs="Times New Roman"/>
          <w:sz w:val="24"/>
          <w:szCs w:val="24"/>
        </w:rPr>
        <w:t xml:space="preserve"> artículo dispone que </w:t>
      </w:r>
      <w:r>
        <w:rPr>
          <w:rFonts w:ascii="Times New Roman" w:hAnsi="Times New Roman" w:cs="Times New Roman"/>
          <w:i/>
          <w:sz w:val="24"/>
          <w:szCs w:val="24"/>
        </w:rPr>
        <w:t xml:space="preserve">‘’Los españoles son iguales ante la ley, sin que pueda prevalecer discriminación alguna por razón de nacimiento, raza, sexo, religión, opinión o cualquier otra condición o circunstancia personal o social’’. </w:t>
      </w:r>
    </w:p>
    <w:p w:rsidR="00B34472" w:rsidRDefault="00B34472" w:rsidP="00B34472">
      <w:pPr>
        <w:spacing w:line="360" w:lineRule="auto"/>
        <w:rPr>
          <w:rFonts w:ascii="Times New Roman" w:hAnsi="Times New Roman" w:cs="Times New Roman"/>
          <w:i/>
          <w:sz w:val="24"/>
          <w:szCs w:val="24"/>
        </w:rPr>
      </w:pPr>
      <w:r>
        <w:rPr>
          <w:rFonts w:ascii="Times New Roman" w:hAnsi="Times New Roman" w:cs="Times New Roman"/>
          <w:sz w:val="24"/>
          <w:szCs w:val="24"/>
        </w:rPr>
        <w:t xml:space="preserve">La idea básica de este artículo es que todos los españoles son iguales ante la ley y además tienen derecho a no ser discriminados por razón alguna. </w:t>
      </w:r>
      <w:r w:rsidR="008E4F7F">
        <w:rPr>
          <w:rFonts w:ascii="Times New Roman" w:hAnsi="Times New Roman" w:cs="Times New Roman"/>
          <w:sz w:val="24"/>
          <w:szCs w:val="24"/>
        </w:rPr>
        <w:t xml:space="preserve">Eso sí, </w:t>
      </w:r>
      <w:r w:rsidR="008E4F7F">
        <w:rPr>
          <w:rFonts w:ascii="Times New Roman" w:hAnsi="Times New Roman" w:cs="Times New Roman"/>
          <w:i/>
          <w:sz w:val="24"/>
          <w:szCs w:val="24"/>
        </w:rPr>
        <w:t>‘</w:t>
      </w:r>
      <w:r w:rsidR="008E4F7F" w:rsidRPr="008E4F7F">
        <w:rPr>
          <w:rFonts w:ascii="Times New Roman" w:hAnsi="Times New Roman" w:cs="Times New Roman"/>
          <w:i/>
          <w:sz w:val="24"/>
          <w:szCs w:val="24"/>
        </w:rPr>
        <w:t>’</w:t>
      </w:r>
      <w:r w:rsidR="008E4F7F">
        <w:rPr>
          <w:rFonts w:ascii="Times New Roman" w:hAnsi="Times New Roman" w:cs="Times New Roman"/>
          <w:i/>
          <w:sz w:val="24"/>
          <w:szCs w:val="24"/>
        </w:rPr>
        <w:t>El</w:t>
      </w:r>
      <w:r w:rsidR="008E4F7F" w:rsidRPr="008E4F7F">
        <w:rPr>
          <w:rFonts w:ascii="Times New Roman" w:hAnsi="Times New Roman" w:cs="Times New Roman"/>
          <w:i/>
          <w:sz w:val="24"/>
          <w:szCs w:val="24"/>
        </w:rPr>
        <w:t xml:space="preserve"> principio de igualdad se impone a los órganos del poder público, pero no a los sujetos privados, cuya autonomía está limitada sólo por la prohibición de incurrir en discriminaciones</w:t>
      </w:r>
      <w:r w:rsidR="008E4F7F">
        <w:rPr>
          <w:rFonts w:ascii="Times New Roman" w:hAnsi="Times New Roman" w:cs="Times New Roman"/>
          <w:i/>
          <w:sz w:val="24"/>
          <w:szCs w:val="24"/>
        </w:rPr>
        <w:t>’’</w:t>
      </w:r>
      <w:r w:rsidR="008E4F7F">
        <w:rPr>
          <w:rStyle w:val="Refdenotaalpie"/>
          <w:rFonts w:ascii="Times New Roman" w:hAnsi="Times New Roman" w:cs="Times New Roman"/>
          <w:i/>
          <w:sz w:val="24"/>
          <w:szCs w:val="24"/>
        </w:rPr>
        <w:footnoteReference w:id="20"/>
      </w:r>
    </w:p>
    <w:p w:rsidR="006E222B" w:rsidRPr="00166B9C" w:rsidRDefault="006E222B" w:rsidP="00B34472">
      <w:pPr>
        <w:spacing w:line="360" w:lineRule="auto"/>
        <w:rPr>
          <w:rFonts w:ascii="Times New Roman" w:hAnsi="Times New Roman" w:cs="Times New Roman"/>
          <w:i/>
          <w:sz w:val="24"/>
          <w:szCs w:val="24"/>
        </w:rPr>
      </w:pPr>
      <w:r>
        <w:rPr>
          <w:rFonts w:ascii="Times New Roman" w:hAnsi="Times New Roman" w:cs="Times New Roman"/>
          <w:sz w:val="24"/>
          <w:szCs w:val="24"/>
        </w:rPr>
        <w:t>Cuando hablamos por tanto de igualdad en el trabajo hablamos de una igualdad real y efectiva, desde un punto de vista</w:t>
      </w:r>
      <w:r w:rsidR="00166B9C">
        <w:rPr>
          <w:rFonts w:ascii="Times New Roman" w:hAnsi="Times New Roman" w:cs="Times New Roman"/>
          <w:sz w:val="24"/>
          <w:szCs w:val="24"/>
        </w:rPr>
        <w:t xml:space="preserve"> no formal, sino</w:t>
      </w:r>
      <w:r>
        <w:rPr>
          <w:rFonts w:ascii="Times New Roman" w:hAnsi="Times New Roman" w:cs="Times New Roman"/>
          <w:sz w:val="24"/>
          <w:szCs w:val="24"/>
        </w:rPr>
        <w:t xml:space="preserve"> material, tal y como establece el artículo 9.2 de la Constitución</w:t>
      </w:r>
      <w:r w:rsidR="00166B9C">
        <w:rPr>
          <w:rFonts w:ascii="Times New Roman" w:hAnsi="Times New Roman" w:cs="Times New Roman"/>
          <w:sz w:val="24"/>
          <w:szCs w:val="24"/>
        </w:rPr>
        <w:t xml:space="preserve">. </w:t>
      </w:r>
      <w:r w:rsidR="00166B9C">
        <w:rPr>
          <w:rFonts w:ascii="Times New Roman" w:hAnsi="Times New Roman" w:cs="Times New Roman"/>
          <w:i/>
          <w:sz w:val="24"/>
          <w:szCs w:val="24"/>
        </w:rPr>
        <w:t>‘’I</w:t>
      </w:r>
      <w:r w:rsidR="00166B9C" w:rsidRPr="00166B9C">
        <w:rPr>
          <w:rFonts w:ascii="Times New Roman" w:hAnsi="Times New Roman" w:cs="Times New Roman"/>
          <w:i/>
          <w:sz w:val="24"/>
          <w:szCs w:val="24"/>
        </w:rPr>
        <w:t>gualdad real que en el ámbito de las relaciones laborales exige un mínimo de desigualdad formal en beneficio del trabajador. Siendo esto así, es evidente que la igualdad</w:t>
      </w:r>
      <w:r w:rsidR="00166B9C">
        <w:rPr>
          <w:rFonts w:ascii="Times New Roman" w:hAnsi="Times New Roman" w:cs="Times New Roman"/>
          <w:i/>
          <w:sz w:val="24"/>
          <w:szCs w:val="24"/>
        </w:rPr>
        <w:t xml:space="preserve"> entre trabajador y empresario</w:t>
      </w:r>
      <w:r w:rsidR="00166B9C" w:rsidRPr="00166B9C">
        <w:rPr>
          <w:rFonts w:ascii="Times New Roman" w:hAnsi="Times New Roman" w:cs="Times New Roman"/>
          <w:i/>
          <w:sz w:val="24"/>
          <w:szCs w:val="24"/>
        </w:rPr>
        <w:t xml:space="preserve"> no puede ser desconocida o quebrada por una presunta plena e</w:t>
      </w:r>
      <w:r w:rsidR="00166B9C">
        <w:rPr>
          <w:rFonts w:ascii="Times New Roman" w:hAnsi="Times New Roman" w:cs="Times New Roman"/>
          <w:i/>
          <w:sz w:val="24"/>
          <w:szCs w:val="24"/>
        </w:rPr>
        <w:t>fectividad del art. 14 de la CE (…) ’’</w:t>
      </w:r>
      <w:r w:rsidR="00166B9C">
        <w:rPr>
          <w:rStyle w:val="Refdenotaalpie"/>
          <w:rFonts w:ascii="Times New Roman" w:hAnsi="Times New Roman" w:cs="Times New Roman"/>
          <w:i/>
          <w:sz w:val="24"/>
          <w:szCs w:val="24"/>
        </w:rPr>
        <w:footnoteReference w:id="21"/>
      </w:r>
    </w:p>
    <w:p w:rsidR="007C133C" w:rsidRDefault="007C133C" w:rsidP="00B34472">
      <w:pPr>
        <w:spacing w:line="360" w:lineRule="auto"/>
        <w:rPr>
          <w:rFonts w:ascii="Times New Roman" w:hAnsi="Times New Roman" w:cs="Times New Roman"/>
          <w:sz w:val="24"/>
          <w:szCs w:val="24"/>
        </w:rPr>
      </w:pPr>
    </w:p>
    <w:p w:rsidR="00166B9C" w:rsidRDefault="00B34472" w:rsidP="00B3447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Se habla de discriminación en el trabajo cuando ésta se produzca sin razón alguna que lo justifique, por los motivos señalados en el artículo 14, es decir, nacimiento, raza, sexo, religión u opinión</w:t>
      </w:r>
      <w:r w:rsidR="008E4F7F">
        <w:rPr>
          <w:rFonts w:ascii="Times New Roman" w:hAnsi="Times New Roman" w:cs="Times New Roman"/>
          <w:sz w:val="24"/>
          <w:szCs w:val="24"/>
        </w:rPr>
        <w:t>, aunque e</w:t>
      </w:r>
      <w:r w:rsidR="009F4279">
        <w:rPr>
          <w:rFonts w:ascii="Times New Roman" w:hAnsi="Times New Roman" w:cs="Times New Roman"/>
          <w:sz w:val="24"/>
          <w:szCs w:val="24"/>
        </w:rPr>
        <w:t>l artículo 4.2c y 17.1 del Estatuto de los Trabajadores ha</w:t>
      </w:r>
      <w:r w:rsidR="00874C57">
        <w:rPr>
          <w:rFonts w:ascii="Times New Roman" w:hAnsi="Times New Roman" w:cs="Times New Roman"/>
          <w:sz w:val="24"/>
          <w:szCs w:val="24"/>
        </w:rPr>
        <w:t>n</w:t>
      </w:r>
      <w:r w:rsidR="009F4279">
        <w:rPr>
          <w:rFonts w:ascii="Times New Roman" w:hAnsi="Times New Roman" w:cs="Times New Roman"/>
          <w:sz w:val="24"/>
          <w:szCs w:val="24"/>
        </w:rPr>
        <w:t xml:space="preserve"> ampliado el elenco de causas discriminatorias.</w:t>
      </w:r>
      <w:r w:rsidR="008E4F7F">
        <w:rPr>
          <w:rFonts w:ascii="Times New Roman" w:hAnsi="Times New Roman" w:cs="Times New Roman"/>
          <w:sz w:val="24"/>
          <w:szCs w:val="24"/>
        </w:rPr>
        <w:t xml:space="preserve"> </w:t>
      </w:r>
    </w:p>
    <w:p w:rsidR="00B34472" w:rsidRPr="008E4F7F" w:rsidRDefault="008E4F7F" w:rsidP="00B34472">
      <w:pPr>
        <w:spacing w:line="360" w:lineRule="auto"/>
        <w:rPr>
          <w:rFonts w:ascii="Times New Roman" w:hAnsi="Times New Roman" w:cs="Times New Roman"/>
          <w:i/>
          <w:sz w:val="24"/>
          <w:szCs w:val="24"/>
        </w:rPr>
      </w:pPr>
      <w:r>
        <w:rPr>
          <w:rFonts w:ascii="Times New Roman" w:hAnsi="Times New Roman" w:cs="Times New Roman"/>
          <w:sz w:val="24"/>
          <w:szCs w:val="24"/>
        </w:rPr>
        <w:t xml:space="preserve">Es importante traer a colación la STC 197/2000, de 24 de julio que dice que </w:t>
      </w:r>
      <w:r>
        <w:rPr>
          <w:rFonts w:ascii="Times New Roman" w:hAnsi="Times New Roman" w:cs="Times New Roman"/>
          <w:i/>
          <w:sz w:val="24"/>
          <w:szCs w:val="24"/>
        </w:rPr>
        <w:t>‘’No todo trato desigual, aún injustificado, supone una discriminación: ésta última existe si la diferencia de trato incide en alguna de las causas expresamente prohibidas en la Constitución o en el Estatuto de los Trabajadores’’.</w:t>
      </w:r>
    </w:p>
    <w:p w:rsidR="00B34472" w:rsidRDefault="00B34472" w:rsidP="00B34472">
      <w:pPr>
        <w:spacing w:line="360" w:lineRule="auto"/>
        <w:rPr>
          <w:rFonts w:ascii="Times New Roman" w:hAnsi="Times New Roman" w:cs="Times New Roman"/>
          <w:sz w:val="24"/>
          <w:szCs w:val="24"/>
        </w:rPr>
      </w:pPr>
      <w:r>
        <w:rPr>
          <w:rFonts w:ascii="Times New Roman" w:hAnsi="Times New Roman" w:cs="Times New Roman"/>
          <w:sz w:val="24"/>
          <w:szCs w:val="24"/>
        </w:rPr>
        <w:t xml:space="preserve">En el anterior epígrafe se hacía referencia al acoso sexual y ya se dijo que en determinadas ocasiones </w:t>
      </w:r>
      <w:r w:rsidR="009F4279">
        <w:rPr>
          <w:rFonts w:ascii="Times New Roman" w:hAnsi="Times New Roman" w:cs="Times New Roman"/>
          <w:sz w:val="24"/>
          <w:szCs w:val="24"/>
        </w:rPr>
        <w:t xml:space="preserve">el acoso podía tener un motivo puramente sexual, en el que la otra parte siente una superioridad moral que le lleva a ejercer una conducta humillante y degradante contra la víctima por el simple hecho de ser mujer. </w:t>
      </w:r>
    </w:p>
    <w:p w:rsidR="00B34472" w:rsidRDefault="00B34472" w:rsidP="00B34472">
      <w:pPr>
        <w:spacing w:line="360" w:lineRule="auto"/>
        <w:rPr>
          <w:rFonts w:ascii="Times New Roman" w:hAnsi="Times New Roman" w:cs="Times New Roman"/>
          <w:sz w:val="24"/>
          <w:szCs w:val="24"/>
        </w:rPr>
      </w:pPr>
      <w:r>
        <w:rPr>
          <w:rFonts w:ascii="Times New Roman" w:hAnsi="Times New Roman" w:cs="Times New Roman"/>
          <w:sz w:val="24"/>
          <w:szCs w:val="24"/>
        </w:rPr>
        <w:t xml:space="preserve">Esta discriminación puede ser directa o indirecta. El artículo 28 de la Ley 62/2003 de 30 de diciembre de 2003, de </w:t>
      </w:r>
      <w:r>
        <w:rPr>
          <w:rFonts w:ascii="Times New Roman" w:hAnsi="Times New Roman" w:cs="Times New Roman"/>
          <w:i/>
          <w:sz w:val="24"/>
          <w:szCs w:val="24"/>
        </w:rPr>
        <w:t xml:space="preserve">Medidas Fiscales, Administrativas y del Orden Social </w:t>
      </w:r>
      <w:r>
        <w:rPr>
          <w:rFonts w:ascii="Times New Roman" w:hAnsi="Times New Roman" w:cs="Times New Roman"/>
          <w:sz w:val="24"/>
          <w:szCs w:val="24"/>
        </w:rPr>
        <w:t xml:space="preserve">entiende que hay discriminación directa cuando </w:t>
      </w:r>
      <w:r>
        <w:rPr>
          <w:rFonts w:ascii="Times New Roman" w:hAnsi="Times New Roman" w:cs="Times New Roman"/>
          <w:i/>
          <w:sz w:val="24"/>
          <w:szCs w:val="24"/>
        </w:rPr>
        <w:t>‘’Una persona es tratada de forma menos favorable que otra en situación análoga’’</w:t>
      </w:r>
      <w:r>
        <w:rPr>
          <w:rFonts w:ascii="Times New Roman" w:hAnsi="Times New Roman" w:cs="Times New Roman"/>
          <w:sz w:val="24"/>
          <w:szCs w:val="24"/>
        </w:rPr>
        <w:t xml:space="preserve">. </w:t>
      </w:r>
    </w:p>
    <w:p w:rsidR="00B34472" w:rsidRDefault="00B34472" w:rsidP="00B34472">
      <w:pPr>
        <w:spacing w:line="360" w:lineRule="auto"/>
        <w:rPr>
          <w:rFonts w:ascii="Times New Roman" w:hAnsi="Times New Roman" w:cs="Times New Roman"/>
          <w:sz w:val="24"/>
          <w:szCs w:val="24"/>
        </w:rPr>
      </w:pPr>
      <w:r>
        <w:rPr>
          <w:rFonts w:ascii="Times New Roman" w:hAnsi="Times New Roman" w:cs="Times New Roman"/>
          <w:sz w:val="24"/>
          <w:szCs w:val="24"/>
        </w:rPr>
        <w:t xml:space="preserve">Y ese mismo artículo dice que hay discriminación indirecta cuando </w:t>
      </w:r>
      <w:r>
        <w:rPr>
          <w:rFonts w:ascii="Times New Roman" w:hAnsi="Times New Roman" w:cs="Times New Roman"/>
          <w:i/>
          <w:sz w:val="24"/>
          <w:szCs w:val="24"/>
        </w:rPr>
        <w:t xml:space="preserve">‘’Una disposición legal o reglamentaria, una cláusula convencional o contractual, un pacto individual o una decisión unilateral, aparentemente neutros, puedan ocasionar una desventaja particular a una persona respecto de otras que no respondan a una finalidad legítima y que los medios para la consecución de la misma no sean adecuados y necesarios’’. </w:t>
      </w:r>
    </w:p>
    <w:p w:rsidR="00B34472" w:rsidRDefault="00B34472" w:rsidP="00B34472">
      <w:pPr>
        <w:spacing w:line="360" w:lineRule="auto"/>
        <w:rPr>
          <w:rFonts w:ascii="Times New Roman" w:hAnsi="Times New Roman" w:cs="Times New Roman"/>
          <w:sz w:val="24"/>
          <w:szCs w:val="24"/>
        </w:rPr>
      </w:pPr>
      <w:r>
        <w:rPr>
          <w:rFonts w:ascii="Times New Roman" w:hAnsi="Times New Roman" w:cs="Times New Roman"/>
          <w:sz w:val="24"/>
          <w:szCs w:val="24"/>
        </w:rPr>
        <w:t xml:space="preserve">Las discriminaciones más comunes se producen en casos de solicitud de acceso a </w:t>
      </w:r>
      <w:r w:rsidR="00166B9C">
        <w:rPr>
          <w:rFonts w:ascii="Times New Roman" w:hAnsi="Times New Roman" w:cs="Times New Roman"/>
          <w:sz w:val="24"/>
          <w:szCs w:val="24"/>
        </w:rPr>
        <w:t>un empleo, retribución mensual</w:t>
      </w:r>
      <w:r>
        <w:rPr>
          <w:rFonts w:ascii="Times New Roman" w:hAnsi="Times New Roman" w:cs="Times New Roman"/>
          <w:sz w:val="24"/>
          <w:szCs w:val="24"/>
        </w:rPr>
        <w:t xml:space="preserve">, promociones o despidos. </w:t>
      </w:r>
    </w:p>
    <w:p w:rsidR="00B34472" w:rsidRDefault="00B34472" w:rsidP="00B34472">
      <w:pPr>
        <w:spacing w:line="360" w:lineRule="auto"/>
        <w:rPr>
          <w:rFonts w:ascii="Times New Roman" w:hAnsi="Times New Roman" w:cs="Times New Roman"/>
          <w:sz w:val="24"/>
          <w:szCs w:val="24"/>
        </w:rPr>
      </w:pPr>
      <w:r>
        <w:rPr>
          <w:rFonts w:ascii="Times New Roman" w:hAnsi="Times New Roman" w:cs="Times New Roman"/>
          <w:sz w:val="24"/>
          <w:szCs w:val="24"/>
        </w:rPr>
        <w:t>Y por supuesto en el día a día de la empresa. Aquí es donde entraría el concepto de ‘’mobbing’’, pues en muchas ocasiones, el inicio del acoso se produce por razón de discriminación racial, sexual o religiosa</w:t>
      </w:r>
      <w:r w:rsidR="009F4279">
        <w:rPr>
          <w:rFonts w:ascii="Times New Roman" w:hAnsi="Times New Roman" w:cs="Times New Roman"/>
          <w:sz w:val="24"/>
          <w:szCs w:val="24"/>
        </w:rPr>
        <w:t>, por citar las más comunes, sin olvidar la discriminación por razón de opinar de una manera diferente al acosador, lo que provoca una fricción entre ambos que puede dar lugar al inicio de la actividad acosadora</w:t>
      </w:r>
      <w:r>
        <w:rPr>
          <w:rFonts w:ascii="Times New Roman" w:hAnsi="Times New Roman" w:cs="Times New Roman"/>
          <w:sz w:val="24"/>
          <w:szCs w:val="24"/>
        </w:rPr>
        <w:t>.</w:t>
      </w:r>
    </w:p>
    <w:p w:rsidR="007C133C" w:rsidRDefault="00B34472" w:rsidP="00B34472">
      <w:pPr>
        <w:spacing w:line="360" w:lineRule="auto"/>
        <w:rPr>
          <w:rFonts w:ascii="Times New Roman" w:hAnsi="Times New Roman" w:cs="Times New Roman"/>
          <w:sz w:val="24"/>
          <w:szCs w:val="24"/>
        </w:rPr>
      </w:pPr>
      <w:r>
        <w:rPr>
          <w:rFonts w:ascii="Times New Roman" w:hAnsi="Times New Roman" w:cs="Times New Roman"/>
          <w:sz w:val="24"/>
          <w:szCs w:val="24"/>
        </w:rPr>
        <w:t>En la mayoría de estos casos se trata a la víctima como un chivo expiatorio a la que culpar por todos los problemas por el simple hecho de ser considerada ‘’diferente’’. Se lleva a esa persona a una situación de marginación</w:t>
      </w:r>
      <w:r w:rsidR="007C133C">
        <w:rPr>
          <w:rFonts w:ascii="Times New Roman" w:hAnsi="Times New Roman" w:cs="Times New Roman"/>
          <w:sz w:val="24"/>
          <w:szCs w:val="24"/>
        </w:rPr>
        <w:t xml:space="preserve"> y aislamiento intolerable.</w:t>
      </w:r>
    </w:p>
    <w:p w:rsidR="000A6B33" w:rsidRDefault="000A6B33" w:rsidP="00B3447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Una sentencia muy interesante que relaciona el principio de igualdad y no discriminación con el ‘’mobbing’’ es la STSJ Burgos, Castilla y León del 10 de junio de 2004 que, aunque es cierto que desestima la demanda, el juzgador relaciona el acoso con la existencia de una discriminación de trato, en relación con la privacidad y confidencialidad de la demandante, lo que supone según el Juzgador de instancia, una vulneración del artículo 14 de la Constitución.</w:t>
      </w:r>
    </w:p>
    <w:p w:rsidR="00961ED7" w:rsidRPr="00403268" w:rsidRDefault="00961ED7" w:rsidP="00B34472">
      <w:pPr>
        <w:spacing w:line="360" w:lineRule="auto"/>
        <w:rPr>
          <w:rFonts w:ascii="Times New Roman" w:hAnsi="Times New Roman" w:cs="Times New Roman"/>
          <w:sz w:val="24"/>
          <w:szCs w:val="24"/>
        </w:rPr>
      </w:pPr>
      <w:r>
        <w:rPr>
          <w:rFonts w:ascii="Times New Roman" w:hAnsi="Times New Roman" w:cs="Times New Roman"/>
          <w:sz w:val="24"/>
          <w:szCs w:val="24"/>
        </w:rPr>
        <w:t xml:space="preserve">Artículo 15: Integridad moral. </w:t>
      </w:r>
      <w:r>
        <w:rPr>
          <w:rFonts w:ascii="Times New Roman" w:hAnsi="Times New Roman" w:cs="Times New Roman"/>
          <w:i/>
          <w:sz w:val="24"/>
          <w:szCs w:val="24"/>
        </w:rPr>
        <w:t>‘’Todos tienen derecho a la vida y a la integridad física y moral, sin que, en ningún caso, puedan ser sometidos a torturas ni a penas o tratos inhumanos o degradantes (…) ’’</w:t>
      </w:r>
      <w:r w:rsidR="00403268">
        <w:rPr>
          <w:rFonts w:ascii="Times New Roman" w:hAnsi="Times New Roman" w:cs="Times New Roman"/>
          <w:i/>
          <w:sz w:val="24"/>
          <w:szCs w:val="24"/>
        </w:rPr>
        <w:t xml:space="preserve"> </w:t>
      </w:r>
    </w:p>
    <w:p w:rsidR="00BD631B" w:rsidRDefault="009337D2" w:rsidP="00B34472">
      <w:pPr>
        <w:spacing w:line="360" w:lineRule="auto"/>
        <w:rPr>
          <w:rFonts w:ascii="Times New Roman" w:hAnsi="Times New Roman" w:cs="Times New Roman"/>
          <w:sz w:val="24"/>
          <w:szCs w:val="24"/>
        </w:rPr>
      </w:pPr>
      <w:r>
        <w:rPr>
          <w:rFonts w:ascii="Times New Roman" w:hAnsi="Times New Roman" w:cs="Times New Roman"/>
          <w:sz w:val="24"/>
          <w:szCs w:val="24"/>
        </w:rPr>
        <w:t>Se produce en relación a este artículo un debate doctrina</w:t>
      </w:r>
      <w:r w:rsidR="00403268">
        <w:rPr>
          <w:rFonts w:ascii="Times New Roman" w:hAnsi="Times New Roman" w:cs="Times New Roman"/>
          <w:sz w:val="24"/>
          <w:szCs w:val="24"/>
        </w:rPr>
        <w:t>l</w:t>
      </w:r>
      <w:r>
        <w:rPr>
          <w:rFonts w:ascii="Times New Roman" w:hAnsi="Times New Roman" w:cs="Times New Roman"/>
          <w:sz w:val="24"/>
          <w:szCs w:val="24"/>
        </w:rPr>
        <w:t xml:space="preserve"> en cuanto al concepto de integridad física e integridad moral. Parte de la jurisprudencia y la doctrina asocian la integridad moral, lesionada por las prácticas del ‘’mobbing’’ con la integridad psíquica</w:t>
      </w:r>
      <w:r>
        <w:rPr>
          <w:rStyle w:val="Refdenotaalpie"/>
          <w:rFonts w:ascii="Times New Roman" w:hAnsi="Times New Roman" w:cs="Times New Roman"/>
          <w:sz w:val="24"/>
          <w:szCs w:val="24"/>
        </w:rPr>
        <w:footnoteReference w:id="22"/>
      </w:r>
      <w:r>
        <w:rPr>
          <w:rFonts w:ascii="Times New Roman" w:hAnsi="Times New Roman" w:cs="Times New Roman"/>
          <w:sz w:val="24"/>
          <w:szCs w:val="24"/>
        </w:rPr>
        <w:t>. Se relaciona por lo tanto la integridad física con la salud física, y la integridad moral con la salud psíquica</w:t>
      </w:r>
      <w:r w:rsidR="00403268">
        <w:rPr>
          <w:rFonts w:ascii="Times New Roman" w:hAnsi="Times New Roman" w:cs="Times New Roman"/>
          <w:sz w:val="24"/>
          <w:szCs w:val="24"/>
        </w:rPr>
        <w:t>.</w:t>
      </w:r>
    </w:p>
    <w:p w:rsidR="00CB70D2" w:rsidRDefault="00403268" w:rsidP="00B34472">
      <w:pPr>
        <w:spacing w:line="360" w:lineRule="auto"/>
        <w:rPr>
          <w:rFonts w:ascii="Times New Roman" w:hAnsi="Times New Roman" w:cs="Times New Roman"/>
          <w:i/>
          <w:sz w:val="24"/>
          <w:szCs w:val="24"/>
        </w:rPr>
      </w:pPr>
      <w:r>
        <w:rPr>
          <w:rFonts w:ascii="Times New Roman" w:hAnsi="Times New Roman" w:cs="Times New Roman"/>
          <w:sz w:val="24"/>
          <w:szCs w:val="24"/>
        </w:rPr>
        <w:t xml:space="preserve">Otra parte de la doctrina y la jurisprudencia considera que el artículo 15 se refiere a dos realidades bien diferenciadas. Por un lado, cuando el artículo habla de integridad física, se refiere tanto a la salud física como a la psíquica, dando por tanto a la integridad moral una importancia mucho mayor, refiriéndonos cuando hablamos de integridad moral a  </w:t>
      </w:r>
      <w:r w:rsidR="00CB70D2">
        <w:rPr>
          <w:rFonts w:ascii="Times New Roman" w:hAnsi="Times New Roman" w:cs="Times New Roman"/>
          <w:i/>
          <w:sz w:val="24"/>
          <w:szCs w:val="24"/>
        </w:rPr>
        <w:t>‘’</w:t>
      </w:r>
      <w:r>
        <w:rPr>
          <w:rFonts w:ascii="Times New Roman" w:hAnsi="Times New Roman" w:cs="Times New Roman"/>
          <w:i/>
          <w:sz w:val="24"/>
          <w:szCs w:val="24"/>
        </w:rPr>
        <w:t xml:space="preserve">La </w:t>
      </w:r>
      <w:r w:rsidRPr="00403268">
        <w:rPr>
          <w:rFonts w:ascii="Times New Roman" w:hAnsi="Times New Roman" w:cs="Times New Roman"/>
          <w:i/>
          <w:sz w:val="24"/>
          <w:szCs w:val="24"/>
        </w:rPr>
        <w:t>integridad anímica y ausencia de sentimientos de humillación y degradación</w:t>
      </w:r>
      <w:r>
        <w:rPr>
          <w:rFonts w:ascii="Times New Roman" w:hAnsi="Times New Roman" w:cs="Times New Roman"/>
          <w:i/>
          <w:sz w:val="24"/>
          <w:szCs w:val="24"/>
        </w:rPr>
        <w:t xml:space="preserve">’’. </w:t>
      </w:r>
    </w:p>
    <w:p w:rsidR="009337D2" w:rsidRDefault="00403268" w:rsidP="00B34472">
      <w:pPr>
        <w:spacing w:line="360" w:lineRule="auto"/>
        <w:rPr>
          <w:rFonts w:ascii="Times New Roman" w:hAnsi="Times New Roman" w:cs="Times New Roman"/>
          <w:sz w:val="24"/>
          <w:szCs w:val="24"/>
        </w:rPr>
      </w:pPr>
      <w:r>
        <w:rPr>
          <w:rFonts w:ascii="Times New Roman" w:hAnsi="Times New Roman" w:cs="Times New Roman"/>
          <w:sz w:val="24"/>
          <w:szCs w:val="24"/>
        </w:rPr>
        <w:t>García Arán interpreta que la integridad moral no requiere por lo tanto una lesión de la salud psíquica porque supondría que para que exista daño moral se requiere un resultado lesivo, cosa que ya vimos que no era exigible en los casos de ‘’mobbing’’. Se estaría excluyendo a todos los sujetos que por su fortaleza psicológica soportasen tratos degradantes sin ver afectada su salud mental.</w:t>
      </w:r>
      <w:r w:rsidR="00D36F88">
        <w:rPr>
          <w:rFonts w:ascii="Times New Roman" w:hAnsi="Times New Roman" w:cs="Times New Roman"/>
          <w:sz w:val="24"/>
          <w:szCs w:val="24"/>
        </w:rPr>
        <w:t xml:space="preserve"> </w:t>
      </w:r>
    </w:p>
    <w:p w:rsidR="00D36F88" w:rsidRDefault="00D36F88" w:rsidP="00B34472">
      <w:pPr>
        <w:spacing w:line="360" w:lineRule="auto"/>
        <w:rPr>
          <w:rFonts w:ascii="Times New Roman" w:hAnsi="Times New Roman" w:cs="Times New Roman"/>
          <w:sz w:val="24"/>
          <w:szCs w:val="24"/>
        </w:rPr>
      </w:pPr>
      <w:r>
        <w:rPr>
          <w:rFonts w:ascii="Times New Roman" w:hAnsi="Times New Roman" w:cs="Times New Roman"/>
          <w:sz w:val="24"/>
          <w:szCs w:val="24"/>
        </w:rPr>
        <w:t>En resumen, el principal derecho que vulneraría la práctica del ‘’mobbing’’ sería el derecho a la integridad moral, ya que en pocos casos la violencia adquiere un carácter de violencia física.</w:t>
      </w:r>
    </w:p>
    <w:p w:rsidR="007A76C7" w:rsidRDefault="007A76C7" w:rsidP="00B34472">
      <w:pPr>
        <w:spacing w:line="360" w:lineRule="auto"/>
        <w:rPr>
          <w:rFonts w:ascii="Times New Roman" w:hAnsi="Times New Roman" w:cs="Times New Roman"/>
          <w:sz w:val="24"/>
          <w:szCs w:val="24"/>
        </w:rPr>
      </w:pPr>
    </w:p>
    <w:p w:rsidR="007A76C7" w:rsidRDefault="007A76C7" w:rsidP="00B34472">
      <w:pPr>
        <w:spacing w:line="360" w:lineRule="auto"/>
        <w:rPr>
          <w:rFonts w:ascii="Times New Roman" w:hAnsi="Times New Roman" w:cs="Times New Roman"/>
          <w:sz w:val="24"/>
          <w:szCs w:val="24"/>
        </w:rPr>
      </w:pPr>
    </w:p>
    <w:p w:rsidR="007A76C7" w:rsidRDefault="007A76C7" w:rsidP="00B3447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Tampoco debe confundirse el derecho a la integridad moral con el derecho a la libertad en el sentido de que en todo caso de ‘’mobbing’’, lo que el acosador pretende como ya se ha dicho en reiteradas ocasiones es humillar y degradar a la víctima, sin que se busque de forma explícita la salida de la empresa de la víctima, aunque a veces el acoso puede estar motivado por esta razón, pero no siempre. Por ello, no se estaría afectando a la libertad de la víctima en ningún momento.</w:t>
      </w:r>
    </w:p>
    <w:p w:rsidR="00D36F88" w:rsidRDefault="00D36F88" w:rsidP="00B34472">
      <w:pPr>
        <w:spacing w:line="360" w:lineRule="auto"/>
        <w:rPr>
          <w:rFonts w:ascii="Times New Roman" w:hAnsi="Times New Roman" w:cs="Times New Roman"/>
          <w:sz w:val="24"/>
          <w:szCs w:val="24"/>
        </w:rPr>
      </w:pPr>
      <w:r>
        <w:rPr>
          <w:rFonts w:ascii="Times New Roman" w:hAnsi="Times New Roman" w:cs="Times New Roman"/>
          <w:sz w:val="24"/>
          <w:szCs w:val="24"/>
        </w:rPr>
        <w:t xml:space="preserve">Artículo 16: Libertad ideológica. </w:t>
      </w:r>
      <w:r>
        <w:rPr>
          <w:rFonts w:ascii="Times New Roman" w:hAnsi="Times New Roman" w:cs="Times New Roman"/>
          <w:i/>
          <w:sz w:val="24"/>
          <w:szCs w:val="24"/>
        </w:rPr>
        <w:t xml:space="preserve">‘’Se garantiza la libertad ideológica, religiosa y de culto de los individuos, y las comunidades sin más limitaciones, en sus manifestaciones que la necesaria para el mantenimiento del orden público protegido por la ley’’. </w:t>
      </w:r>
    </w:p>
    <w:p w:rsidR="00D36F88" w:rsidRDefault="00D36F88" w:rsidP="00B34472">
      <w:pPr>
        <w:spacing w:line="360" w:lineRule="auto"/>
        <w:rPr>
          <w:rFonts w:ascii="Times New Roman" w:hAnsi="Times New Roman" w:cs="Times New Roman"/>
          <w:sz w:val="24"/>
          <w:szCs w:val="24"/>
        </w:rPr>
      </w:pPr>
      <w:r>
        <w:rPr>
          <w:rFonts w:ascii="Times New Roman" w:hAnsi="Times New Roman" w:cs="Times New Roman"/>
          <w:sz w:val="24"/>
          <w:szCs w:val="24"/>
        </w:rPr>
        <w:t>Se considera que el acoso moral que consista en la falta de respeto a las convicciones religiosas y políticas de la víctima o la imposición de aquello en lo que debe creer estaría vulnerando este artículo.</w:t>
      </w:r>
    </w:p>
    <w:p w:rsidR="00D36F88" w:rsidRDefault="00D36F88" w:rsidP="00B34472">
      <w:pPr>
        <w:spacing w:line="360" w:lineRule="auto"/>
        <w:rPr>
          <w:rFonts w:ascii="Times New Roman" w:hAnsi="Times New Roman" w:cs="Times New Roman"/>
          <w:sz w:val="24"/>
          <w:szCs w:val="24"/>
        </w:rPr>
      </w:pPr>
      <w:r>
        <w:rPr>
          <w:rFonts w:ascii="Times New Roman" w:hAnsi="Times New Roman" w:cs="Times New Roman"/>
          <w:sz w:val="24"/>
          <w:szCs w:val="24"/>
        </w:rPr>
        <w:t xml:space="preserve">Artículo 18: Derecho al honor, a la intimidad personal y familiar y a la propia imagen. </w:t>
      </w:r>
      <w:r w:rsidR="004C1F78">
        <w:rPr>
          <w:rFonts w:ascii="Times New Roman" w:hAnsi="Times New Roman" w:cs="Times New Roman"/>
          <w:sz w:val="24"/>
          <w:szCs w:val="24"/>
        </w:rPr>
        <w:t xml:space="preserve">El artículo 18 habla del derecho al honor que desde el punto de vista laboral se entiende como el derecho del trabajador a mantener su honor en su puesto de trabajo, pues este derecho tiene su importancia tanto en su bienestar propio, como también en su propio empleo, sin que ninguna persona pueda humillarlo y degradarlo profesionalmente. </w:t>
      </w:r>
    </w:p>
    <w:p w:rsidR="004C1F78" w:rsidRDefault="004C1F78" w:rsidP="00B34472">
      <w:pPr>
        <w:spacing w:line="360" w:lineRule="auto"/>
        <w:rPr>
          <w:rFonts w:ascii="Times New Roman" w:hAnsi="Times New Roman" w:cs="Times New Roman"/>
          <w:sz w:val="24"/>
          <w:szCs w:val="24"/>
        </w:rPr>
      </w:pPr>
      <w:r>
        <w:rPr>
          <w:rFonts w:ascii="Times New Roman" w:hAnsi="Times New Roman" w:cs="Times New Roman"/>
          <w:sz w:val="24"/>
          <w:szCs w:val="24"/>
        </w:rPr>
        <w:t xml:space="preserve">También por supuesto tiene derecho a conservar su propia intimidad, cuando el acosador accede de forma ilegítima a la vida íntima y familiar del trabajador. </w:t>
      </w:r>
    </w:p>
    <w:p w:rsidR="00BD631B" w:rsidRDefault="004C1F78" w:rsidP="00B34472">
      <w:pPr>
        <w:spacing w:line="360" w:lineRule="auto"/>
        <w:rPr>
          <w:rFonts w:ascii="Times New Roman" w:hAnsi="Times New Roman" w:cs="Times New Roman"/>
          <w:sz w:val="24"/>
          <w:szCs w:val="24"/>
        </w:rPr>
      </w:pPr>
      <w:r>
        <w:rPr>
          <w:rFonts w:ascii="Times New Roman" w:hAnsi="Times New Roman" w:cs="Times New Roman"/>
          <w:sz w:val="24"/>
          <w:szCs w:val="24"/>
        </w:rPr>
        <w:t xml:space="preserve">Una sentencia, que relaciona en este caso no el ‘’mobbing’’, sino el acoso sexual, que ya hemos visto que puede tener una relación directa con el acoso moral, es la STSJ Madrid de 15 de septiembre de </w:t>
      </w:r>
      <w:r w:rsidR="00033D80">
        <w:rPr>
          <w:rFonts w:ascii="Times New Roman" w:hAnsi="Times New Roman" w:cs="Times New Roman"/>
          <w:sz w:val="24"/>
          <w:szCs w:val="24"/>
        </w:rPr>
        <w:t>2004.</w:t>
      </w:r>
    </w:p>
    <w:p w:rsidR="00CB70D2" w:rsidRDefault="00033D80" w:rsidP="00B34472">
      <w:pPr>
        <w:spacing w:line="360" w:lineRule="auto"/>
        <w:rPr>
          <w:rFonts w:ascii="Times New Roman" w:hAnsi="Times New Roman" w:cs="Times New Roman"/>
          <w:sz w:val="24"/>
          <w:szCs w:val="24"/>
        </w:rPr>
      </w:pPr>
      <w:r>
        <w:rPr>
          <w:rFonts w:ascii="Times New Roman" w:hAnsi="Times New Roman" w:cs="Times New Roman"/>
          <w:sz w:val="24"/>
          <w:szCs w:val="24"/>
        </w:rPr>
        <w:t>Esta sentencia considera que a la trabajadora</w:t>
      </w:r>
      <w:r w:rsidR="004C1F78">
        <w:rPr>
          <w:rFonts w:ascii="Times New Roman" w:hAnsi="Times New Roman" w:cs="Times New Roman"/>
          <w:sz w:val="24"/>
          <w:szCs w:val="24"/>
        </w:rPr>
        <w:t xml:space="preserve"> le han</w:t>
      </w:r>
      <w:r>
        <w:rPr>
          <w:rFonts w:ascii="Times New Roman" w:hAnsi="Times New Roman" w:cs="Times New Roman"/>
          <w:sz w:val="24"/>
          <w:szCs w:val="24"/>
        </w:rPr>
        <w:t xml:space="preserve"> sido</w:t>
      </w:r>
      <w:r w:rsidR="004C1F78">
        <w:rPr>
          <w:rFonts w:ascii="Times New Roman" w:hAnsi="Times New Roman" w:cs="Times New Roman"/>
          <w:sz w:val="24"/>
          <w:szCs w:val="24"/>
        </w:rPr>
        <w:t xml:space="preserve"> vulnerado</w:t>
      </w:r>
      <w:r>
        <w:rPr>
          <w:rFonts w:ascii="Times New Roman" w:hAnsi="Times New Roman" w:cs="Times New Roman"/>
          <w:sz w:val="24"/>
          <w:szCs w:val="24"/>
        </w:rPr>
        <w:t>s</w:t>
      </w:r>
      <w:r w:rsidR="004C1F78">
        <w:rPr>
          <w:rFonts w:ascii="Times New Roman" w:hAnsi="Times New Roman" w:cs="Times New Roman"/>
          <w:sz w:val="24"/>
          <w:szCs w:val="24"/>
        </w:rPr>
        <w:t xml:space="preserve"> tanto su derecho a la intimidad y personal recogido en el artículo 18, como el derecho a la integridad moral del artículo 15 a la que antes hacíamos referencia. </w:t>
      </w:r>
    </w:p>
    <w:p w:rsidR="00C93F32" w:rsidRDefault="00C93F32" w:rsidP="00B34472">
      <w:pPr>
        <w:spacing w:line="360" w:lineRule="auto"/>
        <w:rPr>
          <w:rFonts w:ascii="Times New Roman" w:hAnsi="Times New Roman" w:cs="Times New Roman"/>
          <w:sz w:val="24"/>
          <w:szCs w:val="24"/>
        </w:rPr>
      </w:pPr>
    </w:p>
    <w:p w:rsidR="00C93F32" w:rsidRDefault="00C93F32" w:rsidP="00B34472">
      <w:pPr>
        <w:spacing w:line="360" w:lineRule="auto"/>
        <w:rPr>
          <w:rFonts w:ascii="Times New Roman" w:hAnsi="Times New Roman" w:cs="Times New Roman"/>
          <w:sz w:val="24"/>
          <w:szCs w:val="24"/>
        </w:rPr>
      </w:pPr>
    </w:p>
    <w:p w:rsidR="00C93F32" w:rsidRDefault="00C93F32" w:rsidP="00B34472">
      <w:pPr>
        <w:spacing w:line="360" w:lineRule="auto"/>
        <w:rPr>
          <w:rFonts w:ascii="Times New Roman" w:hAnsi="Times New Roman" w:cs="Times New Roman"/>
          <w:sz w:val="24"/>
          <w:szCs w:val="24"/>
        </w:rPr>
      </w:pPr>
    </w:p>
    <w:p w:rsidR="00C93F32" w:rsidRDefault="00C93F32" w:rsidP="00B34472">
      <w:pPr>
        <w:spacing w:line="360" w:lineRule="auto"/>
        <w:rPr>
          <w:rFonts w:ascii="Times New Roman" w:hAnsi="Times New Roman" w:cs="Times New Roman"/>
          <w:sz w:val="24"/>
          <w:szCs w:val="24"/>
        </w:rPr>
      </w:pPr>
    </w:p>
    <w:p w:rsidR="004C1F78" w:rsidRDefault="00033D80" w:rsidP="00B34472">
      <w:pPr>
        <w:spacing w:line="360" w:lineRule="auto"/>
        <w:rPr>
          <w:rFonts w:ascii="Times New Roman" w:hAnsi="Times New Roman" w:cs="Times New Roman"/>
          <w:i/>
          <w:sz w:val="24"/>
          <w:szCs w:val="24"/>
        </w:rPr>
      </w:pPr>
      <w:r>
        <w:rPr>
          <w:rFonts w:ascii="Times New Roman" w:hAnsi="Times New Roman" w:cs="Times New Roman"/>
          <w:sz w:val="24"/>
          <w:szCs w:val="24"/>
        </w:rPr>
        <w:lastRenderedPageBreak/>
        <w:t xml:space="preserve">La sentencia considera que </w:t>
      </w:r>
      <w:r>
        <w:rPr>
          <w:rFonts w:ascii="Times New Roman" w:hAnsi="Times New Roman" w:cs="Times New Roman"/>
          <w:i/>
          <w:sz w:val="24"/>
          <w:szCs w:val="24"/>
        </w:rPr>
        <w:t xml:space="preserve">‘’Las conductas descritas constituyen un atentado a la integridad moral de las personas a quienes se someten a tratos degradantes que impiden el libre desarrollo de su personalidad y que desde esa perspectiva el acoso constituye un atentado al derecho a la integridad moral que protege el artículo 15 de la Constitución, y una vulneración del derecho fundamental a la intimidad y dignidad personal de la trabajadora (artículo 18 de la Constitución), siendo por ello ineludible el amparo judicial’’. </w:t>
      </w:r>
    </w:p>
    <w:p w:rsidR="003B486A" w:rsidRDefault="003B486A" w:rsidP="00B34472">
      <w:pPr>
        <w:spacing w:line="360" w:lineRule="auto"/>
        <w:rPr>
          <w:rFonts w:ascii="Times New Roman" w:hAnsi="Times New Roman" w:cs="Times New Roman"/>
          <w:sz w:val="24"/>
          <w:szCs w:val="24"/>
        </w:rPr>
      </w:pPr>
      <w:r>
        <w:rPr>
          <w:rFonts w:ascii="Times New Roman" w:hAnsi="Times New Roman" w:cs="Times New Roman"/>
          <w:sz w:val="24"/>
          <w:szCs w:val="24"/>
        </w:rPr>
        <w:t>Artículo 20.1: Derecho a la libertad de expresión e información. Es otro de los derechos que vulnera el acoso moral en el trabajo. Evidentemente, cuando el acosador rompe las redes de comunicación de la víctima, aislándolo y marginándolo del resto de compañeros, de manera indirecta está impidiendo que éste se pueda relacionar de manera normal.</w:t>
      </w:r>
    </w:p>
    <w:p w:rsidR="00287EAF" w:rsidRPr="00287EAF" w:rsidRDefault="00287EAF" w:rsidP="00B34472">
      <w:pPr>
        <w:spacing w:line="360" w:lineRule="auto"/>
        <w:rPr>
          <w:rFonts w:ascii="Times New Roman" w:hAnsi="Times New Roman" w:cs="Times New Roman"/>
          <w:sz w:val="24"/>
          <w:szCs w:val="24"/>
        </w:rPr>
      </w:pPr>
      <w:r>
        <w:rPr>
          <w:rFonts w:ascii="Times New Roman" w:hAnsi="Times New Roman" w:cs="Times New Roman"/>
          <w:sz w:val="24"/>
          <w:szCs w:val="24"/>
        </w:rPr>
        <w:t xml:space="preserve">Artículo 28.1: Libertad sindical. </w:t>
      </w:r>
      <w:r>
        <w:rPr>
          <w:rFonts w:ascii="Times New Roman" w:hAnsi="Times New Roman" w:cs="Times New Roman"/>
          <w:i/>
          <w:sz w:val="24"/>
          <w:szCs w:val="24"/>
        </w:rPr>
        <w:t xml:space="preserve">‘’Todos tienen derecho a sindicarse libremente’’. </w:t>
      </w:r>
      <w:r>
        <w:rPr>
          <w:rFonts w:ascii="Times New Roman" w:hAnsi="Times New Roman" w:cs="Times New Roman"/>
          <w:sz w:val="24"/>
          <w:szCs w:val="24"/>
        </w:rPr>
        <w:t>En ocasiones el ‘’mobbing’’ puede vulnerar también este artículo, tal y como entendió la STSJ Burgos, Castilla y León de 10 de junio de 2004 al entender el Juez que además de existir una vulneración del artículo 14, también se lesionó el artículo 28.1 en lo que toca al libre ejercicio de la actividad sindical.</w:t>
      </w:r>
    </w:p>
    <w:p w:rsidR="00DD620C" w:rsidRDefault="003B486A" w:rsidP="00B34472">
      <w:pPr>
        <w:spacing w:line="360" w:lineRule="auto"/>
        <w:rPr>
          <w:rFonts w:ascii="Times New Roman" w:hAnsi="Times New Roman" w:cs="Times New Roman"/>
          <w:sz w:val="24"/>
          <w:szCs w:val="24"/>
        </w:rPr>
      </w:pPr>
      <w:r>
        <w:rPr>
          <w:rFonts w:ascii="Times New Roman" w:hAnsi="Times New Roman" w:cs="Times New Roman"/>
          <w:sz w:val="24"/>
          <w:szCs w:val="24"/>
        </w:rPr>
        <w:t xml:space="preserve">Artículo 35.1: Derecho al trabajo. </w:t>
      </w:r>
      <w:r>
        <w:rPr>
          <w:rFonts w:ascii="Times New Roman" w:hAnsi="Times New Roman" w:cs="Times New Roman"/>
          <w:i/>
          <w:sz w:val="24"/>
          <w:szCs w:val="24"/>
        </w:rPr>
        <w:t>‘’Todos los españoles tienen el deber de trabajar y el derecho al trabajo, a la libre elección de profesión y oficio, a la promoción a través del trabajo</w:t>
      </w:r>
      <w:r w:rsidR="00A12C78">
        <w:rPr>
          <w:rFonts w:ascii="Times New Roman" w:hAnsi="Times New Roman" w:cs="Times New Roman"/>
          <w:i/>
          <w:sz w:val="24"/>
          <w:szCs w:val="24"/>
        </w:rPr>
        <w:t xml:space="preserve"> y a una remuneración suficiente para satisfacer sus necesidades y las de sus familia, sin que en ningún caso pueda hacerse discriminación por razón de sexo’’. </w:t>
      </w:r>
      <w:r>
        <w:rPr>
          <w:rFonts w:ascii="Times New Roman" w:hAnsi="Times New Roman" w:cs="Times New Roman"/>
          <w:sz w:val="24"/>
          <w:szCs w:val="24"/>
        </w:rPr>
        <w:t xml:space="preserve"> En este artículo quedan recogidos algunos de los derechos de los trabajadores en su puesto de trabajo, afirmando una dignidad personal y profesional que debe ser respetada. </w:t>
      </w:r>
    </w:p>
    <w:p w:rsidR="007A76C7" w:rsidRDefault="00A12C78" w:rsidP="00DD620C">
      <w:pPr>
        <w:spacing w:line="360" w:lineRule="auto"/>
        <w:rPr>
          <w:rFonts w:ascii="Times New Roman" w:hAnsi="Times New Roman" w:cs="Times New Roman"/>
          <w:sz w:val="24"/>
          <w:szCs w:val="24"/>
        </w:rPr>
      </w:pPr>
      <w:r>
        <w:rPr>
          <w:rFonts w:ascii="Times New Roman" w:hAnsi="Times New Roman" w:cs="Times New Roman"/>
          <w:sz w:val="24"/>
          <w:szCs w:val="24"/>
        </w:rPr>
        <w:t>La actividad que constituye el acoso puede amenazar estos derechos, como la ocupación efectiva, la promoción en el trabajo o la estabilidad laboral, consiguiendo el que suele ser el principal objetivo que persigue un sujeto cuando acosa a otra persona: que la víctima abandone su empleo.</w:t>
      </w:r>
    </w:p>
    <w:p w:rsidR="009B3869" w:rsidRDefault="009B3869" w:rsidP="00DD620C">
      <w:pPr>
        <w:spacing w:line="360" w:lineRule="auto"/>
        <w:rPr>
          <w:rFonts w:ascii="Times New Roman" w:hAnsi="Times New Roman" w:cs="Times New Roman"/>
          <w:sz w:val="24"/>
          <w:szCs w:val="24"/>
        </w:rPr>
      </w:pPr>
    </w:p>
    <w:p w:rsidR="00C93F32" w:rsidRDefault="00C93F32" w:rsidP="00DD620C">
      <w:pPr>
        <w:spacing w:line="360" w:lineRule="auto"/>
        <w:rPr>
          <w:rFonts w:ascii="Times New Roman" w:hAnsi="Times New Roman" w:cs="Times New Roman"/>
          <w:sz w:val="24"/>
          <w:szCs w:val="24"/>
        </w:rPr>
      </w:pPr>
    </w:p>
    <w:p w:rsidR="00C93F32" w:rsidRDefault="00C93F32" w:rsidP="00DD620C">
      <w:pPr>
        <w:spacing w:line="360" w:lineRule="auto"/>
        <w:rPr>
          <w:rFonts w:ascii="Times New Roman" w:hAnsi="Times New Roman" w:cs="Times New Roman"/>
          <w:sz w:val="24"/>
          <w:szCs w:val="24"/>
        </w:rPr>
      </w:pPr>
    </w:p>
    <w:p w:rsidR="00172A89" w:rsidRDefault="009B3869" w:rsidP="00172A89">
      <w:pPr>
        <w:pStyle w:val="Prrafodelista"/>
        <w:numPr>
          <w:ilvl w:val="0"/>
          <w:numId w:val="7"/>
        </w:numPr>
        <w:rPr>
          <w:rFonts w:ascii="Times New Roman" w:hAnsi="Times New Roman" w:cs="Times New Roman"/>
          <w:sz w:val="24"/>
          <w:szCs w:val="24"/>
        </w:rPr>
      </w:pPr>
      <w:r w:rsidRPr="009B3869">
        <w:rPr>
          <w:rFonts w:ascii="Times New Roman" w:hAnsi="Times New Roman" w:cs="Times New Roman"/>
          <w:sz w:val="24"/>
          <w:szCs w:val="24"/>
        </w:rPr>
        <w:lastRenderedPageBreak/>
        <w:t>MARCO LEGAL DEL MOBBING EN ESPAÑA:</w:t>
      </w:r>
      <w:r>
        <w:rPr>
          <w:rFonts w:ascii="Times New Roman" w:hAnsi="Times New Roman" w:cs="Times New Roman"/>
          <w:sz w:val="24"/>
          <w:szCs w:val="24"/>
        </w:rPr>
        <w:t xml:space="preserve">  VIAS JUDICIALES PARA SU TUTELA</w:t>
      </w:r>
    </w:p>
    <w:p w:rsidR="009F3857" w:rsidRDefault="009F3857" w:rsidP="00172A89">
      <w:pPr>
        <w:rPr>
          <w:rFonts w:ascii="Times New Roman" w:hAnsi="Times New Roman" w:cs="Times New Roman"/>
          <w:sz w:val="24"/>
          <w:szCs w:val="24"/>
        </w:rPr>
      </w:pPr>
    </w:p>
    <w:p w:rsidR="00172A89" w:rsidRDefault="009F3857" w:rsidP="00172A89">
      <w:pPr>
        <w:rPr>
          <w:rFonts w:ascii="Times New Roman" w:hAnsi="Times New Roman" w:cs="Times New Roman"/>
          <w:sz w:val="24"/>
          <w:szCs w:val="24"/>
        </w:rPr>
      </w:pPr>
      <w:r>
        <w:rPr>
          <w:rFonts w:ascii="Times New Roman" w:hAnsi="Times New Roman" w:cs="Times New Roman"/>
          <w:sz w:val="24"/>
          <w:szCs w:val="24"/>
        </w:rPr>
        <w:t>Legislación</w:t>
      </w:r>
      <w:r w:rsidR="00874C57">
        <w:rPr>
          <w:rFonts w:ascii="Times New Roman" w:hAnsi="Times New Roman" w:cs="Times New Roman"/>
          <w:sz w:val="24"/>
          <w:szCs w:val="24"/>
        </w:rPr>
        <w:t xml:space="preserve"> principal</w:t>
      </w:r>
      <w:r>
        <w:rPr>
          <w:rFonts w:ascii="Times New Roman" w:hAnsi="Times New Roman" w:cs="Times New Roman"/>
          <w:sz w:val="24"/>
          <w:szCs w:val="24"/>
        </w:rPr>
        <w:t xml:space="preserve"> sobre el ‘’mobbing’’ en España:</w:t>
      </w:r>
    </w:p>
    <w:p w:rsidR="009F3857" w:rsidRDefault="009F3857" w:rsidP="00172A89">
      <w:pPr>
        <w:rPr>
          <w:rFonts w:ascii="Times New Roman" w:hAnsi="Times New Roman" w:cs="Times New Roman"/>
          <w:sz w:val="24"/>
          <w:szCs w:val="24"/>
        </w:rPr>
      </w:pPr>
    </w:p>
    <w:p w:rsidR="00172A89" w:rsidRDefault="00172A89" w:rsidP="00172A89">
      <w:pPr>
        <w:pStyle w:val="Prrafodelista"/>
        <w:numPr>
          <w:ilvl w:val="0"/>
          <w:numId w:val="1"/>
        </w:numPr>
        <w:rPr>
          <w:rFonts w:ascii="Times New Roman" w:hAnsi="Times New Roman" w:cs="Times New Roman"/>
          <w:sz w:val="24"/>
          <w:szCs w:val="24"/>
        </w:rPr>
      </w:pPr>
      <w:r>
        <w:rPr>
          <w:rFonts w:ascii="Times New Roman" w:hAnsi="Times New Roman" w:cs="Times New Roman"/>
          <w:sz w:val="24"/>
          <w:szCs w:val="24"/>
        </w:rPr>
        <w:t>Estatuto de los Trabajadores: Destacan</w:t>
      </w:r>
      <w:r w:rsidRPr="00172A89">
        <w:rPr>
          <w:rFonts w:ascii="Times New Roman" w:hAnsi="Times New Roman" w:cs="Times New Roman"/>
          <w:sz w:val="24"/>
          <w:szCs w:val="24"/>
        </w:rPr>
        <w:t xml:space="preserve"> el artículo 4.2c y el artículo 17 principalmente.</w:t>
      </w:r>
    </w:p>
    <w:p w:rsidR="00172A89" w:rsidRDefault="00172A89" w:rsidP="00172A89">
      <w:pPr>
        <w:pStyle w:val="Prrafodelista"/>
        <w:rPr>
          <w:rFonts w:ascii="Times New Roman" w:hAnsi="Times New Roman" w:cs="Times New Roman"/>
          <w:sz w:val="24"/>
          <w:szCs w:val="24"/>
        </w:rPr>
      </w:pPr>
    </w:p>
    <w:p w:rsidR="00172A89" w:rsidRPr="00554493" w:rsidRDefault="00172A89" w:rsidP="00172A89">
      <w:pPr>
        <w:spacing w:line="360" w:lineRule="auto"/>
        <w:rPr>
          <w:rFonts w:ascii="Times New Roman" w:hAnsi="Times New Roman" w:cs="Times New Roman"/>
          <w:i/>
          <w:sz w:val="24"/>
          <w:szCs w:val="24"/>
        </w:rPr>
      </w:pPr>
      <w:r>
        <w:rPr>
          <w:rFonts w:ascii="Times New Roman" w:hAnsi="Times New Roman" w:cs="Times New Roman"/>
          <w:sz w:val="24"/>
          <w:szCs w:val="24"/>
        </w:rPr>
        <w:t xml:space="preserve">El primero dice que: </w:t>
      </w:r>
      <w:r>
        <w:rPr>
          <w:rFonts w:ascii="Times New Roman" w:hAnsi="Times New Roman" w:cs="Times New Roman"/>
          <w:i/>
          <w:sz w:val="24"/>
          <w:szCs w:val="24"/>
        </w:rPr>
        <w:t xml:space="preserve">‘’Los trabajadores tienen derecho a </w:t>
      </w:r>
      <w:r w:rsidRPr="00554493">
        <w:rPr>
          <w:rFonts w:ascii="Times New Roman" w:hAnsi="Times New Roman" w:cs="Times New Roman"/>
          <w:i/>
          <w:sz w:val="24"/>
          <w:szCs w:val="24"/>
        </w:rPr>
        <w:t>no ser discriminados directa o indirectamente para el empleo, o una vez empleados, por razones de sexo, estado civil, edad dentro de los límites marcados por esta ley, origen racial o étnico, condición social, religión o convicciones, ideas políticas, orientación sexual, afiliación o no a un sindicato, así como por razón de lengua, dentro del Estado español.</w:t>
      </w:r>
    </w:p>
    <w:p w:rsidR="00172A89" w:rsidRDefault="00172A89" w:rsidP="00172A89">
      <w:pPr>
        <w:spacing w:line="360" w:lineRule="auto"/>
        <w:rPr>
          <w:rFonts w:ascii="Times New Roman" w:hAnsi="Times New Roman" w:cs="Times New Roman"/>
          <w:i/>
          <w:sz w:val="24"/>
          <w:szCs w:val="24"/>
        </w:rPr>
      </w:pPr>
      <w:r w:rsidRPr="00554493">
        <w:rPr>
          <w:rFonts w:ascii="Times New Roman" w:hAnsi="Times New Roman" w:cs="Times New Roman"/>
          <w:i/>
          <w:sz w:val="24"/>
          <w:szCs w:val="24"/>
        </w:rPr>
        <w:t>Tampoco podrán ser discriminados por razón de discapacidad</w:t>
      </w:r>
      <w:r w:rsidR="00952B77">
        <w:rPr>
          <w:rFonts w:ascii="Times New Roman" w:hAnsi="Times New Roman" w:cs="Times New Roman"/>
          <w:i/>
          <w:sz w:val="24"/>
          <w:szCs w:val="24"/>
        </w:rPr>
        <w:t xml:space="preserve"> (…) ’’</w:t>
      </w:r>
      <w:r>
        <w:rPr>
          <w:rFonts w:ascii="Times New Roman" w:hAnsi="Times New Roman" w:cs="Times New Roman"/>
          <w:i/>
          <w:sz w:val="24"/>
          <w:szCs w:val="24"/>
        </w:rPr>
        <w:t>.</w:t>
      </w:r>
    </w:p>
    <w:p w:rsidR="00952B77" w:rsidRDefault="00172A89" w:rsidP="00172A89">
      <w:pPr>
        <w:spacing w:line="360" w:lineRule="auto"/>
        <w:rPr>
          <w:rFonts w:ascii="Times New Roman" w:hAnsi="Times New Roman" w:cs="Times New Roman"/>
          <w:i/>
          <w:sz w:val="24"/>
          <w:szCs w:val="24"/>
        </w:rPr>
      </w:pPr>
      <w:r>
        <w:rPr>
          <w:rFonts w:ascii="Times New Roman" w:hAnsi="Times New Roman" w:cs="Times New Roman"/>
          <w:sz w:val="24"/>
          <w:szCs w:val="24"/>
        </w:rPr>
        <w:t xml:space="preserve">Por su parte, el artículo 17 dice que: </w:t>
      </w:r>
      <w:r>
        <w:rPr>
          <w:rFonts w:ascii="Times New Roman" w:hAnsi="Times New Roman" w:cs="Times New Roman"/>
          <w:i/>
          <w:sz w:val="24"/>
          <w:szCs w:val="24"/>
        </w:rPr>
        <w:t>‘’</w:t>
      </w:r>
      <w:r w:rsidRPr="00172A89">
        <w:t xml:space="preserve"> </w:t>
      </w:r>
      <w:r w:rsidRPr="00172A89">
        <w:rPr>
          <w:rFonts w:ascii="Times New Roman" w:hAnsi="Times New Roman" w:cs="Times New Roman"/>
          <w:i/>
          <w:sz w:val="24"/>
          <w:szCs w:val="24"/>
        </w:rPr>
        <w:t>Se entenderán nulos y sin efecto los preceptos reglamentarios, las cláusulas de los convenios colectivos, los pactos individuales y las decisiones unilaterales del empresario que den lugar en el empleo, así como en materia de retribuciones, jornada y demás condicion</w:t>
      </w:r>
      <w:r w:rsidR="0045496A">
        <w:rPr>
          <w:rFonts w:ascii="Times New Roman" w:hAnsi="Times New Roman" w:cs="Times New Roman"/>
          <w:i/>
          <w:sz w:val="24"/>
          <w:szCs w:val="24"/>
        </w:rPr>
        <w:t xml:space="preserve">es de trabajo, a situaciones de </w:t>
      </w:r>
      <w:r w:rsidRPr="00172A89">
        <w:rPr>
          <w:rFonts w:ascii="Times New Roman" w:hAnsi="Times New Roman" w:cs="Times New Roman"/>
          <w:i/>
          <w:sz w:val="24"/>
          <w:szCs w:val="24"/>
        </w:rPr>
        <w:t xml:space="preserve">discriminación directa o indirecta desfavorables </w:t>
      </w:r>
      <w:r w:rsidR="00952B77">
        <w:rPr>
          <w:rFonts w:ascii="Times New Roman" w:hAnsi="Times New Roman" w:cs="Times New Roman"/>
          <w:i/>
          <w:sz w:val="24"/>
          <w:szCs w:val="24"/>
        </w:rPr>
        <w:t>(…)</w:t>
      </w:r>
    </w:p>
    <w:p w:rsidR="00C93F32" w:rsidRDefault="00172A89" w:rsidP="00172A89">
      <w:pPr>
        <w:spacing w:line="360" w:lineRule="auto"/>
        <w:rPr>
          <w:rFonts w:ascii="Times New Roman" w:hAnsi="Times New Roman" w:cs="Times New Roman"/>
          <w:i/>
          <w:sz w:val="24"/>
          <w:szCs w:val="24"/>
        </w:rPr>
      </w:pPr>
      <w:r w:rsidRPr="00172A89">
        <w:rPr>
          <w:rFonts w:ascii="Times New Roman" w:hAnsi="Times New Roman" w:cs="Times New Roman"/>
          <w:i/>
          <w:sz w:val="24"/>
          <w:szCs w:val="24"/>
        </w:rPr>
        <w:t>Serán igualmente nulas las órdenes de discriminar y las decisiones del empresario que supongan un trato desfavorable de los trabajadores como reacción ante una reclamación efectuada en la empresa o ante una acción administrativa o judicial destinada a exigir el cumplimiento del principio de igualdad</w:t>
      </w:r>
      <w:r w:rsidR="00874C57">
        <w:rPr>
          <w:rFonts w:ascii="Times New Roman" w:hAnsi="Times New Roman" w:cs="Times New Roman"/>
          <w:i/>
          <w:sz w:val="24"/>
          <w:szCs w:val="24"/>
        </w:rPr>
        <w:t xml:space="preserve"> de trato y no discriminación.’’</w:t>
      </w:r>
    </w:p>
    <w:p w:rsidR="00874C57" w:rsidRPr="00874C57" w:rsidRDefault="00874C57" w:rsidP="00172A89">
      <w:pPr>
        <w:spacing w:line="360" w:lineRule="auto"/>
        <w:rPr>
          <w:rFonts w:ascii="Times New Roman" w:hAnsi="Times New Roman" w:cs="Times New Roman"/>
          <w:i/>
          <w:sz w:val="24"/>
          <w:szCs w:val="24"/>
        </w:rPr>
      </w:pPr>
    </w:p>
    <w:p w:rsidR="0045496A" w:rsidRDefault="0045496A" w:rsidP="0045496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Ley de Prevención de Riesgos: </w:t>
      </w:r>
      <w:r w:rsidR="00FC1A09">
        <w:rPr>
          <w:rFonts w:ascii="Times New Roman" w:hAnsi="Times New Roman" w:cs="Times New Roman"/>
          <w:sz w:val="24"/>
          <w:szCs w:val="24"/>
        </w:rPr>
        <w:t>El acoso laboral se sitúa</w:t>
      </w:r>
      <w:r w:rsidR="00952B77">
        <w:rPr>
          <w:rFonts w:ascii="Times New Roman" w:hAnsi="Times New Roman" w:cs="Times New Roman"/>
          <w:sz w:val="24"/>
          <w:szCs w:val="24"/>
        </w:rPr>
        <w:t xml:space="preserve"> dentro del artículo 14 de esta Ley: </w:t>
      </w:r>
      <w:r w:rsidR="00952B77">
        <w:rPr>
          <w:rFonts w:ascii="Times New Roman" w:hAnsi="Times New Roman" w:cs="Times New Roman"/>
          <w:i/>
          <w:sz w:val="24"/>
          <w:szCs w:val="24"/>
        </w:rPr>
        <w:t xml:space="preserve">’Los trabajadores tienen derecho a una protección eficaz en materia de seguridad y salud en el trabajo’’. </w:t>
      </w:r>
      <w:r w:rsidR="00952B77">
        <w:rPr>
          <w:rFonts w:ascii="Times New Roman" w:hAnsi="Times New Roman" w:cs="Times New Roman"/>
          <w:sz w:val="24"/>
          <w:szCs w:val="24"/>
        </w:rPr>
        <w:t>Los empresarios deben velar por los derechos de sus trabajadores, elaborando una política de seguridad y salud laboral que deben seguir todos sus trabajadores sin excepción.</w:t>
      </w:r>
    </w:p>
    <w:p w:rsidR="009F3857" w:rsidRDefault="009F3857" w:rsidP="009F3857">
      <w:pPr>
        <w:pStyle w:val="Prrafodelista"/>
        <w:spacing w:line="360" w:lineRule="auto"/>
        <w:rPr>
          <w:rFonts w:ascii="Times New Roman" w:hAnsi="Times New Roman" w:cs="Times New Roman"/>
          <w:sz w:val="24"/>
          <w:szCs w:val="24"/>
        </w:rPr>
      </w:pPr>
    </w:p>
    <w:p w:rsidR="00952B77" w:rsidRPr="00661E7F" w:rsidRDefault="00952B77" w:rsidP="00661E7F">
      <w:pPr>
        <w:spacing w:line="360" w:lineRule="auto"/>
        <w:rPr>
          <w:rFonts w:ascii="Times New Roman" w:hAnsi="Times New Roman" w:cs="Times New Roman"/>
          <w:sz w:val="24"/>
          <w:szCs w:val="24"/>
        </w:rPr>
      </w:pPr>
    </w:p>
    <w:p w:rsidR="00952B77" w:rsidRDefault="00557FF1" w:rsidP="00C93F32">
      <w:pPr>
        <w:rPr>
          <w:rFonts w:ascii="Times New Roman" w:hAnsi="Times New Roman" w:cs="Times New Roman"/>
          <w:sz w:val="24"/>
          <w:szCs w:val="24"/>
        </w:rPr>
      </w:pPr>
      <w:r>
        <w:rPr>
          <w:rFonts w:ascii="Times New Roman" w:hAnsi="Times New Roman" w:cs="Times New Roman"/>
          <w:sz w:val="24"/>
          <w:szCs w:val="24"/>
        </w:rPr>
        <w:lastRenderedPageBreak/>
        <w:t>El afectado por un caso de ‘’mobbing’’</w:t>
      </w:r>
      <w:r w:rsidR="007A76C7">
        <w:rPr>
          <w:rFonts w:ascii="Times New Roman" w:hAnsi="Times New Roman" w:cs="Times New Roman"/>
          <w:sz w:val="24"/>
          <w:szCs w:val="24"/>
        </w:rPr>
        <w:t xml:space="preserve"> en su lugar de trabajo</w:t>
      </w:r>
      <w:r w:rsidR="00C93F32">
        <w:rPr>
          <w:rFonts w:ascii="Times New Roman" w:hAnsi="Times New Roman" w:cs="Times New Roman"/>
          <w:sz w:val="24"/>
          <w:szCs w:val="24"/>
        </w:rPr>
        <w:t xml:space="preserve"> puede seguir dos vías:</w:t>
      </w:r>
    </w:p>
    <w:p w:rsidR="00C93F32" w:rsidRPr="00C93F32" w:rsidRDefault="00C93F32" w:rsidP="00C93F32">
      <w:pPr>
        <w:rPr>
          <w:rFonts w:ascii="Times New Roman" w:hAnsi="Times New Roman" w:cs="Times New Roman"/>
          <w:sz w:val="24"/>
          <w:szCs w:val="24"/>
        </w:rPr>
      </w:pPr>
    </w:p>
    <w:p w:rsidR="00952B77" w:rsidRPr="007D7A1D" w:rsidRDefault="00952B77" w:rsidP="007D7A1D">
      <w:pPr>
        <w:pStyle w:val="Prrafodelista"/>
        <w:ind w:left="360"/>
        <w:rPr>
          <w:rFonts w:ascii="Times New Roman" w:hAnsi="Times New Roman" w:cs="Times New Roman"/>
          <w:sz w:val="24"/>
          <w:szCs w:val="24"/>
        </w:rPr>
      </w:pPr>
    </w:p>
    <w:p w:rsidR="00D81F9D" w:rsidRDefault="00A3389D" w:rsidP="00D81F9D">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Tutela</w:t>
      </w:r>
      <w:r w:rsidR="009B3869">
        <w:rPr>
          <w:rFonts w:ascii="Times New Roman" w:hAnsi="Times New Roman" w:cs="Times New Roman"/>
          <w:sz w:val="24"/>
          <w:szCs w:val="24"/>
        </w:rPr>
        <w:t xml:space="preserve"> administrativa: Se acude a la Inspección de Trabajo</w:t>
      </w:r>
      <w:r w:rsidR="007D7A1D">
        <w:rPr>
          <w:rFonts w:ascii="Times New Roman" w:hAnsi="Times New Roman" w:cs="Times New Roman"/>
          <w:sz w:val="24"/>
          <w:szCs w:val="24"/>
        </w:rPr>
        <w:t xml:space="preserve"> y de la Seguridad Social</w:t>
      </w:r>
      <w:r w:rsidR="009B3869">
        <w:rPr>
          <w:rFonts w:ascii="Times New Roman" w:hAnsi="Times New Roman" w:cs="Times New Roman"/>
          <w:sz w:val="24"/>
          <w:szCs w:val="24"/>
        </w:rPr>
        <w:t>.</w:t>
      </w:r>
      <w:r w:rsidR="00D35C78">
        <w:rPr>
          <w:rFonts w:ascii="Times New Roman" w:hAnsi="Times New Roman" w:cs="Times New Roman"/>
          <w:sz w:val="24"/>
          <w:szCs w:val="24"/>
        </w:rPr>
        <w:t xml:space="preserve"> El denunciante se hará acompañar de</w:t>
      </w:r>
      <w:r w:rsidR="00E16F36">
        <w:rPr>
          <w:rFonts w:ascii="Times New Roman" w:hAnsi="Times New Roman" w:cs="Times New Roman"/>
          <w:sz w:val="24"/>
          <w:szCs w:val="24"/>
        </w:rPr>
        <w:t>l</w:t>
      </w:r>
      <w:r w:rsidR="00D35C78">
        <w:rPr>
          <w:rFonts w:ascii="Times New Roman" w:hAnsi="Times New Roman" w:cs="Times New Roman"/>
          <w:sz w:val="24"/>
          <w:szCs w:val="24"/>
        </w:rPr>
        <w:t xml:space="preserve"> Comité o Delegado de Prevención, sindicato o representante legal</w:t>
      </w:r>
      <w:r w:rsidR="00C06D99">
        <w:rPr>
          <w:rFonts w:ascii="Times New Roman" w:hAnsi="Times New Roman" w:cs="Times New Roman"/>
          <w:sz w:val="24"/>
          <w:szCs w:val="24"/>
        </w:rPr>
        <w:t>.</w:t>
      </w:r>
      <w:r w:rsidR="009B3869">
        <w:rPr>
          <w:rFonts w:ascii="Times New Roman" w:hAnsi="Times New Roman" w:cs="Times New Roman"/>
          <w:sz w:val="24"/>
          <w:szCs w:val="24"/>
        </w:rPr>
        <w:t xml:space="preserve"> Se formaliza una demanda que debe contener los siguientes</w:t>
      </w:r>
      <w:r w:rsidR="007D7A1D">
        <w:rPr>
          <w:rFonts w:ascii="Times New Roman" w:hAnsi="Times New Roman" w:cs="Times New Roman"/>
          <w:sz w:val="24"/>
          <w:szCs w:val="24"/>
        </w:rPr>
        <w:t xml:space="preserve"> documentos</w:t>
      </w:r>
      <w:r w:rsidR="00D35C78">
        <w:rPr>
          <w:rStyle w:val="Refdenotaalpie"/>
          <w:rFonts w:ascii="Times New Roman" w:hAnsi="Times New Roman" w:cs="Times New Roman"/>
          <w:sz w:val="24"/>
          <w:szCs w:val="24"/>
        </w:rPr>
        <w:footnoteReference w:id="23"/>
      </w:r>
      <w:r w:rsidR="009B3869">
        <w:rPr>
          <w:rFonts w:ascii="Times New Roman" w:hAnsi="Times New Roman" w:cs="Times New Roman"/>
          <w:sz w:val="24"/>
          <w:szCs w:val="24"/>
        </w:rPr>
        <w:t>:</w:t>
      </w:r>
    </w:p>
    <w:p w:rsidR="00D35C78" w:rsidRPr="00D35C78" w:rsidRDefault="00D35C78" w:rsidP="00D35C78">
      <w:pPr>
        <w:pStyle w:val="Prrafodelista"/>
        <w:spacing w:line="360" w:lineRule="auto"/>
        <w:rPr>
          <w:rFonts w:ascii="Times New Roman" w:hAnsi="Times New Roman" w:cs="Times New Roman"/>
          <w:sz w:val="24"/>
          <w:szCs w:val="24"/>
        </w:rPr>
      </w:pPr>
    </w:p>
    <w:p w:rsidR="009B3869" w:rsidRDefault="009B3869" w:rsidP="009B3869">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Datos de identificación del denunciante.</w:t>
      </w:r>
    </w:p>
    <w:p w:rsidR="009B3869" w:rsidRDefault="009B3869" w:rsidP="009B3869">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Relato de los hechos constitutivos de acoso.</w:t>
      </w:r>
    </w:p>
    <w:p w:rsidR="009B3869" w:rsidRDefault="009B3869" w:rsidP="009B3869">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Cronología de estos hechos.</w:t>
      </w:r>
    </w:p>
    <w:p w:rsidR="009B3869" w:rsidRDefault="009B3869" w:rsidP="009B3869">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Identificación de los responsables o cómplices del acoso.</w:t>
      </w:r>
    </w:p>
    <w:p w:rsidR="00CB70D2" w:rsidRDefault="009B3869" w:rsidP="00CB70D2">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Firma del denunciante.</w:t>
      </w:r>
    </w:p>
    <w:p w:rsidR="007A76C7" w:rsidRDefault="009B3869" w:rsidP="007A76C7">
      <w:pPr>
        <w:spacing w:line="360" w:lineRule="auto"/>
        <w:ind w:left="720"/>
        <w:rPr>
          <w:rFonts w:ascii="Times New Roman" w:hAnsi="Times New Roman" w:cs="Times New Roman"/>
          <w:sz w:val="24"/>
          <w:szCs w:val="24"/>
        </w:rPr>
      </w:pPr>
      <w:r w:rsidRPr="00CB70D2">
        <w:rPr>
          <w:rFonts w:ascii="Times New Roman" w:hAnsi="Times New Roman" w:cs="Times New Roman"/>
          <w:sz w:val="24"/>
          <w:szCs w:val="24"/>
        </w:rPr>
        <w:t>Se</w:t>
      </w:r>
      <w:r w:rsidR="007D7A1D">
        <w:rPr>
          <w:rFonts w:ascii="Times New Roman" w:hAnsi="Times New Roman" w:cs="Times New Roman"/>
          <w:sz w:val="24"/>
          <w:szCs w:val="24"/>
        </w:rPr>
        <w:t xml:space="preserve"> trata </w:t>
      </w:r>
      <w:r w:rsidR="00E16F36">
        <w:rPr>
          <w:rFonts w:ascii="Times New Roman" w:hAnsi="Times New Roman" w:cs="Times New Roman"/>
          <w:sz w:val="24"/>
          <w:szCs w:val="24"/>
        </w:rPr>
        <w:t>de una intervención muy habitual</w:t>
      </w:r>
      <w:r w:rsidR="007D7A1D">
        <w:rPr>
          <w:rFonts w:ascii="Times New Roman" w:hAnsi="Times New Roman" w:cs="Times New Roman"/>
          <w:sz w:val="24"/>
          <w:szCs w:val="24"/>
        </w:rPr>
        <w:t>. Consiste en una inspección del lugar de trabajo de la posible víctima del acoso. Se permite al inspector recabar datos, realizar entrevistas con</w:t>
      </w:r>
      <w:r w:rsidR="00A3389D">
        <w:rPr>
          <w:rFonts w:ascii="Times New Roman" w:hAnsi="Times New Roman" w:cs="Times New Roman"/>
          <w:sz w:val="24"/>
          <w:szCs w:val="24"/>
        </w:rPr>
        <w:t xml:space="preserve"> sospechosos y</w:t>
      </w:r>
      <w:r w:rsidR="007D7A1D">
        <w:rPr>
          <w:rFonts w:ascii="Times New Roman" w:hAnsi="Times New Roman" w:cs="Times New Roman"/>
          <w:sz w:val="24"/>
          <w:szCs w:val="24"/>
        </w:rPr>
        <w:t xml:space="preserve"> testigos presenciales del presunto acoso y comprobar las condiciones en las que</w:t>
      </w:r>
      <w:r w:rsidR="00A3389D">
        <w:rPr>
          <w:rFonts w:ascii="Times New Roman" w:hAnsi="Times New Roman" w:cs="Times New Roman"/>
          <w:sz w:val="24"/>
          <w:szCs w:val="24"/>
        </w:rPr>
        <w:t xml:space="preserve"> el denunciante ha desarrollado su trabajo.</w:t>
      </w:r>
    </w:p>
    <w:p w:rsidR="00A3389D" w:rsidRDefault="00A3389D" w:rsidP="007A76C7">
      <w:pPr>
        <w:spacing w:line="360" w:lineRule="auto"/>
        <w:ind w:left="720"/>
        <w:rPr>
          <w:rFonts w:ascii="Times New Roman" w:hAnsi="Times New Roman" w:cs="Times New Roman"/>
          <w:sz w:val="24"/>
          <w:szCs w:val="24"/>
        </w:rPr>
      </w:pPr>
      <w:r>
        <w:rPr>
          <w:rFonts w:ascii="Times New Roman" w:hAnsi="Times New Roman" w:cs="Times New Roman"/>
          <w:sz w:val="24"/>
          <w:szCs w:val="24"/>
        </w:rPr>
        <w:t>Se trata de un paso previo que puede evitar llegar a la tutela judicial</w:t>
      </w:r>
      <w:r w:rsidR="00D35C78">
        <w:rPr>
          <w:rFonts w:ascii="Times New Roman" w:hAnsi="Times New Roman" w:cs="Times New Roman"/>
          <w:sz w:val="24"/>
          <w:szCs w:val="24"/>
        </w:rPr>
        <w:t xml:space="preserve"> o influir en el posterior juicio</w:t>
      </w:r>
      <w:r>
        <w:rPr>
          <w:rFonts w:ascii="Times New Roman" w:hAnsi="Times New Roman" w:cs="Times New Roman"/>
          <w:sz w:val="24"/>
          <w:szCs w:val="24"/>
        </w:rPr>
        <w:t>.</w:t>
      </w:r>
    </w:p>
    <w:p w:rsidR="00C93F32" w:rsidRDefault="009B3869" w:rsidP="00A3389D">
      <w:pPr>
        <w:spacing w:line="360" w:lineRule="auto"/>
        <w:ind w:left="720"/>
        <w:rPr>
          <w:rFonts w:ascii="Times New Roman" w:hAnsi="Times New Roman" w:cs="Times New Roman"/>
          <w:sz w:val="24"/>
          <w:szCs w:val="24"/>
        </w:rPr>
      </w:pPr>
      <w:r w:rsidRPr="00EA2027">
        <w:rPr>
          <w:rFonts w:ascii="Times New Roman" w:hAnsi="Times New Roman" w:cs="Times New Roman"/>
          <w:sz w:val="24"/>
          <w:szCs w:val="24"/>
        </w:rPr>
        <w:t xml:space="preserve">Se dará al inspector toda la información relativa al caso como informes médicos, </w:t>
      </w:r>
      <w:r>
        <w:rPr>
          <w:rFonts w:ascii="Times New Roman" w:hAnsi="Times New Roman" w:cs="Times New Roman"/>
          <w:sz w:val="24"/>
          <w:szCs w:val="24"/>
        </w:rPr>
        <w:t xml:space="preserve">informe del Comité de Seguridad y Salud de la empresa, carta de comunicación previa denunciando el acoso a la empresa… </w:t>
      </w:r>
      <w:r w:rsidRPr="00EA2027">
        <w:rPr>
          <w:rFonts w:ascii="Times New Roman" w:hAnsi="Times New Roman" w:cs="Times New Roman"/>
          <w:sz w:val="24"/>
          <w:szCs w:val="24"/>
        </w:rPr>
        <w:t>y éste</w:t>
      </w:r>
      <w:r w:rsidR="00557FF1">
        <w:rPr>
          <w:rFonts w:ascii="Times New Roman" w:hAnsi="Times New Roman" w:cs="Times New Roman"/>
          <w:sz w:val="24"/>
          <w:szCs w:val="24"/>
        </w:rPr>
        <w:t xml:space="preserve"> tomará una decisión al respecto abriendo</w:t>
      </w:r>
      <w:r w:rsidRPr="00EA2027">
        <w:rPr>
          <w:rFonts w:ascii="Times New Roman" w:hAnsi="Times New Roman" w:cs="Times New Roman"/>
          <w:sz w:val="24"/>
          <w:szCs w:val="24"/>
        </w:rPr>
        <w:t xml:space="preserve"> un procedimiento sancionador</w:t>
      </w:r>
      <w:r w:rsidR="00D35C78">
        <w:rPr>
          <w:rFonts w:ascii="Times New Roman" w:hAnsi="Times New Roman" w:cs="Times New Roman"/>
          <w:sz w:val="24"/>
          <w:szCs w:val="24"/>
        </w:rPr>
        <w:t xml:space="preserve"> que podrá ser calificado como falta leve, grave o muy grave y de graduación mínima, media o máxima. </w:t>
      </w:r>
    </w:p>
    <w:p w:rsidR="00CB70D2" w:rsidRDefault="00D35C78" w:rsidP="00A3389D">
      <w:pPr>
        <w:spacing w:line="360" w:lineRule="auto"/>
        <w:ind w:left="720"/>
        <w:rPr>
          <w:rFonts w:ascii="Times New Roman" w:hAnsi="Times New Roman" w:cs="Times New Roman"/>
          <w:sz w:val="24"/>
          <w:szCs w:val="24"/>
        </w:rPr>
      </w:pPr>
      <w:r>
        <w:rPr>
          <w:rFonts w:ascii="Times New Roman" w:hAnsi="Times New Roman" w:cs="Times New Roman"/>
          <w:sz w:val="24"/>
          <w:szCs w:val="24"/>
        </w:rPr>
        <w:t>En el Acta de Infracción podrá exigir</w:t>
      </w:r>
      <w:r w:rsidR="009B3869" w:rsidRPr="00EA2027">
        <w:rPr>
          <w:rFonts w:ascii="Times New Roman" w:hAnsi="Times New Roman" w:cs="Times New Roman"/>
          <w:sz w:val="24"/>
          <w:szCs w:val="24"/>
        </w:rPr>
        <w:t xml:space="preserve"> responsabilidades administrativas al empresario</w:t>
      </w:r>
      <w:r w:rsidR="00557FF1">
        <w:rPr>
          <w:rFonts w:ascii="Times New Roman" w:hAnsi="Times New Roman" w:cs="Times New Roman"/>
          <w:sz w:val="24"/>
          <w:szCs w:val="24"/>
        </w:rPr>
        <w:t>, r</w:t>
      </w:r>
      <w:r>
        <w:rPr>
          <w:rFonts w:ascii="Times New Roman" w:hAnsi="Times New Roman" w:cs="Times New Roman"/>
          <w:sz w:val="24"/>
          <w:szCs w:val="24"/>
        </w:rPr>
        <w:t>ealizar una advertencia o bien buscar</w:t>
      </w:r>
      <w:r w:rsidR="009B3869" w:rsidRPr="00EA2027">
        <w:rPr>
          <w:rFonts w:ascii="Times New Roman" w:hAnsi="Times New Roman" w:cs="Times New Roman"/>
          <w:sz w:val="24"/>
          <w:szCs w:val="24"/>
        </w:rPr>
        <w:t xml:space="preserve"> un consenso entre las partes. </w:t>
      </w:r>
    </w:p>
    <w:p w:rsidR="00C93F32" w:rsidRPr="00EA2027" w:rsidRDefault="00D35C78" w:rsidP="00874C57">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La mayoría de las denuncias ante la Inspección de Trabajo difícilmente se saldan con éxito, ya que </w:t>
      </w:r>
      <w:r w:rsidR="00E16F36">
        <w:rPr>
          <w:rFonts w:ascii="Times New Roman" w:hAnsi="Times New Roman" w:cs="Times New Roman"/>
          <w:sz w:val="24"/>
          <w:szCs w:val="24"/>
        </w:rPr>
        <w:t>es muy difícil demostrar que una persona ha sido humillada y ridiculizada, pues delante del Inspector no se van a dar estos comportamientos. Por lo que a veces no queda otro remedio que acudir a la vía judicial.</w:t>
      </w:r>
    </w:p>
    <w:p w:rsidR="009B3869" w:rsidRDefault="00557FF1" w:rsidP="009B3869">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Tutela</w:t>
      </w:r>
      <w:r w:rsidR="009B3869">
        <w:rPr>
          <w:rFonts w:ascii="Times New Roman" w:hAnsi="Times New Roman" w:cs="Times New Roman"/>
          <w:sz w:val="24"/>
          <w:szCs w:val="24"/>
        </w:rPr>
        <w:t xml:space="preserve"> judicial:</w:t>
      </w:r>
    </w:p>
    <w:p w:rsidR="00932B60" w:rsidRDefault="00932B60" w:rsidP="00932B60">
      <w:pPr>
        <w:pStyle w:val="Prrafodelista"/>
        <w:spacing w:line="360" w:lineRule="auto"/>
        <w:rPr>
          <w:rFonts w:ascii="Times New Roman" w:hAnsi="Times New Roman" w:cs="Times New Roman"/>
          <w:sz w:val="24"/>
          <w:szCs w:val="24"/>
        </w:rPr>
      </w:pPr>
    </w:p>
    <w:p w:rsidR="00E16F36" w:rsidRPr="00932B60" w:rsidRDefault="00E16F36" w:rsidP="00932B60">
      <w:pPr>
        <w:pStyle w:val="Prrafodelista"/>
        <w:numPr>
          <w:ilvl w:val="0"/>
          <w:numId w:val="2"/>
        </w:numPr>
        <w:spacing w:line="360" w:lineRule="auto"/>
        <w:rPr>
          <w:rFonts w:ascii="Times New Roman" w:hAnsi="Times New Roman" w:cs="Times New Roman"/>
          <w:sz w:val="24"/>
          <w:szCs w:val="24"/>
        </w:rPr>
      </w:pPr>
      <w:r w:rsidRPr="00932B60">
        <w:rPr>
          <w:rFonts w:ascii="Times New Roman" w:hAnsi="Times New Roman" w:cs="Times New Roman"/>
          <w:sz w:val="24"/>
          <w:szCs w:val="24"/>
        </w:rPr>
        <w:t>Jurisdicción</w:t>
      </w:r>
      <w:r w:rsidR="009B3869" w:rsidRPr="00932B60">
        <w:rPr>
          <w:rFonts w:ascii="Times New Roman" w:hAnsi="Times New Roman" w:cs="Times New Roman"/>
          <w:sz w:val="24"/>
          <w:szCs w:val="24"/>
        </w:rPr>
        <w:t xml:space="preserve"> penal</w:t>
      </w:r>
      <w:r w:rsidR="00557FF1" w:rsidRPr="00932B60">
        <w:rPr>
          <w:rFonts w:ascii="Times New Roman" w:hAnsi="Times New Roman" w:cs="Times New Roman"/>
          <w:sz w:val="24"/>
          <w:szCs w:val="24"/>
        </w:rPr>
        <w:t>: La víctima de acoso puede optar por acudir a la vía penal</w:t>
      </w:r>
      <w:r w:rsidR="00B730F7" w:rsidRPr="00932B60">
        <w:rPr>
          <w:rFonts w:ascii="Times New Roman" w:hAnsi="Times New Roman" w:cs="Times New Roman"/>
          <w:sz w:val="24"/>
          <w:szCs w:val="24"/>
        </w:rPr>
        <w:t xml:space="preserve">, aunque los principios que caracterizan a este orden jurisdiccional dicen que </w:t>
      </w:r>
      <w:r w:rsidR="00B730F7" w:rsidRPr="00932B60">
        <w:rPr>
          <w:rFonts w:ascii="Times New Roman" w:hAnsi="Times New Roman" w:cs="Times New Roman"/>
          <w:i/>
          <w:sz w:val="24"/>
          <w:szCs w:val="24"/>
        </w:rPr>
        <w:t>‘’la sanción penal queda reservada para los ataques al bien jurídico protegido que sean realmente graves’’</w:t>
      </w:r>
      <w:r w:rsidR="00B730F7" w:rsidRPr="00932B60">
        <w:rPr>
          <w:rFonts w:ascii="Times New Roman" w:hAnsi="Times New Roman" w:cs="Times New Roman"/>
          <w:sz w:val="24"/>
          <w:szCs w:val="24"/>
        </w:rPr>
        <w:t>. Se exige por tanto cierta gravedad, tal y como exigía la LO 15/2003.</w:t>
      </w:r>
    </w:p>
    <w:p w:rsidR="00E16F36" w:rsidRDefault="00E16F36" w:rsidP="00E16F36">
      <w:pPr>
        <w:pStyle w:val="Prrafodelista"/>
        <w:spacing w:line="360" w:lineRule="auto"/>
        <w:ind w:left="1080"/>
        <w:rPr>
          <w:rFonts w:ascii="Times New Roman" w:hAnsi="Times New Roman" w:cs="Times New Roman"/>
          <w:sz w:val="24"/>
          <w:szCs w:val="24"/>
        </w:rPr>
      </w:pPr>
    </w:p>
    <w:p w:rsidR="00D81F9D" w:rsidRPr="00D81F9D" w:rsidRDefault="00557FF1" w:rsidP="00E16F36">
      <w:pPr>
        <w:pStyle w:val="Prrafodelista"/>
        <w:spacing w:line="360" w:lineRule="auto"/>
        <w:ind w:left="1080"/>
        <w:rPr>
          <w:rFonts w:ascii="Times New Roman" w:hAnsi="Times New Roman" w:cs="Times New Roman"/>
          <w:sz w:val="24"/>
          <w:szCs w:val="24"/>
        </w:rPr>
      </w:pPr>
      <w:r w:rsidRPr="00E16F36">
        <w:rPr>
          <w:rFonts w:ascii="Times New Roman" w:hAnsi="Times New Roman" w:cs="Times New Roman"/>
          <w:sz w:val="24"/>
          <w:szCs w:val="24"/>
        </w:rPr>
        <w:t>La doctrina</w:t>
      </w:r>
      <w:r w:rsidR="00454878">
        <w:rPr>
          <w:rStyle w:val="Refdenotaalpie"/>
          <w:rFonts w:ascii="Times New Roman" w:hAnsi="Times New Roman" w:cs="Times New Roman"/>
          <w:sz w:val="24"/>
          <w:szCs w:val="24"/>
        </w:rPr>
        <w:footnoteReference w:id="24"/>
      </w:r>
      <w:r w:rsidRPr="00E16F36">
        <w:rPr>
          <w:rFonts w:ascii="Times New Roman" w:hAnsi="Times New Roman" w:cs="Times New Roman"/>
          <w:sz w:val="24"/>
          <w:szCs w:val="24"/>
        </w:rPr>
        <w:t xml:space="preserve"> exige que se den tres elementos para </w:t>
      </w:r>
      <w:r w:rsidR="00454878" w:rsidRPr="00E16F36">
        <w:rPr>
          <w:rFonts w:ascii="Times New Roman" w:hAnsi="Times New Roman" w:cs="Times New Roman"/>
          <w:sz w:val="24"/>
          <w:szCs w:val="24"/>
        </w:rPr>
        <w:t>que una situación de acoso laboral se pueda ver reconocida por este orden jurisdiccional:</w:t>
      </w:r>
    </w:p>
    <w:p w:rsidR="00454878" w:rsidRDefault="00454878" w:rsidP="00454878">
      <w:pPr>
        <w:pStyle w:val="Prrafodelista"/>
        <w:spacing w:line="360" w:lineRule="auto"/>
        <w:ind w:left="1080"/>
        <w:rPr>
          <w:rFonts w:ascii="Times New Roman" w:hAnsi="Times New Roman" w:cs="Times New Roman"/>
          <w:sz w:val="24"/>
          <w:szCs w:val="24"/>
        </w:rPr>
      </w:pPr>
    </w:p>
    <w:p w:rsidR="00C93F32" w:rsidRDefault="00454878" w:rsidP="00C06D99">
      <w:pPr>
        <w:pStyle w:val="Prrafodelista"/>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 xml:space="preserve">Bien jurídico afectado: Se trata de la integridad moral a la que hace referencia el artículo 15 de la Constitución. </w:t>
      </w:r>
      <w:r>
        <w:rPr>
          <w:rFonts w:ascii="Times New Roman" w:hAnsi="Times New Roman" w:cs="Times New Roman"/>
          <w:i/>
          <w:sz w:val="24"/>
          <w:szCs w:val="24"/>
        </w:rPr>
        <w:t>‘’Derecho de toda persona a recibir un trato acorde con su condición de ser humano libre y digno, a ver respetadas su personalidad y voluntad, a no ser rebajado o degradado a una condición inferior a la de persona, a no ser tratado nunca como un simple</w:t>
      </w:r>
      <w:r w:rsidR="007A76C7">
        <w:rPr>
          <w:rFonts w:ascii="Times New Roman" w:hAnsi="Times New Roman" w:cs="Times New Roman"/>
          <w:i/>
          <w:sz w:val="24"/>
          <w:szCs w:val="24"/>
        </w:rPr>
        <w:t xml:space="preserve"> </w:t>
      </w:r>
      <w:r>
        <w:rPr>
          <w:rFonts w:ascii="Times New Roman" w:hAnsi="Times New Roman" w:cs="Times New Roman"/>
          <w:i/>
          <w:sz w:val="24"/>
          <w:szCs w:val="24"/>
        </w:rPr>
        <w:t>objeto’’.</w:t>
      </w:r>
      <w:r>
        <w:rPr>
          <w:rStyle w:val="Refdenotaalpie"/>
          <w:rFonts w:ascii="Times New Roman" w:hAnsi="Times New Roman" w:cs="Times New Roman"/>
          <w:i/>
          <w:sz w:val="24"/>
          <w:szCs w:val="24"/>
        </w:rPr>
        <w:footnoteReference w:id="25"/>
      </w:r>
      <w:r w:rsidR="00B128D1">
        <w:rPr>
          <w:rFonts w:ascii="Times New Roman" w:hAnsi="Times New Roman" w:cs="Times New Roman"/>
          <w:i/>
          <w:sz w:val="24"/>
          <w:szCs w:val="24"/>
        </w:rPr>
        <w:t xml:space="preserve">. </w:t>
      </w:r>
      <w:r w:rsidR="00B128D1">
        <w:rPr>
          <w:rFonts w:ascii="Times New Roman" w:hAnsi="Times New Roman" w:cs="Times New Roman"/>
          <w:sz w:val="24"/>
          <w:szCs w:val="24"/>
        </w:rPr>
        <w:t>Pero no solo la integridad moral resulta afectada por la conducta típica del ‘’mobbing’’, una pluralidad de bienes jurídicos pueden resultar afectados, todos ellos relacionados con la dignidad humana.</w:t>
      </w:r>
    </w:p>
    <w:p w:rsidR="00C06D99" w:rsidRPr="00C06D99" w:rsidRDefault="00C06D99" w:rsidP="00C06D99">
      <w:pPr>
        <w:pStyle w:val="Prrafodelista"/>
        <w:spacing w:line="360" w:lineRule="auto"/>
        <w:ind w:left="1440"/>
        <w:rPr>
          <w:rFonts w:ascii="Times New Roman" w:hAnsi="Times New Roman" w:cs="Times New Roman"/>
          <w:sz w:val="24"/>
          <w:szCs w:val="24"/>
        </w:rPr>
      </w:pPr>
    </w:p>
    <w:p w:rsidR="006823CA" w:rsidRDefault="007A76C7" w:rsidP="00E16F36">
      <w:pPr>
        <w:pStyle w:val="Prrafodelista"/>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Resultado de causación de sentimientos de humillación: El acoso laboral según opinión mayoritaria en la doctrina,</w:t>
      </w:r>
      <w:r w:rsidR="006823CA">
        <w:rPr>
          <w:rFonts w:ascii="Times New Roman" w:hAnsi="Times New Roman" w:cs="Times New Roman"/>
          <w:sz w:val="24"/>
          <w:szCs w:val="24"/>
        </w:rPr>
        <w:t xml:space="preserve"> es entendido</w:t>
      </w:r>
      <w:r>
        <w:rPr>
          <w:rFonts w:ascii="Times New Roman" w:hAnsi="Times New Roman" w:cs="Times New Roman"/>
          <w:sz w:val="24"/>
          <w:szCs w:val="24"/>
        </w:rPr>
        <w:t xml:space="preserve"> como un delito de resultado, que exige la causación de humillación a la víctima. No se refiere la </w:t>
      </w:r>
      <w:r w:rsidR="005664C2">
        <w:rPr>
          <w:rFonts w:ascii="Times New Roman" w:hAnsi="Times New Roman" w:cs="Times New Roman"/>
          <w:sz w:val="24"/>
          <w:szCs w:val="24"/>
        </w:rPr>
        <w:t xml:space="preserve">doctrina en ningún momento a las consecuencias </w:t>
      </w:r>
      <w:r w:rsidR="006823CA">
        <w:rPr>
          <w:rFonts w:ascii="Times New Roman" w:hAnsi="Times New Roman" w:cs="Times New Roman"/>
          <w:sz w:val="24"/>
          <w:szCs w:val="24"/>
        </w:rPr>
        <w:t xml:space="preserve">físicas o psíquicas que puede producir </w:t>
      </w:r>
      <w:r w:rsidR="005664C2">
        <w:rPr>
          <w:rFonts w:ascii="Times New Roman" w:hAnsi="Times New Roman" w:cs="Times New Roman"/>
          <w:sz w:val="24"/>
          <w:szCs w:val="24"/>
        </w:rPr>
        <w:t>el ‘’mobbing’’, solo a la causación de sentimientos degradantes.</w:t>
      </w:r>
      <w:r w:rsidR="006823CA">
        <w:rPr>
          <w:rFonts w:ascii="Times New Roman" w:hAnsi="Times New Roman" w:cs="Times New Roman"/>
          <w:sz w:val="24"/>
          <w:szCs w:val="24"/>
        </w:rPr>
        <w:t xml:space="preserve"> Se exige además reiteración y repetición en la conducta del acosador hacia la víctima.</w:t>
      </w:r>
    </w:p>
    <w:p w:rsidR="00E16F36" w:rsidRPr="00E16F36" w:rsidRDefault="00E16F36" w:rsidP="00E16F36">
      <w:pPr>
        <w:pStyle w:val="Prrafodelista"/>
        <w:rPr>
          <w:rFonts w:ascii="Times New Roman" w:hAnsi="Times New Roman" w:cs="Times New Roman"/>
          <w:sz w:val="24"/>
          <w:szCs w:val="24"/>
        </w:rPr>
      </w:pPr>
    </w:p>
    <w:p w:rsidR="00E16F36" w:rsidRPr="00E16F36" w:rsidRDefault="00E16F36" w:rsidP="00E16F36">
      <w:pPr>
        <w:pStyle w:val="Prrafodelista"/>
        <w:spacing w:line="360" w:lineRule="auto"/>
        <w:ind w:left="1440"/>
        <w:rPr>
          <w:rFonts w:ascii="Times New Roman" w:hAnsi="Times New Roman" w:cs="Times New Roman"/>
          <w:sz w:val="24"/>
          <w:szCs w:val="24"/>
        </w:rPr>
      </w:pPr>
    </w:p>
    <w:p w:rsidR="00FF22A5" w:rsidRDefault="005664C2" w:rsidP="00B128D1">
      <w:pPr>
        <w:pStyle w:val="Prrafodelista"/>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Dolo de primer grado: Dicha humillación por parte de un sujeto activo tendrá la consideración de acción dolosa de primer grado.</w:t>
      </w:r>
      <w:r w:rsidR="006823CA">
        <w:rPr>
          <w:rFonts w:ascii="Times New Roman" w:hAnsi="Times New Roman" w:cs="Times New Roman"/>
          <w:sz w:val="24"/>
          <w:szCs w:val="24"/>
        </w:rPr>
        <w:t xml:space="preserve"> </w:t>
      </w:r>
    </w:p>
    <w:p w:rsidR="00FF22A5" w:rsidRDefault="00B128D1" w:rsidP="00FF22A5">
      <w:pPr>
        <w:spacing w:line="360" w:lineRule="auto"/>
        <w:ind w:left="1080"/>
        <w:rPr>
          <w:rFonts w:ascii="Times New Roman" w:hAnsi="Times New Roman" w:cs="Times New Roman"/>
          <w:sz w:val="24"/>
          <w:szCs w:val="24"/>
        </w:rPr>
      </w:pPr>
      <w:r w:rsidRPr="00FF22A5">
        <w:rPr>
          <w:rFonts w:ascii="Times New Roman" w:hAnsi="Times New Roman" w:cs="Times New Roman"/>
          <w:sz w:val="24"/>
          <w:szCs w:val="24"/>
        </w:rPr>
        <w:lastRenderedPageBreak/>
        <w:t xml:space="preserve">En cuanto a la regulación en el Código Penal, durante años la doctrina (Carmona Salgado, C., Escudero Moratalla, F., Poyatos Matas, G. </w:t>
      </w:r>
      <w:r w:rsidR="003F1846" w:rsidRPr="00FF22A5">
        <w:rPr>
          <w:rFonts w:ascii="Times New Roman" w:hAnsi="Times New Roman" w:cs="Times New Roman"/>
          <w:sz w:val="24"/>
          <w:szCs w:val="24"/>
        </w:rPr>
        <w:t>etc.</w:t>
      </w:r>
      <w:r w:rsidRPr="00FF22A5">
        <w:rPr>
          <w:rFonts w:ascii="Times New Roman" w:hAnsi="Times New Roman" w:cs="Times New Roman"/>
          <w:sz w:val="24"/>
          <w:szCs w:val="24"/>
        </w:rPr>
        <w:t>) se ha divido entre los que consideraban que el acoso moral en el trabajo se encontraba implícito dentro del artículo 173 del Código Penal y los que afirmaban que el concepto de ‘’trato degradante’’ al que hacía referencia el artículo 173 es excesivo para referirse al ‘’mobbing’</w:t>
      </w:r>
      <w:r w:rsidR="00B730F7" w:rsidRPr="00FF22A5">
        <w:rPr>
          <w:rFonts w:ascii="Times New Roman" w:hAnsi="Times New Roman" w:cs="Times New Roman"/>
          <w:sz w:val="24"/>
          <w:szCs w:val="24"/>
        </w:rPr>
        <w:t>, considerando que era más razonable aplicar la falta del artículo 620 del Código Penal.</w:t>
      </w:r>
    </w:p>
    <w:p w:rsidR="00FF22A5" w:rsidRDefault="006823CA" w:rsidP="00FF22A5">
      <w:pPr>
        <w:spacing w:line="360" w:lineRule="auto"/>
        <w:ind w:left="1080"/>
        <w:rPr>
          <w:rFonts w:ascii="Times New Roman" w:hAnsi="Times New Roman" w:cs="Times New Roman"/>
          <w:sz w:val="24"/>
          <w:szCs w:val="24"/>
        </w:rPr>
      </w:pPr>
      <w:r w:rsidRPr="00FF22A5">
        <w:rPr>
          <w:rFonts w:ascii="Times New Roman" w:hAnsi="Times New Roman" w:cs="Times New Roman"/>
          <w:sz w:val="24"/>
          <w:szCs w:val="24"/>
        </w:rPr>
        <w:t xml:space="preserve">Dicha división doctrinal, se ha solucionado con la LO 5/2010 de 22 de junio, por la que se modifica la LO 10/1995 de 23 de noviembre, del Código Penal. </w:t>
      </w:r>
    </w:p>
    <w:p w:rsidR="00FF22A5" w:rsidRDefault="006823CA" w:rsidP="00FF22A5">
      <w:pPr>
        <w:spacing w:line="360" w:lineRule="auto"/>
        <w:ind w:left="1080"/>
        <w:rPr>
          <w:rFonts w:ascii="Times New Roman" w:hAnsi="Times New Roman" w:cs="Times New Roman"/>
          <w:sz w:val="24"/>
          <w:szCs w:val="24"/>
        </w:rPr>
      </w:pPr>
      <w:r w:rsidRPr="00FF22A5">
        <w:rPr>
          <w:rFonts w:ascii="Times New Roman" w:hAnsi="Times New Roman" w:cs="Times New Roman"/>
          <w:sz w:val="24"/>
          <w:szCs w:val="24"/>
        </w:rPr>
        <w:t xml:space="preserve">Dicha LO dice que </w:t>
      </w:r>
      <w:r w:rsidRPr="00FF22A5">
        <w:rPr>
          <w:rFonts w:ascii="Times New Roman" w:hAnsi="Times New Roman" w:cs="Times New Roman"/>
          <w:i/>
          <w:sz w:val="24"/>
          <w:szCs w:val="24"/>
        </w:rPr>
        <w:t>‘’Dentro de los delitos de torturas y contra la integridad moral, se incrimina la conducta de acoso laboral, entendiendo por tal el hostigamiento psicológico u hostil en el marco de cualquier actividad laboral o funcionarial que humille al que lo sufre, imponiendo situaciones de grave ofensa a la dignidad. Con ello quedarían incorporadas en el tipo penal todas aquellas conductas de acoso producidas tanto en el ámbito de las relaciones jurídico privadas como en el de las relaciones jurídico-públicas’’.</w:t>
      </w:r>
    </w:p>
    <w:p w:rsidR="00FF22A5" w:rsidRDefault="006823CA" w:rsidP="00FF22A5">
      <w:pPr>
        <w:spacing w:line="360" w:lineRule="auto"/>
        <w:ind w:left="1080"/>
        <w:rPr>
          <w:rFonts w:ascii="Times New Roman" w:hAnsi="Times New Roman" w:cs="Times New Roman"/>
          <w:sz w:val="24"/>
          <w:szCs w:val="24"/>
        </w:rPr>
      </w:pPr>
      <w:r w:rsidRPr="00FF22A5">
        <w:rPr>
          <w:rFonts w:ascii="Times New Roman" w:hAnsi="Times New Roman" w:cs="Times New Roman"/>
          <w:sz w:val="24"/>
          <w:szCs w:val="24"/>
        </w:rPr>
        <w:t xml:space="preserve">Se añaden un segundo y un tercer párrafo al apartado 1 del artículo 173, con la siguiente redacción: </w:t>
      </w:r>
      <w:r w:rsidRPr="00FF22A5">
        <w:rPr>
          <w:rFonts w:ascii="Times New Roman" w:hAnsi="Times New Roman" w:cs="Times New Roman"/>
          <w:i/>
          <w:sz w:val="24"/>
          <w:szCs w:val="24"/>
        </w:rPr>
        <w:t>‘’Con la misma pena (</w:t>
      </w:r>
      <w:r w:rsidRPr="00FF22A5">
        <w:rPr>
          <w:rFonts w:ascii="Times New Roman" w:hAnsi="Times New Roman" w:cs="Times New Roman"/>
          <w:sz w:val="24"/>
          <w:szCs w:val="24"/>
        </w:rPr>
        <w:t>6 meses a dos años)</w:t>
      </w:r>
      <w:r w:rsidRPr="00FF22A5">
        <w:rPr>
          <w:rFonts w:ascii="Times New Roman" w:hAnsi="Times New Roman" w:cs="Times New Roman"/>
          <w:i/>
          <w:sz w:val="24"/>
          <w:szCs w:val="24"/>
        </w:rPr>
        <w:t xml:space="preserve"> serán castigados los que, en el ámbito de cualquier relación laboral o funcionarial y prevaliéndose de su relación de superioridad, realicen contra otro de forma reiterada actos hostiles o humillantes que, sin llegar a constituir trato degradante, supongan grave acoso contra la víctima’’.</w:t>
      </w:r>
    </w:p>
    <w:p w:rsidR="00C06D99" w:rsidRDefault="00D81F9D" w:rsidP="00C06D99">
      <w:pPr>
        <w:spacing w:line="360" w:lineRule="auto"/>
        <w:ind w:left="1080"/>
        <w:rPr>
          <w:rFonts w:ascii="Times New Roman" w:hAnsi="Times New Roman" w:cs="Times New Roman"/>
          <w:sz w:val="24"/>
          <w:szCs w:val="24"/>
        </w:rPr>
      </w:pPr>
      <w:r w:rsidRPr="00FF22A5">
        <w:rPr>
          <w:rFonts w:ascii="Times New Roman" w:hAnsi="Times New Roman" w:cs="Times New Roman"/>
          <w:sz w:val="24"/>
          <w:szCs w:val="24"/>
        </w:rPr>
        <w:t>Se aplicará el tipo agravado que señala el artículo 175 del Código Penal, cuando el sujeto activo sea un funcionario de la Administración Pública.</w:t>
      </w:r>
    </w:p>
    <w:p w:rsidR="00E16F36" w:rsidRPr="00FF22A5" w:rsidRDefault="00D81F9D" w:rsidP="00C06D99">
      <w:pPr>
        <w:spacing w:line="360" w:lineRule="auto"/>
        <w:ind w:left="1080"/>
        <w:rPr>
          <w:rFonts w:ascii="Times New Roman" w:hAnsi="Times New Roman" w:cs="Times New Roman"/>
          <w:sz w:val="24"/>
          <w:szCs w:val="24"/>
        </w:rPr>
      </w:pPr>
      <w:r w:rsidRPr="00FF22A5">
        <w:rPr>
          <w:rFonts w:ascii="Times New Roman" w:hAnsi="Times New Roman" w:cs="Times New Roman"/>
          <w:sz w:val="24"/>
          <w:szCs w:val="24"/>
        </w:rPr>
        <w:t>La jurisprudencia y la doctrina</w:t>
      </w:r>
      <w:r>
        <w:rPr>
          <w:rStyle w:val="Refdenotaalpie"/>
          <w:rFonts w:ascii="Times New Roman" w:hAnsi="Times New Roman" w:cs="Times New Roman"/>
          <w:sz w:val="24"/>
          <w:szCs w:val="24"/>
        </w:rPr>
        <w:footnoteReference w:id="26"/>
      </w:r>
      <w:r w:rsidRPr="00FF22A5">
        <w:rPr>
          <w:rFonts w:ascii="Times New Roman" w:hAnsi="Times New Roman" w:cs="Times New Roman"/>
          <w:sz w:val="24"/>
          <w:szCs w:val="24"/>
        </w:rPr>
        <w:t xml:space="preserve"> también ha</w:t>
      </w:r>
      <w:r w:rsidR="00C06D99">
        <w:rPr>
          <w:rFonts w:ascii="Times New Roman" w:hAnsi="Times New Roman" w:cs="Times New Roman"/>
          <w:sz w:val="24"/>
          <w:szCs w:val="24"/>
        </w:rPr>
        <w:t>n</w:t>
      </w:r>
      <w:r w:rsidRPr="00FF22A5">
        <w:rPr>
          <w:rFonts w:ascii="Times New Roman" w:hAnsi="Times New Roman" w:cs="Times New Roman"/>
          <w:sz w:val="24"/>
          <w:szCs w:val="24"/>
        </w:rPr>
        <w:t xml:space="preserve"> venido encuadrando la conducta típica del ‘’mobbing’’ dentro de los artículos del Código Penal referentes a las lesiones (artículo 147), amenazas (artículo 160), coacciones (artículo 170), ataques contra la intimidad (artículo 197), calumnias (</w:t>
      </w:r>
      <w:r w:rsidR="003F1846" w:rsidRPr="00FF22A5">
        <w:rPr>
          <w:rFonts w:ascii="Times New Roman" w:hAnsi="Times New Roman" w:cs="Times New Roman"/>
          <w:sz w:val="24"/>
          <w:szCs w:val="24"/>
        </w:rPr>
        <w:t>artículo 205),</w:t>
      </w:r>
      <w:r w:rsidRPr="00FF22A5">
        <w:rPr>
          <w:rFonts w:ascii="Times New Roman" w:hAnsi="Times New Roman" w:cs="Times New Roman"/>
          <w:sz w:val="24"/>
          <w:szCs w:val="24"/>
        </w:rPr>
        <w:t xml:space="preserve"> injurias (artículo 208)</w:t>
      </w:r>
      <w:r w:rsidR="003F1846" w:rsidRPr="00FF22A5">
        <w:rPr>
          <w:rFonts w:ascii="Times New Roman" w:hAnsi="Times New Roman" w:cs="Times New Roman"/>
          <w:sz w:val="24"/>
          <w:szCs w:val="24"/>
        </w:rPr>
        <w:t xml:space="preserve"> y delitos contra los trabajadores (artículo 311)</w:t>
      </w:r>
      <w:r w:rsidRPr="00FF22A5">
        <w:rPr>
          <w:rFonts w:ascii="Times New Roman" w:hAnsi="Times New Roman" w:cs="Times New Roman"/>
          <w:sz w:val="24"/>
          <w:szCs w:val="24"/>
        </w:rPr>
        <w:t>.</w:t>
      </w:r>
    </w:p>
    <w:p w:rsidR="00E16F36" w:rsidRPr="0043771F" w:rsidRDefault="00E16F36" w:rsidP="009B3869">
      <w:pPr>
        <w:spacing w:line="360" w:lineRule="auto"/>
        <w:ind w:left="1080"/>
        <w:rPr>
          <w:rFonts w:ascii="Times New Roman" w:hAnsi="Times New Roman" w:cs="Times New Roman"/>
          <w:sz w:val="24"/>
          <w:szCs w:val="24"/>
        </w:rPr>
      </w:pPr>
    </w:p>
    <w:p w:rsidR="009B3869" w:rsidRDefault="009B3869" w:rsidP="009B3869">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Jurisdicción civil:</w:t>
      </w:r>
      <w:r w:rsidR="00080AB1">
        <w:rPr>
          <w:rFonts w:ascii="Times New Roman" w:hAnsi="Times New Roman" w:cs="Times New Roman"/>
          <w:sz w:val="24"/>
          <w:szCs w:val="24"/>
        </w:rPr>
        <w:t xml:space="preserve"> Se basa</w:t>
      </w:r>
      <w:r w:rsidR="001D7677">
        <w:rPr>
          <w:rFonts w:ascii="Times New Roman" w:hAnsi="Times New Roman" w:cs="Times New Roman"/>
          <w:sz w:val="24"/>
          <w:szCs w:val="24"/>
        </w:rPr>
        <w:t xml:space="preserve"> principalmente</w:t>
      </w:r>
      <w:r w:rsidR="00080AB1">
        <w:rPr>
          <w:rFonts w:ascii="Times New Roman" w:hAnsi="Times New Roman" w:cs="Times New Roman"/>
          <w:sz w:val="24"/>
          <w:szCs w:val="24"/>
        </w:rPr>
        <w:t xml:space="preserve"> en los artículos 1902 y 1903 del Código Civil y se trataría de un supuesto de r</w:t>
      </w:r>
      <w:r>
        <w:rPr>
          <w:rFonts w:ascii="Times New Roman" w:hAnsi="Times New Roman" w:cs="Times New Roman"/>
          <w:sz w:val="24"/>
          <w:szCs w:val="24"/>
        </w:rPr>
        <w:t>esponsabilidad extr</w:t>
      </w:r>
      <w:r w:rsidR="001D7677">
        <w:rPr>
          <w:rFonts w:ascii="Times New Roman" w:hAnsi="Times New Roman" w:cs="Times New Roman"/>
          <w:sz w:val="24"/>
          <w:szCs w:val="24"/>
        </w:rPr>
        <w:t>acontractual contra</w:t>
      </w:r>
      <w:r>
        <w:rPr>
          <w:rFonts w:ascii="Times New Roman" w:hAnsi="Times New Roman" w:cs="Times New Roman"/>
          <w:sz w:val="24"/>
          <w:szCs w:val="24"/>
        </w:rPr>
        <w:t xml:space="preserve"> el acosador. La responsabilidad extracontractual prescribe en un año por lo que se produce un procedimiento judicial urgente en el que se pueden solicitar medidas cautelares como la suspensión de la relación laboral, el traslado o el permiso para no acudir al trabajo mientras dure el </w:t>
      </w:r>
      <w:r w:rsidRPr="009B3869">
        <w:rPr>
          <w:rFonts w:ascii="Times New Roman" w:hAnsi="Times New Roman" w:cs="Times New Roman"/>
          <w:sz w:val="24"/>
          <w:szCs w:val="24"/>
        </w:rPr>
        <w:t xml:space="preserve">proceso. </w:t>
      </w:r>
    </w:p>
    <w:p w:rsidR="001D7677" w:rsidRDefault="001D7677" w:rsidP="009B3869">
      <w:pPr>
        <w:pStyle w:val="Prrafodelista"/>
        <w:spacing w:line="360" w:lineRule="auto"/>
        <w:ind w:left="1080"/>
        <w:rPr>
          <w:rFonts w:ascii="Times New Roman" w:hAnsi="Times New Roman" w:cs="Times New Roman"/>
          <w:sz w:val="24"/>
          <w:szCs w:val="24"/>
        </w:rPr>
      </w:pPr>
    </w:p>
    <w:p w:rsidR="00CD7BC5" w:rsidRDefault="001D7677" w:rsidP="00CD7BC5">
      <w:pPr>
        <w:pStyle w:val="Prrafodelista"/>
        <w:spacing w:line="360" w:lineRule="auto"/>
        <w:ind w:left="1080"/>
        <w:rPr>
          <w:rFonts w:ascii="Times New Roman" w:hAnsi="Times New Roman" w:cs="Times New Roman"/>
          <w:sz w:val="24"/>
          <w:szCs w:val="24"/>
        </w:rPr>
      </w:pPr>
      <w:r>
        <w:rPr>
          <w:rFonts w:ascii="Times New Roman" w:hAnsi="Times New Roman" w:cs="Times New Roman"/>
          <w:sz w:val="24"/>
          <w:szCs w:val="24"/>
        </w:rPr>
        <w:t>Generalmente se acude al orden jurisdiccional civil cuando la conducta de acoso ha sido ejercida por un tercero, como por ejemplo un cliente, aunque también se puede ejercer directamente contra uno o varios compañeros de trabajo. Se exige la producción de un daño real y efectivo, con un nexo causal claramente definido, con independencia de cualquier relación jurídica existente.</w:t>
      </w:r>
    </w:p>
    <w:p w:rsidR="00CD7BC5" w:rsidRDefault="00CD7BC5" w:rsidP="00CD7BC5">
      <w:pPr>
        <w:pStyle w:val="Prrafodelista"/>
        <w:spacing w:line="360" w:lineRule="auto"/>
        <w:ind w:left="1080"/>
        <w:rPr>
          <w:rFonts w:ascii="Times New Roman" w:hAnsi="Times New Roman" w:cs="Times New Roman"/>
          <w:sz w:val="24"/>
          <w:szCs w:val="24"/>
        </w:rPr>
      </w:pPr>
    </w:p>
    <w:p w:rsidR="00661E7F" w:rsidRPr="00CD7BC5" w:rsidRDefault="001D7677" w:rsidP="00CD7BC5">
      <w:pPr>
        <w:pStyle w:val="Prrafodelista"/>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t>Actualmente es muy poco frecuente acudir directamente al orden civil, siendo el cauce habitual la jurisdicción social.</w:t>
      </w:r>
    </w:p>
    <w:p w:rsidR="00FC1A09" w:rsidRPr="00661E7F" w:rsidRDefault="00FC1A09" w:rsidP="00FC1A09">
      <w:pPr>
        <w:pStyle w:val="Prrafodelista"/>
        <w:spacing w:line="360" w:lineRule="auto"/>
        <w:ind w:left="1080"/>
        <w:rPr>
          <w:rFonts w:ascii="Times New Roman" w:hAnsi="Times New Roman" w:cs="Times New Roman"/>
          <w:sz w:val="24"/>
          <w:szCs w:val="24"/>
        </w:rPr>
      </w:pPr>
    </w:p>
    <w:p w:rsidR="00661E7F" w:rsidRDefault="001D7677" w:rsidP="00661E7F">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Jurisdicción social: </w:t>
      </w:r>
    </w:p>
    <w:p w:rsidR="00CD7BC5" w:rsidRDefault="00661E7F" w:rsidP="00CD7BC5">
      <w:pPr>
        <w:pStyle w:val="Prrafodelista"/>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La extinción del contrato de trabajo por la vía del artículo 50 del Estatuto de los Trabajadores</w:t>
      </w:r>
      <w:r w:rsidR="00FF22A5">
        <w:rPr>
          <w:rFonts w:ascii="Times New Roman" w:hAnsi="Times New Roman" w:cs="Times New Roman"/>
          <w:sz w:val="24"/>
          <w:szCs w:val="24"/>
        </w:rPr>
        <w:t>:</w:t>
      </w:r>
    </w:p>
    <w:p w:rsidR="00661E7F" w:rsidRPr="00CD7BC5" w:rsidRDefault="00661E7F"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t xml:space="preserve">El artículo 50.1 a) del Estatuto de los Trabajadores dice que: </w:t>
      </w:r>
      <w:r w:rsidRPr="00CD7BC5">
        <w:rPr>
          <w:rFonts w:ascii="Times New Roman" w:hAnsi="Times New Roman" w:cs="Times New Roman"/>
          <w:i/>
          <w:sz w:val="24"/>
          <w:szCs w:val="24"/>
        </w:rPr>
        <w:t>‘’Serán causas justas para que el trabajador pueda solicitar la extinción de su contrato: Las modificaciones sustanciales en las condiciones de trabajo llevadas a cabo sin respetar lo previsto en el artículo 41 de esta Ley y que redunden en menoscabo de la dignidad del trabajado.</w:t>
      </w:r>
    </w:p>
    <w:p w:rsidR="00FA4B19" w:rsidRDefault="00661E7F" w:rsidP="00FA4B19">
      <w:pPr>
        <w:spacing w:line="360" w:lineRule="auto"/>
        <w:ind w:left="1080"/>
        <w:rPr>
          <w:rFonts w:ascii="Times New Roman" w:hAnsi="Times New Roman" w:cs="Times New Roman"/>
          <w:sz w:val="24"/>
          <w:szCs w:val="24"/>
        </w:rPr>
      </w:pPr>
      <w:r>
        <w:rPr>
          <w:rFonts w:ascii="Times New Roman" w:hAnsi="Times New Roman" w:cs="Times New Roman"/>
          <w:sz w:val="24"/>
          <w:szCs w:val="24"/>
        </w:rPr>
        <w:t>Se trata del cauce más habitual para las víctimas del ‘’mobbing’’ y en general de todo el orden social de la jurisdicción</w:t>
      </w:r>
      <w:r>
        <w:rPr>
          <w:rStyle w:val="Refdenotaalpie"/>
          <w:rFonts w:ascii="Times New Roman" w:hAnsi="Times New Roman" w:cs="Times New Roman"/>
          <w:sz w:val="24"/>
          <w:szCs w:val="24"/>
        </w:rPr>
        <w:footnoteReference w:id="27"/>
      </w:r>
      <w:r>
        <w:rPr>
          <w:rFonts w:ascii="Times New Roman" w:hAnsi="Times New Roman" w:cs="Times New Roman"/>
          <w:sz w:val="24"/>
          <w:szCs w:val="24"/>
        </w:rPr>
        <w:t xml:space="preserve">. </w:t>
      </w:r>
    </w:p>
    <w:p w:rsidR="00FA4B19" w:rsidRDefault="001D7677" w:rsidP="00FA4B19">
      <w:pPr>
        <w:spacing w:line="360" w:lineRule="auto"/>
        <w:ind w:left="1080"/>
        <w:rPr>
          <w:rFonts w:ascii="Times New Roman" w:hAnsi="Times New Roman" w:cs="Times New Roman"/>
          <w:sz w:val="24"/>
          <w:szCs w:val="24"/>
        </w:rPr>
      </w:pPr>
      <w:r w:rsidRPr="00661E7F">
        <w:rPr>
          <w:rFonts w:ascii="Times New Roman" w:hAnsi="Times New Roman" w:cs="Times New Roman"/>
          <w:sz w:val="24"/>
          <w:szCs w:val="24"/>
        </w:rPr>
        <w:t>Se denuncia al empresario</w:t>
      </w:r>
      <w:r w:rsidR="00661E7F">
        <w:rPr>
          <w:rFonts w:ascii="Times New Roman" w:hAnsi="Times New Roman" w:cs="Times New Roman"/>
          <w:sz w:val="24"/>
          <w:szCs w:val="24"/>
        </w:rPr>
        <w:t xml:space="preserve"> como sujeto activo del ‘’mobbing’’</w:t>
      </w:r>
      <w:r w:rsidRPr="00661E7F">
        <w:rPr>
          <w:rFonts w:ascii="Times New Roman" w:hAnsi="Times New Roman" w:cs="Times New Roman"/>
          <w:sz w:val="24"/>
          <w:szCs w:val="24"/>
        </w:rPr>
        <w:t>, para obtener la extinción del contrato y una indemnización de daños y perjuicios.</w:t>
      </w:r>
      <w:r w:rsidR="00D3396D">
        <w:rPr>
          <w:rFonts w:ascii="Times New Roman" w:hAnsi="Times New Roman" w:cs="Times New Roman"/>
          <w:sz w:val="24"/>
          <w:szCs w:val="24"/>
        </w:rPr>
        <w:t xml:space="preserve"> </w:t>
      </w:r>
      <w:r w:rsidR="00D3396D">
        <w:rPr>
          <w:rFonts w:ascii="Times New Roman" w:hAnsi="Times New Roman" w:cs="Times New Roman"/>
          <w:sz w:val="24"/>
          <w:szCs w:val="24"/>
        </w:rPr>
        <w:lastRenderedPageBreak/>
        <w:t>También será responsable si ha sido instigador o simplemente se ha mostrado indiferente ante la situación de acoso.</w:t>
      </w:r>
      <w:r w:rsidR="00661E7F">
        <w:rPr>
          <w:rFonts w:ascii="Times New Roman" w:hAnsi="Times New Roman" w:cs="Times New Roman"/>
          <w:sz w:val="24"/>
          <w:szCs w:val="24"/>
        </w:rPr>
        <w:t xml:space="preserve"> </w:t>
      </w:r>
    </w:p>
    <w:p w:rsidR="00661E7F" w:rsidRDefault="00661E7F" w:rsidP="00FA4B19">
      <w:pPr>
        <w:spacing w:line="360" w:lineRule="auto"/>
        <w:ind w:left="1080"/>
        <w:rPr>
          <w:rFonts w:ascii="Times New Roman" w:hAnsi="Times New Roman" w:cs="Times New Roman"/>
          <w:sz w:val="24"/>
          <w:szCs w:val="24"/>
        </w:rPr>
      </w:pPr>
      <w:r>
        <w:rPr>
          <w:rFonts w:ascii="Times New Roman" w:hAnsi="Times New Roman" w:cs="Times New Roman"/>
          <w:sz w:val="24"/>
          <w:szCs w:val="24"/>
        </w:rPr>
        <w:t>El artículo 50.2 del Estatuto de los Trabajadores permite que este tipo de resolución del contrato tenga las mismas condiciones de carácter indemnizatorio que el despido</w:t>
      </w:r>
      <w:r w:rsidR="00D3396D">
        <w:rPr>
          <w:rFonts w:ascii="Times New Roman" w:hAnsi="Times New Roman" w:cs="Times New Roman"/>
          <w:sz w:val="24"/>
          <w:szCs w:val="24"/>
        </w:rPr>
        <w:t xml:space="preserve"> improcedente, es decir, </w:t>
      </w:r>
      <w:r w:rsidR="00D3396D" w:rsidRPr="00D3396D">
        <w:rPr>
          <w:rFonts w:ascii="Times New Roman" w:hAnsi="Times New Roman" w:cs="Times New Roman"/>
          <w:i/>
          <w:sz w:val="24"/>
          <w:szCs w:val="24"/>
        </w:rPr>
        <w:t>‘’Una indemnización de treinta y tres días de salario, por año de servicio, prorrateándose por meses los períodos de tiempo inferiores a un año hasta un máximo de veinticuatro”.</w:t>
      </w:r>
    </w:p>
    <w:p w:rsidR="00FE5857" w:rsidRDefault="001D7677" w:rsidP="00FE5857">
      <w:pPr>
        <w:spacing w:line="360" w:lineRule="auto"/>
        <w:ind w:left="1080"/>
        <w:rPr>
          <w:rFonts w:ascii="Times New Roman" w:hAnsi="Times New Roman" w:cs="Times New Roman"/>
          <w:sz w:val="24"/>
          <w:szCs w:val="24"/>
        </w:rPr>
      </w:pPr>
      <w:r w:rsidRPr="00D3396D">
        <w:rPr>
          <w:rFonts w:ascii="Times New Roman" w:hAnsi="Times New Roman" w:cs="Times New Roman"/>
          <w:sz w:val="24"/>
          <w:szCs w:val="24"/>
        </w:rPr>
        <w:t>En principio le corresponde a la víctima la carga de la prueba, aunque si reúne una serie de pruebas efectivas, ésta podría ser invertida. Para ello es vital contar con algún informe médico que demuestren la gravedad de los hechos.</w:t>
      </w:r>
    </w:p>
    <w:p w:rsidR="001D7677" w:rsidRPr="00D3396D" w:rsidRDefault="001D7677" w:rsidP="00FE5857">
      <w:pPr>
        <w:spacing w:line="360" w:lineRule="auto"/>
        <w:ind w:left="1080"/>
        <w:rPr>
          <w:rFonts w:ascii="Times New Roman" w:hAnsi="Times New Roman" w:cs="Times New Roman"/>
          <w:sz w:val="24"/>
          <w:szCs w:val="24"/>
        </w:rPr>
      </w:pPr>
      <w:r w:rsidRPr="00D3396D">
        <w:rPr>
          <w:rFonts w:ascii="Times New Roman" w:hAnsi="Times New Roman" w:cs="Times New Roman"/>
          <w:sz w:val="24"/>
          <w:szCs w:val="24"/>
        </w:rPr>
        <w:t>La jurisprudencia exige cuatro elementos esenciales:</w:t>
      </w:r>
    </w:p>
    <w:p w:rsidR="001D7677" w:rsidRDefault="001D7677" w:rsidP="00CD7BC5">
      <w:pPr>
        <w:pStyle w:val="Prrafodelista"/>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 xml:space="preserve">Hostigamiento </w:t>
      </w:r>
    </w:p>
    <w:p w:rsidR="001D7677" w:rsidRDefault="001D7677" w:rsidP="001D7677">
      <w:pPr>
        <w:pStyle w:val="Prrafodelista"/>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Violencia psicológica grave</w:t>
      </w:r>
    </w:p>
    <w:p w:rsidR="001D7677" w:rsidRDefault="001D7677" w:rsidP="001D7677">
      <w:pPr>
        <w:pStyle w:val="Prrafodelista"/>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Prolongación en el tiempo</w:t>
      </w:r>
    </w:p>
    <w:p w:rsidR="00CD7BC5" w:rsidRDefault="001D7677" w:rsidP="00CD7BC5">
      <w:pPr>
        <w:pStyle w:val="Prrafodelista"/>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 xml:space="preserve">Daño real y efectivo causado al trabajador. Basta con que solo sea un objetivo del acosador. </w:t>
      </w:r>
    </w:p>
    <w:p w:rsidR="00FF22A5" w:rsidRPr="00CD7BC5" w:rsidRDefault="001D7677"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t>El denunciante debe saber que toda la responsabilidad será para el empresario, y que mediante esta acción si tiene éxito acabará su vin</w:t>
      </w:r>
      <w:r w:rsidR="00972F3D" w:rsidRPr="00CD7BC5">
        <w:rPr>
          <w:rFonts w:ascii="Times New Roman" w:hAnsi="Times New Roman" w:cs="Times New Roman"/>
          <w:sz w:val="24"/>
          <w:szCs w:val="24"/>
        </w:rPr>
        <w:t>culación laboral con la empresa. Pero el trabajador también debe saber que deberá permanecer durante todo el procedimiento en su puesto de trabajo, ya que el contrato ha de estar vigente en el momento de la sentencia, pues solo el juez puede decidir si su solicitud de extinción de contrato es fundada o no.</w:t>
      </w:r>
    </w:p>
    <w:p w:rsidR="00CD7BC5" w:rsidRDefault="00972F3D" w:rsidP="00CD7BC5">
      <w:pPr>
        <w:pStyle w:val="Prrafodelista"/>
        <w:numPr>
          <w:ilvl w:val="0"/>
          <w:numId w:val="13"/>
        </w:numPr>
        <w:spacing w:line="360" w:lineRule="auto"/>
        <w:rPr>
          <w:rFonts w:ascii="Times New Roman" w:hAnsi="Times New Roman" w:cs="Times New Roman"/>
          <w:sz w:val="24"/>
          <w:szCs w:val="24"/>
        </w:rPr>
      </w:pPr>
      <w:r w:rsidRPr="00CD7BC5">
        <w:rPr>
          <w:rFonts w:ascii="Times New Roman" w:hAnsi="Times New Roman" w:cs="Times New Roman"/>
          <w:sz w:val="24"/>
          <w:szCs w:val="24"/>
        </w:rPr>
        <w:t>Acción conjunta de extinción de contrato de trabajo con tutela a derechos fundamentales:</w:t>
      </w:r>
      <w:r w:rsidR="00FA4B19" w:rsidRPr="00CD7BC5">
        <w:rPr>
          <w:rFonts w:ascii="Times New Roman" w:hAnsi="Times New Roman" w:cs="Times New Roman"/>
          <w:sz w:val="24"/>
          <w:szCs w:val="24"/>
        </w:rPr>
        <w:t xml:space="preserve"> </w:t>
      </w:r>
    </w:p>
    <w:p w:rsidR="00CD7BC5" w:rsidRDefault="00972F3D"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t xml:space="preserve">Se relaciona el artículo 50 del Estatuto de los Trabajadores al que acabamos de hacer referencia con los artículos 177 a 184 de la Ley Reguladora de la Jurisdicción Social. </w:t>
      </w:r>
    </w:p>
    <w:p w:rsidR="00CD7BC5" w:rsidRDefault="00972F3D"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lastRenderedPageBreak/>
        <w:t>Se trata de una medida pr</w:t>
      </w:r>
      <w:r w:rsidR="000C1363" w:rsidRPr="00CD7BC5">
        <w:rPr>
          <w:rFonts w:ascii="Times New Roman" w:hAnsi="Times New Roman" w:cs="Times New Roman"/>
          <w:sz w:val="24"/>
          <w:szCs w:val="24"/>
        </w:rPr>
        <w:t>áctica, que consiste en</w:t>
      </w:r>
      <w:r w:rsidR="00CD7BC5">
        <w:rPr>
          <w:rFonts w:ascii="Times New Roman" w:hAnsi="Times New Roman" w:cs="Times New Roman"/>
          <w:sz w:val="24"/>
          <w:szCs w:val="24"/>
        </w:rPr>
        <w:t xml:space="preserve"> añadir</w:t>
      </w:r>
      <w:r w:rsidRPr="00CD7BC5">
        <w:rPr>
          <w:rFonts w:ascii="Times New Roman" w:hAnsi="Times New Roman" w:cs="Times New Roman"/>
          <w:sz w:val="24"/>
          <w:szCs w:val="24"/>
        </w:rPr>
        <w:t xml:space="preserve"> la demanda por la lesión de un derecho fundamental a la demanda para conseguir la extinción del contrato con derecho a una compensaci</w:t>
      </w:r>
      <w:r w:rsidR="000C1363" w:rsidRPr="00CD7BC5">
        <w:rPr>
          <w:rFonts w:ascii="Times New Roman" w:hAnsi="Times New Roman" w:cs="Times New Roman"/>
          <w:sz w:val="24"/>
          <w:szCs w:val="24"/>
        </w:rPr>
        <w:t>ón económica</w:t>
      </w:r>
      <w:r w:rsidRPr="00CD7BC5">
        <w:rPr>
          <w:rFonts w:ascii="Times New Roman" w:hAnsi="Times New Roman" w:cs="Times New Roman"/>
          <w:sz w:val="24"/>
          <w:szCs w:val="24"/>
        </w:rPr>
        <w:t>.</w:t>
      </w:r>
      <w:r w:rsidR="000C1363" w:rsidRPr="00CD7BC5">
        <w:rPr>
          <w:rFonts w:ascii="Times New Roman" w:hAnsi="Times New Roman" w:cs="Times New Roman"/>
          <w:sz w:val="24"/>
          <w:szCs w:val="24"/>
        </w:rPr>
        <w:t xml:space="preserve"> </w:t>
      </w:r>
    </w:p>
    <w:p w:rsidR="00CD7BC5" w:rsidRDefault="000C1363"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t>Es bastante frecuente que la razón principal para solicitar la extinción del contrato de trabajo sea precisamente la lesión de un derecho fundamental.</w:t>
      </w:r>
      <w:r w:rsidR="00972F3D" w:rsidRPr="00CD7BC5">
        <w:rPr>
          <w:rFonts w:ascii="Times New Roman" w:hAnsi="Times New Roman" w:cs="Times New Roman"/>
          <w:sz w:val="24"/>
          <w:szCs w:val="24"/>
        </w:rPr>
        <w:t xml:space="preserve"> </w:t>
      </w:r>
    </w:p>
    <w:p w:rsidR="00CD7BC5" w:rsidRDefault="00972F3D"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t>Esta acción conjunta cuenta con el beneplácito de</w:t>
      </w:r>
      <w:r w:rsidR="000C1363" w:rsidRPr="00CD7BC5">
        <w:rPr>
          <w:rFonts w:ascii="Times New Roman" w:hAnsi="Times New Roman" w:cs="Times New Roman"/>
          <w:sz w:val="24"/>
          <w:szCs w:val="24"/>
        </w:rPr>
        <w:t xml:space="preserve"> parte</w:t>
      </w:r>
      <w:r w:rsidRPr="00CD7BC5">
        <w:rPr>
          <w:rFonts w:ascii="Times New Roman" w:hAnsi="Times New Roman" w:cs="Times New Roman"/>
          <w:sz w:val="24"/>
          <w:szCs w:val="24"/>
        </w:rPr>
        <w:t xml:space="preserve"> la doctrina del Tribunal Constitucional y la jurisprudencia del Tribunal Supremo</w:t>
      </w:r>
      <w:r>
        <w:rPr>
          <w:rStyle w:val="Refdenotaalpie"/>
          <w:rFonts w:ascii="Times New Roman" w:hAnsi="Times New Roman" w:cs="Times New Roman"/>
          <w:sz w:val="24"/>
          <w:szCs w:val="24"/>
        </w:rPr>
        <w:footnoteReference w:id="28"/>
      </w:r>
      <w:r w:rsidR="000C1363" w:rsidRPr="00CD7BC5">
        <w:rPr>
          <w:rFonts w:ascii="Times New Roman" w:hAnsi="Times New Roman" w:cs="Times New Roman"/>
          <w:sz w:val="24"/>
          <w:szCs w:val="24"/>
        </w:rPr>
        <w:t xml:space="preserve">. </w:t>
      </w:r>
    </w:p>
    <w:p w:rsidR="00CD7BC5" w:rsidRDefault="00FC1A09"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t>El procedimiento sigue siendo ordinario, aunque c</w:t>
      </w:r>
      <w:r w:rsidR="000C1363" w:rsidRPr="00CD7BC5">
        <w:rPr>
          <w:rFonts w:ascii="Times New Roman" w:hAnsi="Times New Roman" w:cs="Times New Roman"/>
          <w:sz w:val="24"/>
          <w:szCs w:val="24"/>
        </w:rPr>
        <w:t>uando se solicita esta acción conjunta, es necesa</w:t>
      </w:r>
      <w:r w:rsidRPr="00CD7BC5">
        <w:rPr>
          <w:rFonts w:ascii="Times New Roman" w:hAnsi="Times New Roman" w:cs="Times New Roman"/>
          <w:sz w:val="24"/>
          <w:szCs w:val="24"/>
        </w:rPr>
        <w:t>rio seguir las especialidades que caracterizan a la tutela de derechos fundamentales,</w:t>
      </w:r>
      <w:r w:rsidR="000C1363" w:rsidRPr="00CD7BC5">
        <w:rPr>
          <w:rFonts w:ascii="Times New Roman" w:hAnsi="Times New Roman" w:cs="Times New Roman"/>
          <w:sz w:val="24"/>
          <w:szCs w:val="24"/>
        </w:rPr>
        <w:t xml:space="preserve"> que se caracteriza por la intervención del Ministerio Fiscal, la aplicación inmediata de la sentencia, la preferencia y sumariedad del proceso…</w:t>
      </w:r>
    </w:p>
    <w:p w:rsidR="00CD7BC5" w:rsidRDefault="00FF22A5"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t xml:space="preserve">Por supuesto, el trabajador también tendrá la posibilidad de acudir exclusivamente a la tutela de los derechos fundamentales y libertades públicas, que como ya </w:t>
      </w:r>
      <w:r w:rsidR="00CD7BC5">
        <w:rPr>
          <w:rFonts w:ascii="Times New Roman" w:hAnsi="Times New Roman" w:cs="Times New Roman"/>
          <w:sz w:val="24"/>
          <w:szCs w:val="24"/>
        </w:rPr>
        <w:t>se ha dicho antes viene recogida</w:t>
      </w:r>
      <w:r w:rsidRPr="00CD7BC5">
        <w:rPr>
          <w:rFonts w:ascii="Times New Roman" w:hAnsi="Times New Roman" w:cs="Times New Roman"/>
          <w:sz w:val="24"/>
          <w:szCs w:val="24"/>
        </w:rPr>
        <w:t xml:space="preserve"> en los artículos 177 a 184 de la Ley Reguladora de la Jurisdicción Social, a la que se acudirá siempre que el empresario o un tercero haya lesionado a un trabajador un derecho fundamental. Se exige que dicha vulneración se haya producido dentro del marco laboral.</w:t>
      </w:r>
    </w:p>
    <w:p w:rsidR="000C1363" w:rsidRPr="00CD7BC5" w:rsidRDefault="000C1363"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t>Por otro lado, es muy normal</w:t>
      </w:r>
      <w:r w:rsidR="00D3396D" w:rsidRPr="00CD7BC5">
        <w:rPr>
          <w:rFonts w:ascii="Times New Roman" w:hAnsi="Times New Roman" w:cs="Times New Roman"/>
          <w:sz w:val="24"/>
          <w:szCs w:val="24"/>
        </w:rPr>
        <w:t xml:space="preserve"> que el procedimiento se alargue demasiado, algo que no interesa a la víctima del acoso que se ve obligada a permanecer en un entorno laboral tóxico para él, po</w:t>
      </w:r>
      <w:r w:rsidRPr="00CD7BC5">
        <w:rPr>
          <w:rFonts w:ascii="Times New Roman" w:hAnsi="Times New Roman" w:cs="Times New Roman"/>
          <w:sz w:val="24"/>
          <w:szCs w:val="24"/>
        </w:rPr>
        <w:t>r lo que tiene dos opciones:</w:t>
      </w:r>
    </w:p>
    <w:p w:rsidR="00CD7BC5" w:rsidRDefault="00D3396D" w:rsidP="00CD7BC5">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Solicitar medidas cautelares: Viene recogido en el artículo 180 de la Ley Reguladora de la Jurisdicción Social. </w:t>
      </w:r>
    </w:p>
    <w:p w:rsidR="00CD7BC5" w:rsidRDefault="00CD7BC5" w:rsidP="00CD7BC5">
      <w:pPr>
        <w:pStyle w:val="Prrafodelista"/>
        <w:spacing w:line="360" w:lineRule="auto"/>
        <w:ind w:left="1440"/>
        <w:rPr>
          <w:rFonts w:ascii="Times New Roman" w:hAnsi="Times New Roman" w:cs="Times New Roman"/>
          <w:sz w:val="24"/>
          <w:szCs w:val="24"/>
        </w:rPr>
      </w:pPr>
    </w:p>
    <w:p w:rsidR="00CD7BC5" w:rsidRDefault="00CD7BC5" w:rsidP="00CD7BC5">
      <w:pPr>
        <w:pStyle w:val="Prrafodelista"/>
        <w:spacing w:line="360" w:lineRule="auto"/>
        <w:ind w:left="1440"/>
        <w:rPr>
          <w:rFonts w:ascii="Times New Roman" w:hAnsi="Times New Roman" w:cs="Times New Roman"/>
          <w:sz w:val="24"/>
          <w:szCs w:val="24"/>
        </w:rPr>
      </w:pPr>
    </w:p>
    <w:p w:rsidR="00CD7BC5" w:rsidRDefault="00CD7BC5" w:rsidP="00CD7BC5">
      <w:pPr>
        <w:pStyle w:val="Prrafodelista"/>
        <w:spacing w:line="360" w:lineRule="auto"/>
        <w:ind w:left="1440"/>
        <w:rPr>
          <w:rFonts w:ascii="Times New Roman" w:hAnsi="Times New Roman" w:cs="Times New Roman"/>
          <w:sz w:val="24"/>
          <w:szCs w:val="24"/>
        </w:rPr>
      </w:pPr>
    </w:p>
    <w:p w:rsidR="00CD7BC5" w:rsidRDefault="00CD7BC5" w:rsidP="00CD7BC5">
      <w:pPr>
        <w:pStyle w:val="Prrafodelista"/>
        <w:spacing w:line="360" w:lineRule="auto"/>
        <w:ind w:left="1440"/>
        <w:rPr>
          <w:rFonts w:ascii="Times New Roman" w:hAnsi="Times New Roman" w:cs="Times New Roman"/>
          <w:sz w:val="24"/>
          <w:szCs w:val="24"/>
        </w:rPr>
      </w:pPr>
    </w:p>
    <w:p w:rsidR="00CD7BC5" w:rsidRDefault="00CD7BC5" w:rsidP="00CD7BC5">
      <w:pPr>
        <w:pStyle w:val="Prrafodelista"/>
        <w:spacing w:line="360" w:lineRule="auto"/>
        <w:ind w:left="1440"/>
        <w:rPr>
          <w:rFonts w:ascii="Times New Roman" w:hAnsi="Times New Roman" w:cs="Times New Roman"/>
          <w:sz w:val="24"/>
          <w:szCs w:val="24"/>
        </w:rPr>
      </w:pPr>
    </w:p>
    <w:p w:rsidR="00BA3026" w:rsidRPr="00CD7BC5" w:rsidRDefault="00D3396D" w:rsidP="00CD7BC5">
      <w:pPr>
        <w:pStyle w:val="Prrafodelista"/>
        <w:spacing w:line="360" w:lineRule="auto"/>
        <w:ind w:left="1440"/>
        <w:rPr>
          <w:rFonts w:ascii="Times New Roman" w:hAnsi="Times New Roman" w:cs="Times New Roman"/>
          <w:sz w:val="24"/>
          <w:szCs w:val="24"/>
        </w:rPr>
      </w:pPr>
      <w:r w:rsidRPr="00CD7BC5">
        <w:rPr>
          <w:rFonts w:ascii="Times New Roman" w:hAnsi="Times New Roman" w:cs="Times New Roman"/>
          <w:sz w:val="24"/>
          <w:szCs w:val="24"/>
        </w:rPr>
        <w:lastRenderedPageBreak/>
        <w:t xml:space="preserve">Dicho artículo establece que: </w:t>
      </w:r>
      <w:r w:rsidRPr="00CD7BC5">
        <w:rPr>
          <w:rFonts w:ascii="Times New Roman" w:hAnsi="Times New Roman" w:cs="Times New Roman"/>
          <w:i/>
          <w:sz w:val="24"/>
          <w:szCs w:val="24"/>
        </w:rPr>
        <w:t>“En los procesos en los que se ejercite la acción de extinción del contrato de trabajo a instancia del trabajador con fundamento en el artículo 50 del Estatuto de los Trabajadores en aquellos casos en los que se justifique que la conducta empresarial perjudica la dignidad o la integridad física o moral de trabajador, pueda comportar una posible vulneración de sus demás derechos fundamentales o libertades públicas o posibles consecuencias de tal gravedad que pudieran hacer inexigible la continuidad de la prestación en su forma anterior, podrá acordarse, a instancia del demandante, alguna de las medidas cautelares contempladas en el apartado 4 del artículo 180 de esta Ley¸ con mantenimiento del deber empresarial de cotizar y de abonar los salarios sin perjuicio de lo que pueda resolverse en la sentencia”.</w:t>
      </w:r>
    </w:p>
    <w:p w:rsidR="00BA3026" w:rsidRDefault="00BA3026" w:rsidP="00BA3026">
      <w:pPr>
        <w:pStyle w:val="Prrafodelista"/>
        <w:spacing w:line="360" w:lineRule="auto"/>
        <w:ind w:left="1440"/>
        <w:rPr>
          <w:rFonts w:ascii="Times New Roman" w:hAnsi="Times New Roman" w:cs="Times New Roman"/>
          <w:i/>
          <w:sz w:val="24"/>
          <w:szCs w:val="24"/>
        </w:rPr>
      </w:pPr>
    </w:p>
    <w:p w:rsidR="00690DBD" w:rsidRDefault="00BA3026" w:rsidP="00690DBD">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Cursar al amparo de la situación de desempleo: </w:t>
      </w:r>
      <w:r w:rsidR="00690DBD" w:rsidRPr="00690DBD">
        <w:rPr>
          <w:rFonts w:ascii="Times New Roman" w:hAnsi="Times New Roman" w:cs="Times New Roman"/>
          <w:sz w:val="24"/>
          <w:szCs w:val="24"/>
        </w:rPr>
        <w:t>Es aplicable en aquellos casos en los que el trabajador ha obtenido una sentencia a su favor y el empresario ha decidido recurrirla.</w:t>
      </w:r>
    </w:p>
    <w:p w:rsidR="00FF22A5" w:rsidRDefault="00BA3026" w:rsidP="00FF22A5">
      <w:pPr>
        <w:pStyle w:val="Prrafodelista"/>
        <w:spacing w:line="360" w:lineRule="auto"/>
        <w:ind w:left="1440"/>
        <w:rPr>
          <w:rFonts w:ascii="Times New Roman" w:hAnsi="Times New Roman" w:cs="Times New Roman"/>
          <w:sz w:val="24"/>
          <w:szCs w:val="24"/>
        </w:rPr>
      </w:pPr>
      <w:r>
        <w:rPr>
          <w:rFonts w:ascii="Times New Roman" w:hAnsi="Times New Roman" w:cs="Times New Roman"/>
          <w:sz w:val="24"/>
          <w:szCs w:val="24"/>
        </w:rPr>
        <w:t>Se puede acudir al artículo 303 de la Ley Reguladora de la Jurisdicción Social para optar entre seguir trabajando o dejar de hacerlo</w:t>
      </w:r>
      <w:r w:rsidR="00972F3D">
        <w:rPr>
          <w:rFonts w:ascii="Times New Roman" w:hAnsi="Times New Roman" w:cs="Times New Roman"/>
          <w:sz w:val="24"/>
          <w:szCs w:val="24"/>
        </w:rPr>
        <w:t>, quedando en una situación de ‘’desempleo involuntario’’</w:t>
      </w:r>
      <w:r>
        <w:rPr>
          <w:rFonts w:ascii="Times New Roman" w:hAnsi="Times New Roman" w:cs="Times New Roman"/>
          <w:sz w:val="24"/>
          <w:szCs w:val="24"/>
        </w:rPr>
        <w:t>.</w:t>
      </w:r>
    </w:p>
    <w:p w:rsidR="00FF22A5" w:rsidRDefault="00FF22A5" w:rsidP="00FF22A5">
      <w:pPr>
        <w:pStyle w:val="Prrafodelista"/>
        <w:spacing w:line="360" w:lineRule="auto"/>
        <w:ind w:left="1440"/>
        <w:rPr>
          <w:rFonts w:ascii="Times New Roman" w:hAnsi="Times New Roman" w:cs="Times New Roman"/>
          <w:sz w:val="24"/>
          <w:szCs w:val="24"/>
        </w:rPr>
      </w:pPr>
    </w:p>
    <w:p w:rsidR="00CD7BC5" w:rsidRDefault="00690DBD" w:rsidP="00FF22A5">
      <w:pPr>
        <w:pStyle w:val="Prrafodelista"/>
        <w:numPr>
          <w:ilvl w:val="0"/>
          <w:numId w:val="13"/>
        </w:numPr>
        <w:spacing w:line="360" w:lineRule="auto"/>
        <w:rPr>
          <w:rFonts w:ascii="Times New Roman" w:hAnsi="Times New Roman" w:cs="Times New Roman"/>
          <w:sz w:val="24"/>
          <w:szCs w:val="24"/>
        </w:rPr>
      </w:pPr>
      <w:r w:rsidRPr="00FF22A5">
        <w:rPr>
          <w:rFonts w:ascii="Times New Roman" w:hAnsi="Times New Roman" w:cs="Times New Roman"/>
          <w:sz w:val="24"/>
          <w:szCs w:val="24"/>
        </w:rPr>
        <w:t xml:space="preserve">Acción de despido: </w:t>
      </w:r>
    </w:p>
    <w:p w:rsidR="00CD7BC5" w:rsidRDefault="00FA4B19"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t>Cuando se hace referencia a la intención que persigue el hostigador cuando acosa a un trabajador, siempre se habla de la intención de despedir al sujeto víctima del ‘’mobbing’’. En ocasiones lo hace de forma directa y claramente improcedente y en otras</w:t>
      </w:r>
      <w:r w:rsidR="003D2BFB" w:rsidRPr="00CD7BC5">
        <w:rPr>
          <w:rFonts w:ascii="Times New Roman" w:hAnsi="Times New Roman" w:cs="Times New Roman"/>
          <w:sz w:val="24"/>
          <w:szCs w:val="24"/>
        </w:rPr>
        <w:t>,</w:t>
      </w:r>
      <w:r w:rsidRPr="00CD7BC5">
        <w:rPr>
          <w:rFonts w:ascii="Times New Roman" w:hAnsi="Times New Roman" w:cs="Times New Roman"/>
          <w:sz w:val="24"/>
          <w:szCs w:val="24"/>
        </w:rPr>
        <w:t xml:space="preserve"> utilizando como excusa el bajo rendimiento de la víctima, trata de alegar que el despido se debe a razones puramente profesionales, cuando la realidad es que el estado físico y mental del trabajador despedido se debe al acoso al que está siendo sometido. </w:t>
      </w:r>
    </w:p>
    <w:p w:rsidR="00CD7BC5" w:rsidRDefault="00CD7BC5" w:rsidP="00CD7BC5">
      <w:pPr>
        <w:spacing w:line="360" w:lineRule="auto"/>
        <w:ind w:left="1080"/>
        <w:rPr>
          <w:rFonts w:ascii="Times New Roman" w:hAnsi="Times New Roman" w:cs="Times New Roman"/>
          <w:sz w:val="24"/>
          <w:szCs w:val="24"/>
        </w:rPr>
      </w:pPr>
    </w:p>
    <w:p w:rsidR="00CD7BC5" w:rsidRDefault="00CD7BC5" w:rsidP="00CD7BC5">
      <w:pPr>
        <w:spacing w:line="360" w:lineRule="auto"/>
        <w:ind w:left="1080"/>
        <w:rPr>
          <w:rFonts w:ascii="Times New Roman" w:hAnsi="Times New Roman" w:cs="Times New Roman"/>
          <w:sz w:val="24"/>
          <w:szCs w:val="24"/>
        </w:rPr>
      </w:pPr>
    </w:p>
    <w:p w:rsidR="00CD7BC5" w:rsidRDefault="00FA4B19"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lastRenderedPageBreak/>
        <w:t>El despido en estas circunstancias debe entenderse por lo tanto como nulo, según lo dispuesto en el artículo 55.5 del Estatuto de los Trabajadores que impone a la empresa la obligación de readmitir al trabajador, algo que generalmente no es lo que pretende el denunciante, por lo que se solicita únicamente que el despido se declare nulo, lo que supone una garantía de derechos fundamentales del trabajador.</w:t>
      </w:r>
      <w:r>
        <w:rPr>
          <w:rStyle w:val="Refdenotaalpie"/>
          <w:rFonts w:ascii="Times New Roman" w:hAnsi="Times New Roman" w:cs="Times New Roman"/>
          <w:sz w:val="24"/>
          <w:szCs w:val="24"/>
        </w:rPr>
        <w:footnoteReference w:id="29"/>
      </w:r>
      <w:r w:rsidRPr="00CD7BC5">
        <w:rPr>
          <w:rFonts w:ascii="Times New Roman" w:hAnsi="Times New Roman" w:cs="Times New Roman"/>
          <w:sz w:val="24"/>
          <w:szCs w:val="24"/>
        </w:rPr>
        <w:t xml:space="preserve"> </w:t>
      </w:r>
      <w:r w:rsidR="00932B60" w:rsidRPr="00CD7BC5">
        <w:rPr>
          <w:rFonts w:ascii="Times New Roman" w:hAnsi="Times New Roman" w:cs="Times New Roman"/>
          <w:sz w:val="24"/>
          <w:szCs w:val="24"/>
        </w:rPr>
        <w:t>Así, el trabajador podrá optar entre volver a su puesto de trabajo o iniciar los trámites para solicitar la extinción de su contrato. Siempre con las correspondientes indemnizaciones de daños y perjuicios a las que sin duda tiene derecho.</w:t>
      </w:r>
      <w:r w:rsidR="00932B60">
        <w:rPr>
          <w:rStyle w:val="Refdenotaalpie"/>
          <w:rFonts w:ascii="Times New Roman" w:hAnsi="Times New Roman" w:cs="Times New Roman"/>
          <w:sz w:val="24"/>
          <w:szCs w:val="24"/>
        </w:rPr>
        <w:footnoteReference w:id="30"/>
      </w:r>
    </w:p>
    <w:p w:rsidR="00CD7BC5" w:rsidRDefault="003D2BFB"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t>Según el artículo</w:t>
      </w:r>
      <w:r w:rsidR="00932B60" w:rsidRPr="00CD7BC5">
        <w:rPr>
          <w:rFonts w:ascii="Times New Roman" w:hAnsi="Times New Roman" w:cs="Times New Roman"/>
          <w:sz w:val="24"/>
          <w:szCs w:val="24"/>
        </w:rPr>
        <w:t xml:space="preserve"> </w:t>
      </w:r>
      <w:r w:rsidRPr="00CD7BC5">
        <w:rPr>
          <w:rFonts w:ascii="Times New Roman" w:hAnsi="Times New Roman" w:cs="Times New Roman"/>
          <w:sz w:val="24"/>
          <w:szCs w:val="24"/>
        </w:rPr>
        <w:t>26.3 de la Ley Reguladora de la Jurisdicción Social,</w:t>
      </w:r>
      <w:r w:rsidR="00932B60" w:rsidRPr="00CD7BC5">
        <w:rPr>
          <w:rFonts w:ascii="Times New Roman" w:hAnsi="Times New Roman" w:cs="Times New Roman"/>
          <w:sz w:val="24"/>
          <w:szCs w:val="24"/>
        </w:rPr>
        <w:t xml:space="preserve"> </w:t>
      </w:r>
      <w:r w:rsidR="00932B60" w:rsidRPr="00CD7BC5">
        <w:rPr>
          <w:rFonts w:ascii="Times New Roman" w:hAnsi="Times New Roman" w:cs="Times New Roman"/>
          <w:i/>
          <w:sz w:val="24"/>
          <w:szCs w:val="24"/>
        </w:rPr>
        <w:t>“Podrán acumularse en una misma demanda las acciones de despido y extinción del contrato siempre que la acción de despido acumulada se ejercite dentro del plazo establecido para la modalidad procesal de despido”</w:t>
      </w:r>
      <w:r w:rsidR="00932B60" w:rsidRPr="00CD7BC5">
        <w:rPr>
          <w:rFonts w:ascii="Times New Roman" w:hAnsi="Times New Roman" w:cs="Times New Roman"/>
          <w:sz w:val="24"/>
          <w:szCs w:val="24"/>
        </w:rPr>
        <w:t xml:space="preserve"> </w:t>
      </w:r>
    </w:p>
    <w:p w:rsidR="00CD7BC5" w:rsidRDefault="003D2BFB" w:rsidP="00CD7BC5">
      <w:pPr>
        <w:spacing w:line="360" w:lineRule="auto"/>
        <w:ind w:left="1080"/>
        <w:rPr>
          <w:rFonts w:ascii="Times New Roman" w:hAnsi="Times New Roman" w:cs="Times New Roman"/>
          <w:sz w:val="24"/>
          <w:szCs w:val="24"/>
        </w:rPr>
      </w:pPr>
      <w:r w:rsidRPr="00CD7BC5">
        <w:rPr>
          <w:rFonts w:ascii="Times New Roman" w:hAnsi="Times New Roman" w:cs="Times New Roman"/>
          <w:sz w:val="24"/>
          <w:szCs w:val="24"/>
        </w:rPr>
        <w:t>El artículo 179.2 de la misma Ley también dice que es necesario interponer la demanda por despido improcedente en el plazo de los veinte días hábiles siguientes al despido.</w:t>
      </w:r>
    </w:p>
    <w:p w:rsidR="00CD7BC5" w:rsidRPr="00CD7BC5" w:rsidRDefault="00CD7BC5" w:rsidP="00CD7BC5">
      <w:pPr>
        <w:spacing w:line="360" w:lineRule="auto"/>
        <w:ind w:left="1080"/>
        <w:rPr>
          <w:rFonts w:ascii="Times New Roman" w:hAnsi="Times New Roman" w:cs="Times New Roman"/>
          <w:sz w:val="24"/>
          <w:szCs w:val="24"/>
        </w:rPr>
      </w:pPr>
    </w:p>
    <w:p w:rsidR="00817E83" w:rsidRDefault="009B3869" w:rsidP="000C1363">
      <w:pPr>
        <w:pStyle w:val="Prrafodelista"/>
        <w:numPr>
          <w:ilvl w:val="0"/>
          <w:numId w:val="2"/>
        </w:numPr>
        <w:spacing w:line="360" w:lineRule="auto"/>
        <w:rPr>
          <w:rFonts w:ascii="Times New Roman" w:hAnsi="Times New Roman" w:cs="Times New Roman"/>
          <w:sz w:val="24"/>
          <w:szCs w:val="24"/>
        </w:rPr>
      </w:pPr>
      <w:r w:rsidRPr="00817E83">
        <w:rPr>
          <w:rFonts w:ascii="Times New Roman" w:hAnsi="Times New Roman" w:cs="Times New Roman"/>
          <w:sz w:val="24"/>
          <w:szCs w:val="24"/>
        </w:rPr>
        <w:t>Acciones ante la Seguridad Social:</w:t>
      </w:r>
      <w:r w:rsidR="009F3857" w:rsidRPr="00817E83">
        <w:rPr>
          <w:rFonts w:ascii="Times New Roman" w:hAnsi="Times New Roman" w:cs="Times New Roman"/>
          <w:sz w:val="24"/>
          <w:szCs w:val="24"/>
        </w:rPr>
        <w:t xml:space="preserve"> El ‘’mobbing’’ en la Ley General de la Seguridad Social podría encuadrarse dentro del artículo 115, referido a los accidentes de trabajo. No tendría consideración de enfermedad ya que el artículo que se ocupa de las enfermedades profesionales, el artículo 116, hace referencia a las enfermedades </w:t>
      </w:r>
      <w:r w:rsidR="00817E83" w:rsidRPr="00817E83">
        <w:rPr>
          <w:rFonts w:ascii="Times New Roman" w:hAnsi="Times New Roman" w:cs="Times New Roman"/>
          <w:sz w:val="24"/>
          <w:szCs w:val="24"/>
        </w:rPr>
        <w:t xml:space="preserve">que recoge el cuadro de la propia Ley, donde no aparecen las enfermedades más habituales de carácter psicológico que provoca la conducta del ‘’mobbing’’. </w:t>
      </w:r>
    </w:p>
    <w:p w:rsidR="00744FAC" w:rsidRDefault="00817E83" w:rsidP="00817E83">
      <w:pPr>
        <w:pStyle w:val="Prrafodelista"/>
        <w:spacing w:line="360" w:lineRule="auto"/>
        <w:ind w:left="1080"/>
        <w:rPr>
          <w:rFonts w:ascii="Times New Roman" w:hAnsi="Times New Roman" w:cs="Times New Roman"/>
          <w:sz w:val="24"/>
          <w:szCs w:val="24"/>
        </w:rPr>
      </w:pPr>
      <w:r w:rsidRPr="00817E83">
        <w:rPr>
          <w:rFonts w:ascii="Times New Roman" w:hAnsi="Times New Roman" w:cs="Times New Roman"/>
          <w:sz w:val="24"/>
          <w:szCs w:val="24"/>
        </w:rPr>
        <w:t>E</w:t>
      </w:r>
      <w:r w:rsidR="009F3857" w:rsidRPr="00817E83">
        <w:rPr>
          <w:rFonts w:ascii="Times New Roman" w:hAnsi="Times New Roman" w:cs="Times New Roman"/>
          <w:sz w:val="24"/>
          <w:szCs w:val="24"/>
        </w:rPr>
        <w:t xml:space="preserve">l Real decreto 1299/2006 hizo referencia a las enfermedades causadas por accidentes laborales y entre ellas </w:t>
      </w:r>
      <w:r w:rsidR="005E3672">
        <w:rPr>
          <w:rFonts w:ascii="Times New Roman" w:hAnsi="Times New Roman" w:cs="Times New Roman"/>
          <w:sz w:val="24"/>
          <w:szCs w:val="24"/>
        </w:rPr>
        <w:t>tampoco</w:t>
      </w:r>
      <w:r w:rsidR="009F3857" w:rsidRPr="00817E83">
        <w:rPr>
          <w:rFonts w:ascii="Times New Roman" w:hAnsi="Times New Roman" w:cs="Times New Roman"/>
          <w:sz w:val="24"/>
          <w:szCs w:val="24"/>
        </w:rPr>
        <w:t xml:space="preserve"> se encontraban las enfermedades </w:t>
      </w:r>
      <w:r w:rsidR="005E3672">
        <w:rPr>
          <w:rFonts w:ascii="Times New Roman" w:hAnsi="Times New Roman" w:cs="Times New Roman"/>
          <w:sz w:val="24"/>
          <w:szCs w:val="24"/>
        </w:rPr>
        <w:t>más comunes</w:t>
      </w:r>
      <w:r>
        <w:rPr>
          <w:rFonts w:ascii="Times New Roman" w:hAnsi="Times New Roman" w:cs="Times New Roman"/>
          <w:sz w:val="24"/>
          <w:szCs w:val="24"/>
        </w:rPr>
        <w:t xml:space="preserve"> </w:t>
      </w:r>
      <w:r w:rsidR="00A418BF">
        <w:rPr>
          <w:rFonts w:ascii="Times New Roman" w:hAnsi="Times New Roman" w:cs="Times New Roman"/>
          <w:sz w:val="24"/>
          <w:szCs w:val="24"/>
        </w:rPr>
        <w:t>que son provocadas a</w:t>
      </w:r>
      <w:r>
        <w:rPr>
          <w:rFonts w:ascii="Times New Roman" w:hAnsi="Times New Roman" w:cs="Times New Roman"/>
          <w:sz w:val="24"/>
          <w:szCs w:val="24"/>
        </w:rPr>
        <w:t xml:space="preserve"> los sujetos pasivos en casos de acoso laboral.</w:t>
      </w:r>
    </w:p>
    <w:p w:rsidR="00817E83" w:rsidRDefault="00817E83" w:rsidP="00817E83">
      <w:pPr>
        <w:pStyle w:val="Prrafodelista"/>
        <w:spacing w:line="360" w:lineRule="auto"/>
        <w:ind w:left="1080"/>
        <w:rPr>
          <w:rFonts w:ascii="Times New Roman" w:hAnsi="Times New Roman" w:cs="Times New Roman"/>
          <w:sz w:val="24"/>
          <w:szCs w:val="24"/>
        </w:rPr>
      </w:pPr>
      <w:r>
        <w:rPr>
          <w:rFonts w:ascii="Times New Roman" w:hAnsi="Times New Roman" w:cs="Times New Roman"/>
          <w:sz w:val="24"/>
          <w:szCs w:val="24"/>
        </w:rPr>
        <w:lastRenderedPageBreak/>
        <w:t>La jurisprudencia por lo tanto viene aceptando las patologías</w:t>
      </w:r>
      <w:r w:rsidR="005E3672">
        <w:rPr>
          <w:rFonts w:ascii="Times New Roman" w:hAnsi="Times New Roman" w:cs="Times New Roman"/>
          <w:sz w:val="24"/>
          <w:szCs w:val="24"/>
        </w:rPr>
        <w:t xml:space="preserve"> propias</w:t>
      </w:r>
      <w:r>
        <w:rPr>
          <w:rFonts w:ascii="Times New Roman" w:hAnsi="Times New Roman" w:cs="Times New Roman"/>
          <w:sz w:val="24"/>
          <w:szCs w:val="24"/>
        </w:rPr>
        <w:t xml:space="preserve"> de las víctimas del ‘’mobbing’’ como consecuencia de un accidente de trabajo, siempre y cuando tal y como determina el artículo 115 se trate de una ‘’</w:t>
      </w:r>
      <w:r w:rsidRPr="00817E83">
        <w:rPr>
          <w:rFonts w:ascii="Times New Roman" w:hAnsi="Times New Roman" w:cs="Times New Roman"/>
          <w:i/>
          <w:sz w:val="24"/>
          <w:szCs w:val="24"/>
        </w:rPr>
        <w:t>Lesión corporal que el trabajador sufra con ocasión o por consecuencia del trabajo que ejecute por cuenta ajena.</w:t>
      </w:r>
      <w:r>
        <w:rPr>
          <w:rFonts w:ascii="Times New Roman" w:hAnsi="Times New Roman" w:cs="Times New Roman"/>
          <w:i/>
          <w:sz w:val="24"/>
          <w:szCs w:val="24"/>
        </w:rPr>
        <w:t xml:space="preserve"> ’’. </w:t>
      </w:r>
      <w:r>
        <w:rPr>
          <w:rFonts w:ascii="Times New Roman" w:hAnsi="Times New Roman" w:cs="Times New Roman"/>
          <w:sz w:val="24"/>
          <w:szCs w:val="24"/>
        </w:rPr>
        <w:t>Es decir, el nexo causal es un requisito imprescindible</w:t>
      </w:r>
      <w:r w:rsidR="00CD7BC5">
        <w:rPr>
          <w:rFonts w:ascii="Times New Roman" w:hAnsi="Times New Roman" w:cs="Times New Roman"/>
          <w:sz w:val="24"/>
          <w:szCs w:val="24"/>
        </w:rPr>
        <w:t>;</w:t>
      </w:r>
      <w:r w:rsidR="005E3672">
        <w:rPr>
          <w:rFonts w:ascii="Times New Roman" w:hAnsi="Times New Roman" w:cs="Times New Roman"/>
          <w:sz w:val="24"/>
          <w:szCs w:val="24"/>
        </w:rPr>
        <w:t xml:space="preserve"> es necesario demostrar que una enfermedad común ha sido causada como consecuencia de la actividad laboral</w:t>
      </w:r>
      <w:r w:rsidR="00A418BF">
        <w:rPr>
          <w:rFonts w:ascii="Times New Roman" w:hAnsi="Times New Roman" w:cs="Times New Roman"/>
          <w:sz w:val="24"/>
          <w:szCs w:val="24"/>
        </w:rPr>
        <w:t>, siendo por lo tanto un accidente de trabajo</w:t>
      </w:r>
      <w:r w:rsidR="005E3672">
        <w:rPr>
          <w:rFonts w:ascii="Times New Roman" w:hAnsi="Times New Roman" w:cs="Times New Roman"/>
          <w:sz w:val="24"/>
          <w:szCs w:val="24"/>
        </w:rPr>
        <w:t xml:space="preserve">. </w:t>
      </w:r>
    </w:p>
    <w:p w:rsidR="000C1363" w:rsidRDefault="005E3672" w:rsidP="003D2BFB">
      <w:pPr>
        <w:pStyle w:val="Prrafodelista"/>
        <w:spacing w:line="360" w:lineRule="auto"/>
        <w:ind w:left="1080"/>
        <w:rPr>
          <w:rFonts w:ascii="Times New Roman" w:hAnsi="Times New Roman" w:cs="Times New Roman"/>
          <w:sz w:val="24"/>
          <w:szCs w:val="24"/>
        </w:rPr>
      </w:pPr>
      <w:r>
        <w:rPr>
          <w:rFonts w:ascii="Times New Roman" w:hAnsi="Times New Roman" w:cs="Times New Roman"/>
          <w:sz w:val="24"/>
          <w:szCs w:val="24"/>
        </w:rPr>
        <w:t>Dicho esto, se seguirá el cauce marcado por el artículo 137 para tratar de determinar qué tipo de prestación le corresponde a la víctima en función de la gravedad de sus secuelas.</w:t>
      </w:r>
    </w:p>
    <w:p w:rsidR="003D2BFB" w:rsidRPr="00817E83" w:rsidRDefault="003D2BFB" w:rsidP="003D2BFB">
      <w:pPr>
        <w:pStyle w:val="Prrafodelista"/>
        <w:spacing w:line="360" w:lineRule="auto"/>
        <w:ind w:left="1080"/>
        <w:rPr>
          <w:rFonts w:ascii="Times New Roman" w:hAnsi="Times New Roman" w:cs="Times New Roman"/>
          <w:sz w:val="24"/>
          <w:szCs w:val="24"/>
        </w:rPr>
      </w:pPr>
    </w:p>
    <w:p w:rsidR="00744FAC" w:rsidRDefault="00744FAC" w:rsidP="00744FAC">
      <w:pPr>
        <w:pStyle w:val="Prrafodelista"/>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CONCLUSIONES</w:t>
      </w:r>
    </w:p>
    <w:p w:rsidR="00F418A6" w:rsidRDefault="00F418A6" w:rsidP="00F418A6">
      <w:pPr>
        <w:pStyle w:val="Prrafodelista"/>
        <w:spacing w:line="360" w:lineRule="auto"/>
        <w:ind w:left="360"/>
        <w:rPr>
          <w:rFonts w:ascii="Times New Roman" w:hAnsi="Times New Roman" w:cs="Times New Roman"/>
          <w:sz w:val="24"/>
          <w:szCs w:val="24"/>
        </w:rPr>
      </w:pPr>
    </w:p>
    <w:p w:rsidR="003D2BFB" w:rsidRDefault="00744FAC" w:rsidP="00744FAC">
      <w:pPr>
        <w:spacing w:line="360" w:lineRule="auto"/>
        <w:rPr>
          <w:rFonts w:ascii="Times New Roman" w:hAnsi="Times New Roman" w:cs="Times New Roman"/>
          <w:sz w:val="24"/>
          <w:szCs w:val="24"/>
        </w:rPr>
      </w:pPr>
      <w:r w:rsidRPr="00744FAC">
        <w:rPr>
          <w:rFonts w:ascii="Times New Roman" w:hAnsi="Times New Roman" w:cs="Times New Roman"/>
          <w:sz w:val="24"/>
          <w:szCs w:val="24"/>
        </w:rPr>
        <w:t xml:space="preserve">‘’La plaga laboral del Siglo XXI’’. Ésta ha sido una de las frases más repetidas a lo largo de este trabajo. Se trata de una terrible amenaza para los trabajadores. El Barómetro Cisneros, al que hemos hecho referencia en este trabajo, sitúa la cifra de trabajadores activos que han sufrido ‘’mobbing’’ en el pasado 2014 en un 15%. Una cifra que se ha incrementado en un 43% en los últimos dos años, muy lejos de los 3,5% de trabajadores que Leymann estimaba que lo sufrían en la década de los 80. Y lo peor es que hay autores que aseguran que lo sufrirán en el futuro un 60%. </w:t>
      </w:r>
    </w:p>
    <w:p w:rsidR="00744FAC" w:rsidRPr="00744FAC" w:rsidRDefault="00744FAC" w:rsidP="00744FAC">
      <w:pPr>
        <w:spacing w:line="360" w:lineRule="auto"/>
        <w:rPr>
          <w:rFonts w:ascii="Times New Roman" w:hAnsi="Times New Roman" w:cs="Times New Roman"/>
          <w:sz w:val="24"/>
          <w:szCs w:val="24"/>
        </w:rPr>
      </w:pPr>
      <w:r w:rsidRPr="00744FAC">
        <w:rPr>
          <w:rFonts w:ascii="Times New Roman" w:hAnsi="Times New Roman" w:cs="Times New Roman"/>
          <w:sz w:val="24"/>
          <w:szCs w:val="24"/>
        </w:rPr>
        <w:t>Lo que revela que es un fenómeno que se encuentra en una expansión que se presume imparable y que amenaza con diezmar a la población activa en un futuro muy próximo.</w:t>
      </w:r>
    </w:p>
    <w:p w:rsidR="00744FAC" w:rsidRPr="00744FAC" w:rsidRDefault="00744FAC" w:rsidP="00744FAC">
      <w:pPr>
        <w:spacing w:line="360" w:lineRule="auto"/>
        <w:rPr>
          <w:rFonts w:ascii="Times New Roman" w:hAnsi="Times New Roman" w:cs="Times New Roman"/>
          <w:sz w:val="24"/>
          <w:szCs w:val="24"/>
        </w:rPr>
      </w:pPr>
      <w:r w:rsidRPr="00744FAC">
        <w:rPr>
          <w:rFonts w:ascii="Times New Roman" w:hAnsi="Times New Roman" w:cs="Times New Roman"/>
          <w:sz w:val="24"/>
          <w:szCs w:val="24"/>
        </w:rPr>
        <w:t>Y sin embargo, generalmente el mundo todav</w:t>
      </w:r>
      <w:r w:rsidR="00F418A6">
        <w:rPr>
          <w:rFonts w:ascii="Times New Roman" w:hAnsi="Times New Roman" w:cs="Times New Roman"/>
          <w:sz w:val="24"/>
          <w:szCs w:val="24"/>
        </w:rPr>
        <w:t>ía tiene un concepto muy superficial y muy equivocado</w:t>
      </w:r>
      <w:r w:rsidRPr="00744FAC">
        <w:rPr>
          <w:rFonts w:ascii="Times New Roman" w:hAnsi="Times New Roman" w:cs="Times New Roman"/>
          <w:sz w:val="24"/>
          <w:szCs w:val="24"/>
        </w:rPr>
        <w:t xml:space="preserve"> del ‘’mobbing’’. Hay quien todavía cree que se trata de una especie de ‘’bullying’’ aplicado al mundo adulto. Una situación infantil en la que una persona débil y vaga se encierra en sí misma ante la menor dificultad. Un problema imaginario en el que un trabajador, incapaz de enfrentarse por sí solo al mundo laboral y con graves deficiencias psicológicas, cree que todo el mundo está en su contra, que la clave de su mediocridad reside en la presión que ejercen los demás sobre él, lo que le lleva a entrar en una espiral de depresiones y bajas por enfermedad que lo muestran ante la sociedad como alguien frágil e inútil.</w:t>
      </w:r>
    </w:p>
    <w:p w:rsidR="00744FAC" w:rsidRDefault="00744FAC" w:rsidP="00744FAC">
      <w:pPr>
        <w:spacing w:line="360" w:lineRule="auto"/>
        <w:rPr>
          <w:rFonts w:ascii="Times New Roman" w:hAnsi="Times New Roman" w:cs="Times New Roman"/>
          <w:sz w:val="24"/>
          <w:szCs w:val="24"/>
        </w:rPr>
      </w:pPr>
      <w:r w:rsidRPr="00744FAC">
        <w:rPr>
          <w:rFonts w:ascii="Times New Roman" w:hAnsi="Times New Roman" w:cs="Times New Roman"/>
          <w:sz w:val="24"/>
          <w:szCs w:val="24"/>
        </w:rPr>
        <w:lastRenderedPageBreak/>
        <w:t xml:space="preserve">Desgraciadamente esa es la forma de pensar de un gran número de personas, que no saben que es algo que perfectamente podría pasarle a ellos. </w:t>
      </w:r>
      <w:r>
        <w:rPr>
          <w:rFonts w:ascii="Times New Roman" w:hAnsi="Times New Roman" w:cs="Times New Roman"/>
          <w:sz w:val="24"/>
          <w:szCs w:val="24"/>
        </w:rPr>
        <w:t>La realidad es que el</w:t>
      </w:r>
      <w:r w:rsidRPr="00744FAC">
        <w:rPr>
          <w:rFonts w:ascii="Times New Roman" w:hAnsi="Times New Roman" w:cs="Times New Roman"/>
          <w:sz w:val="24"/>
          <w:szCs w:val="24"/>
        </w:rPr>
        <w:t xml:space="preserve"> ‘’mobbing’’ lo sufren por lo general trabajadores brillantes, profesionales y con una fuerte personalidad que tienen la mala suerte de tener un conflicto con una persona maligna por naturaleza. </w:t>
      </w:r>
    </w:p>
    <w:p w:rsidR="00744FAC" w:rsidRPr="00744FAC" w:rsidRDefault="00744FAC" w:rsidP="00744FAC">
      <w:pPr>
        <w:spacing w:line="360" w:lineRule="auto"/>
        <w:rPr>
          <w:rFonts w:ascii="Times New Roman" w:hAnsi="Times New Roman" w:cs="Times New Roman"/>
          <w:sz w:val="24"/>
          <w:szCs w:val="24"/>
        </w:rPr>
      </w:pPr>
      <w:r w:rsidRPr="00744FAC">
        <w:rPr>
          <w:rFonts w:ascii="Times New Roman" w:hAnsi="Times New Roman" w:cs="Times New Roman"/>
          <w:sz w:val="24"/>
          <w:szCs w:val="24"/>
        </w:rPr>
        <w:t>A veces no hay tal conflicto, a veces simplemente la competitividad insana que rodea nuestros tiempos, donde un puesto de trabajo de privilegio es la cima de todas nuestras aspiraciones, originan el acoso. Parafraseando a Enrique IV de Francia, ‘’París bien vale una misa’’; mi puesto de trabajo es preferible</w:t>
      </w:r>
      <w:r>
        <w:rPr>
          <w:rFonts w:ascii="Times New Roman" w:hAnsi="Times New Roman" w:cs="Times New Roman"/>
          <w:sz w:val="24"/>
          <w:szCs w:val="24"/>
        </w:rPr>
        <w:t xml:space="preserve"> a tu salud psicológica. Puede incluso que ni siquiera exista</w:t>
      </w:r>
      <w:r w:rsidRPr="00744FAC">
        <w:rPr>
          <w:rFonts w:ascii="Times New Roman" w:hAnsi="Times New Roman" w:cs="Times New Roman"/>
          <w:sz w:val="24"/>
          <w:szCs w:val="24"/>
        </w:rPr>
        <w:t xml:space="preserve"> una amenaza, la propia paranoia y narcisismo del acosador ejercen una influencia capital sobre sí mismo.</w:t>
      </w:r>
    </w:p>
    <w:p w:rsidR="00744FAC" w:rsidRPr="00744FAC" w:rsidRDefault="00744FAC" w:rsidP="00744FAC">
      <w:pPr>
        <w:spacing w:line="360" w:lineRule="auto"/>
        <w:rPr>
          <w:rFonts w:ascii="Times New Roman" w:hAnsi="Times New Roman" w:cs="Times New Roman"/>
          <w:sz w:val="24"/>
          <w:szCs w:val="24"/>
        </w:rPr>
      </w:pPr>
      <w:r w:rsidRPr="00744FAC">
        <w:rPr>
          <w:rFonts w:ascii="Times New Roman" w:hAnsi="Times New Roman" w:cs="Times New Roman"/>
          <w:sz w:val="24"/>
          <w:szCs w:val="24"/>
        </w:rPr>
        <w:t>En ocasiones, se trata de un problema de discri</w:t>
      </w:r>
      <w:r w:rsidR="00F418A6">
        <w:rPr>
          <w:rFonts w:ascii="Times New Roman" w:hAnsi="Times New Roman" w:cs="Times New Roman"/>
          <w:sz w:val="24"/>
          <w:szCs w:val="24"/>
        </w:rPr>
        <w:t>minación por razón de sexo,</w:t>
      </w:r>
      <w:r w:rsidRPr="00744FAC">
        <w:rPr>
          <w:rFonts w:ascii="Times New Roman" w:hAnsi="Times New Roman" w:cs="Times New Roman"/>
          <w:sz w:val="24"/>
          <w:szCs w:val="24"/>
        </w:rPr>
        <w:t xml:space="preserve"> raza o religión. Si, desgraciadamente en siglo XXI la discriminación por condiciones o circunstancias personales o sociales sigue existiendo, también en el mundo laboral.</w:t>
      </w:r>
    </w:p>
    <w:p w:rsidR="00744FAC" w:rsidRPr="00744FAC" w:rsidRDefault="00744FAC" w:rsidP="00744FAC">
      <w:pPr>
        <w:spacing w:line="360" w:lineRule="auto"/>
        <w:rPr>
          <w:rFonts w:ascii="Times New Roman" w:hAnsi="Times New Roman" w:cs="Times New Roman"/>
          <w:sz w:val="24"/>
          <w:szCs w:val="24"/>
        </w:rPr>
      </w:pPr>
      <w:r w:rsidRPr="00744FAC">
        <w:rPr>
          <w:rFonts w:ascii="Times New Roman" w:hAnsi="Times New Roman" w:cs="Times New Roman"/>
          <w:sz w:val="24"/>
          <w:szCs w:val="24"/>
        </w:rPr>
        <w:t>Es por eso que el trabajador necesita sentirse protegido, necesita entender a qué se enfrenta cuando sufre una situación de ‘’mobbing’’. Pero a ese trabajador no le interesa saber las fases por las que ha pasado o qué tipo de acoso ha sufrido. A la víctima le importa</w:t>
      </w:r>
      <w:r w:rsidR="00F418A6">
        <w:rPr>
          <w:rFonts w:ascii="Times New Roman" w:hAnsi="Times New Roman" w:cs="Times New Roman"/>
          <w:sz w:val="24"/>
          <w:szCs w:val="24"/>
        </w:rPr>
        <w:t xml:space="preserve"> conocer</w:t>
      </w:r>
      <w:r w:rsidRPr="00744FAC">
        <w:rPr>
          <w:rFonts w:ascii="Times New Roman" w:hAnsi="Times New Roman" w:cs="Times New Roman"/>
          <w:sz w:val="24"/>
          <w:szCs w:val="24"/>
        </w:rPr>
        <w:t xml:space="preserve"> qué puede hacer para salir de esta situación. Por supuesto la psicología da una respuesta al problema: tratamiento inmediato y terapia. Pero también el derecho debe amparar al trabajador. </w:t>
      </w:r>
    </w:p>
    <w:p w:rsidR="00744FAC" w:rsidRPr="00744FAC" w:rsidRDefault="00744FAC" w:rsidP="00744FAC">
      <w:pPr>
        <w:spacing w:line="360" w:lineRule="auto"/>
        <w:rPr>
          <w:rFonts w:ascii="Times New Roman" w:hAnsi="Times New Roman" w:cs="Times New Roman"/>
          <w:sz w:val="24"/>
          <w:szCs w:val="24"/>
        </w:rPr>
      </w:pPr>
      <w:r w:rsidRPr="00744FAC">
        <w:rPr>
          <w:rFonts w:ascii="Times New Roman" w:hAnsi="Times New Roman" w:cs="Times New Roman"/>
          <w:sz w:val="24"/>
          <w:szCs w:val="24"/>
        </w:rPr>
        <w:t xml:space="preserve">Hemos visto la enorme cantidad de derechos y libertades que lesiona el ‘’mobbing’’ </w:t>
      </w:r>
      <w:r>
        <w:rPr>
          <w:rFonts w:ascii="Times New Roman" w:hAnsi="Times New Roman" w:cs="Times New Roman"/>
          <w:sz w:val="24"/>
          <w:szCs w:val="24"/>
        </w:rPr>
        <w:t xml:space="preserve">y el número de personas que acuden a los Tribunales de Justicia denunciando haber sufrido acoso en su lugar de trabajo es el pan de cada día. El legislador está haciendo un esfuerzo para resolver este problema de la manera más eficaz y eficiente y la LO 5/2010 ha sido fundamental ya que por fin se ha tipificado el acoso laboral como delito de forma explícita en el Código Penal. </w:t>
      </w:r>
      <w:r w:rsidR="005202E3">
        <w:rPr>
          <w:rFonts w:ascii="Times New Roman" w:hAnsi="Times New Roman" w:cs="Times New Roman"/>
          <w:sz w:val="24"/>
          <w:szCs w:val="24"/>
        </w:rPr>
        <w:t>Sin duda se ha abierto un nuevo fr</w:t>
      </w:r>
      <w:r w:rsidR="00F418A6">
        <w:rPr>
          <w:rFonts w:ascii="Times New Roman" w:hAnsi="Times New Roman" w:cs="Times New Roman"/>
          <w:sz w:val="24"/>
          <w:szCs w:val="24"/>
        </w:rPr>
        <w:t>ente, una nueva forma de proteger</w:t>
      </w:r>
      <w:r w:rsidR="005202E3">
        <w:rPr>
          <w:rFonts w:ascii="Times New Roman" w:hAnsi="Times New Roman" w:cs="Times New Roman"/>
          <w:sz w:val="24"/>
          <w:szCs w:val="24"/>
        </w:rPr>
        <w:t xml:space="preserve"> al trabajador. Ahora los trabajadores saben que son</w:t>
      </w:r>
      <w:r w:rsidR="00F418A6">
        <w:rPr>
          <w:rFonts w:ascii="Times New Roman" w:hAnsi="Times New Roman" w:cs="Times New Roman"/>
          <w:sz w:val="24"/>
          <w:szCs w:val="24"/>
        </w:rPr>
        <w:t xml:space="preserve"> plenamente</w:t>
      </w:r>
      <w:r w:rsidR="005202E3">
        <w:rPr>
          <w:rFonts w:ascii="Times New Roman" w:hAnsi="Times New Roman" w:cs="Times New Roman"/>
          <w:sz w:val="24"/>
          <w:szCs w:val="24"/>
        </w:rPr>
        <w:t xml:space="preserve"> amparados</w:t>
      </w:r>
      <w:r w:rsidR="00F418A6">
        <w:rPr>
          <w:rFonts w:ascii="Times New Roman" w:hAnsi="Times New Roman" w:cs="Times New Roman"/>
          <w:sz w:val="24"/>
          <w:szCs w:val="24"/>
        </w:rPr>
        <w:t xml:space="preserve"> por la Ley, aunque aún</w:t>
      </w:r>
      <w:r w:rsidR="005202E3">
        <w:rPr>
          <w:rFonts w:ascii="Times New Roman" w:hAnsi="Times New Roman" w:cs="Times New Roman"/>
          <w:sz w:val="24"/>
          <w:szCs w:val="24"/>
        </w:rPr>
        <w:t xml:space="preserve"> queda un largo camino por recorrer porque la cifra de casos de ‘’mobbing’’ como hemos dicho, lejos de reducirse, no para de aumentar.</w:t>
      </w:r>
    </w:p>
    <w:p w:rsidR="00CD7BC5" w:rsidRDefault="00CD7BC5" w:rsidP="00744FAC">
      <w:pPr>
        <w:spacing w:line="360" w:lineRule="auto"/>
        <w:rPr>
          <w:rFonts w:ascii="Times New Roman" w:hAnsi="Times New Roman" w:cs="Times New Roman"/>
          <w:sz w:val="24"/>
          <w:szCs w:val="24"/>
        </w:rPr>
      </w:pPr>
    </w:p>
    <w:p w:rsidR="005202E3" w:rsidRDefault="00744FAC" w:rsidP="00744FAC">
      <w:pPr>
        <w:spacing w:line="360" w:lineRule="auto"/>
        <w:rPr>
          <w:rFonts w:ascii="Times New Roman" w:hAnsi="Times New Roman" w:cs="Times New Roman"/>
          <w:sz w:val="24"/>
          <w:szCs w:val="24"/>
        </w:rPr>
      </w:pPr>
      <w:r w:rsidRPr="00744FAC">
        <w:rPr>
          <w:rFonts w:ascii="Times New Roman" w:hAnsi="Times New Roman" w:cs="Times New Roman"/>
          <w:sz w:val="24"/>
          <w:szCs w:val="24"/>
        </w:rPr>
        <w:lastRenderedPageBreak/>
        <w:t>También por supuesto las propias empresas deben actuar. Deben ser conscientes de que son ellas las más interesadas en abordar este problema, pues el acoso genera una baja productividad y tremendas pérdidas. Además por supuesto de la mala imagen que se da al exterior y el clima de trabajo que se origina.</w:t>
      </w:r>
      <w:r w:rsidR="00F418A6">
        <w:rPr>
          <w:rFonts w:ascii="Times New Roman" w:hAnsi="Times New Roman" w:cs="Times New Roman"/>
          <w:sz w:val="24"/>
          <w:szCs w:val="24"/>
        </w:rPr>
        <w:t xml:space="preserve"> </w:t>
      </w:r>
    </w:p>
    <w:p w:rsidR="005202E3" w:rsidRDefault="00744FAC" w:rsidP="00744FAC">
      <w:pPr>
        <w:spacing w:line="360" w:lineRule="auto"/>
        <w:rPr>
          <w:rFonts w:ascii="Times New Roman" w:hAnsi="Times New Roman" w:cs="Times New Roman"/>
          <w:sz w:val="24"/>
          <w:szCs w:val="24"/>
        </w:rPr>
      </w:pPr>
      <w:r w:rsidRPr="00744FAC">
        <w:rPr>
          <w:rFonts w:ascii="Times New Roman" w:hAnsi="Times New Roman" w:cs="Times New Roman"/>
          <w:sz w:val="24"/>
          <w:szCs w:val="24"/>
        </w:rPr>
        <w:t>Pero sobretodo, quien debe comprender la dimensió</w:t>
      </w:r>
      <w:r w:rsidR="00DF59AA">
        <w:rPr>
          <w:rFonts w:ascii="Times New Roman" w:hAnsi="Times New Roman" w:cs="Times New Roman"/>
          <w:sz w:val="24"/>
          <w:szCs w:val="24"/>
        </w:rPr>
        <w:t>n del ‘’mobbing’’</w:t>
      </w:r>
      <w:r w:rsidRPr="00744FAC">
        <w:rPr>
          <w:rFonts w:ascii="Times New Roman" w:hAnsi="Times New Roman" w:cs="Times New Roman"/>
          <w:sz w:val="24"/>
          <w:szCs w:val="24"/>
        </w:rPr>
        <w:t xml:space="preserve"> es la sociedad. </w:t>
      </w:r>
      <w:r w:rsidR="00F418A6">
        <w:rPr>
          <w:rFonts w:ascii="Times New Roman" w:hAnsi="Times New Roman" w:cs="Times New Roman"/>
          <w:sz w:val="24"/>
          <w:szCs w:val="24"/>
        </w:rPr>
        <w:t xml:space="preserve">Como decimos </w:t>
      </w:r>
      <w:r w:rsidR="00DF59AA">
        <w:rPr>
          <w:rFonts w:ascii="Times New Roman" w:hAnsi="Times New Roman" w:cs="Times New Roman"/>
          <w:sz w:val="24"/>
          <w:szCs w:val="24"/>
        </w:rPr>
        <w:t>muchos no entienden la magnitud</w:t>
      </w:r>
      <w:r w:rsidR="00F418A6">
        <w:rPr>
          <w:rFonts w:ascii="Times New Roman" w:hAnsi="Times New Roman" w:cs="Times New Roman"/>
          <w:sz w:val="24"/>
          <w:szCs w:val="24"/>
        </w:rPr>
        <w:t xml:space="preserve"> del problema. </w:t>
      </w:r>
      <w:r w:rsidR="005202E3">
        <w:rPr>
          <w:rFonts w:ascii="Times New Roman" w:hAnsi="Times New Roman" w:cs="Times New Roman"/>
          <w:sz w:val="24"/>
          <w:szCs w:val="24"/>
        </w:rPr>
        <w:t>Puede sonar algo frívolo, dar tanta importancia al acoso laboral e insistir tanto en su protección, sobretodo en estos tiempos donde la tasa del paro se ha situado en cotas nunca vistas y el trabajo brilla por su ausencia, pero tan importante es tener un empleo digno como poder trabajar en un ambiente sano. La mental</w:t>
      </w:r>
      <w:r w:rsidR="00DF59AA">
        <w:rPr>
          <w:rFonts w:ascii="Times New Roman" w:hAnsi="Times New Roman" w:cs="Times New Roman"/>
          <w:sz w:val="24"/>
          <w:szCs w:val="24"/>
        </w:rPr>
        <w:t>idad de ‘’que no se quejen</w:t>
      </w:r>
      <w:r w:rsidR="005202E3">
        <w:rPr>
          <w:rFonts w:ascii="Times New Roman" w:hAnsi="Times New Roman" w:cs="Times New Roman"/>
          <w:sz w:val="24"/>
          <w:szCs w:val="24"/>
        </w:rPr>
        <w:t>, que por lo menos tienen trabajo’’, además de primitiva y absolutamente ausente de empatía</w:t>
      </w:r>
      <w:r w:rsidR="00DF59AA">
        <w:rPr>
          <w:rFonts w:ascii="Times New Roman" w:hAnsi="Times New Roman" w:cs="Times New Roman"/>
          <w:sz w:val="24"/>
          <w:szCs w:val="24"/>
        </w:rPr>
        <w:t>,</w:t>
      </w:r>
      <w:r w:rsidR="005202E3">
        <w:rPr>
          <w:rFonts w:ascii="Times New Roman" w:hAnsi="Times New Roman" w:cs="Times New Roman"/>
          <w:sz w:val="24"/>
          <w:szCs w:val="24"/>
        </w:rPr>
        <w:t xml:space="preserve"> resulta cínica, ya que el nivel de sufrimiento de las víctimas de acoso es enorme, existiendo algunos casos que desgraciadamente se han resuelto con el suicidio de la víctima, ante el in</w:t>
      </w:r>
      <w:r w:rsidR="00F418A6">
        <w:rPr>
          <w:rFonts w:ascii="Times New Roman" w:hAnsi="Times New Roman" w:cs="Times New Roman"/>
          <w:sz w:val="24"/>
          <w:szCs w:val="24"/>
        </w:rPr>
        <w:t>soportable</w:t>
      </w:r>
      <w:r w:rsidR="005202E3">
        <w:rPr>
          <w:rFonts w:ascii="Times New Roman" w:hAnsi="Times New Roman" w:cs="Times New Roman"/>
          <w:sz w:val="24"/>
          <w:szCs w:val="24"/>
        </w:rPr>
        <w:t xml:space="preserve"> grado de hostilidad contra ellos.</w:t>
      </w:r>
    </w:p>
    <w:p w:rsidR="00972F3D" w:rsidRDefault="00744FAC" w:rsidP="00952B77">
      <w:pPr>
        <w:spacing w:line="360" w:lineRule="auto"/>
        <w:rPr>
          <w:rFonts w:ascii="Times New Roman" w:hAnsi="Times New Roman" w:cs="Times New Roman"/>
          <w:sz w:val="24"/>
          <w:szCs w:val="24"/>
        </w:rPr>
      </w:pPr>
      <w:r w:rsidRPr="00744FAC">
        <w:rPr>
          <w:rFonts w:ascii="Times New Roman" w:hAnsi="Times New Roman" w:cs="Times New Roman"/>
          <w:sz w:val="24"/>
          <w:szCs w:val="24"/>
        </w:rPr>
        <w:t>Si los trabajadores pudiesen identificar cuando se está produciendo una situación de ‘’mobbing’’, cuando alguien la está sufriendo o cuando alguien les está manipulando para que la cometan aunque sea de manera indirecta y pasiva, sin duda el número de afectados disminuiría. No se puede luchar contra la mente perversa y sádica d</w:t>
      </w:r>
      <w:r w:rsidR="005202E3">
        <w:rPr>
          <w:rFonts w:ascii="Times New Roman" w:hAnsi="Times New Roman" w:cs="Times New Roman"/>
          <w:sz w:val="24"/>
          <w:szCs w:val="24"/>
        </w:rPr>
        <w:t>el acosador que</w:t>
      </w:r>
      <w:r w:rsidRPr="00744FAC">
        <w:rPr>
          <w:rFonts w:ascii="Times New Roman" w:hAnsi="Times New Roman" w:cs="Times New Roman"/>
          <w:sz w:val="24"/>
          <w:szCs w:val="24"/>
        </w:rPr>
        <w:t xml:space="preserve"> muchas veces actúa por propio divertimento, pero el acosador necesita de la complicidad del resto de compañeros o trabajadores para que el aislamiento sea exitoso, así que si se comprendiesen los efectos que se causan a la víctima sin duda el número de afectados disminuiría. Éste debe ser el objetivo a seguir.</w:t>
      </w:r>
      <w:r w:rsidR="005202E3">
        <w:rPr>
          <w:rFonts w:ascii="Times New Roman" w:hAnsi="Times New Roman" w:cs="Times New Roman"/>
          <w:sz w:val="24"/>
          <w:szCs w:val="24"/>
        </w:rPr>
        <w:t xml:space="preserve"> </w:t>
      </w:r>
    </w:p>
    <w:p w:rsidR="00972F3D" w:rsidRDefault="00972F3D" w:rsidP="00952B77">
      <w:pPr>
        <w:spacing w:line="360" w:lineRule="auto"/>
        <w:rPr>
          <w:rFonts w:ascii="Times New Roman" w:hAnsi="Times New Roman" w:cs="Times New Roman"/>
          <w:sz w:val="24"/>
          <w:szCs w:val="24"/>
        </w:rPr>
      </w:pPr>
    </w:p>
    <w:p w:rsidR="00952B77" w:rsidRDefault="00952B77" w:rsidP="00952B77">
      <w:pPr>
        <w:pStyle w:val="Prrafodelista"/>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BIBLIOGRAFÍA Y ANEXO JURISPRUDENCIAL</w:t>
      </w:r>
    </w:p>
    <w:p w:rsidR="00952B77" w:rsidRDefault="00952B77" w:rsidP="004035BA">
      <w:pPr>
        <w:pStyle w:val="Prrafodelista"/>
        <w:spacing w:line="360" w:lineRule="auto"/>
        <w:rPr>
          <w:rFonts w:ascii="Times New Roman" w:hAnsi="Times New Roman" w:cs="Times New Roman"/>
          <w:sz w:val="24"/>
          <w:szCs w:val="24"/>
        </w:rPr>
      </w:pPr>
    </w:p>
    <w:p w:rsidR="004035BA" w:rsidRPr="00F418A6" w:rsidRDefault="004035BA" w:rsidP="00DF59AA">
      <w:pPr>
        <w:spacing w:line="360" w:lineRule="auto"/>
        <w:rPr>
          <w:rFonts w:ascii="Times New Roman" w:hAnsi="Times New Roman" w:cs="Times New Roman"/>
          <w:sz w:val="24"/>
          <w:szCs w:val="24"/>
        </w:rPr>
      </w:pPr>
      <w:r w:rsidRPr="00F418A6">
        <w:rPr>
          <w:rFonts w:ascii="Times New Roman" w:hAnsi="Times New Roman" w:cs="Times New Roman"/>
          <w:sz w:val="24"/>
          <w:szCs w:val="24"/>
        </w:rPr>
        <w:t>BIBLIOGRAFÍA</w:t>
      </w:r>
      <w:bookmarkStart w:id="0" w:name="_GoBack"/>
      <w:bookmarkEnd w:id="0"/>
    </w:p>
    <w:p w:rsidR="004035BA" w:rsidRDefault="004035BA" w:rsidP="00DF59AA">
      <w:pPr>
        <w:spacing w:line="360" w:lineRule="auto"/>
        <w:rPr>
          <w:rFonts w:ascii="Times New Roman" w:hAnsi="Times New Roman" w:cs="Times New Roman"/>
          <w:sz w:val="24"/>
          <w:szCs w:val="24"/>
        </w:rPr>
      </w:pPr>
      <w:r>
        <w:rPr>
          <w:rFonts w:ascii="Times New Roman" w:hAnsi="Times New Roman" w:cs="Times New Roman"/>
          <w:sz w:val="24"/>
          <w:szCs w:val="24"/>
        </w:rPr>
        <w:t>Libros:</w:t>
      </w:r>
    </w:p>
    <w:p w:rsidR="00A724A3" w:rsidRPr="00A724A3" w:rsidRDefault="00A724A3"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Ausfelder, T. (2002), </w:t>
      </w:r>
      <w:r w:rsidR="00744FAC">
        <w:rPr>
          <w:rFonts w:ascii="Times New Roman" w:hAnsi="Times New Roman" w:cs="Times New Roman"/>
          <w:i/>
          <w:sz w:val="24"/>
          <w:szCs w:val="24"/>
        </w:rPr>
        <w:t>Mobbing, e</w:t>
      </w:r>
      <w:r>
        <w:rPr>
          <w:rFonts w:ascii="Times New Roman" w:hAnsi="Times New Roman" w:cs="Times New Roman"/>
          <w:i/>
          <w:sz w:val="24"/>
          <w:szCs w:val="24"/>
        </w:rPr>
        <w:t>l Acoso Moral en el Trabajo</w:t>
      </w:r>
      <w:r w:rsidR="00744FAC">
        <w:rPr>
          <w:rFonts w:ascii="Times New Roman" w:hAnsi="Times New Roman" w:cs="Times New Roman"/>
          <w:i/>
          <w:sz w:val="24"/>
          <w:szCs w:val="24"/>
        </w:rPr>
        <w:t xml:space="preserve">: Prevención, Síntomas y Soluciones, </w:t>
      </w:r>
      <w:r w:rsidR="00744FAC">
        <w:rPr>
          <w:rFonts w:ascii="Times New Roman" w:hAnsi="Times New Roman" w:cs="Times New Roman"/>
          <w:sz w:val="24"/>
          <w:szCs w:val="24"/>
        </w:rPr>
        <w:t>Barcelona, Océano.</w:t>
      </w:r>
    </w:p>
    <w:p w:rsidR="004035BA"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Bosqued Lorente, M. (2005), </w:t>
      </w:r>
      <w:r>
        <w:rPr>
          <w:rFonts w:ascii="Times New Roman" w:hAnsi="Times New Roman" w:cs="Times New Roman"/>
          <w:i/>
          <w:sz w:val="24"/>
          <w:szCs w:val="24"/>
        </w:rPr>
        <w:t>Mobbing, Cómo Prevenir y Superar el Acoso Laboral</w:t>
      </w:r>
      <w:r>
        <w:rPr>
          <w:rFonts w:ascii="Times New Roman" w:hAnsi="Times New Roman" w:cs="Times New Roman"/>
          <w:sz w:val="24"/>
          <w:szCs w:val="24"/>
        </w:rPr>
        <w:t>, Barcelona, Paidós.</w:t>
      </w:r>
    </w:p>
    <w:p w:rsidR="004035BA"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Escudero Moratalla, J. (2005), </w:t>
      </w:r>
      <w:r>
        <w:rPr>
          <w:rFonts w:ascii="Times New Roman" w:hAnsi="Times New Roman" w:cs="Times New Roman"/>
          <w:i/>
          <w:sz w:val="24"/>
          <w:szCs w:val="24"/>
        </w:rPr>
        <w:t xml:space="preserve">Mobbing: Análisis Multidisciplinar y Estrategia Legal, </w:t>
      </w:r>
      <w:r>
        <w:rPr>
          <w:rFonts w:ascii="Times New Roman" w:hAnsi="Times New Roman" w:cs="Times New Roman"/>
          <w:sz w:val="24"/>
          <w:szCs w:val="24"/>
        </w:rPr>
        <w:t xml:space="preserve">Barcelona, Bosch. </w:t>
      </w:r>
    </w:p>
    <w:p w:rsidR="004035BA" w:rsidRPr="00081643"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Juanes Peces, A. (2006), ‘’El F</w:t>
      </w:r>
      <w:r w:rsidRPr="00547C0E">
        <w:rPr>
          <w:rFonts w:ascii="Times New Roman" w:hAnsi="Times New Roman" w:cs="Times New Roman"/>
          <w:sz w:val="24"/>
          <w:szCs w:val="24"/>
        </w:rPr>
        <w:t>en</w:t>
      </w:r>
      <w:r>
        <w:rPr>
          <w:rFonts w:ascii="Times New Roman" w:hAnsi="Times New Roman" w:cs="Times New Roman"/>
          <w:sz w:val="24"/>
          <w:szCs w:val="24"/>
        </w:rPr>
        <w:t>ómeno del M</w:t>
      </w:r>
      <w:r w:rsidRPr="00547C0E">
        <w:rPr>
          <w:rFonts w:ascii="Times New Roman" w:hAnsi="Times New Roman" w:cs="Times New Roman"/>
          <w:sz w:val="24"/>
          <w:szCs w:val="24"/>
        </w:rPr>
        <w:t xml:space="preserve">obbing en el </w:t>
      </w:r>
      <w:r>
        <w:rPr>
          <w:rFonts w:ascii="Times New Roman" w:hAnsi="Times New Roman" w:cs="Times New Roman"/>
          <w:sz w:val="24"/>
          <w:szCs w:val="24"/>
        </w:rPr>
        <w:t>Ámbito C</w:t>
      </w:r>
      <w:r w:rsidRPr="00547C0E">
        <w:rPr>
          <w:rFonts w:ascii="Times New Roman" w:hAnsi="Times New Roman" w:cs="Times New Roman"/>
          <w:sz w:val="24"/>
          <w:szCs w:val="24"/>
        </w:rPr>
        <w:t>astrense</w:t>
      </w:r>
      <w:r>
        <w:rPr>
          <w:rFonts w:ascii="Times New Roman" w:hAnsi="Times New Roman" w:cs="Times New Roman"/>
          <w:sz w:val="24"/>
          <w:szCs w:val="24"/>
        </w:rPr>
        <w:t xml:space="preserve">’’, </w:t>
      </w:r>
      <w:r>
        <w:rPr>
          <w:rFonts w:ascii="Times New Roman" w:hAnsi="Times New Roman" w:cs="Times New Roman"/>
          <w:i/>
          <w:sz w:val="24"/>
          <w:szCs w:val="24"/>
        </w:rPr>
        <w:t>El Mobbing Desde la Perspectiva Penal, Social y Administrativa.</w:t>
      </w:r>
    </w:p>
    <w:p w:rsidR="004035BA" w:rsidRPr="004035BA"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Ledesma Bartret, F. (2006), ‘’El Mobbing y la Responsabilidad Patrimonial de las Administraciones Públicas’’, </w:t>
      </w:r>
      <w:r>
        <w:rPr>
          <w:rFonts w:ascii="Times New Roman" w:hAnsi="Times New Roman" w:cs="Times New Roman"/>
          <w:i/>
          <w:sz w:val="24"/>
          <w:szCs w:val="24"/>
        </w:rPr>
        <w:t>El Mobbing Desde la Perspectiva Penal, Social y Administrativa.</w:t>
      </w:r>
    </w:p>
    <w:p w:rsidR="004035BA" w:rsidRPr="00081643"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López Cabarcos, M. (2003), </w:t>
      </w:r>
      <w:r>
        <w:rPr>
          <w:rFonts w:ascii="Times New Roman" w:hAnsi="Times New Roman" w:cs="Times New Roman"/>
          <w:i/>
          <w:sz w:val="24"/>
          <w:szCs w:val="24"/>
        </w:rPr>
        <w:t xml:space="preserve">Mobbing: Cómo Prevenir, Identificar y Solucionar el Acoso Psicológico en el Trabajo, </w:t>
      </w:r>
      <w:r>
        <w:rPr>
          <w:rFonts w:ascii="Times New Roman" w:hAnsi="Times New Roman" w:cs="Times New Roman"/>
          <w:sz w:val="24"/>
          <w:szCs w:val="24"/>
        </w:rPr>
        <w:t>Madrid, Pirámide.</w:t>
      </w:r>
    </w:p>
    <w:p w:rsidR="004035BA" w:rsidRPr="00547C0E"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Luna, M. (2003), </w:t>
      </w:r>
      <w:r>
        <w:rPr>
          <w:rFonts w:ascii="Times New Roman" w:hAnsi="Times New Roman" w:cs="Times New Roman"/>
          <w:i/>
          <w:sz w:val="24"/>
          <w:szCs w:val="24"/>
        </w:rPr>
        <w:t xml:space="preserve">Acoso Psicológico en el Trabajo (mobbing), </w:t>
      </w:r>
      <w:r>
        <w:rPr>
          <w:rFonts w:ascii="Times New Roman" w:hAnsi="Times New Roman" w:cs="Times New Roman"/>
          <w:sz w:val="24"/>
          <w:szCs w:val="24"/>
        </w:rPr>
        <w:t>Madrid, GPS.</w:t>
      </w:r>
    </w:p>
    <w:p w:rsidR="004035BA" w:rsidRPr="00081643"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Mir Puig, C. (2006), ‘’El Acoso Moral en el Trabajo (mobbing) ’’ </w:t>
      </w:r>
      <w:r>
        <w:rPr>
          <w:rFonts w:ascii="Times New Roman" w:hAnsi="Times New Roman" w:cs="Times New Roman"/>
          <w:i/>
          <w:sz w:val="24"/>
          <w:szCs w:val="24"/>
        </w:rPr>
        <w:t>El Mobbing Desde la Perspectiva Penal, Social y Administrativa.</w:t>
      </w:r>
    </w:p>
    <w:p w:rsidR="004035BA" w:rsidRPr="00547C0E"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Morales García, Ó. (2006), ‘’Mobbing: ¿Un Hecho Penalmente Relevante o un Delito Específico?’’, </w:t>
      </w:r>
      <w:r>
        <w:rPr>
          <w:rFonts w:ascii="Times New Roman" w:hAnsi="Times New Roman" w:cs="Times New Roman"/>
          <w:i/>
          <w:sz w:val="24"/>
          <w:szCs w:val="24"/>
        </w:rPr>
        <w:t>El Mobbing Desde una Perspectiva Penal, Social y Administrativa.</w:t>
      </w:r>
    </w:p>
    <w:p w:rsidR="004035BA" w:rsidRPr="00547C0E"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Moralo Gallego, S. (2006), ‘’El Mobbing o Acoso Moral en el Trabajo. Responsabilidad Social’’, </w:t>
      </w:r>
      <w:r>
        <w:rPr>
          <w:rFonts w:ascii="Times New Roman" w:hAnsi="Times New Roman" w:cs="Times New Roman"/>
          <w:i/>
          <w:sz w:val="24"/>
          <w:szCs w:val="24"/>
        </w:rPr>
        <w:t>El mobbing Desde La Perspectiva Penal, Social y Administrativa.</w:t>
      </w:r>
    </w:p>
    <w:p w:rsidR="004035BA"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Pérez Machío, A. (2007), </w:t>
      </w:r>
      <w:r>
        <w:rPr>
          <w:rFonts w:ascii="Times New Roman" w:hAnsi="Times New Roman" w:cs="Times New Roman"/>
          <w:i/>
          <w:sz w:val="24"/>
          <w:szCs w:val="24"/>
        </w:rPr>
        <w:t>Mobbing y El Derecho Penal</w:t>
      </w:r>
      <w:r>
        <w:rPr>
          <w:rFonts w:ascii="Times New Roman" w:hAnsi="Times New Roman" w:cs="Times New Roman"/>
          <w:sz w:val="24"/>
          <w:szCs w:val="24"/>
        </w:rPr>
        <w:t>, Valencia, Tirant Lo Blanch.</w:t>
      </w:r>
    </w:p>
    <w:p w:rsidR="004035BA"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Piñuel y Zabala, I. (2001), </w:t>
      </w:r>
      <w:r>
        <w:rPr>
          <w:rFonts w:ascii="Times New Roman" w:hAnsi="Times New Roman" w:cs="Times New Roman"/>
          <w:i/>
          <w:sz w:val="24"/>
          <w:szCs w:val="24"/>
        </w:rPr>
        <w:t>Cómo Sobrevivir al Acoso Psicológico en el Trabajo</w:t>
      </w:r>
      <w:r>
        <w:rPr>
          <w:rFonts w:ascii="Times New Roman" w:hAnsi="Times New Roman" w:cs="Times New Roman"/>
          <w:sz w:val="24"/>
          <w:szCs w:val="24"/>
        </w:rPr>
        <w:t>, Santander, Sal Terrae.</w:t>
      </w:r>
    </w:p>
    <w:p w:rsidR="004035BA"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Piñuel y Zabala, I. (2003), </w:t>
      </w:r>
      <w:r>
        <w:rPr>
          <w:rFonts w:ascii="Times New Roman" w:hAnsi="Times New Roman" w:cs="Times New Roman"/>
          <w:i/>
          <w:sz w:val="24"/>
          <w:szCs w:val="24"/>
        </w:rPr>
        <w:t>Claves para Reconocer y Superar el Acoso Psicológico en el Trabajo</w:t>
      </w:r>
      <w:r>
        <w:rPr>
          <w:rFonts w:ascii="Times New Roman" w:hAnsi="Times New Roman" w:cs="Times New Roman"/>
          <w:sz w:val="24"/>
          <w:szCs w:val="24"/>
        </w:rPr>
        <w:t>, Madrid, Santillana.</w:t>
      </w:r>
    </w:p>
    <w:p w:rsidR="004035BA"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Rojo, J. y Cervera A. (2005), </w:t>
      </w:r>
      <w:r>
        <w:rPr>
          <w:rFonts w:ascii="Times New Roman" w:hAnsi="Times New Roman" w:cs="Times New Roman"/>
          <w:i/>
          <w:sz w:val="24"/>
          <w:szCs w:val="24"/>
        </w:rPr>
        <w:t xml:space="preserve">Mobbing o Acoso Laboral, </w:t>
      </w:r>
      <w:r>
        <w:rPr>
          <w:rFonts w:ascii="Times New Roman" w:hAnsi="Times New Roman" w:cs="Times New Roman"/>
          <w:sz w:val="24"/>
          <w:szCs w:val="24"/>
        </w:rPr>
        <w:t>Madrid, Tébar.</w:t>
      </w:r>
    </w:p>
    <w:p w:rsidR="004035BA"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Velasco Portero, M. (2010), </w:t>
      </w:r>
      <w:r>
        <w:rPr>
          <w:rFonts w:ascii="Times New Roman" w:hAnsi="Times New Roman" w:cs="Times New Roman"/>
          <w:i/>
          <w:sz w:val="24"/>
          <w:szCs w:val="24"/>
        </w:rPr>
        <w:t xml:space="preserve">Mobbing, Acoso Sexual y Acoso por Razón de Sexo, </w:t>
      </w:r>
      <w:r w:rsidR="000B58CE">
        <w:rPr>
          <w:rFonts w:ascii="Times New Roman" w:hAnsi="Times New Roman" w:cs="Times New Roman"/>
          <w:sz w:val="24"/>
          <w:szCs w:val="24"/>
        </w:rPr>
        <w:t>Madrid, Tecnos.</w:t>
      </w:r>
    </w:p>
    <w:p w:rsidR="004035BA" w:rsidRPr="00972F3D"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Xiol Ríos, J. (2006), ‘’El mobbing (Acoso Psicológico) en la Función Pública’’, </w:t>
      </w:r>
      <w:r>
        <w:rPr>
          <w:rFonts w:ascii="Times New Roman" w:hAnsi="Times New Roman" w:cs="Times New Roman"/>
          <w:i/>
          <w:sz w:val="24"/>
          <w:szCs w:val="24"/>
        </w:rPr>
        <w:t>El Mobbing Desde La Perspectiva Penal, Social y Administrativa.</w:t>
      </w:r>
    </w:p>
    <w:p w:rsidR="004035BA" w:rsidRDefault="004035BA" w:rsidP="00DF59AA">
      <w:pPr>
        <w:spacing w:line="360" w:lineRule="auto"/>
        <w:rPr>
          <w:rFonts w:ascii="Times New Roman" w:hAnsi="Times New Roman" w:cs="Times New Roman"/>
          <w:sz w:val="24"/>
          <w:szCs w:val="24"/>
        </w:rPr>
      </w:pPr>
      <w:r>
        <w:rPr>
          <w:rFonts w:ascii="Times New Roman" w:hAnsi="Times New Roman" w:cs="Times New Roman"/>
          <w:sz w:val="24"/>
          <w:szCs w:val="24"/>
        </w:rPr>
        <w:t>Textos/Artículos:</w:t>
      </w:r>
    </w:p>
    <w:p w:rsidR="004035BA" w:rsidRPr="00A724A3"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Aradas García, A. (2014), </w:t>
      </w:r>
      <w:r>
        <w:rPr>
          <w:rFonts w:ascii="Times New Roman" w:hAnsi="Times New Roman" w:cs="Times New Roman"/>
          <w:i/>
          <w:sz w:val="24"/>
          <w:szCs w:val="24"/>
        </w:rPr>
        <w:t>Qué Hacer ante El Acoso Laboral</w:t>
      </w:r>
    </w:p>
    <w:p w:rsidR="00A724A3" w:rsidRPr="004C3E38" w:rsidRDefault="00A724A3"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Charro y San Martín (2007), </w:t>
      </w:r>
      <w:r>
        <w:rPr>
          <w:rFonts w:ascii="Times New Roman" w:hAnsi="Times New Roman" w:cs="Times New Roman"/>
          <w:i/>
          <w:sz w:val="24"/>
          <w:szCs w:val="24"/>
        </w:rPr>
        <w:t>Decálogo Jurisprudencial Básico sobre Igualdad y No Discriminación en la Relación Laboral</w:t>
      </w:r>
    </w:p>
    <w:p w:rsidR="004035BA" w:rsidRPr="00C06D99" w:rsidRDefault="004035BA" w:rsidP="00DF59AA">
      <w:pPr>
        <w:pStyle w:val="Prrafodelista"/>
        <w:numPr>
          <w:ilvl w:val="0"/>
          <w:numId w:val="1"/>
        </w:numPr>
        <w:spacing w:line="360" w:lineRule="auto"/>
        <w:rPr>
          <w:rFonts w:ascii="Times New Roman" w:hAnsi="Times New Roman" w:cs="Times New Roman"/>
          <w:sz w:val="24"/>
          <w:szCs w:val="24"/>
        </w:rPr>
      </w:pPr>
      <w:r w:rsidRPr="004C3E38">
        <w:rPr>
          <w:rFonts w:ascii="Times New Roman" w:hAnsi="Times New Roman" w:cs="Times New Roman"/>
          <w:sz w:val="24"/>
          <w:szCs w:val="24"/>
        </w:rPr>
        <w:lastRenderedPageBreak/>
        <w:t xml:space="preserve">Fidalgo, Gallego, Ferrer, Nogareda, Pérez y García (2009), </w:t>
      </w:r>
      <w:r w:rsidRPr="004C3E38">
        <w:rPr>
          <w:rFonts w:ascii="Times New Roman" w:hAnsi="Times New Roman" w:cs="Times New Roman"/>
          <w:i/>
          <w:sz w:val="24"/>
          <w:szCs w:val="24"/>
        </w:rPr>
        <w:t>Acoso Psicológico en el Trabajo: Definición</w:t>
      </w:r>
    </w:p>
    <w:p w:rsidR="00C06D99" w:rsidRPr="00C06D99" w:rsidRDefault="00C06D99"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Martín y Pérez (1998), </w:t>
      </w:r>
      <w:r>
        <w:rPr>
          <w:rFonts w:ascii="Times New Roman" w:hAnsi="Times New Roman" w:cs="Times New Roman"/>
          <w:i/>
          <w:sz w:val="24"/>
          <w:szCs w:val="24"/>
        </w:rPr>
        <w:t>El Hostigamiento Psicológico en el Trabajo: Mobbing</w:t>
      </w:r>
    </w:p>
    <w:p w:rsidR="00C06D99" w:rsidRPr="00102F41" w:rsidRDefault="00C06D99"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Sebastián y Fidalgo (2009), </w:t>
      </w:r>
      <w:r w:rsidRPr="00C06D99">
        <w:rPr>
          <w:rFonts w:ascii="Times New Roman" w:hAnsi="Times New Roman" w:cs="Times New Roman"/>
          <w:i/>
          <w:sz w:val="24"/>
          <w:szCs w:val="24"/>
        </w:rPr>
        <w:t>Sistema de Análisis Triangular del Acoso (SATA)</w:t>
      </w:r>
    </w:p>
    <w:p w:rsidR="00BA3026" w:rsidRPr="00972F3D" w:rsidRDefault="004035BA"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Vázquez y Apraiz (2015), </w:t>
      </w:r>
      <w:r>
        <w:rPr>
          <w:rFonts w:ascii="Times New Roman" w:hAnsi="Times New Roman" w:cs="Times New Roman"/>
          <w:i/>
          <w:sz w:val="24"/>
          <w:szCs w:val="24"/>
        </w:rPr>
        <w:t>Mobbing Laboral o Acoso Laboral</w:t>
      </w:r>
    </w:p>
    <w:p w:rsidR="00BA3026" w:rsidRDefault="00BA3026" w:rsidP="00DF59AA">
      <w:pPr>
        <w:spacing w:line="360" w:lineRule="auto"/>
        <w:rPr>
          <w:rFonts w:ascii="Times New Roman" w:hAnsi="Times New Roman" w:cs="Times New Roman"/>
          <w:sz w:val="24"/>
          <w:szCs w:val="24"/>
        </w:rPr>
      </w:pPr>
    </w:p>
    <w:p w:rsidR="00836F21" w:rsidRPr="00836F21" w:rsidRDefault="00737EC1" w:rsidP="00DF59AA">
      <w:pPr>
        <w:spacing w:line="360" w:lineRule="auto"/>
        <w:rPr>
          <w:rFonts w:ascii="Times New Roman" w:hAnsi="Times New Roman" w:cs="Times New Roman"/>
          <w:sz w:val="24"/>
          <w:szCs w:val="24"/>
        </w:rPr>
      </w:pPr>
      <w:r>
        <w:rPr>
          <w:rFonts w:ascii="Times New Roman" w:hAnsi="Times New Roman" w:cs="Times New Roman"/>
          <w:sz w:val="24"/>
          <w:szCs w:val="24"/>
        </w:rPr>
        <w:t>JURISPRUDENCIA:</w:t>
      </w:r>
    </w:p>
    <w:p w:rsidR="00836F21" w:rsidRDefault="00836F21" w:rsidP="00DF59AA">
      <w:pPr>
        <w:pStyle w:val="Textonotapie"/>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STSJ Navarra (30-4-2001): La primera que reconoce la práctica del ‘’mobbing’’ hacia un trabajador.</w:t>
      </w:r>
    </w:p>
    <w:p w:rsidR="00737EC1" w:rsidRPr="002A09AC" w:rsidRDefault="00737EC1" w:rsidP="00DF59AA">
      <w:pPr>
        <w:pStyle w:val="Textonotapie"/>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STSJ Castilla-La Mancha (22-5-03)</w:t>
      </w:r>
    </w:p>
    <w:p w:rsidR="00737EC1" w:rsidRPr="002A09AC" w:rsidRDefault="00737EC1" w:rsidP="00DF59AA">
      <w:pPr>
        <w:pStyle w:val="Textonotapie"/>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 xml:space="preserve">STSJ Andalucía (11-3-03) </w:t>
      </w:r>
    </w:p>
    <w:p w:rsidR="00737EC1" w:rsidRPr="002A09AC" w:rsidRDefault="00737EC1" w:rsidP="00DF59AA">
      <w:pPr>
        <w:pStyle w:val="Textonotapie"/>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STSJ Madrid (20-3-03)</w:t>
      </w:r>
    </w:p>
    <w:p w:rsidR="00737EC1" w:rsidRPr="002A09AC" w:rsidRDefault="00737EC1" w:rsidP="00DF59AA">
      <w:pPr>
        <w:pStyle w:val="Textonotapie"/>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 xml:space="preserve">STSJ Galicia (12-4-04) </w:t>
      </w:r>
    </w:p>
    <w:p w:rsidR="00F418A6" w:rsidRDefault="00F418A6" w:rsidP="00DF59AA">
      <w:pPr>
        <w:pStyle w:val="Textonotapie"/>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STSJ Cataluña (9-6-2004)</w:t>
      </w:r>
    </w:p>
    <w:p w:rsidR="00737EC1" w:rsidRPr="002A09AC" w:rsidRDefault="00F418A6" w:rsidP="00DF59AA">
      <w:pPr>
        <w:pStyle w:val="Textonotapie"/>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STSJ Cataluña</w:t>
      </w:r>
      <w:r w:rsidR="00737EC1" w:rsidRPr="002A09AC">
        <w:rPr>
          <w:rFonts w:ascii="Times New Roman" w:hAnsi="Times New Roman" w:cs="Times New Roman"/>
          <w:sz w:val="24"/>
          <w:szCs w:val="24"/>
        </w:rPr>
        <w:t xml:space="preserve"> (10-6-2005)</w:t>
      </w:r>
    </w:p>
    <w:p w:rsidR="00737EC1" w:rsidRPr="002A09AC" w:rsidRDefault="00737EC1" w:rsidP="00DF59AA">
      <w:pPr>
        <w:pStyle w:val="Textonotapie"/>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 xml:space="preserve">STSJ Comunidad Valenciana (20-12-2004) </w:t>
      </w:r>
    </w:p>
    <w:p w:rsidR="00737EC1" w:rsidRPr="002A09AC" w:rsidRDefault="00737EC1" w:rsidP="00DF59AA">
      <w:pPr>
        <w:pStyle w:val="Textonotapie"/>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STSJ Castilla-La Mancha (23-6-2005)</w:t>
      </w:r>
    </w:p>
    <w:p w:rsidR="00737EC1" w:rsidRPr="002A09AC" w:rsidRDefault="00737EC1" w:rsidP="00DF59AA">
      <w:pPr>
        <w:pStyle w:val="Textonotapie"/>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STSJ Cataluña (30-5-03)</w:t>
      </w:r>
    </w:p>
    <w:p w:rsidR="00737EC1" w:rsidRPr="002A09AC" w:rsidRDefault="00737EC1" w:rsidP="00DF59AA">
      <w:pPr>
        <w:pStyle w:val="Textonotapie"/>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STSJ Cataluña (1-4-2005)</w:t>
      </w:r>
    </w:p>
    <w:p w:rsidR="00737EC1" w:rsidRPr="002A09AC" w:rsidRDefault="00737EC1" w:rsidP="00DF59AA">
      <w:pPr>
        <w:pStyle w:val="Prrafodelista"/>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STSJ Castilla-La Mancha</w:t>
      </w:r>
      <w:r w:rsidR="00F418A6">
        <w:rPr>
          <w:rFonts w:ascii="Times New Roman" w:hAnsi="Times New Roman" w:cs="Times New Roman"/>
          <w:sz w:val="24"/>
          <w:szCs w:val="24"/>
        </w:rPr>
        <w:t xml:space="preserve"> </w:t>
      </w:r>
      <w:r w:rsidRPr="002A09AC">
        <w:rPr>
          <w:rFonts w:ascii="Times New Roman" w:hAnsi="Times New Roman" w:cs="Times New Roman"/>
          <w:sz w:val="24"/>
          <w:szCs w:val="24"/>
        </w:rPr>
        <w:t>(13-10-2005)</w:t>
      </w:r>
    </w:p>
    <w:p w:rsidR="00737EC1" w:rsidRPr="002A09AC" w:rsidRDefault="00737EC1" w:rsidP="00DF59AA">
      <w:pPr>
        <w:pStyle w:val="Prrafodelista"/>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 xml:space="preserve">STSJ Cataluña (21-11-2002) </w:t>
      </w:r>
    </w:p>
    <w:p w:rsidR="00737EC1" w:rsidRPr="002A09AC" w:rsidRDefault="00737EC1" w:rsidP="00DF59AA">
      <w:pPr>
        <w:pStyle w:val="Prrafodelista"/>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STSJ Castilla- La Mancha de 28 de mayo de 2002</w:t>
      </w:r>
    </w:p>
    <w:p w:rsidR="00737EC1" w:rsidRPr="002A09AC" w:rsidRDefault="00737EC1" w:rsidP="00DF59AA">
      <w:pPr>
        <w:pStyle w:val="Prrafodelista"/>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STSJ Aragón de 22 de diciembre de 2005</w:t>
      </w:r>
    </w:p>
    <w:p w:rsidR="00737EC1" w:rsidRPr="002A09AC" w:rsidRDefault="00737EC1" w:rsidP="00DF59AA">
      <w:pPr>
        <w:pStyle w:val="Prrafodelista"/>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STSJ de País Vasco de 23 de diciembre de 2003</w:t>
      </w:r>
    </w:p>
    <w:p w:rsidR="00737EC1" w:rsidRPr="002A09AC" w:rsidRDefault="00737EC1" w:rsidP="00DF59AA">
      <w:pPr>
        <w:pStyle w:val="Prrafodelista"/>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STSJ Burgos, Castilla y León del 10 de junio de 2004</w:t>
      </w:r>
    </w:p>
    <w:p w:rsidR="00F418A6" w:rsidRDefault="00737EC1" w:rsidP="00DF59AA">
      <w:pPr>
        <w:pStyle w:val="Prrafodelista"/>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STSJ Madrid de 15 de septiembre de 2004</w:t>
      </w:r>
    </w:p>
    <w:p w:rsidR="00F418A6" w:rsidRDefault="00737EC1" w:rsidP="00DF59AA">
      <w:pPr>
        <w:pStyle w:val="Prrafodelista"/>
        <w:numPr>
          <w:ilvl w:val="0"/>
          <w:numId w:val="1"/>
        </w:numPr>
        <w:spacing w:line="360" w:lineRule="auto"/>
        <w:rPr>
          <w:rFonts w:ascii="Times New Roman" w:hAnsi="Times New Roman" w:cs="Times New Roman"/>
          <w:sz w:val="24"/>
          <w:szCs w:val="24"/>
        </w:rPr>
      </w:pPr>
      <w:r w:rsidRPr="00F418A6">
        <w:rPr>
          <w:rFonts w:ascii="Times New Roman" w:hAnsi="Times New Roman" w:cs="Times New Roman"/>
          <w:sz w:val="24"/>
          <w:szCs w:val="24"/>
        </w:rPr>
        <w:t>STC 207/1996 (16-12-1996)</w:t>
      </w:r>
    </w:p>
    <w:p w:rsidR="00F418A6" w:rsidRDefault="00737EC1" w:rsidP="00DF59AA">
      <w:pPr>
        <w:pStyle w:val="Prrafodelista"/>
        <w:numPr>
          <w:ilvl w:val="0"/>
          <w:numId w:val="1"/>
        </w:numPr>
        <w:spacing w:line="360" w:lineRule="auto"/>
        <w:rPr>
          <w:rFonts w:ascii="Times New Roman" w:hAnsi="Times New Roman" w:cs="Times New Roman"/>
          <w:sz w:val="24"/>
          <w:szCs w:val="24"/>
        </w:rPr>
      </w:pPr>
      <w:r w:rsidRPr="00F418A6">
        <w:rPr>
          <w:rFonts w:ascii="Times New Roman" w:hAnsi="Times New Roman" w:cs="Times New Roman"/>
          <w:sz w:val="24"/>
          <w:szCs w:val="24"/>
        </w:rPr>
        <w:t xml:space="preserve">STC 108/1989 (8-6-1989) </w:t>
      </w:r>
    </w:p>
    <w:p w:rsidR="00F418A6" w:rsidRDefault="00737EC1" w:rsidP="00DF59AA">
      <w:pPr>
        <w:pStyle w:val="Prrafodelista"/>
        <w:numPr>
          <w:ilvl w:val="0"/>
          <w:numId w:val="1"/>
        </w:numPr>
        <w:spacing w:line="360" w:lineRule="auto"/>
        <w:rPr>
          <w:rFonts w:ascii="Times New Roman" w:hAnsi="Times New Roman" w:cs="Times New Roman"/>
          <w:sz w:val="24"/>
          <w:szCs w:val="24"/>
        </w:rPr>
      </w:pPr>
      <w:r w:rsidRPr="00F418A6">
        <w:rPr>
          <w:rFonts w:ascii="Times New Roman" w:hAnsi="Times New Roman" w:cs="Times New Roman"/>
          <w:sz w:val="24"/>
          <w:szCs w:val="24"/>
        </w:rPr>
        <w:t>STC 28/1992 (9-4-1992)</w:t>
      </w:r>
    </w:p>
    <w:p w:rsidR="00737EC1" w:rsidRPr="00F418A6" w:rsidRDefault="00737EC1" w:rsidP="00DF59AA">
      <w:pPr>
        <w:pStyle w:val="Prrafodelista"/>
        <w:numPr>
          <w:ilvl w:val="0"/>
          <w:numId w:val="1"/>
        </w:numPr>
        <w:spacing w:line="360" w:lineRule="auto"/>
        <w:rPr>
          <w:rFonts w:ascii="Times New Roman" w:hAnsi="Times New Roman" w:cs="Times New Roman"/>
          <w:sz w:val="24"/>
          <w:szCs w:val="24"/>
        </w:rPr>
      </w:pPr>
      <w:r w:rsidRPr="00F418A6">
        <w:rPr>
          <w:rFonts w:ascii="Times New Roman" w:hAnsi="Times New Roman" w:cs="Times New Roman"/>
          <w:sz w:val="24"/>
          <w:szCs w:val="24"/>
        </w:rPr>
        <w:t>STC 3/1983 (25-1-1983)</w:t>
      </w:r>
    </w:p>
    <w:p w:rsidR="00737EC1" w:rsidRPr="002A09AC" w:rsidRDefault="00737EC1" w:rsidP="00DF59AA">
      <w:pPr>
        <w:pStyle w:val="Prrafodelista"/>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STC 205/2007 de 17 de diciembre de 2007</w:t>
      </w:r>
    </w:p>
    <w:p w:rsidR="00737EC1" w:rsidRDefault="00737EC1" w:rsidP="00DF59AA">
      <w:pPr>
        <w:pStyle w:val="Prrafodelista"/>
        <w:numPr>
          <w:ilvl w:val="0"/>
          <w:numId w:val="1"/>
        </w:numPr>
        <w:spacing w:line="360" w:lineRule="auto"/>
        <w:rPr>
          <w:rFonts w:ascii="Times New Roman" w:hAnsi="Times New Roman" w:cs="Times New Roman"/>
          <w:sz w:val="24"/>
          <w:szCs w:val="24"/>
        </w:rPr>
      </w:pPr>
      <w:r w:rsidRPr="002A09AC">
        <w:rPr>
          <w:rFonts w:ascii="Times New Roman" w:hAnsi="Times New Roman" w:cs="Times New Roman"/>
          <w:sz w:val="24"/>
          <w:szCs w:val="24"/>
        </w:rPr>
        <w:t>STC 197/2000, de 24 de julio</w:t>
      </w:r>
      <w:r w:rsidR="00F418A6">
        <w:rPr>
          <w:rFonts w:ascii="Times New Roman" w:hAnsi="Times New Roman" w:cs="Times New Roman"/>
          <w:sz w:val="24"/>
          <w:szCs w:val="24"/>
        </w:rPr>
        <w:t xml:space="preserve"> de 2000</w:t>
      </w:r>
    </w:p>
    <w:p w:rsidR="00FC1A09" w:rsidRDefault="00FC1A09"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STC 53/85, de 11 de abril</w:t>
      </w:r>
    </w:p>
    <w:p w:rsidR="00FC1A09" w:rsidRDefault="00FC1A09"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STC 65/86, de 22 de mayo</w:t>
      </w:r>
    </w:p>
    <w:p w:rsidR="00972F3D" w:rsidRDefault="00972F3D" w:rsidP="00DF59AA">
      <w:pPr>
        <w:pStyle w:val="Prrafodelista"/>
        <w:numPr>
          <w:ilvl w:val="0"/>
          <w:numId w:val="1"/>
        </w:numPr>
        <w:spacing w:line="360" w:lineRule="auto"/>
        <w:rPr>
          <w:rFonts w:ascii="Times New Roman" w:hAnsi="Times New Roman" w:cs="Times New Roman"/>
          <w:sz w:val="24"/>
          <w:szCs w:val="24"/>
        </w:rPr>
      </w:pPr>
      <w:r w:rsidRPr="00972F3D">
        <w:rPr>
          <w:rFonts w:ascii="Times New Roman" w:hAnsi="Times New Roman" w:cs="Times New Roman"/>
          <w:sz w:val="24"/>
          <w:szCs w:val="24"/>
        </w:rPr>
        <w:t xml:space="preserve">STS </w:t>
      </w:r>
      <w:r>
        <w:rPr>
          <w:rFonts w:ascii="Times New Roman" w:hAnsi="Times New Roman" w:cs="Times New Roman"/>
          <w:sz w:val="24"/>
          <w:szCs w:val="24"/>
        </w:rPr>
        <w:t>(17-5-2006)</w:t>
      </w:r>
    </w:p>
    <w:p w:rsidR="00972F3D" w:rsidRDefault="00972F3D" w:rsidP="00DF59AA">
      <w:pPr>
        <w:pStyle w:val="Prrafodelista"/>
        <w:numPr>
          <w:ilvl w:val="0"/>
          <w:numId w:val="1"/>
        </w:numPr>
        <w:spacing w:line="360" w:lineRule="auto"/>
        <w:rPr>
          <w:rFonts w:ascii="Times New Roman" w:hAnsi="Times New Roman" w:cs="Times New Roman"/>
          <w:sz w:val="24"/>
          <w:szCs w:val="24"/>
        </w:rPr>
      </w:pPr>
      <w:r w:rsidRPr="00972F3D">
        <w:rPr>
          <w:rFonts w:ascii="Times New Roman" w:hAnsi="Times New Roman" w:cs="Times New Roman"/>
          <w:sz w:val="24"/>
          <w:szCs w:val="24"/>
        </w:rPr>
        <w:t>STS (29-6-2001)</w:t>
      </w:r>
    </w:p>
    <w:p w:rsidR="00932B60" w:rsidRDefault="00932B60"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STS (12-6-2001)</w:t>
      </w:r>
    </w:p>
    <w:p w:rsidR="00FC1A09" w:rsidRDefault="00FC1A09"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STS (27-12-1995)</w:t>
      </w:r>
    </w:p>
    <w:p w:rsidR="003D2BFB" w:rsidRPr="002A09AC" w:rsidRDefault="003D2BFB" w:rsidP="00DF59A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STS (23-7-2001)</w:t>
      </w:r>
    </w:p>
    <w:p w:rsidR="00737EC1" w:rsidRPr="00737EC1" w:rsidRDefault="00737EC1" w:rsidP="00737EC1">
      <w:pPr>
        <w:spacing w:line="360" w:lineRule="auto"/>
        <w:rPr>
          <w:rFonts w:ascii="Times New Roman" w:hAnsi="Times New Roman" w:cs="Times New Roman"/>
          <w:sz w:val="24"/>
          <w:szCs w:val="24"/>
        </w:rPr>
      </w:pPr>
    </w:p>
    <w:p w:rsidR="004035BA" w:rsidRPr="00C93F32" w:rsidRDefault="004035BA" w:rsidP="004035BA">
      <w:pPr>
        <w:pStyle w:val="Prrafodelista"/>
        <w:spacing w:line="360" w:lineRule="auto"/>
        <w:rPr>
          <w:rFonts w:ascii="Times New Roman" w:hAnsi="Times New Roman" w:cs="Times New Roman"/>
          <w:sz w:val="24"/>
          <w:szCs w:val="24"/>
        </w:rPr>
      </w:pPr>
    </w:p>
    <w:p w:rsidR="009B3869" w:rsidRPr="009B3869" w:rsidRDefault="009B3869" w:rsidP="009B3869">
      <w:pPr>
        <w:rPr>
          <w:rFonts w:ascii="Times New Roman" w:hAnsi="Times New Roman" w:cs="Times New Roman"/>
          <w:sz w:val="24"/>
          <w:szCs w:val="24"/>
        </w:rPr>
      </w:pPr>
    </w:p>
    <w:p w:rsidR="00DD620C" w:rsidRDefault="00DD620C" w:rsidP="00B34472">
      <w:pPr>
        <w:spacing w:line="360" w:lineRule="auto"/>
        <w:rPr>
          <w:rFonts w:ascii="Times New Roman" w:hAnsi="Times New Roman" w:cs="Times New Roman"/>
          <w:sz w:val="24"/>
          <w:szCs w:val="24"/>
        </w:rPr>
      </w:pPr>
    </w:p>
    <w:p w:rsidR="00DD620C" w:rsidRPr="009B3869" w:rsidRDefault="00DD620C" w:rsidP="009B3869">
      <w:pPr>
        <w:spacing w:line="360" w:lineRule="auto"/>
        <w:rPr>
          <w:rFonts w:ascii="Times New Roman" w:hAnsi="Times New Roman" w:cs="Times New Roman"/>
          <w:sz w:val="24"/>
          <w:szCs w:val="24"/>
        </w:rPr>
      </w:pPr>
    </w:p>
    <w:sectPr w:rsidR="00DD620C" w:rsidRPr="009B3869" w:rsidSect="00CF0743">
      <w:footerReference w:type="default" r:id="rId8"/>
      <w:pgSz w:w="11906" w:h="16838"/>
      <w:pgMar w:top="1418" w:right="1701"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1867" w:rsidRDefault="00661867" w:rsidP="005C3B5A">
      <w:pPr>
        <w:spacing w:after="0" w:line="240" w:lineRule="auto"/>
      </w:pPr>
      <w:r>
        <w:separator/>
      </w:r>
    </w:p>
  </w:endnote>
  <w:endnote w:type="continuationSeparator" w:id="0">
    <w:p w:rsidR="00661867" w:rsidRDefault="00661867" w:rsidP="005C3B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6898253"/>
      <w:docPartObj>
        <w:docPartGallery w:val="Page Numbers (Bottom of Page)"/>
        <w:docPartUnique/>
      </w:docPartObj>
    </w:sdtPr>
    <w:sdtEndPr/>
    <w:sdtContent>
      <w:p w:rsidR="000C1363" w:rsidRDefault="000C1363">
        <w:pPr>
          <w:pStyle w:val="Piedepgina"/>
          <w:jc w:val="right"/>
        </w:pPr>
        <w:r>
          <w:fldChar w:fldCharType="begin"/>
        </w:r>
        <w:r>
          <w:instrText>PAGE   \* MERGEFORMAT</w:instrText>
        </w:r>
        <w:r>
          <w:fldChar w:fldCharType="separate"/>
        </w:r>
        <w:r w:rsidR="00DF59AA">
          <w:rPr>
            <w:noProof/>
          </w:rPr>
          <w:t>34</w:t>
        </w:r>
        <w:r>
          <w:fldChar w:fldCharType="end"/>
        </w:r>
      </w:p>
    </w:sdtContent>
  </w:sdt>
  <w:p w:rsidR="000C1363" w:rsidRDefault="000C13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1867" w:rsidRDefault="00661867" w:rsidP="005C3B5A">
      <w:pPr>
        <w:spacing w:after="0" w:line="240" w:lineRule="auto"/>
      </w:pPr>
      <w:r>
        <w:separator/>
      </w:r>
    </w:p>
  </w:footnote>
  <w:footnote w:type="continuationSeparator" w:id="0">
    <w:p w:rsidR="00661867" w:rsidRDefault="00661867" w:rsidP="005C3B5A">
      <w:pPr>
        <w:spacing w:after="0" w:line="240" w:lineRule="auto"/>
      </w:pPr>
      <w:r>
        <w:continuationSeparator/>
      </w:r>
    </w:p>
  </w:footnote>
  <w:footnote w:id="1">
    <w:p w:rsidR="000C1363" w:rsidRPr="004A4243" w:rsidRDefault="000C1363" w:rsidP="005C3B5A">
      <w:pPr>
        <w:pStyle w:val="Textonotapie"/>
        <w:rPr>
          <w:rFonts w:ascii="Times New Roman" w:hAnsi="Times New Roman" w:cs="Times New Roman"/>
        </w:rPr>
      </w:pPr>
      <w:r w:rsidRPr="004A4243">
        <w:rPr>
          <w:rStyle w:val="Refdenotaalpie"/>
          <w:rFonts w:ascii="Times New Roman" w:hAnsi="Times New Roman" w:cs="Times New Roman"/>
        </w:rPr>
        <w:footnoteRef/>
      </w:r>
      <w:r w:rsidRPr="004A4243">
        <w:rPr>
          <w:rFonts w:ascii="Times New Roman" w:hAnsi="Times New Roman" w:cs="Times New Roman"/>
        </w:rPr>
        <w:t xml:space="preserve"> STSJ Castilla-La Mancha (22-5-03)</w:t>
      </w:r>
    </w:p>
  </w:footnote>
  <w:footnote w:id="2">
    <w:p w:rsidR="000C1363" w:rsidRPr="004A4243" w:rsidRDefault="000C1363" w:rsidP="005C3B5A">
      <w:pPr>
        <w:pStyle w:val="Textonotapie"/>
        <w:rPr>
          <w:rFonts w:ascii="Times New Roman" w:hAnsi="Times New Roman" w:cs="Times New Roman"/>
        </w:rPr>
      </w:pPr>
      <w:r w:rsidRPr="004A4243">
        <w:rPr>
          <w:rStyle w:val="Refdenotaalpie"/>
          <w:rFonts w:ascii="Times New Roman" w:hAnsi="Times New Roman" w:cs="Times New Roman"/>
        </w:rPr>
        <w:footnoteRef/>
      </w:r>
      <w:r w:rsidRPr="004A4243">
        <w:rPr>
          <w:rFonts w:ascii="Times New Roman" w:hAnsi="Times New Roman" w:cs="Times New Roman"/>
        </w:rPr>
        <w:t xml:space="preserve"> STSJ Andalucía (11-3-03) y STSJ Madrid (20-3-03)</w:t>
      </w:r>
    </w:p>
  </w:footnote>
  <w:footnote w:id="3">
    <w:p w:rsidR="000C1363" w:rsidRPr="007205AC" w:rsidRDefault="000C1363" w:rsidP="005C3B5A">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Xiol Ríos, J. (2006), ‘’El mobbing (acoso psicológico) en la función pública’’, </w:t>
      </w:r>
      <w:r>
        <w:rPr>
          <w:rFonts w:ascii="Times New Roman" w:hAnsi="Times New Roman" w:cs="Times New Roman"/>
          <w:i/>
        </w:rPr>
        <w:t>El mobbing desde la perspectiva penal, social y administrativa</w:t>
      </w:r>
      <w:r>
        <w:rPr>
          <w:rFonts w:ascii="Times New Roman" w:hAnsi="Times New Roman" w:cs="Times New Roman"/>
        </w:rPr>
        <w:t>, p.376</w:t>
      </w:r>
    </w:p>
  </w:footnote>
  <w:footnote w:id="4">
    <w:p w:rsidR="000C1363" w:rsidRPr="0055726B" w:rsidRDefault="000C1363" w:rsidP="005C3B5A">
      <w:pPr>
        <w:pStyle w:val="Textonotapie"/>
        <w:rPr>
          <w:rFonts w:ascii="Times New Roman" w:hAnsi="Times New Roman" w:cs="Times New Roman"/>
        </w:rPr>
      </w:pPr>
      <w:r w:rsidRPr="0055726B">
        <w:rPr>
          <w:rStyle w:val="Refdenotaalpie"/>
          <w:rFonts w:ascii="Times New Roman" w:hAnsi="Times New Roman" w:cs="Times New Roman"/>
        </w:rPr>
        <w:footnoteRef/>
      </w:r>
      <w:r w:rsidRPr="0055726B">
        <w:rPr>
          <w:rFonts w:ascii="Times New Roman" w:hAnsi="Times New Roman" w:cs="Times New Roman"/>
        </w:rPr>
        <w:t xml:space="preserve"> STSJ Galicia (12-4-04), STSJ Cataluña (9-6-2004) y (10-6-2005), STSJ Co</w:t>
      </w:r>
      <w:r w:rsidR="00874C57">
        <w:rPr>
          <w:rFonts w:ascii="Times New Roman" w:hAnsi="Times New Roman" w:cs="Times New Roman"/>
        </w:rPr>
        <w:t>munidad Valenciana (20-12-2004) y</w:t>
      </w:r>
      <w:r w:rsidRPr="0055726B">
        <w:rPr>
          <w:rFonts w:ascii="Times New Roman" w:hAnsi="Times New Roman" w:cs="Times New Roman"/>
        </w:rPr>
        <w:t xml:space="preserve"> STSJ Castilla-La Mancha (23-6-2005)</w:t>
      </w:r>
    </w:p>
  </w:footnote>
  <w:footnote w:id="5">
    <w:p w:rsidR="000C1363" w:rsidRPr="007C6E1E" w:rsidRDefault="000C1363" w:rsidP="005C3B5A">
      <w:pPr>
        <w:pStyle w:val="Textonotapie"/>
        <w:rPr>
          <w:rFonts w:ascii="Times New Roman" w:hAnsi="Times New Roman" w:cs="Times New Roman"/>
        </w:rPr>
      </w:pPr>
      <w:r w:rsidRPr="007C6E1E">
        <w:rPr>
          <w:rStyle w:val="Refdenotaalpie"/>
          <w:rFonts w:ascii="Times New Roman" w:hAnsi="Times New Roman" w:cs="Times New Roman"/>
        </w:rPr>
        <w:footnoteRef/>
      </w:r>
      <w:r w:rsidRPr="007C6E1E">
        <w:rPr>
          <w:rFonts w:ascii="Times New Roman" w:hAnsi="Times New Roman" w:cs="Times New Roman"/>
        </w:rPr>
        <w:t xml:space="preserve"> Pérez Machío, I. (2007), </w:t>
      </w:r>
      <w:r w:rsidRPr="007C6E1E">
        <w:rPr>
          <w:rFonts w:ascii="Times New Roman" w:hAnsi="Times New Roman" w:cs="Times New Roman"/>
          <w:i/>
        </w:rPr>
        <w:t xml:space="preserve">Mobbing y derecho penal, </w:t>
      </w:r>
      <w:r w:rsidRPr="007C6E1E">
        <w:rPr>
          <w:rFonts w:ascii="Times New Roman" w:hAnsi="Times New Roman" w:cs="Times New Roman"/>
        </w:rPr>
        <w:t>Valencia, Tirant Lo Blanch, pp. 33-36</w:t>
      </w:r>
    </w:p>
  </w:footnote>
  <w:footnote w:id="6">
    <w:p w:rsidR="000C1363" w:rsidRPr="00AB7DDE" w:rsidRDefault="000C1363" w:rsidP="005C3B5A">
      <w:pPr>
        <w:pStyle w:val="Textonotapie"/>
        <w:rPr>
          <w:rFonts w:ascii="Times New Roman" w:hAnsi="Times New Roman" w:cs="Times New Roman"/>
        </w:rPr>
      </w:pPr>
      <w:r w:rsidRPr="00AB7DDE">
        <w:rPr>
          <w:rStyle w:val="Refdenotaalpie"/>
          <w:rFonts w:ascii="Times New Roman" w:hAnsi="Times New Roman" w:cs="Times New Roman"/>
        </w:rPr>
        <w:footnoteRef/>
      </w:r>
      <w:r w:rsidRPr="00AB7DDE">
        <w:rPr>
          <w:rFonts w:ascii="Times New Roman" w:hAnsi="Times New Roman" w:cs="Times New Roman"/>
        </w:rPr>
        <w:t xml:space="preserve"> STSJ Cataluña (30-5-03)</w:t>
      </w:r>
    </w:p>
  </w:footnote>
  <w:footnote w:id="7">
    <w:p w:rsidR="000C1363" w:rsidRDefault="000C1363" w:rsidP="005C3B5A">
      <w:pPr>
        <w:pStyle w:val="Textonotapie"/>
      </w:pPr>
      <w:r w:rsidRPr="00AB7DDE">
        <w:rPr>
          <w:rStyle w:val="Refdenotaalpie"/>
          <w:rFonts w:ascii="Times New Roman" w:hAnsi="Times New Roman" w:cs="Times New Roman"/>
        </w:rPr>
        <w:footnoteRef/>
      </w:r>
      <w:r w:rsidRPr="00AB7DDE">
        <w:rPr>
          <w:rFonts w:ascii="Times New Roman" w:hAnsi="Times New Roman" w:cs="Times New Roman"/>
        </w:rPr>
        <w:t xml:space="preserve"> STSJ Cataluña (1-4-2005)</w:t>
      </w:r>
    </w:p>
  </w:footnote>
  <w:footnote w:id="8">
    <w:p w:rsidR="000C1363" w:rsidRPr="00D963E4" w:rsidRDefault="000C1363" w:rsidP="005C3B5A">
      <w:pPr>
        <w:pStyle w:val="Textonotapie"/>
        <w:rPr>
          <w:rFonts w:ascii="Times New Roman" w:hAnsi="Times New Roman" w:cs="Times New Roman"/>
        </w:rPr>
      </w:pPr>
      <w:r w:rsidRPr="00D963E4">
        <w:rPr>
          <w:rStyle w:val="Refdenotaalpie"/>
          <w:rFonts w:ascii="Times New Roman" w:hAnsi="Times New Roman" w:cs="Times New Roman"/>
        </w:rPr>
        <w:footnoteRef/>
      </w:r>
      <w:r w:rsidRPr="00D963E4">
        <w:rPr>
          <w:rFonts w:ascii="Times New Roman" w:hAnsi="Times New Roman" w:cs="Times New Roman"/>
        </w:rPr>
        <w:t xml:space="preserve"> Piñuel y Zabala, I. (2001), </w:t>
      </w:r>
      <w:r w:rsidRPr="00D963E4">
        <w:rPr>
          <w:rFonts w:ascii="Times New Roman" w:hAnsi="Times New Roman" w:cs="Times New Roman"/>
          <w:i/>
        </w:rPr>
        <w:t xml:space="preserve">Cómo sobrevivir al acoso psicológico en el trabajo, </w:t>
      </w:r>
      <w:r>
        <w:rPr>
          <w:rFonts w:ascii="Times New Roman" w:hAnsi="Times New Roman" w:cs="Times New Roman"/>
        </w:rPr>
        <w:t xml:space="preserve">Santander, Sal Terrae, p. </w:t>
      </w:r>
      <w:r w:rsidRPr="00D963E4">
        <w:rPr>
          <w:rFonts w:ascii="Times New Roman" w:hAnsi="Times New Roman" w:cs="Times New Roman"/>
        </w:rPr>
        <w:t>73</w:t>
      </w:r>
    </w:p>
  </w:footnote>
  <w:footnote w:id="9">
    <w:p w:rsidR="000C1363" w:rsidRPr="007838DD" w:rsidRDefault="000C1363" w:rsidP="005C3B5A">
      <w:pPr>
        <w:pStyle w:val="Textonotapie"/>
      </w:pPr>
      <w:r>
        <w:rPr>
          <w:rStyle w:val="Refdenotaalpie"/>
        </w:rPr>
        <w:footnoteRef/>
      </w:r>
      <w:r>
        <w:rPr>
          <w:rFonts w:ascii="Times New Roman" w:hAnsi="Times New Roman"/>
        </w:rPr>
        <w:t xml:space="preserve">Piñuel y Zabala, I. (2001), </w:t>
      </w:r>
      <w:r>
        <w:rPr>
          <w:rFonts w:ascii="Times New Roman" w:hAnsi="Times New Roman"/>
          <w:i/>
        </w:rPr>
        <w:t>Cómo sobrevivir al acoso psicológico en el trabajo</w:t>
      </w:r>
      <w:r>
        <w:rPr>
          <w:rFonts w:ascii="Times New Roman" w:hAnsi="Times New Roman"/>
        </w:rPr>
        <w:t>, Santander, Sal Terrae</w:t>
      </w:r>
      <w:r>
        <w:rPr>
          <w:rFonts w:ascii="Times New Roman" w:hAnsi="Times New Roman"/>
          <w:i/>
        </w:rPr>
        <w:t xml:space="preserve">, </w:t>
      </w:r>
      <w:r w:rsidRPr="0043771F">
        <w:rPr>
          <w:rFonts w:ascii="Times New Roman" w:hAnsi="Times New Roman"/>
        </w:rPr>
        <w:t>pp</w:t>
      </w:r>
      <w:r>
        <w:rPr>
          <w:rFonts w:ascii="Times New Roman" w:hAnsi="Times New Roman"/>
        </w:rPr>
        <w:t>. 73-74</w:t>
      </w:r>
    </w:p>
  </w:footnote>
  <w:footnote w:id="10">
    <w:p w:rsidR="000C1363" w:rsidRDefault="000C1363" w:rsidP="005C3B5A">
      <w:pPr>
        <w:pStyle w:val="Textonotapie"/>
      </w:pPr>
      <w:r>
        <w:rPr>
          <w:rStyle w:val="Refdenotaalpie"/>
        </w:rPr>
        <w:footnoteRef/>
      </w:r>
      <w:r>
        <w:t xml:space="preserve"> </w:t>
      </w:r>
      <w:r w:rsidRPr="000B58CE">
        <w:rPr>
          <w:rFonts w:ascii="Times New Roman" w:hAnsi="Times New Roman" w:cs="Times New Roman"/>
        </w:rPr>
        <w:t>STSJ Castilla-La Mancha(13-10-2005)</w:t>
      </w:r>
    </w:p>
  </w:footnote>
  <w:footnote w:id="11">
    <w:p w:rsidR="000C1363" w:rsidRPr="00744FAC" w:rsidRDefault="000C1363">
      <w:pPr>
        <w:pStyle w:val="Textonotapie"/>
        <w:rPr>
          <w:rFonts w:ascii="Times New Roman" w:hAnsi="Times New Roman" w:cs="Times New Roman"/>
        </w:rPr>
      </w:pPr>
      <w:r>
        <w:rPr>
          <w:rStyle w:val="Refdenotaalpie"/>
        </w:rPr>
        <w:footnoteRef/>
      </w:r>
      <w:r>
        <w:t xml:space="preserve"> </w:t>
      </w:r>
      <w:r w:rsidRPr="00744FAC">
        <w:rPr>
          <w:rFonts w:ascii="Times New Roman" w:hAnsi="Times New Roman" w:cs="Times New Roman"/>
        </w:rPr>
        <w:t xml:space="preserve">Ausfelder, T. (2002), </w:t>
      </w:r>
      <w:r w:rsidRPr="00744FAC">
        <w:rPr>
          <w:rFonts w:ascii="Times New Roman" w:hAnsi="Times New Roman" w:cs="Times New Roman"/>
          <w:i/>
        </w:rPr>
        <w:t>Mobbing, e</w:t>
      </w:r>
      <w:r>
        <w:rPr>
          <w:rFonts w:ascii="Times New Roman" w:hAnsi="Times New Roman" w:cs="Times New Roman"/>
          <w:i/>
        </w:rPr>
        <w:t>l acoso moral en el t</w:t>
      </w:r>
      <w:r w:rsidRPr="00744FAC">
        <w:rPr>
          <w:rFonts w:ascii="Times New Roman" w:hAnsi="Times New Roman" w:cs="Times New Roman"/>
          <w:i/>
        </w:rPr>
        <w:t>rabajo</w:t>
      </w:r>
      <w:r>
        <w:rPr>
          <w:rFonts w:ascii="Times New Roman" w:hAnsi="Times New Roman" w:cs="Times New Roman"/>
          <w:i/>
        </w:rPr>
        <w:t>: p</w:t>
      </w:r>
      <w:r w:rsidRPr="00744FAC">
        <w:rPr>
          <w:rFonts w:ascii="Times New Roman" w:hAnsi="Times New Roman" w:cs="Times New Roman"/>
          <w:i/>
        </w:rPr>
        <w:t>revenci</w:t>
      </w:r>
      <w:r>
        <w:rPr>
          <w:rFonts w:ascii="Times New Roman" w:hAnsi="Times New Roman" w:cs="Times New Roman"/>
          <w:i/>
        </w:rPr>
        <w:t>ón, síntomas y s</w:t>
      </w:r>
      <w:r w:rsidRPr="00744FAC">
        <w:rPr>
          <w:rFonts w:ascii="Times New Roman" w:hAnsi="Times New Roman" w:cs="Times New Roman"/>
          <w:i/>
        </w:rPr>
        <w:t xml:space="preserve">oluciones, </w:t>
      </w:r>
      <w:r w:rsidRPr="00744FAC">
        <w:rPr>
          <w:rFonts w:ascii="Times New Roman" w:hAnsi="Times New Roman" w:cs="Times New Roman"/>
        </w:rPr>
        <w:t>Barcelona, Oc</w:t>
      </w:r>
      <w:r>
        <w:rPr>
          <w:rFonts w:ascii="Times New Roman" w:hAnsi="Times New Roman" w:cs="Times New Roman"/>
        </w:rPr>
        <w:t>éano, pp. 121-123</w:t>
      </w:r>
    </w:p>
  </w:footnote>
  <w:footnote w:id="12">
    <w:p w:rsidR="000C1363" w:rsidRPr="00620C27" w:rsidRDefault="000C1363">
      <w:pPr>
        <w:pStyle w:val="Textonotapie"/>
        <w:rPr>
          <w:rFonts w:ascii="Times New Roman" w:hAnsi="Times New Roman" w:cs="Times New Roman"/>
        </w:rPr>
      </w:pPr>
      <w:r>
        <w:rPr>
          <w:rStyle w:val="Refdenotaalpie"/>
        </w:rPr>
        <w:footnoteRef/>
      </w:r>
      <w:r>
        <w:t xml:space="preserve"> </w:t>
      </w:r>
      <w:r w:rsidRPr="00620C27">
        <w:rPr>
          <w:rFonts w:ascii="Times New Roman" w:hAnsi="Times New Roman" w:cs="Times New Roman"/>
        </w:rPr>
        <w:t>Moralo Gallego, S. (2006) ‘’</w:t>
      </w:r>
      <w:r>
        <w:rPr>
          <w:rFonts w:ascii="Times New Roman" w:hAnsi="Times New Roman" w:cs="Times New Roman"/>
        </w:rPr>
        <w:t>El mobbing o acoso laboral en el trabajo. Responsabilidad social’’,</w:t>
      </w:r>
      <w:r>
        <w:rPr>
          <w:rFonts w:ascii="Times New Roman" w:hAnsi="Times New Roman" w:cs="Times New Roman"/>
          <w:i/>
        </w:rPr>
        <w:t xml:space="preserve"> El mobbing desde una perspectiva penal, social y administrativa,</w:t>
      </w:r>
      <w:r>
        <w:rPr>
          <w:rFonts w:ascii="Times New Roman" w:hAnsi="Times New Roman" w:cs="Times New Roman"/>
        </w:rPr>
        <w:t xml:space="preserve"> p.139</w:t>
      </w:r>
    </w:p>
  </w:footnote>
  <w:footnote w:id="13">
    <w:p w:rsidR="00836F21" w:rsidRPr="00836F21" w:rsidRDefault="00836F21">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Fidalgo Vega, M. (2009), ‘’Acoso psicológico en el trabajo: definición’’.</w:t>
      </w:r>
    </w:p>
  </w:footnote>
  <w:footnote w:id="14">
    <w:p w:rsidR="000C1363" w:rsidRPr="00E03202" w:rsidRDefault="000C1363">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Juanes Peces, A. (2006), ‘’El fenómeno del mobbing en el ámbito castrense’’, </w:t>
      </w:r>
      <w:r>
        <w:rPr>
          <w:rFonts w:ascii="Times New Roman" w:hAnsi="Times New Roman" w:cs="Times New Roman"/>
          <w:i/>
        </w:rPr>
        <w:t>El mobbing desde la perspectiva penal, social y administrativa,</w:t>
      </w:r>
      <w:r>
        <w:rPr>
          <w:rFonts w:ascii="Times New Roman" w:hAnsi="Times New Roman" w:cs="Times New Roman"/>
        </w:rPr>
        <w:t xml:space="preserve"> p. 265</w:t>
      </w:r>
    </w:p>
  </w:footnote>
  <w:footnote w:id="15">
    <w:p w:rsidR="000C1363" w:rsidRDefault="000C1363">
      <w:pPr>
        <w:pStyle w:val="Textonotapie"/>
      </w:pPr>
      <w:r>
        <w:rPr>
          <w:rStyle w:val="Refdenotaalpie"/>
        </w:rPr>
        <w:footnoteRef/>
      </w:r>
      <w:r>
        <w:t xml:space="preserve"> </w:t>
      </w:r>
      <w:r w:rsidRPr="00620C27">
        <w:rPr>
          <w:rFonts w:ascii="Times New Roman" w:hAnsi="Times New Roman" w:cs="Times New Roman"/>
        </w:rPr>
        <w:t>Moralo Gallego, S. (2006) ‘’</w:t>
      </w:r>
      <w:r>
        <w:rPr>
          <w:rFonts w:ascii="Times New Roman" w:hAnsi="Times New Roman" w:cs="Times New Roman"/>
        </w:rPr>
        <w:t>El mobbing o acoso laboral en el trabajo. Responsabilidad social’’,</w:t>
      </w:r>
      <w:r>
        <w:rPr>
          <w:rFonts w:ascii="Times New Roman" w:hAnsi="Times New Roman" w:cs="Times New Roman"/>
          <w:i/>
        </w:rPr>
        <w:t xml:space="preserve"> El mobbing desde una perspectiva penal, social y administrativa, </w:t>
      </w:r>
      <w:r>
        <w:rPr>
          <w:rFonts w:ascii="Times New Roman" w:hAnsi="Times New Roman" w:cs="Times New Roman"/>
        </w:rPr>
        <w:t>p.141</w:t>
      </w:r>
    </w:p>
  </w:footnote>
  <w:footnote w:id="16">
    <w:p w:rsidR="000C1363" w:rsidRPr="00620C27" w:rsidRDefault="000C1363" w:rsidP="005C3B5A">
      <w:pPr>
        <w:pStyle w:val="Textonotapie"/>
        <w:rPr>
          <w:rFonts w:ascii="Times New Roman" w:hAnsi="Times New Roman" w:cs="Times New Roman"/>
        </w:rPr>
      </w:pPr>
      <w:r w:rsidRPr="00620C27">
        <w:rPr>
          <w:rStyle w:val="Refdenotaalpie"/>
          <w:rFonts w:ascii="Times New Roman" w:hAnsi="Times New Roman" w:cs="Times New Roman"/>
        </w:rPr>
        <w:footnoteRef/>
      </w:r>
      <w:r w:rsidRPr="00620C27">
        <w:rPr>
          <w:rFonts w:ascii="Times New Roman" w:hAnsi="Times New Roman" w:cs="Times New Roman"/>
        </w:rPr>
        <w:t xml:space="preserve"> Rojo, J. y Cervera, A. (2005), </w:t>
      </w:r>
      <w:r w:rsidRPr="00620C27">
        <w:rPr>
          <w:rFonts w:ascii="Times New Roman" w:hAnsi="Times New Roman" w:cs="Times New Roman"/>
          <w:i/>
        </w:rPr>
        <w:t>Mobbing o acoso laboral</w:t>
      </w:r>
      <w:r w:rsidRPr="00620C27">
        <w:rPr>
          <w:rFonts w:ascii="Times New Roman" w:hAnsi="Times New Roman" w:cs="Times New Roman"/>
        </w:rPr>
        <w:t>, Madrid, Tébar, pp. 84-87</w:t>
      </w:r>
    </w:p>
  </w:footnote>
  <w:footnote w:id="17">
    <w:p w:rsidR="000C1363" w:rsidRDefault="000C1363" w:rsidP="00CC08D8">
      <w:pPr>
        <w:pStyle w:val="Textonotapie"/>
      </w:pPr>
      <w:r>
        <w:rPr>
          <w:rStyle w:val="Refdenotaalpie"/>
        </w:rPr>
        <w:footnoteRef/>
      </w:r>
      <w:r>
        <w:t xml:space="preserve"> </w:t>
      </w:r>
      <w:r>
        <w:rPr>
          <w:rFonts w:ascii="Times New Roman" w:hAnsi="Times New Roman" w:cs="Times New Roman"/>
        </w:rPr>
        <w:t xml:space="preserve">Piñuel y Zabala, I. (2003) </w:t>
      </w:r>
      <w:r>
        <w:rPr>
          <w:rFonts w:ascii="Times New Roman" w:hAnsi="Times New Roman" w:cs="Times New Roman"/>
          <w:i/>
        </w:rPr>
        <w:t>Claves para reconocer y superar el acoso psicológico en el trabajo</w:t>
      </w:r>
      <w:r>
        <w:rPr>
          <w:rFonts w:ascii="Times New Roman" w:hAnsi="Times New Roman" w:cs="Times New Roman"/>
        </w:rPr>
        <w:t>, Madrid, Santillana, p.66</w:t>
      </w:r>
    </w:p>
  </w:footnote>
  <w:footnote w:id="18">
    <w:p w:rsidR="000C1363" w:rsidRPr="007C133C" w:rsidRDefault="000C1363">
      <w:pPr>
        <w:pStyle w:val="Textonotapie"/>
        <w:rPr>
          <w:rFonts w:ascii="Times New Roman" w:hAnsi="Times New Roman" w:cs="Times New Roman"/>
        </w:rPr>
      </w:pPr>
      <w:r w:rsidRPr="008E4F7F">
        <w:rPr>
          <w:rStyle w:val="Refdenotaalpie"/>
          <w:rFonts w:ascii="Times New Roman" w:hAnsi="Times New Roman" w:cs="Times New Roman"/>
        </w:rPr>
        <w:footnoteRef/>
      </w:r>
      <w:r w:rsidRPr="008E4F7F">
        <w:rPr>
          <w:rFonts w:ascii="Times New Roman" w:hAnsi="Times New Roman" w:cs="Times New Roman"/>
        </w:rPr>
        <w:t xml:space="preserve"> </w:t>
      </w:r>
      <w:r w:rsidRPr="007C133C">
        <w:rPr>
          <w:rFonts w:ascii="Times New Roman" w:hAnsi="Times New Roman" w:cs="Times New Roman"/>
        </w:rPr>
        <w:t>STSJ Cataluña (21-11-2002) y Sentencia Audiencia Provincial de Barcelona (17-9-2004)</w:t>
      </w:r>
    </w:p>
  </w:footnote>
  <w:footnote w:id="19">
    <w:p w:rsidR="000C1363" w:rsidRPr="007C133C" w:rsidRDefault="000C1363">
      <w:pPr>
        <w:pStyle w:val="Textonotapie"/>
        <w:rPr>
          <w:rFonts w:ascii="Times New Roman" w:hAnsi="Times New Roman" w:cs="Times New Roman"/>
        </w:rPr>
      </w:pPr>
      <w:r w:rsidRPr="007C133C">
        <w:rPr>
          <w:rStyle w:val="Refdenotaalpie"/>
          <w:rFonts w:ascii="Times New Roman" w:hAnsi="Times New Roman" w:cs="Times New Roman"/>
        </w:rPr>
        <w:footnoteRef/>
      </w:r>
      <w:r w:rsidRPr="007C133C">
        <w:rPr>
          <w:rFonts w:ascii="Times New Roman" w:hAnsi="Times New Roman" w:cs="Times New Roman"/>
        </w:rPr>
        <w:t xml:space="preserve"> Rodríguez-</w:t>
      </w:r>
      <w:r>
        <w:rPr>
          <w:rFonts w:ascii="Times New Roman" w:hAnsi="Times New Roman" w:cs="Times New Roman"/>
        </w:rPr>
        <w:t xml:space="preserve">Piñero, M. (1998), ‘’Igualdad y no discriminación en el empleo’’, </w:t>
      </w:r>
      <w:r>
        <w:rPr>
          <w:rFonts w:ascii="Times New Roman" w:hAnsi="Times New Roman" w:cs="Times New Roman"/>
          <w:i/>
        </w:rPr>
        <w:t xml:space="preserve">Revista del ministerio de trabajo y asuntos sociales, </w:t>
      </w:r>
      <w:r>
        <w:rPr>
          <w:rFonts w:ascii="Times New Roman" w:hAnsi="Times New Roman" w:cs="Times New Roman"/>
        </w:rPr>
        <w:t>número 13, p. 51</w:t>
      </w:r>
    </w:p>
  </w:footnote>
  <w:footnote w:id="20">
    <w:p w:rsidR="000C1363" w:rsidRPr="007C133C" w:rsidRDefault="000C1363">
      <w:pPr>
        <w:pStyle w:val="Textonotapie"/>
        <w:rPr>
          <w:rFonts w:ascii="Times New Roman" w:hAnsi="Times New Roman" w:cs="Times New Roman"/>
        </w:rPr>
      </w:pPr>
      <w:r w:rsidRPr="007C133C">
        <w:rPr>
          <w:rStyle w:val="Refdenotaalpie"/>
          <w:rFonts w:ascii="Times New Roman" w:hAnsi="Times New Roman" w:cs="Times New Roman"/>
        </w:rPr>
        <w:footnoteRef/>
      </w:r>
      <w:r w:rsidRPr="007C133C">
        <w:rPr>
          <w:rFonts w:ascii="Times New Roman" w:hAnsi="Times New Roman" w:cs="Times New Roman"/>
        </w:rPr>
        <w:t xml:space="preserve"> STC 108/1989 (8-6-1989) y STC 28/1992 (9-4-1992)</w:t>
      </w:r>
    </w:p>
  </w:footnote>
  <w:footnote w:id="21">
    <w:p w:rsidR="000C1363" w:rsidRPr="007C133C" w:rsidRDefault="000C1363">
      <w:pPr>
        <w:pStyle w:val="Textonotapie"/>
        <w:rPr>
          <w:rFonts w:ascii="Times New Roman" w:hAnsi="Times New Roman" w:cs="Times New Roman"/>
        </w:rPr>
      </w:pPr>
      <w:r w:rsidRPr="007C133C">
        <w:rPr>
          <w:rStyle w:val="Refdenotaalpie"/>
          <w:rFonts w:ascii="Times New Roman" w:hAnsi="Times New Roman" w:cs="Times New Roman"/>
        </w:rPr>
        <w:footnoteRef/>
      </w:r>
      <w:r w:rsidRPr="007C133C">
        <w:rPr>
          <w:rFonts w:ascii="Times New Roman" w:hAnsi="Times New Roman" w:cs="Times New Roman"/>
        </w:rPr>
        <w:t xml:space="preserve"> STC 3/1983 (25-1-1983)</w:t>
      </w:r>
    </w:p>
  </w:footnote>
  <w:footnote w:id="22">
    <w:p w:rsidR="000C1363" w:rsidRDefault="000C1363">
      <w:pPr>
        <w:pStyle w:val="Textonotapie"/>
      </w:pPr>
      <w:r>
        <w:rPr>
          <w:rStyle w:val="Refdenotaalpie"/>
        </w:rPr>
        <w:footnoteRef/>
      </w:r>
      <w:r>
        <w:t xml:space="preserve"> </w:t>
      </w:r>
      <w:r w:rsidRPr="007C6E1E">
        <w:rPr>
          <w:rFonts w:ascii="Times New Roman" w:hAnsi="Times New Roman" w:cs="Times New Roman"/>
        </w:rPr>
        <w:t xml:space="preserve">Pérez Machío, I. (2007), </w:t>
      </w:r>
      <w:r w:rsidRPr="007C6E1E">
        <w:rPr>
          <w:rFonts w:ascii="Times New Roman" w:hAnsi="Times New Roman" w:cs="Times New Roman"/>
          <w:i/>
        </w:rPr>
        <w:t xml:space="preserve">Mobbing y derecho penal, </w:t>
      </w:r>
      <w:r w:rsidRPr="007C6E1E">
        <w:rPr>
          <w:rFonts w:ascii="Times New Roman" w:hAnsi="Times New Roman" w:cs="Times New Roman"/>
        </w:rPr>
        <w:t>Valencia, Tirant Lo Blanch</w:t>
      </w:r>
      <w:r>
        <w:rPr>
          <w:rFonts w:ascii="Times New Roman" w:hAnsi="Times New Roman" w:cs="Times New Roman"/>
        </w:rPr>
        <w:t>, p 80.</w:t>
      </w:r>
    </w:p>
  </w:footnote>
  <w:footnote w:id="23">
    <w:p w:rsidR="000C1363" w:rsidRPr="00D35C78" w:rsidRDefault="000C1363">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Luna, M. (2003), </w:t>
      </w:r>
      <w:r>
        <w:rPr>
          <w:rFonts w:ascii="Times New Roman" w:hAnsi="Times New Roman" w:cs="Times New Roman"/>
          <w:i/>
        </w:rPr>
        <w:t xml:space="preserve">Acoso psicológico en el trabajo (mobbing), </w:t>
      </w:r>
      <w:r>
        <w:rPr>
          <w:rFonts w:ascii="Times New Roman" w:hAnsi="Times New Roman" w:cs="Times New Roman"/>
        </w:rPr>
        <w:t>Madrid, Ediciones GPS, pp. 140-142</w:t>
      </w:r>
    </w:p>
  </w:footnote>
  <w:footnote w:id="24">
    <w:p w:rsidR="000C1363" w:rsidRPr="00454878" w:rsidRDefault="000C1363">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Mir Puig, C. (2006), ‘’El acoso moral en el trabajo (mobbing) y el derecho penal’’ </w:t>
      </w:r>
      <w:r>
        <w:rPr>
          <w:rFonts w:ascii="Times New Roman" w:hAnsi="Times New Roman" w:cs="Times New Roman"/>
          <w:i/>
        </w:rPr>
        <w:t xml:space="preserve">El mobbing desde la perspectiva penal, social y administrativa, </w:t>
      </w:r>
      <w:r>
        <w:rPr>
          <w:rFonts w:ascii="Times New Roman" w:hAnsi="Times New Roman" w:cs="Times New Roman"/>
        </w:rPr>
        <w:t>pp. 183-188</w:t>
      </w:r>
    </w:p>
  </w:footnote>
  <w:footnote w:id="25">
    <w:p w:rsidR="000C1363" w:rsidRPr="00454878" w:rsidRDefault="000C1363">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STC 207/1996 (16-12-1996)</w:t>
      </w:r>
    </w:p>
  </w:footnote>
  <w:footnote w:id="26">
    <w:p w:rsidR="000C1363" w:rsidRPr="00D81F9D" w:rsidRDefault="000C1363">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Juanes Peces, A. (2006) ‘’Mobbing en el ámbito castrense’’ </w:t>
      </w:r>
      <w:r>
        <w:rPr>
          <w:rFonts w:ascii="Times New Roman" w:hAnsi="Times New Roman" w:cs="Times New Roman"/>
          <w:i/>
        </w:rPr>
        <w:t xml:space="preserve">El mobbing desde la perspectiva penal, social y administrativa, </w:t>
      </w:r>
      <w:r>
        <w:rPr>
          <w:rFonts w:ascii="Times New Roman" w:hAnsi="Times New Roman" w:cs="Times New Roman"/>
        </w:rPr>
        <w:t>p. 264</w:t>
      </w:r>
    </w:p>
  </w:footnote>
  <w:footnote w:id="27">
    <w:p w:rsidR="000C1363" w:rsidRPr="00661E7F" w:rsidRDefault="000C1363">
      <w:pPr>
        <w:pStyle w:val="Textonotapie"/>
        <w:rPr>
          <w:rFonts w:ascii="Times New Roman" w:hAnsi="Times New Roman" w:cs="Times New Roman"/>
        </w:rPr>
      </w:pPr>
      <w:r>
        <w:rPr>
          <w:rStyle w:val="Refdenotaalpie"/>
        </w:rPr>
        <w:footnoteRef/>
      </w:r>
      <w:r>
        <w:t xml:space="preserve"> </w:t>
      </w:r>
      <w:r w:rsidRPr="00661E7F">
        <w:rPr>
          <w:rFonts w:ascii="Times New Roman" w:hAnsi="Times New Roman" w:cs="Times New Roman"/>
        </w:rPr>
        <w:t>M</w:t>
      </w:r>
      <w:r>
        <w:rPr>
          <w:rFonts w:ascii="Times New Roman" w:hAnsi="Times New Roman" w:cs="Times New Roman"/>
        </w:rPr>
        <w:t>oralo Gallego, S. (2006), ‘’El mobbing o acoso moral en el trabajo. Responsabilidad s</w:t>
      </w:r>
      <w:r w:rsidRPr="00661E7F">
        <w:rPr>
          <w:rFonts w:ascii="Times New Roman" w:hAnsi="Times New Roman" w:cs="Times New Roman"/>
        </w:rPr>
        <w:t xml:space="preserve">ocial’’, </w:t>
      </w:r>
      <w:r w:rsidRPr="00661E7F">
        <w:rPr>
          <w:rFonts w:ascii="Times New Roman" w:hAnsi="Times New Roman" w:cs="Times New Roman"/>
          <w:i/>
        </w:rPr>
        <w:t>El mobbing Desde La Perspectiva Penal, Social y Administrativa</w:t>
      </w:r>
      <w:r>
        <w:rPr>
          <w:rFonts w:ascii="Times New Roman" w:hAnsi="Times New Roman" w:cs="Times New Roman"/>
          <w:i/>
        </w:rPr>
        <w:t xml:space="preserve">, </w:t>
      </w:r>
      <w:r>
        <w:rPr>
          <w:rFonts w:ascii="Times New Roman" w:hAnsi="Times New Roman" w:cs="Times New Roman"/>
        </w:rPr>
        <w:t>p.146</w:t>
      </w:r>
    </w:p>
  </w:footnote>
  <w:footnote w:id="28">
    <w:p w:rsidR="000C1363" w:rsidRDefault="000C1363">
      <w:pPr>
        <w:pStyle w:val="Textonotapie"/>
      </w:pPr>
      <w:r>
        <w:rPr>
          <w:rStyle w:val="Refdenotaalpie"/>
        </w:rPr>
        <w:footnoteRef/>
      </w:r>
      <w:r>
        <w:t xml:space="preserve"> STS (17-5-2006) y STS (29-6-2001)</w:t>
      </w:r>
    </w:p>
  </w:footnote>
  <w:footnote w:id="29">
    <w:p w:rsidR="00FA4B19" w:rsidRDefault="00FA4B19">
      <w:pPr>
        <w:pStyle w:val="Textonotapie"/>
      </w:pPr>
      <w:r>
        <w:rPr>
          <w:rStyle w:val="Refdenotaalpie"/>
        </w:rPr>
        <w:footnoteRef/>
      </w:r>
      <w:r>
        <w:t xml:space="preserve"> </w:t>
      </w:r>
      <w:r w:rsidRPr="00FA4B19">
        <w:t>Moralo Gallego, S. (2006), ‘’El mobbing o acoso moral en el trabajo. Responsabilidad social’’, El mobbing Desde La Perspectiva Penal, Social y Administrativa,</w:t>
      </w:r>
      <w:r>
        <w:t xml:space="preserve"> pp. 155-156</w:t>
      </w:r>
    </w:p>
  </w:footnote>
  <w:footnote w:id="30">
    <w:p w:rsidR="00932B60" w:rsidRDefault="00932B60">
      <w:pPr>
        <w:pStyle w:val="Textonotapie"/>
      </w:pPr>
      <w:r>
        <w:rPr>
          <w:rStyle w:val="Refdenotaalpie"/>
        </w:rPr>
        <w:footnoteRef/>
      </w:r>
      <w:r>
        <w:t xml:space="preserve"> STS 12-6-2001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7386A"/>
    <w:multiLevelType w:val="multilevel"/>
    <w:tmpl w:val="B226102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68A047E"/>
    <w:multiLevelType w:val="multilevel"/>
    <w:tmpl w:val="EB6AD1E8"/>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185521AA"/>
    <w:multiLevelType w:val="hybridMultilevel"/>
    <w:tmpl w:val="C00C047A"/>
    <w:lvl w:ilvl="0" w:tplc="153E4B5E">
      <w:start w:val="1"/>
      <w:numFmt w:val="lowerLetter"/>
      <w:lvlText w:val="%1)"/>
      <w:lvlJc w:val="left"/>
      <w:pPr>
        <w:ind w:left="1440" w:hanging="360"/>
      </w:pPr>
      <w:rPr>
        <w:rFonts w:ascii="Times New Roman" w:eastAsiaTheme="minorHAnsi" w:hAnsi="Times New Roman" w:cs="Times New Roman"/>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3" w15:restartNumberingAfterBreak="0">
    <w:nsid w:val="18BF7F6E"/>
    <w:multiLevelType w:val="multilevel"/>
    <w:tmpl w:val="53A42EA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 w15:restartNumberingAfterBreak="0">
    <w:nsid w:val="32B45CF3"/>
    <w:multiLevelType w:val="hybridMultilevel"/>
    <w:tmpl w:val="C3CC01E2"/>
    <w:lvl w:ilvl="0" w:tplc="7AB4A6F0">
      <w:start w:val="1"/>
      <w:numFmt w:val="upp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5" w15:restartNumberingAfterBreak="0">
    <w:nsid w:val="32E37163"/>
    <w:multiLevelType w:val="hybridMultilevel"/>
    <w:tmpl w:val="AC20C79E"/>
    <w:lvl w:ilvl="0" w:tplc="8556DF00">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D953CAE"/>
    <w:multiLevelType w:val="hybridMultilevel"/>
    <w:tmpl w:val="6B3EA890"/>
    <w:lvl w:ilvl="0" w:tplc="B664B0C0">
      <w:numFmt w:val="bullet"/>
      <w:lvlText w:val=""/>
      <w:lvlJc w:val="left"/>
      <w:pPr>
        <w:ind w:left="720" w:hanging="360"/>
      </w:pPr>
      <w:rPr>
        <w:rFonts w:ascii="Symbol" w:eastAsiaTheme="minorHAnsi"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E99447F"/>
    <w:multiLevelType w:val="hybridMultilevel"/>
    <w:tmpl w:val="AEFC921E"/>
    <w:lvl w:ilvl="0" w:tplc="656446F6">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8" w15:restartNumberingAfterBreak="0">
    <w:nsid w:val="54AA4EAB"/>
    <w:multiLevelType w:val="multilevel"/>
    <w:tmpl w:val="8976EE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B213DE5"/>
    <w:multiLevelType w:val="hybridMultilevel"/>
    <w:tmpl w:val="E9E8F780"/>
    <w:lvl w:ilvl="0" w:tplc="93824C34">
      <w:start w:val="4"/>
      <w:numFmt w:val="bullet"/>
      <w:lvlText w:val=""/>
      <w:lvlJc w:val="left"/>
      <w:pPr>
        <w:ind w:left="1080" w:hanging="360"/>
      </w:pPr>
      <w:rPr>
        <w:rFonts w:ascii="Symbol" w:eastAsiaTheme="minorHAnsi" w:hAnsi="Symbol"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0" w15:restartNumberingAfterBreak="0">
    <w:nsid w:val="64973509"/>
    <w:multiLevelType w:val="hybridMultilevel"/>
    <w:tmpl w:val="66F2DEC4"/>
    <w:lvl w:ilvl="0" w:tplc="481005EC">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1" w15:restartNumberingAfterBreak="0">
    <w:nsid w:val="6FCC3BD2"/>
    <w:multiLevelType w:val="hybridMultilevel"/>
    <w:tmpl w:val="0E8EC7FC"/>
    <w:lvl w:ilvl="0" w:tplc="508CA37A">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2" w15:restartNumberingAfterBreak="0">
    <w:nsid w:val="7DD7030E"/>
    <w:multiLevelType w:val="hybridMultilevel"/>
    <w:tmpl w:val="A7B67D0C"/>
    <w:lvl w:ilvl="0" w:tplc="9EFA8DF0">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3" w15:restartNumberingAfterBreak="0">
    <w:nsid w:val="7F5359CD"/>
    <w:multiLevelType w:val="multilevel"/>
    <w:tmpl w:val="9194575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5"/>
  </w:num>
  <w:num w:numId="2">
    <w:abstractNumId w:val="9"/>
  </w:num>
  <w:num w:numId="3">
    <w:abstractNumId w:val="3"/>
  </w:num>
  <w:num w:numId="4">
    <w:abstractNumId w:val="13"/>
  </w:num>
  <w:num w:numId="5">
    <w:abstractNumId w:val="1"/>
  </w:num>
  <w:num w:numId="6">
    <w:abstractNumId w:val="6"/>
  </w:num>
  <w:num w:numId="7">
    <w:abstractNumId w:val="8"/>
  </w:num>
  <w:num w:numId="8">
    <w:abstractNumId w:val="2"/>
  </w:num>
  <w:num w:numId="9">
    <w:abstractNumId w:val="12"/>
  </w:num>
  <w:num w:numId="10">
    <w:abstractNumId w:val="11"/>
  </w:num>
  <w:num w:numId="11">
    <w:abstractNumId w:val="0"/>
  </w:num>
  <w:num w:numId="12">
    <w:abstractNumId w:val="7"/>
  </w:num>
  <w:num w:numId="13">
    <w:abstractNumId w:val="10"/>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40C9"/>
    <w:rsid w:val="00033D80"/>
    <w:rsid w:val="00065996"/>
    <w:rsid w:val="00070088"/>
    <w:rsid w:val="0007367E"/>
    <w:rsid w:val="00080AB1"/>
    <w:rsid w:val="00092B9E"/>
    <w:rsid w:val="000A270E"/>
    <w:rsid w:val="000A6B33"/>
    <w:rsid w:val="000B58CE"/>
    <w:rsid w:val="000C1363"/>
    <w:rsid w:val="000F323B"/>
    <w:rsid w:val="00166B9C"/>
    <w:rsid w:val="00172A89"/>
    <w:rsid w:val="001B5A93"/>
    <w:rsid w:val="001D7677"/>
    <w:rsid w:val="0022068E"/>
    <w:rsid w:val="00287EAF"/>
    <w:rsid w:val="002933C6"/>
    <w:rsid w:val="002B2B85"/>
    <w:rsid w:val="00356D1B"/>
    <w:rsid w:val="003849C0"/>
    <w:rsid w:val="003B486A"/>
    <w:rsid w:val="003D2BFB"/>
    <w:rsid w:val="003F1846"/>
    <w:rsid w:val="00403268"/>
    <w:rsid w:val="004035BA"/>
    <w:rsid w:val="004250AD"/>
    <w:rsid w:val="00431864"/>
    <w:rsid w:val="00454878"/>
    <w:rsid w:val="0045496A"/>
    <w:rsid w:val="00482406"/>
    <w:rsid w:val="004905E6"/>
    <w:rsid w:val="004912A3"/>
    <w:rsid w:val="004919E8"/>
    <w:rsid w:val="0049787B"/>
    <w:rsid w:val="004C1F78"/>
    <w:rsid w:val="00510F27"/>
    <w:rsid w:val="005202E3"/>
    <w:rsid w:val="00557FF1"/>
    <w:rsid w:val="005664C2"/>
    <w:rsid w:val="00577C7E"/>
    <w:rsid w:val="005C3B5A"/>
    <w:rsid w:val="005E3672"/>
    <w:rsid w:val="00620C27"/>
    <w:rsid w:val="00661867"/>
    <w:rsid w:val="00661E7F"/>
    <w:rsid w:val="00667343"/>
    <w:rsid w:val="006823CA"/>
    <w:rsid w:val="00690DBD"/>
    <w:rsid w:val="006E222B"/>
    <w:rsid w:val="00737EC1"/>
    <w:rsid w:val="00744FAC"/>
    <w:rsid w:val="007A76C7"/>
    <w:rsid w:val="007B082C"/>
    <w:rsid w:val="007C133C"/>
    <w:rsid w:val="007D4C95"/>
    <w:rsid w:val="007D7A1D"/>
    <w:rsid w:val="00817E83"/>
    <w:rsid w:val="00822D8E"/>
    <w:rsid w:val="00836F21"/>
    <w:rsid w:val="00874C57"/>
    <w:rsid w:val="0089522F"/>
    <w:rsid w:val="008C54F8"/>
    <w:rsid w:val="008E4F7F"/>
    <w:rsid w:val="00932B60"/>
    <w:rsid w:val="009337D2"/>
    <w:rsid w:val="00952B77"/>
    <w:rsid w:val="00961ED7"/>
    <w:rsid w:val="00972F3D"/>
    <w:rsid w:val="00972F56"/>
    <w:rsid w:val="009B3869"/>
    <w:rsid w:val="009D60A3"/>
    <w:rsid w:val="009E01D2"/>
    <w:rsid w:val="009F3857"/>
    <w:rsid w:val="009F4279"/>
    <w:rsid w:val="009F528E"/>
    <w:rsid w:val="00A12C78"/>
    <w:rsid w:val="00A3389D"/>
    <w:rsid w:val="00A418BF"/>
    <w:rsid w:val="00A724A3"/>
    <w:rsid w:val="00A74C38"/>
    <w:rsid w:val="00B128D1"/>
    <w:rsid w:val="00B23E69"/>
    <w:rsid w:val="00B264E4"/>
    <w:rsid w:val="00B34472"/>
    <w:rsid w:val="00B640C9"/>
    <w:rsid w:val="00B730F7"/>
    <w:rsid w:val="00BA3026"/>
    <w:rsid w:val="00BA35F8"/>
    <w:rsid w:val="00BD5D5A"/>
    <w:rsid w:val="00BD631B"/>
    <w:rsid w:val="00C06D99"/>
    <w:rsid w:val="00C25658"/>
    <w:rsid w:val="00C30F84"/>
    <w:rsid w:val="00C46A78"/>
    <w:rsid w:val="00C627B0"/>
    <w:rsid w:val="00C93F32"/>
    <w:rsid w:val="00CB573B"/>
    <w:rsid w:val="00CB70D2"/>
    <w:rsid w:val="00CC08D8"/>
    <w:rsid w:val="00CD7BC5"/>
    <w:rsid w:val="00CF0743"/>
    <w:rsid w:val="00D163D4"/>
    <w:rsid w:val="00D3396D"/>
    <w:rsid w:val="00D35C78"/>
    <w:rsid w:val="00D36F88"/>
    <w:rsid w:val="00D63FCB"/>
    <w:rsid w:val="00D72B5E"/>
    <w:rsid w:val="00D75BEB"/>
    <w:rsid w:val="00D81F9D"/>
    <w:rsid w:val="00D911A9"/>
    <w:rsid w:val="00DD620C"/>
    <w:rsid w:val="00DF59AA"/>
    <w:rsid w:val="00E03202"/>
    <w:rsid w:val="00E13752"/>
    <w:rsid w:val="00E16F36"/>
    <w:rsid w:val="00E5665A"/>
    <w:rsid w:val="00E57D51"/>
    <w:rsid w:val="00E604BF"/>
    <w:rsid w:val="00EE3D1A"/>
    <w:rsid w:val="00F06E11"/>
    <w:rsid w:val="00F418A6"/>
    <w:rsid w:val="00F461A6"/>
    <w:rsid w:val="00FA4B19"/>
    <w:rsid w:val="00FC1A09"/>
    <w:rsid w:val="00FE5857"/>
    <w:rsid w:val="00FF22A5"/>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BF86D74-44C1-48C2-8102-B3F6AF8DB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3B5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C3B5A"/>
    <w:pPr>
      <w:ind w:left="720"/>
      <w:contextualSpacing/>
    </w:pPr>
  </w:style>
  <w:style w:type="paragraph" w:styleId="Textonotapie">
    <w:name w:val="footnote text"/>
    <w:basedOn w:val="Normal"/>
    <w:link w:val="TextonotapieCar"/>
    <w:uiPriority w:val="99"/>
    <w:unhideWhenUsed/>
    <w:rsid w:val="005C3B5A"/>
    <w:pPr>
      <w:spacing w:after="0" w:line="240" w:lineRule="auto"/>
    </w:pPr>
    <w:rPr>
      <w:sz w:val="20"/>
      <w:szCs w:val="20"/>
    </w:rPr>
  </w:style>
  <w:style w:type="character" w:customStyle="1" w:styleId="TextonotapieCar">
    <w:name w:val="Texto nota pie Car"/>
    <w:basedOn w:val="Fuentedeprrafopredeter"/>
    <w:link w:val="Textonotapie"/>
    <w:uiPriority w:val="99"/>
    <w:rsid w:val="005C3B5A"/>
    <w:rPr>
      <w:sz w:val="20"/>
      <w:szCs w:val="20"/>
    </w:rPr>
  </w:style>
  <w:style w:type="character" w:styleId="Refdenotaalpie">
    <w:name w:val="footnote reference"/>
    <w:basedOn w:val="Fuentedeprrafopredeter"/>
    <w:uiPriority w:val="99"/>
    <w:semiHidden/>
    <w:unhideWhenUsed/>
    <w:rsid w:val="005C3B5A"/>
    <w:rPr>
      <w:vertAlign w:val="superscript"/>
    </w:rPr>
  </w:style>
  <w:style w:type="character" w:styleId="Nmerodelnea">
    <w:name w:val="line number"/>
    <w:basedOn w:val="Fuentedeprrafopredeter"/>
    <w:uiPriority w:val="99"/>
    <w:semiHidden/>
    <w:unhideWhenUsed/>
    <w:rsid w:val="009B3869"/>
  </w:style>
  <w:style w:type="paragraph" w:styleId="Encabezado">
    <w:name w:val="header"/>
    <w:basedOn w:val="Normal"/>
    <w:link w:val="EncabezadoCar"/>
    <w:uiPriority w:val="99"/>
    <w:unhideWhenUsed/>
    <w:rsid w:val="009B386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B3869"/>
  </w:style>
  <w:style w:type="paragraph" w:styleId="Piedepgina">
    <w:name w:val="footer"/>
    <w:basedOn w:val="Normal"/>
    <w:link w:val="PiedepginaCar"/>
    <w:uiPriority w:val="99"/>
    <w:unhideWhenUsed/>
    <w:rsid w:val="009B386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B38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FD4734-8F11-4FBC-8D50-341C83BD6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1638</TotalTime>
  <Pages>1</Pages>
  <Words>10325</Words>
  <Characters>56790</Characters>
  <Application>Microsoft Office Word</Application>
  <DocSecurity>0</DocSecurity>
  <Lines>473</Lines>
  <Paragraphs>133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66982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Antonio Martínez Sánchez</dc:creator>
  <cp:lastModifiedBy>Antonio Martínez Sánchez</cp:lastModifiedBy>
  <cp:revision>31</cp:revision>
  <dcterms:created xsi:type="dcterms:W3CDTF">2015-07-22T13:18:00Z</dcterms:created>
  <dcterms:modified xsi:type="dcterms:W3CDTF">2015-07-27T02:56:00Z</dcterms:modified>
</cp:coreProperties>
</file>