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00C7" w:rsidRDefault="003437AF" w:rsidP="00FC6714">
      <w:pPr>
        <w:spacing w:line="360" w:lineRule="auto"/>
        <w:jc w:val="center"/>
        <w:rPr>
          <w:rFonts w:ascii="Times New Roman" w:hAnsi="Times New Roman" w:cs="Times New Roman"/>
          <w:b/>
          <w:sz w:val="28"/>
          <w:szCs w:val="24"/>
          <w:u w:val="single"/>
        </w:rPr>
      </w:pPr>
      <w:r>
        <w:rPr>
          <w:rFonts w:ascii="Times New Roman" w:hAnsi="Times New Roman" w:cs="Times New Roman"/>
          <w:b/>
          <w:noProof/>
          <w:sz w:val="28"/>
          <w:szCs w:val="24"/>
          <w:u w:val="single"/>
          <w:lang w:eastAsia="es-ES_tradnl"/>
        </w:rPr>
        <w:pict>
          <v:shapetype id="_x0000_t202" coordsize="21600,21600" o:spt="202" path="m,l,21600r21600,l21600,xe">
            <v:stroke joinstyle="miter"/>
            <v:path gradientshapeok="t" o:connecttype="rect"/>
          </v:shapetype>
          <v:shape id="_x0000_s1026" type="#_x0000_t202" style="position:absolute;left:0;text-align:left;margin-left:-85.05pt;margin-top:-70.85pt;width:180.75pt;height:1001.7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" o:allowincell="f" fillcolor="#ea0000" stroked="f">
            <v:textbox style="layout-flow:vertical;mso-layout-flow-alt:bottom-to-top">
              <w:txbxContent>
                <w:p w:rsidR="0029648F" w:rsidRDefault="0029648F" w:rsidP="00DB5168">
                  <w:pPr>
                    <w:pStyle w:val="Ttulo2"/>
                    <w:jc w:val="center"/>
                    <w:rPr>
                      <w:color w:val="F79646" w:themeColor="accent6"/>
                      <w:sz w:val="72"/>
                    </w:rPr>
                  </w:pPr>
                </w:p>
                <w:p w:rsidR="002E5094" w:rsidRPr="00B9129F" w:rsidRDefault="0029648F" w:rsidP="00DB5168">
                  <w:pPr>
                    <w:pStyle w:val="Ttulo2"/>
                    <w:jc w:val="center"/>
                    <w:rPr>
                      <w:color w:val="F79646" w:themeColor="accent6"/>
                      <w:sz w:val="72"/>
                    </w:rPr>
                  </w:pPr>
                  <w:r>
                    <w:rPr>
                      <w:color w:val="F79646" w:themeColor="accent6"/>
                      <w:sz w:val="72"/>
                    </w:rPr>
                    <w:t xml:space="preserve">                 </w:t>
                  </w:r>
                  <w:r w:rsidR="002E5094" w:rsidRPr="00B9129F">
                    <w:rPr>
                      <w:color w:val="F79646" w:themeColor="accent6"/>
                      <w:sz w:val="72"/>
                    </w:rPr>
                    <w:t>Facultad de Ciencias Sociales y Jurídicas</w:t>
                  </w:r>
                </w:p>
                <w:p w:rsidR="002E5094" w:rsidRPr="00D406A5" w:rsidRDefault="0029648F" w:rsidP="00DB5168">
                  <w:pPr>
                    <w:pStyle w:val="Ttulo1"/>
                    <w:jc w:val="center"/>
                    <w:rPr>
                      <w:rFonts w:ascii="Arial Narrow" w:hAnsi="Arial Narrow"/>
                    </w:rPr>
                  </w:pPr>
                  <w:r>
                    <w:rPr>
                      <w:rFonts w:ascii="Arial Narrow" w:hAnsi="Arial Narrow"/>
                    </w:rPr>
                    <w:t xml:space="preserve">          </w:t>
                  </w:r>
                  <w:r w:rsidR="002E5094" w:rsidRPr="00D406A5">
                    <w:rPr>
                      <w:rFonts w:ascii="Arial Narrow" w:hAnsi="Arial Narrow"/>
                    </w:rPr>
                    <w:t>Grado en Derecho</w:t>
                  </w:r>
                </w:p>
              </w:txbxContent>
            </v:textbox>
          </v:shape>
        </w:pict>
      </w:r>
      <w:r w:rsidR="00DB5168" w:rsidRPr="00DB5168">
        <w:rPr>
          <w:rFonts w:ascii="Times New Roman" w:hAnsi="Times New Roman" w:cs="Times New Roman"/>
          <w:b/>
          <w:noProof/>
          <w:sz w:val="28"/>
          <w:szCs w:val="24"/>
          <w:u w:val="single"/>
          <w:lang w:eastAsia="es-ES_tradnl"/>
        </w:rPr>
        <w:drawing>
          <wp:anchor distT="0" distB="0" distL="114300" distR="114300" simplePos="0" relativeHeight="251660288" behindDoc="0" locked="0" layoutInCell="0" allowOverlap="1">
            <wp:simplePos x="0" y="0"/>
            <wp:positionH relativeFrom="column">
              <wp:posOffset>3320415</wp:posOffset>
            </wp:positionH>
            <wp:positionV relativeFrom="paragraph">
              <wp:posOffset>-233045</wp:posOffset>
            </wp:positionV>
            <wp:extent cx="942975" cy="1028700"/>
            <wp:effectExtent l="0" t="0" r="9525" b="0"/>
            <wp:wrapTopAndBottom/>
            <wp:docPr id="15"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42975" cy="1028700"/>
                    </a:xfrm>
                    <a:prstGeom prst="rect">
                      <a:avLst/>
                    </a:prstGeom>
                    <a:noFill/>
                  </pic:spPr>
                </pic:pic>
              </a:graphicData>
            </a:graphic>
          </wp:anchor>
        </w:drawing>
      </w:r>
    </w:p>
    <w:p w:rsidR="00DB5168" w:rsidRDefault="003437AF" w:rsidP="00FC6714">
      <w:pPr>
        <w:spacing w:line="360" w:lineRule="auto"/>
        <w:jc w:val="center"/>
        <w:rPr>
          <w:rFonts w:ascii="Times New Roman" w:hAnsi="Times New Roman" w:cs="Times New Roman"/>
          <w:b/>
          <w:sz w:val="28"/>
          <w:szCs w:val="24"/>
          <w:u w:val="single"/>
        </w:rPr>
      </w:pPr>
      <w:r>
        <w:rPr>
          <w:rFonts w:ascii="Times New Roman" w:hAnsi="Times New Roman" w:cs="Times New Roman"/>
          <w:b/>
          <w:noProof/>
          <w:sz w:val="28"/>
          <w:szCs w:val="24"/>
          <w:u w:val="single"/>
          <w:lang w:eastAsia="es-ES_tradnl"/>
        </w:rPr>
        <w:pict>
          <v:shape id="_x0000_s1029" type="#_x0000_t202" style="position:absolute;left:0;text-align:left;margin-left:95.7pt;margin-top:-19.85pt;width:402.6pt;height:129.6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" o:allowincell="f" stroked="f">
            <v:textbox>
              <w:txbxContent>
                <w:p w:rsidR="002E5094" w:rsidRDefault="002E5094" w:rsidP="00DB5168">
                  <w:pPr>
                    <w:pStyle w:val="Ttulo3"/>
                    <w:spacing w:before="0" w:beforeAutospacing="0" w:after="0" w:afterAutospacing="0"/>
                    <w:jc w:val="center"/>
                    <w:rPr>
                      <w:rFonts w:ascii="NewBskvll BT" w:hAnsi="NewBskvll BT"/>
                      <w:sz w:val="24"/>
                      <w:szCs w:val="24"/>
                    </w:rPr>
                  </w:pPr>
                  <w:r w:rsidRPr="00DB5168">
                    <w:rPr>
                      <w:rFonts w:ascii="NewBskvll BT" w:hAnsi="NewBskvll BT"/>
                      <w:sz w:val="24"/>
                      <w:szCs w:val="24"/>
                    </w:rPr>
                    <w:t>UNIVERSIDAD DE JAÉN</w:t>
                  </w:r>
                </w:p>
                <w:p w:rsidR="002E5094" w:rsidRPr="00DB5168" w:rsidRDefault="002E5094" w:rsidP="00DB5168">
                  <w:pPr>
                    <w:pStyle w:val="Ttulo3"/>
                    <w:spacing w:before="0" w:beforeAutospacing="0" w:after="0" w:afterAutospacing="0"/>
                    <w:jc w:val="center"/>
                    <w:rPr>
                      <w:rFonts w:ascii="NewBskvll BT" w:hAnsi="NewBskvll BT"/>
                      <w:sz w:val="24"/>
                      <w:szCs w:val="24"/>
                    </w:rPr>
                  </w:pPr>
                  <w:r w:rsidRPr="00DB5168">
                    <w:rPr>
                      <w:rFonts w:ascii="NewBskvll BT" w:hAnsi="NewBskvll BT"/>
                      <w:b w:val="0"/>
                      <w:i/>
                      <w:sz w:val="24"/>
                      <w:szCs w:val="24"/>
                    </w:rPr>
                    <w:t>Facultad de Ciencias Sociales y Jurídicas</w:t>
                  </w:r>
                </w:p>
                <w:p w:rsidR="002E5094" w:rsidRDefault="002E5094" w:rsidP="00DB5168"/>
                <w:p w:rsidR="002E5094" w:rsidRPr="00DB5168" w:rsidRDefault="002E5094" w:rsidP="00DB5168">
                  <w:pPr>
                    <w:rPr>
                      <w:rFonts w:ascii="NewBskvll BT" w:hAnsi="NewBskvll BT"/>
                    </w:rPr>
                  </w:pPr>
                </w:p>
                <w:p w:rsidR="002E5094" w:rsidRPr="00DB5168" w:rsidRDefault="002E5094" w:rsidP="00DB5168">
                  <w:pPr>
                    <w:jc w:val="center"/>
                    <w:rPr>
                      <w:rFonts w:ascii="Arial" w:hAnsi="Arial" w:cs="Arial"/>
                      <w:sz w:val="44"/>
                      <w:szCs w:val="44"/>
                      <w:u w:val="single"/>
                    </w:rPr>
                  </w:pPr>
                  <w:r w:rsidRPr="00DB5168">
                    <w:rPr>
                      <w:rFonts w:ascii="Arial" w:hAnsi="Arial" w:cs="Arial"/>
                      <w:sz w:val="44"/>
                      <w:szCs w:val="44"/>
                      <w:u w:val="single"/>
                    </w:rPr>
                    <w:t>TRABAJO FIN DE GRADO</w:t>
                  </w:r>
                </w:p>
                <w:p w:rsidR="002E5094" w:rsidRDefault="002E5094" w:rsidP="00DB5168"/>
                <w:p w:rsidR="002E5094" w:rsidRDefault="002E5094" w:rsidP="00DB5168"/>
                <w:p w:rsidR="002E5094" w:rsidRDefault="002E5094" w:rsidP="00DB5168">
                  <w:pPr>
                    <w:pStyle w:val="Textoindependiente"/>
                    <w:rPr>
                      <w:rFonts w:ascii="Arial" w:hAnsi="Arial"/>
                      <w:sz w:val="44"/>
                      <w:u w:val="single"/>
                    </w:rPr>
                  </w:pPr>
                  <w:r>
                    <w:rPr>
                      <w:rFonts w:ascii="Arial" w:hAnsi="Arial"/>
                      <w:sz w:val="44"/>
                      <w:u w:val="single"/>
                    </w:rPr>
                    <w:t>Trabajo Fin de Grado</w:t>
                  </w:r>
                </w:p>
              </w:txbxContent>
            </v:textbox>
          </v:shape>
        </w:pict>
      </w:r>
    </w:p>
    <w:p w:rsidR="00DB5168" w:rsidRDefault="00DB5168" w:rsidP="00DB5168"/>
    <w:p w:rsidR="00DB5168" w:rsidRDefault="00DB5168" w:rsidP="00DB5168"/>
    <w:p w:rsidR="00DB5168" w:rsidRDefault="00DB5168" w:rsidP="00DB5168"/>
    <w:p w:rsidR="00DB5168" w:rsidRDefault="00DB5168" w:rsidP="00DB5168">
      <w:r>
        <w:t xml:space="preserve">                                                   </w:t>
      </w:r>
    </w:p>
    <w:p w:rsidR="00DB5168" w:rsidRDefault="003437AF" w:rsidP="00FC6714">
      <w:pPr>
        <w:spacing w:line="360" w:lineRule="auto"/>
        <w:jc w:val="center"/>
        <w:rPr>
          <w:rFonts w:ascii="Times New Roman" w:hAnsi="Times New Roman" w:cs="Times New Roman"/>
          <w:b/>
          <w:sz w:val="28"/>
          <w:szCs w:val="24"/>
          <w:u w:val="single"/>
        </w:rPr>
      </w:pPr>
      <w:r w:rsidRPr="003437AF">
        <w:rPr>
          <w:noProof/>
          <w:lang w:eastAsia="es-ES_tradnl"/>
        </w:rPr>
        <w:pict>
          <v:shape id="_x0000_s1028" type="#_x0000_t202" style="position:absolute;left:0;text-align:left;margin-left:103.95pt;margin-top:16.2pt;width:372.45pt;height:2in;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" o:allowincell="f" stroked="f">
            <v:textbox>
              <w:txbxContent>
                <w:p w:rsidR="002E5094" w:rsidRPr="00181EDB" w:rsidRDefault="00941AC3" w:rsidP="00DB5168">
                  <w:pPr>
                    <w:pStyle w:val="Textoindependiente2"/>
                    <w:rPr>
                      <w:b/>
                      <w:sz w:val="64"/>
                      <w:lang w:val="es-ES_tradnl"/>
                    </w:rPr>
                  </w:pPr>
                  <w:r>
                    <w:rPr>
                      <w:b/>
                      <w:sz w:val="64"/>
                      <w:lang w:val="es-ES_tradnl"/>
                    </w:rPr>
                    <w:t>dimensión constitucional del derecho al olvido</w:t>
                  </w:r>
                </w:p>
              </w:txbxContent>
            </v:textbox>
          </v:shape>
        </w:pict>
      </w:r>
    </w:p>
    <w:p w:rsidR="00DB5168" w:rsidRDefault="00DB5168" w:rsidP="00FC6714">
      <w:pPr>
        <w:spacing w:line="360" w:lineRule="auto"/>
        <w:jc w:val="center"/>
        <w:rPr>
          <w:rFonts w:ascii="Times New Roman" w:hAnsi="Times New Roman" w:cs="Times New Roman"/>
          <w:b/>
          <w:sz w:val="28"/>
          <w:szCs w:val="24"/>
          <w:u w:val="single"/>
        </w:rPr>
      </w:pPr>
    </w:p>
    <w:p w:rsidR="00DB5168" w:rsidRDefault="00DB5168" w:rsidP="00FC6714">
      <w:pPr>
        <w:spacing w:line="360" w:lineRule="auto"/>
        <w:jc w:val="center"/>
        <w:rPr>
          <w:rFonts w:ascii="Times New Roman" w:hAnsi="Times New Roman" w:cs="Times New Roman"/>
          <w:b/>
          <w:sz w:val="28"/>
          <w:szCs w:val="24"/>
          <w:u w:val="single"/>
        </w:rPr>
      </w:pPr>
    </w:p>
    <w:p w:rsidR="00DB5168" w:rsidRDefault="00DB5168" w:rsidP="00FC6714">
      <w:pPr>
        <w:spacing w:line="360" w:lineRule="auto"/>
        <w:jc w:val="center"/>
        <w:rPr>
          <w:rFonts w:ascii="Times New Roman" w:hAnsi="Times New Roman" w:cs="Times New Roman"/>
          <w:b/>
          <w:sz w:val="28"/>
          <w:szCs w:val="24"/>
          <w:u w:val="single"/>
        </w:rPr>
      </w:pPr>
    </w:p>
    <w:p w:rsidR="00DB5168" w:rsidRDefault="00DB5168" w:rsidP="00FC6714">
      <w:pPr>
        <w:spacing w:line="360" w:lineRule="auto"/>
        <w:jc w:val="center"/>
        <w:rPr>
          <w:rFonts w:ascii="Times New Roman" w:hAnsi="Times New Roman" w:cs="Times New Roman"/>
          <w:b/>
          <w:sz w:val="28"/>
          <w:szCs w:val="24"/>
          <w:u w:val="single"/>
        </w:rPr>
      </w:pPr>
    </w:p>
    <w:p w:rsidR="00DB5168" w:rsidRDefault="003437AF" w:rsidP="00FC6714">
      <w:pPr>
        <w:spacing w:line="360" w:lineRule="auto"/>
        <w:jc w:val="center"/>
        <w:rPr>
          <w:rFonts w:ascii="Times New Roman" w:hAnsi="Times New Roman" w:cs="Times New Roman"/>
          <w:b/>
          <w:sz w:val="28"/>
          <w:szCs w:val="24"/>
          <w:u w:val="single"/>
        </w:rPr>
      </w:pPr>
      <w:r>
        <w:rPr>
          <w:rFonts w:ascii="Times New Roman" w:hAnsi="Times New Roman" w:cs="Times New Roman"/>
          <w:b/>
          <w:noProof/>
          <w:sz w:val="28"/>
          <w:szCs w:val="24"/>
          <w:u w:val="single"/>
          <w:lang w:eastAsia="es-ES_tradnl"/>
        </w:rPr>
        <w:pict>
          <v:shape id="_x0000_s1027" type="#_x0000_t202" style="position:absolute;left:0;text-align:left;margin-left:112.65pt;margin-top:6.45pt;width:356.55pt;height:238.7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" o:allowincell="f" stroked="f">
            <v:textbox>
              <w:txbxContent>
                <w:p w:rsidR="002E5094" w:rsidRDefault="002E5094" w:rsidP="00DB5168">
                  <w:pPr>
                    <w:pStyle w:val="Ttulo5"/>
                    <w:jc w:val="center"/>
                    <w:rPr>
                      <w:u w:val="none"/>
                    </w:rPr>
                  </w:pPr>
                  <w:r>
                    <w:rPr>
                      <w:u w:val="none"/>
                    </w:rPr>
                    <w:t>Alumno:</w:t>
                  </w:r>
                  <w:r>
                    <w:rPr>
                      <w:u w:val="none"/>
                    </w:rPr>
                    <w:tab/>
                    <w:t>Francisco Mesa Quesada</w:t>
                  </w:r>
                </w:p>
                <w:p w:rsidR="002E5094" w:rsidRDefault="002E5094" w:rsidP="00DB5168">
                  <w:pPr>
                    <w:jc w:val="center"/>
                    <w:rPr>
                      <w:rFonts w:ascii="Arial" w:hAnsi="Arial"/>
                      <w:sz w:val="32"/>
                    </w:rPr>
                  </w:pPr>
                </w:p>
                <w:p w:rsidR="002E5094" w:rsidRDefault="002E5094" w:rsidP="00DB5168">
                  <w:pPr>
                    <w:jc w:val="center"/>
                    <w:rPr>
                      <w:rFonts w:ascii="Arial" w:hAnsi="Arial"/>
                      <w:sz w:val="32"/>
                    </w:rPr>
                  </w:pPr>
                </w:p>
                <w:p w:rsidR="002E5094" w:rsidRDefault="002E5094" w:rsidP="00DB5168">
                  <w:pPr>
                    <w:jc w:val="center"/>
                    <w:rPr>
                      <w:rFonts w:ascii="Arial" w:hAnsi="Arial"/>
                      <w:sz w:val="32"/>
                    </w:rPr>
                  </w:pPr>
                </w:p>
                <w:p w:rsidR="002E5094" w:rsidRDefault="002E5094" w:rsidP="00DB5168">
                  <w:pPr>
                    <w:jc w:val="center"/>
                    <w:rPr>
                      <w:rFonts w:ascii="Arial" w:hAnsi="Arial"/>
                      <w:sz w:val="32"/>
                    </w:rPr>
                  </w:pPr>
                </w:p>
                <w:p w:rsidR="002E5094" w:rsidRDefault="002E5094" w:rsidP="00DB5168">
                  <w:pPr>
                    <w:jc w:val="center"/>
                    <w:rPr>
                      <w:rFonts w:ascii="Arial" w:hAnsi="Arial"/>
                      <w:sz w:val="32"/>
                    </w:rPr>
                  </w:pPr>
                </w:p>
                <w:p w:rsidR="002E5094" w:rsidRDefault="002E5094" w:rsidP="00DB5168">
                  <w:pPr>
                    <w:jc w:val="center"/>
                    <w:rPr>
                      <w:rFonts w:ascii="Arial" w:hAnsi="Arial"/>
                      <w:sz w:val="32"/>
                    </w:rPr>
                  </w:pPr>
                </w:p>
                <w:p w:rsidR="002E5094" w:rsidRDefault="00CE38CC" w:rsidP="00DB5168">
                  <w:pPr>
                    <w:pStyle w:val="Ttulo4"/>
                    <w:rPr>
                      <w:b/>
                      <w:sz w:val="36"/>
                    </w:rPr>
                  </w:pPr>
                  <w:r>
                    <w:rPr>
                      <w:b/>
                      <w:sz w:val="36"/>
                    </w:rPr>
                    <w:t>Mayo</w:t>
                  </w:r>
                  <w:r w:rsidR="006A0919">
                    <w:rPr>
                      <w:b/>
                      <w:sz w:val="36"/>
                    </w:rPr>
                    <w:t>, 2017</w:t>
                  </w:r>
                </w:p>
              </w:txbxContent>
            </v:textbox>
          </v:shape>
        </w:pict>
      </w:r>
    </w:p>
    <w:p w:rsidR="00DB5168" w:rsidRDefault="00DB5168" w:rsidP="00FC6714">
      <w:pPr>
        <w:spacing w:line="360" w:lineRule="auto"/>
        <w:jc w:val="center"/>
        <w:rPr>
          <w:rFonts w:ascii="Times New Roman" w:hAnsi="Times New Roman" w:cs="Times New Roman"/>
          <w:b/>
          <w:sz w:val="28"/>
          <w:szCs w:val="24"/>
          <w:u w:val="single"/>
        </w:rPr>
      </w:pPr>
    </w:p>
    <w:p w:rsidR="00DB5168" w:rsidRDefault="00DB5168" w:rsidP="00FC6714">
      <w:pPr>
        <w:spacing w:line="360" w:lineRule="auto"/>
        <w:jc w:val="center"/>
        <w:rPr>
          <w:rFonts w:ascii="Times New Roman" w:hAnsi="Times New Roman" w:cs="Times New Roman"/>
          <w:b/>
          <w:sz w:val="28"/>
          <w:szCs w:val="24"/>
          <w:u w:val="single"/>
        </w:rPr>
      </w:pPr>
    </w:p>
    <w:p w:rsidR="00DB5168" w:rsidRDefault="00DB5168" w:rsidP="00FC6714">
      <w:pPr>
        <w:spacing w:line="360" w:lineRule="auto"/>
        <w:jc w:val="center"/>
        <w:rPr>
          <w:rFonts w:ascii="Times New Roman" w:hAnsi="Times New Roman" w:cs="Times New Roman"/>
          <w:b/>
          <w:sz w:val="28"/>
          <w:szCs w:val="24"/>
          <w:u w:val="single"/>
        </w:rPr>
      </w:pPr>
    </w:p>
    <w:p w:rsidR="00DB5168" w:rsidRDefault="00DB5168" w:rsidP="00FC6714">
      <w:pPr>
        <w:spacing w:line="360" w:lineRule="auto"/>
        <w:jc w:val="center"/>
        <w:rPr>
          <w:rFonts w:ascii="Times New Roman" w:hAnsi="Times New Roman" w:cs="Times New Roman"/>
          <w:b/>
          <w:sz w:val="28"/>
          <w:szCs w:val="24"/>
          <w:u w:val="single"/>
        </w:rPr>
      </w:pPr>
    </w:p>
    <w:p w:rsidR="00FC00C7" w:rsidRDefault="00FC00C7" w:rsidP="00FC6714">
      <w:pPr>
        <w:spacing w:line="360" w:lineRule="auto"/>
        <w:jc w:val="center"/>
        <w:rPr>
          <w:rFonts w:ascii="Times New Roman" w:hAnsi="Times New Roman" w:cs="Times New Roman"/>
          <w:b/>
          <w:sz w:val="28"/>
          <w:szCs w:val="24"/>
          <w:u w:val="single"/>
        </w:rPr>
      </w:pPr>
    </w:p>
    <w:p w:rsidR="00FC00C7" w:rsidRDefault="00FC00C7" w:rsidP="00FC6714">
      <w:pPr>
        <w:spacing w:line="360" w:lineRule="auto"/>
        <w:jc w:val="center"/>
        <w:rPr>
          <w:rFonts w:ascii="Times New Roman" w:hAnsi="Times New Roman" w:cs="Times New Roman"/>
          <w:b/>
          <w:sz w:val="28"/>
          <w:szCs w:val="24"/>
          <w:u w:val="single"/>
        </w:rPr>
      </w:pPr>
    </w:p>
    <w:p w:rsidR="00FC00C7" w:rsidRDefault="00FC00C7" w:rsidP="00FC6714">
      <w:pPr>
        <w:spacing w:line="360" w:lineRule="auto"/>
        <w:jc w:val="center"/>
        <w:rPr>
          <w:rFonts w:ascii="Times New Roman" w:hAnsi="Times New Roman" w:cs="Times New Roman"/>
          <w:b/>
          <w:sz w:val="28"/>
          <w:szCs w:val="24"/>
          <w:u w:val="single"/>
        </w:rPr>
      </w:pPr>
    </w:p>
    <w:p w:rsidR="00FC00C7" w:rsidRDefault="00FC00C7" w:rsidP="00FC6714">
      <w:pPr>
        <w:spacing w:line="360" w:lineRule="auto"/>
        <w:jc w:val="center"/>
        <w:rPr>
          <w:rFonts w:ascii="Times New Roman" w:hAnsi="Times New Roman" w:cs="Times New Roman"/>
          <w:b/>
          <w:sz w:val="28"/>
          <w:szCs w:val="24"/>
          <w:u w:val="single"/>
        </w:rPr>
      </w:pPr>
    </w:p>
    <w:p w:rsidR="00FC00C7" w:rsidRPr="00FC00C7" w:rsidRDefault="00FC00C7" w:rsidP="00FC6714">
      <w:pPr>
        <w:spacing w:line="360" w:lineRule="auto"/>
        <w:jc w:val="center"/>
        <w:rPr>
          <w:rFonts w:ascii="High Tower Text" w:hAnsi="High Tower Text" w:cs="Times New Roman"/>
          <w:b/>
          <w:i/>
          <w:sz w:val="36"/>
          <w:szCs w:val="36"/>
          <w:u w:val="single"/>
        </w:rPr>
      </w:pPr>
    </w:p>
    <w:p w:rsidR="00FC00C7" w:rsidRPr="00FC00C7" w:rsidRDefault="00FC00C7" w:rsidP="00FC6714">
      <w:pPr>
        <w:spacing w:line="360" w:lineRule="auto"/>
        <w:jc w:val="center"/>
        <w:rPr>
          <w:rFonts w:ascii="High Tower Text" w:hAnsi="High Tower Text" w:cs="Times New Roman"/>
          <w:b/>
          <w:i/>
          <w:sz w:val="36"/>
          <w:szCs w:val="36"/>
          <w:u w:val="single"/>
        </w:rPr>
      </w:pPr>
    </w:p>
    <w:p w:rsidR="00FC00C7" w:rsidRDefault="00FC00C7" w:rsidP="00FC00C7">
      <w:pPr>
        <w:jc w:val="both"/>
        <w:rPr>
          <w:rFonts w:ascii="High Tower Text" w:hAnsi="High Tower Text"/>
          <w:i/>
          <w:sz w:val="36"/>
          <w:szCs w:val="36"/>
        </w:rPr>
      </w:pPr>
    </w:p>
    <w:p w:rsidR="00DB5168" w:rsidRDefault="00DB5168" w:rsidP="00FC00C7">
      <w:pPr>
        <w:jc w:val="both"/>
        <w:rPr>
          <w:rFonts w:ascii="High Tower Text" w:hAnsi="High Tower Text"/>
          <w:i/>
          <w:sz w:val="36"/>
          <w:szCs w:val="36"/>
        </w:rPr>
      </w:pPr>
    </w:p>
    <w:p w:rsidR="00DB5168" w:rsidRDefault="00DB5168" w:rsidP="00FC00C7">
      <w:pPr>
        <w:jc w:val="both"/>
        <w:rPr>
          <w:rFonts w:ascii="High Tower Text" w:hAnsi="High Tower Text"/>
          <w:i/>
          <w:sz w:val="36"/>
          <w:szCs w:val="36"/>
        </w:rPr>
      </w:pPr>
    </w:p>
    <w:p w:rsidR="00DB5168" w:rsidRDefault="00DB5168" w:rsidP="00FC00C7">
      <w:pPr>
        <w:jc w:val="both"/>
        <w:rPr>
          <w:rFonts w:ascii="High Tower Text" w:hAnsi="High Tower Text"/>
          <w:i/>
          <w:sz w:val="36"/>
          <w:szCs w:val="36"/>
        </w:rPr>
      </w:pPr>
    </w:p>
    <w:p w:rsidR="00DB5168" w:rsidRDefault="00DB5168" w:rsidP="00FC00C7">
      <w:pPr>
        <w:jc w:val="both"/>
        <w:rPr>
          <w:rFonts w:ascii="High Tower Text" w:hAnsi="High Tower Text"/>
          <w:i/>
          <w:sz w:val="36"/>
          <w:szCs w:val="36"/>
        </w:rPr>
      </w:pPr>
    </w:p>
    <w:p w:rsidR="00DB5168" w:rsidRDefault="00DB5168" w:rsidP="00FC00C7">
      <w:pPr>
        <w:jc w:val="both"/>
        <w:rPr>
          <w:rFonts w:ascii="High Tower Text" w:hAnsi="High Tower Text"/>
          <w:i/>
          <w:sz w:val="36"/>
          <w:szCs w:val="36"/>
        </w:rPr>
      </w:pPr>
    </w:p>
    <w:p w:rsidR="00FC00C7" w:rsidRPr="00FC00C7" w:rsidRDefault="00FC00C7" w:rsidP="00FC00C7">
      <w:pPr>
        <w:jc w:val="both"/>
        <w:rPr>
          <w:rFonts w:ascii="High Tower Text" w:hAnsi="High Tower Text"/>
          <w:i/>
          <w:sz w:val="36"/>
          <w:szCs w:val="36"/>
        </w:rPr>
      </w:pPr>
      <w:r w:rsidRPr="00FC00C7">
        <w:rPr>
          <w:rFonts w:ascii="High Tower Text" w:hAnsi="High Tower Text"/>
          <w:i/>
          <w:sz w:val="36"/>
          <w:szCs w:val="36"/>
        </w:rPr>
        <w:t xml:space="preserve">“Internet es un gran inventario de información pero no constituye en sí misma la memoria” </w:t>
      </w:r>
    </w:p>
    <w:p w:rsidR="00FC00C7" w:rsidRPr="00FC00C7" w:rsidRDefault="00FC00C7" w:rsidP="00FC00C7">
      <w:pPr>
        <w:jc w:val="right"/>
        <w:rPr>
          <w:rFonts w:ascii="High Tower Text" w:hAnsi="High Tower Text"/>
          <w:i/>
          <w:sz w:val="36"/>
          <w:szCs w:val="36"/>
        </w:rPr>
      </w:pPr>
      <w:r w:rsidRPr="00FC00C7">
        <w:rPr>
          <w:rFonts w:ascii="High Tower Text" w:hAnsi="High Tower Text"/>
          <w:i/>
          <w:sz w:val="36"/>
          <w:szCs w:val="36"/>
        </w:rPr>
        <w:t>Umberto Eco.</w:t>
      </w:r>
    </w:p>
    <w:p w:rsidR="00FC00C7" w:rsidRDefault="00FC00C7" w:rsidP="00FC6714">
      <w:pPr>
        <w:spacing w:line="360" w:lineRule="auto"/>
        <w:jc w:val="center"/>
        <w:rPr>
          <w:rFonts w:ascii="Times New Roman" w:hAnsi="Times New Roman" w:cs="Times New Roman"/>
          <w:b/>
          <w:sz w:val="28"/>
          <w:szCs w:val="24"/>
          <w:u w:val="single"/>
        </w:rPr>
      </w:pPr>
    </w:p>
    <w:p w:rsidR="00FC00C7" w:rsidRDefault="00FC00C7" w:rsidP="00FC6714">
      <w:pPr>
        <w:spacing w:line="360" w:lineRule="auto"/>
        <w:jc w:val="center"/>
        <w:rPr>
          <w:rFonts w:ascii="Times New Roman" w:hAnsi="Times New Roman" w:cs="Times New Roman"/>
          <w:b/>
          <w:sz w:val="28"/>
          <w:szCs w:val="24"/>
          <w:u w:val="single"/>
        </w:rPr>
      </w:pPr>
    </w:p>
    <w:p w:rsidR="00FC00C7" w:rsidRDefault="00FC00C7" w:rsidP="00FC6714">
      <w:pPr>
        <w:spacing w:line="360" w:lineRule="auto"/>
        <w:jc w:val="center"/>
        <w:rPr>
          <w:rFonts w:ascii="Times New Roman" w:hAnsi="Times New Roman" w:cs="Times New Roman"/>
          <w:b/>
          <w:sz w:val="28"/>
          <w:szCs w:val="24"/>
          <w:u w:val="single"/>
        </w:rPr>
      </w:pPr>
    </w:p>
    <w:p w:rsidR="00FC00C7" w:rsidRDefault="00FC00C7" w:rsidP="00FC6714">
      <w:pPr>
        <w:spacing w:line="360" w:lineRule="auto"/>
        <w:jc w:val="center"/>
        <w:rPr>
          <w:rFonts w:ascii="Times New Roman" w:hAnsi="Times New Roman" w:cs="Times New Roman"/>
          <w:b/>
          <w:sz w:val="28"/>
          <w:szCs w:val="24"/>
          <w:u w:val="single"/>
        </w:rPr>
      </w:pPr>
    </w:p>
    <w:p w:rsidR="00FC00C7" w:rsidRDefault="00FC00C7" w:rsidP="00FC6714">
      <w:pPr>
        <w:spacing w:line="360" w:lineRule="auto"/>
        <w:jc w:val="center"/>
        <w:rPr>
          <w:rFonts w:ascii="Times New Roman" w:hAnsi="Times New Roman" w:cs="Times New Roman"/>
          <w:b/>
          <w:sz w:val="28"/>
          <w:szCs w:val="24"/>
          <w:u w:val="single"/>
        </w:rPr>
      </w:pPr>
    </w:p>
    <w:p w:rsidR="00FC00C7" w:rsidRDefault="00FC00C7" w:rsidP="00FC6714">
      <w:pPr>
        <w:spacing w:line="360" w:lineRule="auto"/>
        <w:jc w:val="center"/>
        <w:rPr>
          <w:rFonts w:ascii="Times New Roman" w:hAnsi="Times New Roman" w:cs="Times New Roman"/>
          <w:b/>
          <w:sz w:val="28"/>
          <w:szCs w:val="24"/>
          <w:u w:val="single"/>
        </w:rPr>
      </w:pPr>
    </w:p>
    <w:p w:rsidR="00FC00C7" w:rsidRDefault="00FC00C7" w:rsidP="00FC6714">
      <w:pPr>
        <w:spacing w:line="360" w:lineRule="auto"/>
        <w:jc w:val="center"/>
        <w:rPr>
          <w:rFonts w:ascii="Times New Roman" w:hAnsi="Times New Roman" w:cs="Times New Roman"/>
          <w:b/>
          <w:sz w:val="28"/>
          <w:szCs w:val="24"/>
          <w:u w:val="single"/>
        </w:rPr>
      </w:pPr>
    </w:p>
    <w:p w:rsidR="00FC00C7" w:rsidRDefault="00FC00C7" w:rsidP="00FC6714">
      <w:pPr>
        <w:spacing w:line="360" w:lineRule="auto"/>
        <w:jc w:val="center"/>
        <w:rPr>
          <w:rFonts w:ascii="Times New Roman" w:hAnsi="Times New Roman" w:cs="Times New Roman"/>
          <w:b/>
          <w:sz w:val="28"/>
          <w:szCs w:val="24"/>
          <w:u w:val="single"/>
        </w:rPr>
      </w:pPr>
    </w:p>
    <w:p w:rsidR="00DB5168" w:rsidRDefault="00DB5168" w:rsidP="00954B4D">
      <w:pPr>
        <w:spacing w:line="360" w:lineRule="auto"/>
        <w:jc w:val="right"/>
        <w:rPr>
          <w:rFonts w:ascii="Times New Roman" w:hAnsi="Times New Roman" w:cs="Times New Roman"/>
          <w:b/>
          <w:sz w:val="28"/>
          <w:szCs w:val="24"/>
          <w:u w:val="single"/>
        </w:rPr>
      </w:pPr>
    </w:p>
    <w:p w:rsidR="00FC6714" w:rsidRPr="00BD6360" w:rsidRDefault="00FC6714" w:rsidP="00FC6714">
      <w:pPr>
        <w:spacing w:line="360" w:lineRule="auto"/>
        <w:jc w:val="center"/>
        <w:rPr>
          <w:rFonts w:ascii="Times New Roman" w:hAnsi="Times New Roman" w:cs="Times New Roman"/>
          <w:b/>
          <w:sz w:val="28"/>
          <w:szCs w:val="24"/>
          <w:u w:val="single"/>
        </w:rPr>
      </w:pPr>
      <w:r w:rsidRPr="00BD6360">
        <w:rPr>
          <w:rFonts w:ascii="Times New Roman" w:hAnsi="Times New Roman" w:cs="Times New Roman"/>
          <w:b/>
          <w:sz w:val="28"/>
          <w:szCs w:val="24"/>
          <w:u w:val="single"/>
        </w:rPr>
        <w:lastRenderedPageBreak/>
        <w:t>ÍNDICE</w:t>
      </w:r>
    </w:p>
    <w:p w:rsidR="00540CBD" w:rsidRPr="00EB45DF" w:rsidRDefault="00540CBD" w:rsidP="00954B4D">
      <w:pPr>
        <w:spacing w:line="600" w:lineRule="auto"/>
        <w:rPr>
          <w:rFonts w:ascii="Times New Roman" w:hAnsi="Times New Roman" w:cs="Times New Roman"/>
          <w:b/>
          <w:sz w:val="24"/>
          <w:szCs w:val="24"/>
        </w:rPr>
      </w:pPr>
      <w:r>
        <w:rPr>
          <w:rFonts w:ascii="Times New Roman" w:hAnsi="Times New Roman" w:cs="Times New Roman"/>
          <w:b/>
          <w:sz w:val="24"/>
          <w:szCs w:val="24"/>
          <w:u w:val="single"/>
        </w:rPr>
        <w:t>ABSTRACT</w:t>
      </w:r>
      <w:r w:rsidR="00954B4D" w:rsidRPr="00EB45DF">
        <w:rPr>
          <w:rFonts w:ascii="Times New Roman" w:hAnsi="Times New Roman" w:cs="Times New Roman"/>
          <w:b/>
          <w:sz w:val="24"/>
          <w:szCs w:val="24"/>
        </w:rPr>
        <w:t xml:space="preserve"> </w:t>
      </w:r>
      <w:r w:rsidR="00EB45DF" w:rsidRPr="00EB45DF">
        <w:rPr>
          <w:rFonts w:ascii="Times New Roman" w:hAnsi="Times New Roman" w:cs="Times New Roman"/>
          <w:b/>
          <w:sz w:val="24"/>
          <w:szCs w:val="24"/>
        </w:rPr>
        <w:t>…………………………………………………………………………...</w:t>
      </w:r>
      <w:r w:rsidR="00612A81">
        <w:rPr>
          <w:rFonts w:ascii="Times New Roman" w:hAnsi="Times New Roman" w:cs="Times New Roman"/>
          <w:b/>
          <w:sz w:val="24"/>
          <w:szCs w:val="24"/>
        </w:rPr>
        <w:t>.</w:t>
      </w:r>
      <w:r w:rsidR="0029648F">
        <w:rPr>
          <w:rFonts w:ascii="Times New Roman" w:hAnsi="Times New Roman" w:cs="Times New Roman"/>
          <w:b/>
          <w:sz w:val="24"/>
          <w:szCs w:val="24"/>
        </w:rPr>
        <w:t>..........</w:t>
      </w:r>
      <w:r w:rsidR="00954B4D" w:rsidRPr="00EB45DF">
        <w:rPr>
          <w:rFonts w:ascii="Times New Roman" w:hAnsi="Times New Roman" w:cs="Times New Roman"/>
          <w:b/>
          <w:sz w:val="24"/>
          <w:szCs w:val="24"/>
        </w:rPr>
        <w:t>3</w:t>
      </w:r>
    </w:p>
    <w:p w:rsidR="00FC6714" w:rsidRPr="00954B4D" w:rsidRDefault="00612A81" w:rsidP="00FC6714">
      <w:pPr>
        <w:spacing w:line="600" w:lineRule="auto"/>
        <w:jc w:val="both"/>
        <w:rPr>
          <w:rFonts w:ascii="Times New Roman" w:hAnsi="Times New Roman" w:cs="Times New Roman"/>
          <w:sz w:val="24"/>
          <w:szCs w:val="24"/>
        </w:rPr>
      </w:pPr>
      <w:r>
        <w:rPr>
          <w:rFonts w:ascii="Times New Roman" w:hAnsi="Times New Roman" w:cs="Times New Roman"/>
          <w:b/>
          <w:sz w:val="24"/>
          <w:szCs w:val="24"/>
          <w:u w:val="single"/>
        </w:rPr>
        <w:t>1</w:t>
      </w:r>
      <w:r w:rsidR="00FC6714">
        <w:rPr>
          <w:rFonts w:ascii="Times New Roman" w:hAnsi="Times New Roman" w:cs="Times New Roman"/>
          <w:b/>
          <w:sz w:val="24"/>
          <w:szCs w:val="24"/>
          <w:u w:val="single"/>
        </w:rPr>
        <w:t>. INTRODUCCIÓN</w:t>
      </w:r>
      <w:r w:rsidR="00954B4D" w:rsidRPr="00EB45DF">
        <w:rPr>
          <w:rFonts w:ascii="Times New Roman" w:hAnsi="Times New Roman" w:cs="Times New Roman"/>
          <w:b/>
          <w:sz w:val="24"/>
          <w:szCs w:val="24"/>
        </w:rPr>
        <w:t xml:space="preserve"> </w:t>
      </w:r>
      <w:r w:rsidR="00EB45DF" w:rsidRPr="00EB45DF">
        <w:rPr>
          <w:rFonts w:ascii="Times New Roman" w:hAnsi="Times New Roman" w:cs="Times New Roman"/>
          <w:b/>
          <w:sz w:val="24"/>
          <w:szCs w:val="24"/>
        </w:rPr>
        <w:t>…………………………………………………………………</w:t>
      </w:r>
      <w:r w:rsidR="0029648F">
        <w:rPr>
          <w:rFonts w:ascii="Times New Roman" w:hAnsi="Times New Roman" w:cs="Times New Roman"/>
          <w:b/>
          <w:sz w:val="24"/>
          <w:szCs w:val="24"/>
        </w:rPr>
        <w:t>……...</w:t>
      </w:r>
      <w:r w:rsidR="00954B4D" w:rsidRPr="00EB45DF">
        <w:rPr>
          <w:rFonts w:ascii="Times New Roman" w:hAnsi="Times New Roman" w:cs="Times New Roman"/>
          <w:b/>
          <w:sz w:val="24"/>
          <w:szCs w:val="24"/>
        </w:rPr>
        <w:t>5</w:t>
      </w:r>
    </w:p>
    <w:p w:rsidR="00FC6714" w:rsidRPr="00954B4D" w:rsidRDefault="00612A81" w:rsidP="00FC6714">
      <w:pPr>
        <w:spacing w:line="600" w:lineRule="auto"/>
        <w:jc w:val="both"/>
        <w:rPr>
          <w:rFonts w:ascii="Times New Roman" w:hAnsi="Times New Roman" w:cs="Times New Roman"/>
          <w:sz w:val="24"/>
          <w:szCs w:val="24"/>
        </w:rPr>
      </w:pPr>
      <w:r>
        <w:rPr>
          <w:rFonts w:ascii="Times New Roman" w:hAnsi="Times New Roman" w:cs="Times New Roman"/>
          <w:b/>
          <w:sz w:val="24"/>
          <w:szCs w:val="24"/>
          <w:u w:val="single"/>
        </w:rPr>
        <w:t>2</w:t>
      </w:r>
      <w:r w:rsidR="00FC6714">
        <w:rPr>
          <w:rFonts w:ascii="Times New Roman" w:hAnsi="Times New Roman" w:cs="Times New Roman"/>
          <w:b/>
          <w:sz w:val="24"/>
          <w:szCs w:val="24"/>
          <w:u w:val="single"/>
        </w:rPr>
        <w:t>. CONTEXTO SOCIAL Y JURÍDICO</w:t>
      </w:r>
      <w:r w:rsidR="00954B4D" w:rsidRPr="00EB45DF">
        <w:rPr>
          <w:rFonts w:ascii="Times New Roman" w:hAnsi="Times New Roman" w:cs="Times New Roman"/>
          <w:b/>
          <w:sz w:val="24"/>
          <w:szCs w:val="24"/>
        </w:rPr>
        <w:t xml:space="preserve"> </w:t>
      </w:r>
      <w:r w:rsidR="00EB45DF" w:rsidRPr="00EB45DF">
        <w:rPr>
          <w:rFonts w:ascii="Times New Roman" w:hAnsi="Times New Roman" w:cs="Times New Roman"/>
          <w:b/>
          <w:sz w:val="24"/>
          <w:szCs w:val="24"/>
        </w:rPr>
        <w:t>……………………………………………</w:t>
      </w:r>
      <w:r w:rsidR="0029648F">
        <w:rPr>
          <w:rFonts w:ascii="Times New Roman" w:hAnsi="Times New Roman" w:cs="Times New Roman"/>
          <w:b/>
          <w:sz w:val="24"/>
          <w:szCs w:val="24"/>
        </w:rPr>
        <w:t>………</w:t>
      </w:r>
      <w:r w:rsidR="00954B4D" w:rsidRPr="00EB45DF">
        <w:rPr>
          <w:rFonts w:ascii="Times New Roman" w:hAnsi="Times New Roman" w:cs="Times New Roman"/>
          <w:b/>
          <w:sz w:val="24"/>
          <w:szCs w:val="24"/>
        </w:rPr>
        <w:t>5</w:t>
      </w:r>
    </w:p>
    <w:p w:rsidR="00FC6714" w:rsidRPr="00954B4D" w:rsidRDefault="00612A81" w:rsidP="00FC6714">
      <w:pPr>
        <w:spacing w:line="600" w:lineRule="auto"/>
        <w:jc w:val="both"/>
        <w:rPr>
          <w:rFonts w:ascii="Times New Roman" w:hAnsi="Times New Roman" w:cs="Times New Roman"/>
          <w:sz w:val="24"/>
          <w:szCs w:val="24"/>
        </w:rPr>
      </w:pPr>
      <w:r>
        <w:rPr>
          <w:rFonts w:ascii="Times New Roman" w:hAnsi="Times New Roman" w:cs="Times New Roman"/>
          <w:b/>
          <w:sz w:val="24"/>
          <w:szCs w:val="24"/>
          <w:u w:val="single"/>
        </w:rPr>
        <w:t>3</w:t>
      </w:r>
      <w:r w:rsidR="00FC6714">
        <w:rPr>
          <w:rFonts w:ascii="Times New Roman" w:hAnsi="Times New Roman" w:cs="Times New Roman"/>
          <w:b/>
          <w:sz w:val="24"/>
          <w:szCs w:val="24"/>
          <w:u w:val="single"/>
        </w:rPr>
        <w:t>. SU DIMENSIÓN CONSTITUCIONAL (naturaleza, conexión con Derechos Fundamentales).</w:t>
      </w:r>
      <w:r w:rsidR="00954B4D">
        <w:rPr>
          <w:rFonts w:ascii="Times New Roman" w:hAnsi="Times New Roman" w:cs="Times New Roman"/>
          <w:sz w:val="24"/>
          <w:szCs w:val="24"/>
        </w:rPr>
        <w:t xml:space="preserve"> </w:t>
      </w:r>
      <w:r w:rsidR="00EB45DF" w:rsidRPr="00EB45DF">
        <w:rPr>
          <w:rFonts w:ascii="Times New Roman" w:hAnsi="Times New Roman" w:cs="Times New Roman"/>
          <w:b/>
          <w:sz w:val="24"/>
          <w:szCs w:val="24"/>
        </w:rPr>
        <w:t>………………………………………………………………………</w:t>
      </w:r>
      <w:r w:rsidR="0029648F">
        <w:rPr>
          <w:rFonts w:ascii="Times New Roman" w:hAnsi="Times New Roman" w:cs="Times New Roman"/>
          <w:b/>
          <w:sz w:val="24"/>
          <w:szCs w:val="24"/>
        </w:rPr>
        <w:t>…….</w:t>
      </w:r>
      <w:r w:rsidR="00954B4D" w:rsidRPr="00EB45DF">
        <w:rPr>
          <w:rFonts w:ascii="Times New Roman" w:hAnsi="Times New Roman" w:cs="Times New Roman"/>
          <w:b/>
          <w:sz w:val="24"/>
          <w:szCs w:val="24"/>
        </w:rPr>
        <w:t>12</w:t>
      </w:r>
    </w:p>
    <w:p w:rsidR="00FC6714" w:rsidRPr="00954B4D" w:rsidRDefault="00612A81" w:rsidP="00FC6714">
      <w:pPr>
        <w:spacing w:line="600" w:lineRule="auto"/>
        <w:jc w:val="both"/>
        <w:rPr>
          <w:rFonts w:ascii="Times New Roman" w:hAnsi="Times New Roman" w:cs="Times New Roman"/>
          <w:sz w:val="24"/>
          <w:szCs w:val="24"/>
        </w:rPr>
      </w:pPr>
      <w:r>
        <w:rPr>
          <w:rFonts w:ascii="Times New Roman" w:hAnsi="Times New Roman" w:cs="Times New Roman"/>
          <w:b/>
          <w:sz w:val="24"/>
          <w:szCs w:val="24"/>
          <w:u w:val="single"/>
        </w:rPr>
        <w:t>4</w:t>
      </w:r>
      <w:r w:rsidR="00FC6714">
        <w:rPr>
          <w:rFonts w:ascii="Times New Roman" w:hAnsi="Times New Roman" w:cs="Times New Roman"/>
          <w:b/>
          <w:sz w:val="24"/>
          <w:szCs w:val="24"/>
          <w:u w:val="single"/>
        </w:rPr>
        <w:t>. SU ACTUAL PROBLEMÁTICA CONSTITUCIONAL</w:t>
      </w:r>
      <w:r w:rsidR="00954B4D">
        <w:rPr>
          <w:rFonts w:ascii="Times New Roman" w:hAnsi="Times New Roman" w:cs="Times New Roman"/>
          <w:sz w:val="24"/>
          <w:szCs w:val="24"/>
        </w:rPr>
        <w:t xml:space="preserve"> </w:t>
      </w:r>
      <w:r w:rsidR="00EB45DF" w:rsidRPr="00EB45DF">
        <w:rPr>
          <w:rFonts w:ascii="Times New Roman" w:hAnsi="Times New Roman" w:cs="Times New Roman"/>
          <w:b/>
          <w:sz w:val="24"/>
          <w:szCs w:val="24"/>
        </w:rPr>
        <w:t>……………………...</w:t>
      </w:r>
      <w:r>
        <w:rPr>
          <w:rFonts w:ascii="Times New Roman" w:hAnsi="Times New Roman" w:cs="Times New Roman"/>
          <w:b/>
          <w:sz w:val="24"/>
          <w:szCs w:val="24"/>
        </w:rPr>
        <w:t>.</w:t>
      </w:r>
      <w:r w:rsidR="0029648F">
        <w:rPr>
          <w:rFonts w:ascii="Times New Roman" w:hAnsi="Times New Roman" w:cs="Times New Roman"/>
          <w:b/>
          <w:sz w:val="24"/>
          <w:szCs w:val="24"/>
        </w:rPr>
        <w:t>...........</w:t>
      </w:r>
      <w:r w:rsidR="00954B4D" w:rsidRPr="00EB45DF">
        <w:rPr>
          <w:rFonts w:ascii="Times New Roman" w:hAnsi="Times New Roman" w:cs="Times New Roman"/>
          <w:b/>
          <w:sz w:val="24"/>
          <w:szCs w:val="24"/>
        </w:rPr>
        <w:t>15</w:t>
      </w:r>
    </w:p>
    <w:p w:rsidR="00FC6714" w:rsidRPr="00EB45DF" w:rsidRDefault="00612A81" w:rsidP="00FC6714">
      <w:pPr>
        <w:spacing w:line="600" w:lineRule="auto"/>
        <w:jc w:val="both"/>
        <w:rPr>
          <w:rFonts w:ascii="Times New Roman" w:hAnsi="Times New Roman" w:cs="Times New Roman"/>
          <w:b/>
          <w:sz w:val="24"/>
          <w:szCs w:val="24"/>
        </w:rPr>
      </w:pPr>
      <w:r>
        <w:rPr>
          <w:rFonts w:ascii="Times New Roman" w:hAnsi="Times New Roman" w:cs="Times New Roman"/>
          <w:b/>
          <w:sz w:val="24"/>
          <w:szCs w:val="24"/>
          <w:u w:val="single"/>
        </w:rPr>
        <w:t>5</w:t>
      </w:r>
      <w:r w:rsidR="00FC6714">
        <w:rPr>
          <w:rFonts w:ascii="Times New Roman" w:hAnsi="Times New Roman" w:cs="Times New Roman"/>
          <w:b/>
          <w:sz w:val="24"/>
          <w:szCs w:val="24"/>
          <w:u w:val="single"/>
        </w:rPr>
        <w:t>. PROTECCIÓN JURISDICCIONAL</w:t>
      </w:r>
      <w:r w:rsidR="00954B4D">
        <w:rPr>
          <w:rFonts w:ascii="Times New Roman" w:hAnsi="Times New Roman" w:cs="Times New Roman"/>
          <w:b/>
          <w:sz w:val="24"/>
          <w:szCs w:val="24"/>
          <w:u w:val="single"/>
        </w:rPr>
        <w:t xml:space="preserve"> </w:t>
      </w:r>
      <w:r w:rsidR="00EB45DF" w:rsidRPr="00EB45DF">
        <w:rPr>
          <w:rFonts w:ascii="Times New Roman" w:hAnsi="Times New Roman" w:cs="Times New Roman"/>
          <w:b/>
          <w:sz w:val="24"/>
          <w:szCs w:val="24"/>
        </w:rPr>
        <w:t>……………………………………………</w:t>
      </w:r>
      <w:r w:rsidR="0029648F">
        <w:rPr>
          <w:rFonts w:ascii="Times New Roman" w:hAnsi="Times New Roman" w:cs="Times New Roman"/>
          <w:b/>
          <w:sz w:val="24"/>
          <w:szCs w:val="24"/>
        </w:rPr>
        <w:t>……...</w:t>
      </w:r>
      <w:r w:rsidR="00954B4D" w:rsidRPr="00EB45DF">
        <w:rPr>
          <w:rFonts w:ascii="Times New Roman" w:hAnsi="Times New Roman" w:cs="Times New Roman"/>
          <w:b/>
          <w:sz w:val="24"/>
          <w:szCs w:val="24"/>
        </w:rPr>
        <w:t>18</w:t>
      </w:r>
    </w:p>
    <w:p w:rsidR="00FC6714" w:rsidRPr="00954B4D" w:rsidRDefault="00612A81" w:rsidP="00FC6714">
      <w:pPr>
        <w:spacing w:line="600" w:lineRule="auto"/>
        <w:ind w:left="708"/>
        <w:jc w:val="both"/>
        <w:rPr>
          <w:rFonts w:ascii="Times New Roman" w:hAnsi="Times New Roman" w:cs="Times New Roman"/>
          <w:sz w:val="24"/>
          <w:szCs w:val="24"/>
        </w:rPr>
      </w:pPr>
      <w:r>
        <w:rPr>
          <w:rFonts w:ascii="Times New Roman" w:hAnsi="Times New Roman" w:cs="Times New Roman"/>
          <w:b/>
          <w:sz w:val="24"/>
          <w:szCs w:val="24"/>
          <w:u w:val="single"/>
        </w:rPr>
        <w:t>5.1</w:t>
      </w:r>
      <w:r w:rsidR="00317FE8">
        <w:rPr>
          <w:rFonts w:ascii="Times New Roman" w:hAnsi="Times New Roman" w:cs="Times New Roman"/>
          <w:b/>
          <w:sz w:val="24"/>
          <w:szCs w:val="24"/>
          <w:u w:val="single"/>
        </w:rPr>
        <w:t xml:space="preserve"> LA JURISPRUDENCIA COMUNITARIA</w:t>
      </w:r>
      <w:r w:rsidR="00FC6714">
        <w:rPr>
          <w:rFonts w:ascii="Times New Roman" w:hAnsi="Times New Roman" w:cs="Times New Roman"/>
          <w:b/>
          <w:sz w:val="24"/>
          <w:szCs w:val="24"/>
          <w:u w:val="single"/>
        </w:rPr>
        <w:t xml:space="preserve">: </w:t>
      </w:r>
      <w:r w:rsidR="00317FE8">
        <w:rPr>
          <w:rFonts w:ascii="Times New Roman" w:hAnsi="Times New Roman" w:cs="Times New Roman"/>
          <w:b/>
          <w:sz w:val="24"/>
          <w:szCs w:val="24"/>
          <w:u w:val="single"/>
        </w:rPr>
        <w:t xml:space="preserve">EL </w:t>
      </w:r>
      <w:r w:rsidR="00FC6714">
        <w:rPr>
          <w:rFonts w:ascii="Times New Roman" w:hAnsi="Times New Roman" w:cs="Times New Roman"/>
          <w:b/>
          <w:sz w:val="24"/>
          <w:szCs w:val="24"/>
          <w:u w:val="single"/>
        </w:rPr>
        <w:t>TEDH</w:t>
      </w:r>
      <w:r w:rsidR="00954B4D">
        <w:rPr>
          <w:rFonts w:ascii="Times New Roman" w:hAnsi="Times New Roman" w:cs="Times New Roman"/>
          <w:b/>
          <w:sz w:val="24"/>
          <w:szCs w:val="24"/>
          <w:u w:val="single"/>
        </w:rPr>
        <w:t xml:space="preserve"> </w:t>
      </w:r>
      <w:r w:rsidR="00EB45DF" w:rsidRPr="00EB45DF">
        <w:rPr>
          <w:rFonts w:ascii="Times New Roman" w:hAnsi="Times New Roman" w:cs="Times New Roman"/>
          <w:b/>
          <w:sz w:val="24"/>
          <w:szCs w:val="24"/>
        </w:rPr>
        <w:t>………………</w:t>
      </w:r>
      <w:r w:rsidR="0029648F">
        <w:rPr>
          <w:rFonts w:ascii="Times New Roman" w:hAnsi="Times New Roman" w:cs="Times New Roman"/>
          <w:b/>
          <w:sz w:val="24"/>
          <w:szCs w:val="24"/>
        </w:rPr>
        <w:t>……...</w:t>
      </w:r>
      <w:r w:rsidR="00954B4D" w:rsidRPr="00EB45DF">
        <w:rPr>
          <w:rFonts w:ascii="Times New Roman" w:hAnsi="Times New Roman" w:cs="Times New Roman"/>
          <w:b/>
          <w:sz w:val="24"/>
          <w:szCs w:val="24"/>
        </w:rPr>
        <w:t>18</w:t>
      </w:r>
    </w:p>
    <w:p w:rsidR="00FC6714" w:rsidRPr="00954B4D" w:rsidRDefault="00612A81" w:rsidP="00FC6714">
      <w:pPr>
        <w:spacing w:line="600" w:lineRule="auto"/>
        <w:ind w:firstLine="708"/>
        <w:jc w:val="both"/>
        <w:rPr>
          <w:rFonts w:ascii="Times New Roman" w:hAnsi="Times New Roman" w:cs="Times New Roman"/>
          <w:sz w:val="24"/>
          <w:szCs w:val="24"/>
        </w:rPr>
      </w:pPr>
      <w:r>
        <w:rPr>
          <w:rFonts w:ascii="Times New Roman" w:hAnsi="Times New Roman" w:cs="Times New Roman"/>
          <w:b/>
          <w:sz w:val="24"/>
          <w:szCs w:val="24"/>
          <w:u w:val="single"/>
        </w:rPr>
        <w:t>5.2</w:t>
      </w:r>
      <w:r w:rsidR="00FC6714" w:rsidRPr="00260CB7">
        <w:rPr>
          <w:rFonts w:ascii="Times New Roman" w:hAnsi="Times New Roman" w:cs="Times New Roman"/>
          <w:b/>
          <w:sz w:val="24"/>
          <w:szCs w:val="24"/>
          <w:u w:val="single"/>
        </w:rPr>
        <w:t xml:space="preserve">. </w:t>
      </w:r>
      <w:r w:rsidR="00317FE8">
        <w:rPr>
          <w:rFonts w:ascii="Times New Roman" w:hAnsi="Times New Roman" w:cs="Times New Roman"/>
          <w:b/>
          <w:sz w:val="24"/>
          <w:szCs w:val="24"/>
          <w:u w:val="single"/>
        </w:rPr>
        <w:t xml:space="preserve">ANÁLISIS </w:t>
      </w:r>
      <w:r w:rsidR="00FC6714" w:rsidRPr="00260CB7">
        <w:rPr>
          <w:rFonts w:ascii="Times New Roman" w:hAnsi="Times New Roman" w:cs="Times New Roman"/>
          <w:b/>
          <w:sz w:val="24"/>
          <w:szCs w:val="24"/>
          <w:u w:val="single"/>
        </w:rPr>
        <w:t>JURISPRUDENCIA</w:t>
      </w:r>
      <w:r w:rsidR="00317FE8">
        <w:rPr>
          <w:rFonts w:ascii="Times New Roman" w:hAnsi="Times New Roman" w:cs="Times New Roman"/>
          <w:b/>
          <w:sz w:val="24"/>
          <w:szCs w:val="24"/>
          <w:u w:val="single"/>
        </w:rPr>
        <w:t>L DE ESPAÑA</w:t>
      </w:r>
      <w:r w:rsidR="00954B4D">
        <w:rPr>
          <w:rFonts w:ascii="Times New Roman" w:hAnsi="Times New Roman" w:cs="Times New Roman"/>
          <w:b/>
          <w:sz w:val="24"/>
          <w:szCs w:val="24"/>
          <w:u w:val="single"/>
        </w:rPr>
        <w:t xml:space="preserve"> </w:t>
      </w:r>
      <w:r w:rsidR="00EB45DF" w:rsidRPr="00EB45DF">
        <w:rPr>
          <w:rFonts w:ascii="Times New Roman" w:hAnsi="Times New Roman" w:cs="Times New Roman"/>
          <w:b/>
          <w:sz w:val="24"/>
          <w:szCs w:val="24"/>
        </w:rPr>
        <w:t>……………………</w:t>
      </w:r>
      <w:r>
        <w:rPr>
          <w:rFonts w:ascii="Times New Roman" w:hAnsi="Times New Roman" w:cs="Times New Roman"/>
          <w:b/>
          <w:sz w:val="24"/>
          <w:szCs w:val="24"/>
        </w:rPr>
        <w:t>…</w:t>
      </w:r>
      <w:r w:rsidR="0029648F">
        <w:rPr>
          <w:rFonts w:ascii="Times New Roman" w:hAnsi="Times New Roman" w:cs="Times New Roman"/>
          <w:b/>
          <w:sz w:val="24"/>
          <w:szCs w:val="24"/>
        </w:rPr>
        <w:t>…….</w:t>
      </w:r>
      <w:r w:rsidR="00954B4D" w:rsidRPr="00EB45DF">
        <w:rPr>
          <w:rFonts w:ascii="Times New Roman" w:hAnsi="Times New Roman" w:cs="Times New Roman"/>
          <w:b/>
          <w:sz w:val="24"/>
          <w:szCs w:val="24"/>
        </w:rPr>
        <w:t>21</w:t>
      </w:r>
    </w:p>
    <w:p w:rsidR="00FC6714" w:rsidRPr="00954B4D" w:rsidRDefault="00612A81" w:rsidP="00FC6714">
      <w:pPr>
        <w:spacing w:line="600" w:lineRule="auto"/>
        <w:ind w:left="1416"/>
        <w:jc w:val="both"/>
        <w:rPr>
          <w:rFonts w:ascii="Times New Roman" w:hAnsi="Times New Roman" w:cs="Times New Roman"/>
          <w:sz w:val="24"/>
          <w:szCs w:val="24"/>
        </w:rPr>
      </w:pPr>
      <w:r>
        <w:rPr>
          <w:rFonts w:ascii="Times New Roman" w:hAnsi="Times New Roman" w:cs="Times New Roman"/>
          <w:b/>
          <w:sz w:val="24"/>
          <w:szCs w:val="24"/>
          <w:u w:val="single"/>
        </w:rPr>
        <w:t>5.2</w:t>
      </w:r>
      <w:r w:rsidR="00524093">
        <w:rPr>
          <w:rFonts w:ascii="Times New Roman" w:hAnsi="Times New Roman" w:cs="Times New Roman"/>
          <w:b/>
          <w:sz w:val="24"/>
          <w:szCs w:val="24"/>
          <w:u w:val="single"/>
        </w:rPr>
        <w:t>.1 LA AGENCIA DE PROTECCIÓ</w:t>
      </w:r>
      <w:r w:rsidR="00FC6714" w:rsidRPr="00260CB7">
        <w:rPr>
          <w:rFonts w:ascii="Times New Roman" w:hAnsi="Times New Roman" w:cs="Times New Roman"/>
          <w:b/>
          <w:sz w:val="24"/>
          <w:szCs w:val="24"/>
          <w:u w:val="single"/>
        </w:rPr>
        <w:t>N DE DATOS Y EL TRIBUNAL CONSTITUCIONAL: “HABEAS DATA”</w:t>
      </w:r>
      <w:r w:rsidR="00954B4D">
        <w:rPr>
          <w:rFonts w:ascii="Times New Roman" w:hAnsi="Times New Roman" w:cs="Times New Roman"/>
          <w:b/>
          <w:sz w:val="24"/>
          <w:szCs w:val="24"/>
          <w:u w:val="single"/>
        </w:rPr>
        <w:t xml:space="preserve"> </w:t>
      </w:r>
      <w:r w:rsidR="00EB45DF" w:rsidRPr="00EB45DF">
        <w:rPr>
          <w:rFonts w:ascii="Times New Roman" w:hAnsi="Times New Roman" w:cs="Times New Roman"/>
          <w:b/>
          <w:sz w:val="24"/>
          <w:szCs w:val="24"/>
        </w:rPr>
        <w:t>…………...</w:t>
      </w:r>
      <w:r w:rsidR="0029648F">
        <w:rPr>
          <w:rFonts w:ascii="Times New Roman" w:hAnsi="Times New Roman" w:cs="Times New Roman"/>
          <w:b/>
          <w:sz w:val="24"/>
          <w:szCs w:val="24"/>
        </w:rPr>
        <w:t>...............................</w:t>
      </w:r>
      <w:r w:rsidR="00954B4D" w:rsidRPr="00EB45DF">
        <w:rPr>
          <w:rFonts w:ascii="Times New Roman" w:hAnsi="Times New Roman" w:cs="Times New Roman"/>
          <w:b/>
          <w:sz w:val="24"/>
          <w:szCs w:val="24"/>
        </w:rPr>
        <w:t>22</w:t>
      </w:r>
    </w:p>
    <w:p w:rsidR="00FC6714" w:rsidRPr="00954B4D" w:rsidRDefault="00612A81" w:rsidP="00FC6714">
      <w:pPr>
        <w:spacing w:line="600" w:lineRule="auto"/>
        <w:ind w:left="1416"/>
        <w:jc w:val="both"/>
        <w:rPr>
          <w:rFonts w:ascii="Times New Roman" w:hAnsi="Times New Roman" w:cs="Times New Roman"/>
          <w:sz w:val="24"/>
          <w:szCs w:val="24"/>
        </w:rPr>
      </w:pPr>
      <w:r>
        <w:rPr>
          <w:rFonts w:ascii="Times New Roman" w:hAnsi="Times New Roman" w:cs="Times New Roman"/>
          <w:b/>
          <w:sz w:val="24"/>
          <w:szCs w:val="24"/>
          <w:u w:val="single"/>
        </w:rPr>
        <w:t>5.2</w:t>
      </w:r>
      <w:r w:rsidR="00FC6714" w:rsidRPr="00260CB7">
        <w:rPr>
          <w:rFonts w:ascii="Times New Roman" w:hAnsi="Times New Roman" w:cs="Times New Roman"/>
          <w:b/>
          <w:sz w:val="24"/>
          <w:szCs w:val="24"/>
          <w:u w:val="single"/>
        </w:rPr>
        <w:t>.2 SENTENCIAS DE LA JUSTICIA ORDINARIA: EL TRIBUNAL SUPREMO</w:t>
      </w:r>
      <w:r w:rsidR="00954B4D">
        <w:rPr>
          <w:rFonts w:ascii="Times New Roman" w:hAnsi="Times New Roman" w:cs="Times New Roman"/>
          <w:sz w:val="24"/>
          <w:szCs w:val="24"/>
        </w:rPr>
        <w:t xml:space="preserve"> </w:t>
      </w:r>
      <w:r w:rsidR="00EB45DF" w:rsidRPr="00EB45DF">
        <w:rPr>
          <w:rFonts w:ascii="Times New Roman" w:hAnsi="Times New Roman" w:cs="Times New Roman"/>
          <w:b/>
          <w:sz w:val="24"/>
          <w:szCs w:val="24"/>
        </w:rPr>
        <w:t>……………………………………………...</w:t>
      </w:r>
      <w:r w:rsidR="0029648F">
        <w:rPr>
          <w:rFonts w:ascii="Times New Roman" w:hAnsi="Times New Roman" w:cs="Times New Roman"/>
          <w:b/>
          <w:sz w:val="24"/>
          <w:szCs w:val="24"/>
        </w:rPr>
        <w:t>...............................</w:t>
      </w:r>
      <w:r w:rsidR="00954B4D" w:rsidRPr="00EB45DF">
        <w:rPr>
          <w:rFonts w:ascii="Times New Roman" w:hAnsi="Times New Roman" w:cs="Times New Roman"/>
          <w:b/>
          <w:sz w:val="24"/>
          <w:szCs w:val="24"/>
        </w:rPr>
        <w:t>27</w:t>
      </w:r>
    </w:p>
    <w:p w:rsidR="00FC6714" w:rsidRPr="00EB45DF" w:rsidRDefault="00612A81" w:rsidP="00FC6714">
      <w:pPr>
        <w:spacing w:line="600" w:lineRule="auto"/>
        <w:jc w:val="both"/>
        <w:rPr>
          <w:rFonts w:ascii="Times New Roman" w:hAnsi="Times New Roman" w:cs="Times New Roman"/>
          <w:b/>
          <w:sz w:val="24"/>
          <w:szCs w:val="24"/>
        </w:rPr>
      </w:pPr>
      <w:r>
        <w:rPr>
          <w:rFonts w:ascii="Times New Roman" w:hAnsi="Times New Roman" w:cs="Times New Roman"/>
          <w:b/>
          <w:sz w:val="24"/>
          <w:szCs w:val="24"/>
          <w:u w:val="single"/>
        </w:rPr>
        <w:t>6</w:t>
      </w:r>
      <w:r w:rsidR="00FC6714">
        <w:rPr>
          <w:rFonts w:ascii="Times New Roman" w:hAnsi="Times New Roman" w:cs="Times New Roman"/>
          <w:b/>
          <w:sz w:val="24"/>
          <w:szCs w:val="24"/>
          <w:u w:val="single"/>
        </w:rPr>
        <w:t>. RESPUESTAS JURÍDICAS APLICABLES</w:t>
      </w:r>
      <w:r w:rsidR="00954B4D">
        <w:rPr>
          <w:rFonts w:ascii="Times New Roman" w:hAnsi="Times New Roman" w:cs="Times New Roman"/>
          <w:sz w:val="24"/>
          <w:szCs w:val="24"/>
        </w:rPr>
        <w:t xml:space="preserve"> </w:t>
      </w:r>
      <w:r w:rsidR="00EB45DF" w:rsidRPr="00EB45DF">
        <w:rPr>
          <w:rFonts w:ascii="Times New Roman" w:hAnsi="Times New Roman" w:cs="Times New Roman"/>
          <w:b/>
          <w:sz w:val="24"/>
          <w:szCs w:val="24"/>
        </w:rPr>
        <w:t>…………………………………..</w:t>
      </w:r>
      <w:r>
        <w:rPr>
          <w:rFonts w:ascii="Times New Roman" w:hAnsi="Times New Roman" w:cs="Times New Roman"/>
          <w:b/>
          <w:sz w:val="24"/>
          <w:szCs w:val="24"/>
        </w:rPr>
        <w:t>..</w:t>
      </w:r>
      <w:r w:rsidR="0029648F">
        <w:rPr>
          <w:rFonts w:ascii="Times New Roman" w:hAnsi="Times New Roman" w:cs="Times New Roman"/>
          <w:b/>
          <w:sz w:val="24"/>
          <w:szCs w:val="24"/>
        </w:rPr>
        <w:t>........</w:t>
      </w:r>
      <w:r w:rsidR="00EB45DF" w:rsidRPr="00EB45DF">
        <w:rPr>
          <w:rFonts w:ascii="Times New Roman" w:hAnsi="Times New Roman" w:cs="Times New Roman"/>
          <w:b/>
          <w:sz w:val="24"/>
          <w:szCs w:val="24"/>
        </w:rPr>
        <w:t>.</w:t>
      </w:r>
      <w:r w:rsidR="00954B4D" w:rsidRPr="00EB45DF">
        <w:rPr>
          <w:rFonts w:ascii="Times New Roman" w:hAnsi="Times New Roman" w:cs="Times New Roman"/>
          <w:b/>
          <w:sz w:val="24"/>
          <w:szCs w:val="24"/>
        </w:rPr>
        <w:t>28</w:t>
      </w:r>
    </w:p>
    <w:p w:rsidR="00FC6714" w:rsidRPr="00EB45DF" w:rsidRDefault="00612A81" w:rsidP="00FC6714">
      <w:pPr>
        <w:spacing w:line="600" w:lineRule="auto"/>
        <w:jc w:val="both"/>
        <w:rPr>
          <w:rFonts w:ascii="Times New Roman" w:hAnsi="Times New Roman" w:cs="Times New Roman"/>
          <w:b/>
          <w:sz w:val="24"/>
          <w:szCs w:val="24"/>
        </w:rPr>
      </w:pPr>
      <w:r>
        <w:rPr>
          <w:rFonts w:ascii="Times New Roman" w:hAnsi="Times New Roman" w:cs="Times New Roman"/>
          <w:b/>
          <w:sz w:val="24"/>
          <w:szCs w:val="24"/>
          <w:u w:val="single"/>
        </w:rPr>
        <w:t>7</w:t>
      </w:r>
      <w:r w:rsidR="00FC6714">
        <w:rPr>
          <w:rFonts w:ascii="Times New Roman" w:hAnsi="Times New Roman" w:cs="Times New Roman"/>
          <w:b/>
          <w:sz w:val="24"/>
          <w:szCs w:val="24"/>
          <w:u w:val="single"/>
        </w:rPr>
        <w:t>. CONCLUSIONES</w:t>
      </w:r>
      <w:r w:rsidR="00954B4D">
        <w:rPr>
          <w:rFonts w:ascii="Times New Roman" w:hAnsi="Times New Roman" w:cs="Times New Roman"/>
          <w:b/>
          <w:sz w:val="24"/>
          <w:szCs w:val="24"/>
          <w:u w:val="single"/>
        </w:rPr>
        <w:t xml:space="preserve"> </w:t>
      </w:r>
      <w:r w:rsidR="00EB45DF" w:rsidRPr="00EB45DF">
        <w:rPr>
          <w:rFonts w:ascii="Times New Roman" w:hAnsi="Times New Roman" w:cs="Times New Roman"/>
          <w:b/>
          <w:sz w:val="24"/>
          <w:szCs w:val="24"/>
        </w:rPr>
        <w:t>……………………………………………………………</w:t>
      </w:r>
      <w:r>
        <w:rPr>
          <w:rFonts w:ascii="Times New Roman" w:hAnsi="Times New Roman" w:cs="Times New Roman"/>
          <w:b/>
          <w:sz w:val="24"/>
          <w:szCs w:val="24"/>
        </w:rPr>
        <w:t>…</w:t>
      </w:r>
      <w:r w:rsidR="00EB45DF" w:rsidRPr="00EB45DF">
        <w:rPr>
          <w:rFonts w:ascii="Times New Roman" w:hAnsi="Times New Roman" w:cs="Times New Roman"/>
          <w:b/>
          <w:sz w:val="24"/>
          <w:szCs w:val="24"/>
        </w:rPr>
        <w:t>…</w:t>
      </w:r>
      <w:r w:rsidR="0029648F">
        <w:rPr>
          <w:rFonts w:ascii="Times New Roman" w:hAnsi="Times New Roman" w:cs="Times New Roman"/>
          <w:b/>
          <w:sz w:val="24"/>
          <w:szCs w:val="24"/>
        </w:rPr>
        <w:t>……..</w:t>
      </w:r>
      <w:r w:rsidR="00954B4D" w:rsidRPr="00EB45DF">
        <w:rPr>
          <w:rFonts w:ascii="Times New Roman" w:hAnsi="Times New Roman" w:cs="Times New Roman"/>
          <w:b/>
          <w:sz w:val="24"/>
          <w:szCs w:val="24"/>
        </w:rPr>
        <w:t xml:space="preserve">32 </w:t>
      </w:r>
    </w:p>
    <w:p w:rsidR="00540CBD" w:rsidRPr="00954B4D" w:rsidRDefault="00612A81" w:rsidP="00540CBD">
      <w:pPr>
        <w:spacing w:line="600" w:lineRule="auto"/>
        <w:jc w:val="both"/>
        <w:rPr>
          <w:rFonts w:ascii="Times New Roman" w:hAnsi="Times New Roman" w:cs="Times New Roman"/>
          <w:sz w:val="24"/>
          <w:szCs w:val="24"/>
        </w:rPr>
      </w:pPr>
      <w:r>
        <w:rPr>
          <w:rFonts w:ascii="Times New Roman" w:hAnsi="Times New Roman" w:cs="Times New Roman"/>
          <w:b/>
          <w:sz w:val="24"/>
          <w:szCs w:val="24"/>
          <w:u w:val="single"/>
        </w:rPr>
        <w:t>8</w:t>
      </w:r>
      <w:r w:rsidR="00FC6714">
        <w:rPr>
          <w:rFonts w:ascii="Times New Roman" w:hAnsi="Times New Roman" w:cs="Times New Roman"/>
          <w:b/>
          <w:sz w:val="24"/>
          <w:szCs w:val="24"/>
          <w:u w:val="single"/>
        </w:rPr>
        <w:t>. BIBLIOGRAFÍA Y ANEXO JURISPRUDENCIAL</w:t>
      </w:r>
      <w:r w:rsidR="00954B4D">
        <w:rPr>
          <w:rFonts w:ascii="Times New Roman" w:hAnsi="Times New Roman" w:cs="Times New Roman"/>
          <w:b/>
          <w:sz w:val="24"/>
          <w:szCs w:val="24"/>
          <w:u w:val="single"/>
        </w:rPr>
        <w:t xml:space="preserve"> </w:t>
      </w:r>
      <w:r w:rsidR="00EB45DF" w:rsidRPr="00EB45DF">
        <w:rPr>
          <w:rFonts w:ascii="Times New Roman" w:hAnsi="Times New Roman" w:cs="Times New Roman"/>
          <w:b/>
          <w:sz w:val="24"/>
          <w:szCs w:val="24"/>
        </w:rPr>
        <w:t>………………………</w:t>
      </w:r>
      <w:r>
        <w:rPr>
          <w:rFonts w:ascii="Times New Roman" w:hAnsi="Times New Roman" w:cs="Times New Roman"/>
          <w:b/>
          <w:sz w:val="24"/>
          <w:szCs w:val="24"/>
        </w:rPr>
        <w:t>…..</w:t>
      </w:r>
      <w:r w:rsidR="00EB45DF" w:rsidRPr="00EB45DF">
        <w:rPr>
          <w:rFonts w:ascii="Times New Roman" w:hAnsi="Times New Roman" w:cs="Times New Roman"/>
          <w:b/>
          <w:sz w:val="24"/>
          <w:szCs w:val="24"/>
        </w:rPr>
        <w:t>..</w:t>
      </w:r>
      <w:r w:rsidR="0029648F">
        <w:rPr>
          <w:rFonts w:ascii="Times New Roman" w:hAnsi="Times New Roman" w:cs="Times New Roman"/>
          <w:b/>
          <w:sz w:val="24"/>
          <w:szCs w:val="24"/>
        </w:rPr>
        <w:t>.........</w:t>
      </w:r>
      <w:r w:rsidR="00954B4D" w:rsidRPr="00EB45DF">
        <w:rPr>
          <w:rFonts w:ascii="Times New Roman" w:hAnsi="Times New Roman" w:cs="Times New Roman"/>
          <w:b/>
          <w:sz w:val="24"/>
          <w:szCs w:val="24"/>
        </w:rPr>
        <w:t>33</w:t>
      </w:r>
    </w:p>
    <w:p w:rsidR="001C142E" w:rsidRPr="00942885" w:rsidRDefault="001C142E" w:rsidP="001B7EB4">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ABSTRACT</w:t>
      </w:r>
    </w:p>
    <w:p w:rsidR="001C142E" w:rsidRPr="00942885" w:rsidRDefault="001C142E" w:rsidP="001B7EB4">
      <w:pPr>
        <w:spacing w:line="360" w:lineRule="auto"/>
        <w:jc w:val="center"/>
        <w:rPr>
          <w:rFonts w:ascii="Times New Roman" w:hAnsi="Times New Roman" w:cs="Times New Roman"/>
          <w:b/>
          <w:sz w:val="24"/>
          <w:szCs w:val="24"/>
          <w:u w:val="single"/>
        </w:rPr>
      </w:pPr>
      <w:r w:rsidRPr="00942885">
        <w:rPr>
          <w:rFonts w:ascii="Times New Roman" w:hAnsi="Times New Roman" w:cs="Times New Roman"/>
          <w:b/>
          <w:sz w:val="24"/>
          <w:szCs w:val="24"/>
          <w:u w:val="single"/>
        </w:rPr>
        <w:t>Resumen</w:t>
      </w:r>
      <w:r>
        <w:rPr>
          <w:rFonts w:ascii="Times New Roman" w:hAnsi="Times New Roman" w:cs="Times New Roman"/>
          <w:b/>
          <w:sz w:val="24"/>
          <w:szCs w:val="24"/>
          <w:u w:val="single"/>
        </w:rPr>
        <w:t>:</w:t>
      </w:r>
    </w:p>
    <w:p w:rsidR="001C142E" w:rsidRPr="00A07F13" w:rsidRDefault="001C142E" w:rsidP="001B7EB4">
      <w:pPr>
        <w:spacing w:line="360" w:lineRule="auto"/>
        <w:jc w:val="both"/>
        <w:rPr>
          <w:rFonts w:ascii="Times New Roman" w:hAnsi="Times New Roman" w:cs="Times New Roman"/>
          <w:sz w:val="24"/>
          <w:szCs w:val="24"/>
        </w:rPr>
      </w:pPr>
      <w:r w:rsidRPr="00A07F13">
        <w:rPr>
          <w:rFonts w:ascii="Times New Roman" w:hAnsi="Times New Roman" w:cs="Times New Roman"/>
          <w:sz w:val="24"/>
          <w:szCs w:val="24"/>
        </w:rPr>
        <w:t xml:space="preserve">En los últimos años, los avances en la tecnología desarrollados han influido de manera notable,  en la evolución del concepto y la protección jurídica de la intimidad. Además, hablaremos acerca del encaje constitucional de uno de los derechos más importantes en el mundo tecnológico en el que vivimos. </w:t>
      </w:r>
    </w:p>
    <w:p w:rsidR="001C142E" w:rsidRPr="00A07F13" w:rsidRDefault="001C142E" w:rsidP="001B7EB4">
      <w:pPr>
        <w:spacing w:line="360" w:lineRule="auto"/>
        <w:jc w:val="both"/>
        <w:rPr>
          <w:rFonts w:ascii="Times New Roman" w:hAnsi="Times New Roman" w:cs="Times New Roman"/>
          <w:sz w:val="24"/>
          <w:szCs w:val="24"/>
        </w:rPr>
      </w:pPr>
      <w:r w:rsidRPr="00A07F13">
        <w:rPr>
          <w:rFonts w:ascii="Times New Roman" w:hAnsi="Times New Roman" w:cs="Times New Roman"/>
          <w:sz w:val="24"/>
          <w:szCs w:val="24"/>
        </w:rPr>
        <w:t xml:space="preserve">Los descubrimientos en el ámbito de las tecnologías útiles para la información y comunicación, han formulado una nueva realidad social cuyos caracteres más importantes giran en torno a internet. Es aquí, donde los usuarios nos vemos necesitados de algún mecanismo de protección de nuestro derecho a la intimidad y a la privacidad, por tanto, nace el denominado derecho al olvido digital, o también conocido como derecho al olvido. </w:t>
      </w:r>
    </w:p>
    <w:p w:rsidR="001C142E" w:rsidRDefault="001C142E" w:rsidP="001B7EB4">
      <w:pPr>
        <w:spacing w:line="360" w:lineRule="auto"/>
        <w:jc w:val="both"/>
        <w:rPr>
          <w:rFonts w:ascii="Times New Roman" w:hAnsi="Times New Roman" w:cs="Times New Roman"/>
          <w:sz w:val="24"/>
          <w:szCs w:val="24"/>
        </w:rPr>
      </w:pPr>
      <w:r w:rsidRPr="00A07F13">
        <w:rPr>
          <w:rFonts w:ascii="Times New Roman" w:hAnsi="Times New Roman" w:cs="Times New Roman"/>
          <w:sz w:val="24"/>
          <w:szCs w:val="24"/>
        </w:rPr>
        <w:t>Este derecho, ha sido ratificado por la Agencia Española de Protección de Datos, el Tribunal Supremo de España, y el Tribunal de Justicia de la Unión Europea. Es un derecho “nuevo”, ya que aun existen problemas al querer ejercitarlo</w:t>
      </w:r>
      <w:r>
        <w:rPr>
          <w:rFonts w:ascii="Times New Roman" w:hAnsi="Times New Roman" w:cs="Times New Roman"/>
          <w:sz w:val="24"/>
          <w:szCs w:val="24"/>
        </w:rPr>
        <w:t xml:space="preserve">. </w:t>
      </w:r>
      <w:r w:rsidRPr="00A07F13">
        <w:rPr>
          <w:rFonts w:ascii="Times New Roman" w:hAnsi="Times New Roman" w:cs="Times New Roman"/>
          <w:sz w:val="24"/>
          <w:szCs w:val="24"/>
        </w:rPr>
        <w:t xml:space="preserve">En este trabajo, desarrollaremos más acerca de cómo ejercitar este derecho, y que opina la doctrina </w:t>
      </w:r>
      <w:r>
        <w:rPr>
          <w:rFonts w:ascii="Times New Roman" w:hAnsi="Times New Roman" w:cs="Times New Roman"/>
          <w:sz w:val="24"/>
          <w:szCs w:val="24"/>
        </w:rPr>
        <w:t>jurídica acerca de este derecho.</w:t>
      </w:r>
    </w:p>
    <w:p w:rsidR="001C142E" w:rsidRPr="00942885" w:rsidRDefault="001C142E" w:rsidP="001B7EB4">
      <w:pPr>
        <w:spacing w:line="360" w:lineRule="auto"/>
        <w:jc w:val="both"/>
        <w:rPr>
          <w:rFonts w:ascii="Times New Roman" w:hAnsi="Times New Roman" w:cs="Times New Roman"/>
          <w:sz w:val="24"/>
          <w:szCs w:val="24"/>
        </w:rPr>
      </w:pPr>
      <w:r w:rsidRPr="00942885">
        <w:rPr>
          <w:rFonts w:ascii="Times New Roman" w:hAnsi="Times New Roman" w:cs="Times New Roman"/>
          <w:b/>
          <w:sz w:val="24"/>
          <w:szCs w:val="24"/>
        </w:rPr>
        <w:t xml:space="preserve">Palabras Clave: </w:t>
      </w:r>
      <w:r>
        <w:rPr>
          <w:rFonts w:ascii="Times New Roman" w:hAnsi="Times New Roman" w:cs="Times New Roman"/>
          <w:sz w:val="24"/>
          <w:szCs w:val="24"/>
        </w:rPr>
        <w:t xml:space="preserve">Mecanismo de Protección, Intimidad y Privacidad, Derecho al Olvido Digital, Agencia Española de Protección de Datos, Tribunal Supremo, Tribunal de Justicia de la Unión Europea. </w:t>
      </w:r>
    </w:p>
    <w:p w:rsidR="001C142E" w:rsidRPr="00942885" w:rsidRDefault="001C142E" w:rsidP="001B7EB4">
      <w:pPr>
        <w:spacing w:line="360" w:lineRule="auto"/>
        <w:jc w:val="center"/>
        <w:rPr>
          <w:rFonts w:ascii="Times New Roman" w:hAnsi="Times New Roman" w:cs="Times New Roman"/>
          <w:b/>
          <w:sz w:val="24"/>
          <w:szCs w:val="24"/>
          <w:u w:val="single"/>
          <w:lang w:val="en-IN"/>
        </w:rPr>
      </w:pPr>
      <w:r w:rsidRPr="00942885">
        <w:rPr>
          <w:rFonts w:ascii="Times New Roman" w:hAnsi="Times New Roman" w:cs="Times New Roman"/>
          <w:b/>
          <w:sz w:val="24"/>
          <w:szCs w:val="24"/>
          <w:u w:val="single"/>
          <w:lang w:val="en-IN"/>
        </w:rPr>
        <w:t>English Summary</w:t>
      </w:r>
    </w:p>
    <w:p w:rsidR="001C142E" w:rsidRDefault="001C142E" w:rsidP="001B7EB4">
      <w:pPr>
        <w:spacing w:line="360" w:lineRule="auto"/>
        <w:jc w:val="both"/>
        <w:rPr>
          <w:rFonts w:ascii="Times New Roman" w:hAnsi="Times New Roman" w:cs="Times New Roman"/>
          <w:sz w:val="24"/>
          <w:szCs w:val="24"/>
          <w:lang w:val="en-IN"/>
        </w:rPr>
      </w:pPr>
      <w:r>
        <w:rPr>
          <w:rFonts w:ascii="Times New Roman" w:hAnsi="Times New Roman" w:cs="Times New Roman"/>
          <w:sz w:val="24"/>
          <w:szCs w:val="24"/>
          <w:lang w:val="en-IN"/>
        </w:rPr>
        <w:t xml:space="preserve">In recent years, technology advances have influenced significantly on the evolution of the concept of legal protection of privacy. Moreover we will discuss about the according to constitution of one of the most important eight in the technological world revolution we are living. </w:t>
      </w:r>
    </w:p>
    <w:p w:rsidR="001C142E" w:rsidRDefault="001C142E" w:rsidP="001B7EB4">
      <w:pPr>
        <w:spacing w:line="360" w:lineRule="auto"/>
        <w:jc w:val="both"/>
        <w:rPr>
          <w:rFonts w:ascii="Times New Roman" w:hAnsi="Times New Roman" w:cs="Times New Roman"/>
          <w:sz w:val="24"/>
          <w:szCs w:val="24"/>
          <w:lang w:val="en-IN"/>
        </w:rPr>
      </w:pPr>
      <w:r>
        <w:rPr>
          <w:rFonts w:ascii="Times New Roman" w:hAnsi="Times New Roman" w:cs="Times New Roman"/>
          <w:sz w:val="24"/>
          <w:szCs w:val="24"/>
          <w:lang w:val="en-IN"/>
        </w:rPr>
        <w:t>The discovers in technologies which are useful for information and communication have created a new social reality whose revolve around the Internet. As a result, users need some ways of protecting our right to privacy, so the so-called digital oblivion or also known as right to oblivion.</w:t>
      </w:r>
    </w:p>
    <w:p w:rsidR="001C142E" w:rsidRDefault="001C142E" w:rsidP="001B7EB4">
      <w:pPr>
        <w:spacing w:line="360" w:lineRule="auto"/>
        <w:jc w:val="both"/>
        <w:rPr>
          <w:rFonts w:ascii="Times New Roman" w:hAnsi="Times New Roman" w:cs="Times New Roman"/>
          <w:sz w:val="24"/>
          <w:szCs w:val="24"/>
          <w:lang w:val="en-IN"/>
        </w:rPr>
      </w:pPr>
      <w:r w:rsidRPr="009F3D2A">
        <w:rPr>
          <w:rFonts w:ascii="Times New Roman" w:hAnsi="Times New Roman" w:cs="Times New Roman"/>
          <w:sz w:val="24"/>
          <w:szCs w:val="24"/>
          <w:lang w:val="en-IN"/>
        </w:rPr>
        <w:t>The</w:t>
      </w:r>
      <w:r>
        <w:rPr>
          <w:rFonts w:ascii="Times New Roman" w:hAnsi="Times New Roman" w:cs="Times New Roman"/>
          <w:sz w:val="24"/>
          <w:szCs w:val="24"/>
          <w:lang w:val="en-IN"/>
        </w:rPr>
        <w:t xml:space="preserve"> Spanish</w:t>
      </w:r>
      <w:r w:rsidRPr="009F3D2A">
        <w:rPr>
          <w:rFonts w:ascii="Times New Roman" w:hAnsi="Times New Roman" w:cs="Times New Roman"/>
          <w:sz w:val="24"/>
          <w:szCs w:val="24"/>
          <w:lang w:val="en-IN"/>
        </w:rPr>
        <w:t xml:space="preserve"> Data Protection Agency has confirmed</w:t>
      </w:r>
      <w:r>
        <w:rPr>
          <w:rFonts w:ascii="Times New Roman" w:hAnsi="Times New Roman" w:cs="Times New Roman"/>
          <w:sz w:val="24"/>
          <w:szCs w:val="24"/>
          <w:lang w:val="en-IN"/>
        </w:rPr>
        <w:t xml:space="preserve"> this right, like the Supreme Court of Spain and the </w:t>
      </w:r>
      <w:r w:rsidRPr="009F3D2A">
        <w:rPr>
          <w:rFonts w:ascii="Times New Roman" w:hAnsi="Times New Roman" w:cs="Times New Roman"/>
          <w:sz w:val="24"/>
          <w:szCs w:val="24"/>
          <w:lang w:val="en-IN"/>
        </w:rPr>
        <w:t>Court of Justice of the European Union (CJEU)</w:t>
      </w:r>
      <w:r>
        <w:rPr>
          <w:rFonts w:ascii="Times New Roman" w:hAnsi="Times New Roman" w:cs="Times New Roman"/>
          <w:sz w:val="24"/>
          <w:szCs w:val="24"/>
          <w:lang w:val="en-IN"/>
        </w:rPr>
        <w:t xml:space="preserve">. It’s a new right so there are a </w:t>
      </w:r>
      <w:r>
        <w:rPr>
          <w:rFonts w:ascii="Times New Roman" w:hAnsi="Times New Roman" w:cs="Times New Roman"/>
          <w:sz w:val="24"/>
          <w:szCs w:val="24"/>
          <w:lang w:val="en-IN"/>
        </w:rPr>
        <w:lastRenderedPageBreak/>
        <w:t>lot of problems to exercise it. In this work we are going to try to explain how we can exercise it, and the different opinions of the doctrine about this right.</w:t>
      </w:r>
    </w:p>
    <w:p w:rsidR="001C142E" w:rsidRPr="00942885" w:rsidRDefault="001C142E" w:rsidP="001B7EB4">
      <w:pPr>
        <w:spacing w:line="360" w:lineRule="auto"/>
        <w:jc w:val="both"/>
        <w:rPr>
          <w:rFonts w:ascii="Times New Roman" w:hAnsi="Times New Roman" w:cs="Times New Roman"/>
          <w:sz w:val="24"/>
          <w:szCs w:val="24"/>
          <w:lang w:val="en-IN"/>
        </w:rPr>
      </w:pPr>
      <w:r w:rsidRPr="00942885">
        <w:rPr>
          <w:rFonts w:ascii="Times New Roman" w:hAnsi="Times New Roman" w:cs="Times New Roman"/>
          <w:b/>
          <w:sz w:val="24"/>
          <w:szCs w:val="24"/>
          <w:lang w:val="en-IN"/>
        </w:rPr>
        <w:t>Keywords:</w:t>
      </w:r>
      <w:r>
        <w:rPr>
          <w:rFonts w:ascii="Times New Roman" w:hAnsi="Times New Roman" w:cs="Times New Roman"/>
          <w:b/>
          <w:sz w:val="24"/>
          <w:szCs w:val="24"/>
          <w:lang w:val="en-IN"/>
        </w:rPr>
        <w:t xml:space="preserve"> </w:t>
      </w:r>
      <w:r>
        <w:rPr>
          <w:rFonts w:ascii="Times New Roman" w:hAnsi="Times New Roman" w:cs="Times New Roman"/>
          <w:sz w:val="24"/>
          <w:szCs w:val="24"/>
          <w:lang w:val="en-IN"/>
        </w:rPr>
        <w:t>Ways of protecting, privacy, digital oblivion,</w:t>
      </w:r>
      <w:r>
        <w:rPr>
          <w:rFonts w:ascii="Times New Roman" w:hAnsi="Times New Roman" w:cs="Times New Roman"/>
          <w:b/>
          <w:sz w:val="24"/>
          <w:szCs w:val="24"/>
          <w:lang w:val="en-IN"/>
        </w:rPr>
        <w:t xml:space="preserve"> </w:t>
      </w:r>
      <w:r w:rsidRPr="00942885">
        <w:rPr>
          <w:rFonts w:ascii="Times New Roman" w:hAnsi="Times New Roman" w:cs="Times New Roman"/>
          <w:sz w:val="24"/>
          <w:szCs w:val="24"/>
          <w:lang w:val="en-IN"/>
        </w:rPr>
        <w:t>Spanish</w:t>
      </w:r>
      <w:r>
        <w:rPr>
          <w:rFonts w:ascii="Times New Roman" w:hAnsi="Times New Roman" w:cs="Times New Roman"/>
          <w:b/>
          <w:sz w:val="24"/>
          <w:szCs w:val="24"/>
          <w:lang w:val="en-IN"/>
        </w:rPr>
        <w:t xml:space="preserve"> </w:t>
      </w:r>
      <w:r w:rsidRPr="009F3D2A">
        <w:rPr>
          <w:rFonts w:ascii="Times New Roman" w:hAnsi="Times New Roman" w:cs="Times New Roman"/>
          <w:sz w:val="24"/>
          <w:szCs w:val="24"/>
          <w:lang w:val="en-IN"/>
        </w:rPr>
        <w:t>Data Protection Agency</w:t>
      </w:r>
      <w:r>
        <w:rPr>
          <w:rFonts w:ascii="Times New Roman" w:hAnsi="Times New Roman" w:cs="Times New Roman"/>
          <w:sz w:val="24"/>
          <w:szCs w:val="24"/>
          <w:lang w:val="en-IN"/>
        </w:rPr>
        <w:t xml:space="preserve">, Supreme Court of Spain, </w:t>
      </w:r>
      <w:r w:rsidRPr="009F3D2A">
        <w:rPr>
          <w:rFonts w:ascii="Times New Roman" w:hAnsi="Times New Roman" w:cs="Times New Roman"/>
          <w:sz w:val="24"/>
          <w:szCs w:val="24"/>
          <w:lang w:val="en-IN"/>
        </w:rPr>
        <w:t>Court of Justice of the European Union</w:t>
      </w:r>
      <w:r>
        <w:rPr>
          <w:rFonts w:ascii="Times New Roman" w:hAnsi="Times New Roman" w:cs="Times New Roman"/>
          <w:sz w:val="24"/>
          <w:szCs w:val="24"/>
          <w:lang w:val="en-IN"/>
        </w:rPr>
        <w:t>.</w:t>
      </w:r>
    </w:p>
    <w:p w:rsidR="00540CBD" w:rsidRPr="001C142E" w:rsidRDefault="00540CBD" w:rsidP="00FC6714">
      <w:pPr>
        <w:spacing w:line="360" w:lineRule="auto"/>
        <w:jc w:val="both"/>
        <w:rPr>
          <w:rFonts w:ascii="Times New Roman" w:hAnsi="Times New Roman" w:cs="Times New Roman"/>
          <w:b/>
          <w:sz w:val="24"/>
          <w:szCs w:val="24"/>
          <w:lang w:val="en-IN"/>
        </w:rPr>
      </w:pPr>
    </w:p>
    <w:p w:rsidR="001C142E" w:rsidRPr="001C142E" w:rsidRDefault="001C142E" w:rsidP="00FC6714">
      <w:pPr>
        <w:spacing w:line="360" w:lineRule="auto"/>
        <w:jc w:val="both"/>
        <w:rPr>
          <w:rFonts w:ascii="Times New Roman" w:hAnsi="Times New Roman" w:cs="Times New Roman"/>
          <w:b/>
          <w:sz w:val="24"/>
          <w:szCs w:val="24"/>
          <w:lang w:val="en-IN"/>
        </w:rPr>
      </w:pPr>
    </w:p>
    <w:p w:rsidR="001C142E" w:rsidRPr="001C142E" w:rsidRDefault="001C142E" w:rsidP="00FC6714">
      <w:pPr>
        <w:spacing w:line="360" w:lineRule="auto"/>
        <w:jc w:val="both"/>
        <w:rPr>
          <w:rFonts w:ascii="Times New Roman" w:hAnsi="Times New Roman" w:cs="Times New Roman"/>
          <w:b/>
          <w:sz w:val="24"/>
          <w:szCs w:val="24"/>
          <w:lang w:val="en-IN"/>
        </w:rPr>
      </w:pPr>
    </w:p>
    <w:p w:rsidR="001C142E" w:rsidRPr="001C142E" w:rsidRDefault="001C142E" w:rsidP="00FC6714">
      <w:pPr>
        <w:spacing w:line="360" w:lineRule="auto"/>
        <w:jc w:val="both"/>
        <w:rPr>
          <w:rFonts w:ascii="Times New Roman" w:hAnsi="Times New Roman" w:cs="Times New Roman"/>
          <w:b/>
          <w:sz w:val="24"/>
          <w:szCs w:val="24"/>
          <w:lang w:val="en-IN"/>
        </w:rPr>
      </w:pPr>
    </w:p>
    <w:p w:rsidR="001C142E" w:rsidRPr="001C142E" w:rsidRDefault="001C142E" w:rsidP="00FC6714">
      <w:pPr>
        <w:spacing w:line="360" w:lineRule="auto"/>
        <w:jc w:val="both"/>
        <w:rPr>
          <w:rFonts w:ascii="Times New Roman" w:hAnsi="Times New Roman" w:cs="Times New Roman"/>
          <w:b/>
          <w:sz w:val="24"/>
          <w:szCs w:val="24"/>
          <w:lang w:val="en-IN"/>
        </w:rPr>
      </w:pPr>
    </w:p>
    <w:p w:rsidR="001C142E" w:rsidRPr="001C142E" w:rsidRDefault="001C142E" w:rsidP="00FC6714">
      <w:pPr>
        <w:spacing w:line="360" w:lineRule="auto"/>
        <w:jc w:val="both"/>
        <w:rPr>
          <w:rFonts w:ascii="Times New Roman" w:hAnsi="Times New Roman" w:cs="Times New Roman"/>
          <w:b/>
          <w:sz w:val="24"/>
          <w:szCs w:val="24"/>
          <w:lang w:val="en-IN"/>
        </w:rPr>
      </w:pPr>
    </w:p>
    <w:p w:rsidR="001C142E" w:rsidRPr="001C142E" w:rsidRDefault="001C142E" w:rsidP="00FC6714">
      <w:pPr>
        <w:spacing w:line="360" w:lineRule="auto"/>
        <w:jc w:val="both"/>
        <w:rPr>
          <w:rFonts w:ascii="Times New Roman" w:hAnsi="Times New Roman" w:cs="Times New Roman"/>
          <w:b/>
          <w:sz w:val="24"/>
          <w:szCs w:val="24"/>
          <w:lang w:val="en-IN"/>
        </w:rPr>
      </w:pPr>
    </w:p>
    <w:p w:rsidR="001C142E" w:rsidRPr="001C142E" w:rsidRDefault="001C142E" w:rsidP="00FC6714">
      <w:pPr>
        <w:spacing w:line="360" w:lineRule="auto"/>
        <w:jc w:val="both"/>
        <w:rPr>
          <w:rFonts w:ascii="Times New Roman" w:hAnsi="Times New Roman" w:cs="Times New Roman"/>
          <w:b/>
          <w:sz w:val="24"/>
          <w:szCs w:val="24"/>
          <w:lang w:val="en-IN"/>
        </w:rPr>
      </w:pPr>
    </w:p>
    <w:p w:rsidR="001C142E" w:rsidRPr="001C142E" w:rsidRDefault="001C142E" w:rsidP="00FC6714">
      <w:pPr>
        <w:spacing w:line="360" w:lineRule="auto"/>
        <w:jc w:val="both"/>
        <w:rPr>
          <w:rFonts w:ascii="Times New Roman" w:hAnsi="Times New Roman" w:cs="Times New Roman"/>
          <w:b/>
          <w:sz w:val="24"/>
          <w:szCs w:val="24"/>
          <w:lang w:val="en-IN"/>
        </w:rPr>
      </w:pPr>
    </w:p>
    <w:p w:rsidR="001C142E" w:rsidRPr="001C142E" w:rsidRDefault="001C142E" w:rsidP="00FC6714">
      <w:pPr>
        <w:spacing w:line="360" w:lineRule="auto"/>
        <w:jc w:val="both"/>
        <w:rPr>
          <w:rFonts w:ascii="Times New Roman" w:hAnsi="Times New Roman" w:cs="Times New Roman"/>
          <w:b/>
          <w:sz w:val="24"/>
          <w:szCs w:val="24"/>
          <w:lang w:val="en-IN"/>
        </w:rPr>
      </w:pPr>
    </w:p>
    <w:p w:rsidR="001C142E" w:rsidRPr="001C142E" w:rsidRDefault="001C142E" w:rsidP="00FC6714">
      <w:pPr>
        <w:spacing w:line="360" w:lineRule="auto"/>
        <w:jc w:val="both"/>
        <w:rPr>
          <w:rFonts w:ascii="Times New Roman" w:hAnsi="Times New Roman" w:cs="Times New Roman"/>
          <w:b/>
          <w:sz w:val="24"/>
          <w:szCs w:val="24"/>
          <w:lang w:val="en-IN"/>
        </w:rPr>
      </w:pPr>
    </w:p>
    <w:p w:rsidR="001C142E" w:rsidRPr="001C142E" w:rsidRDefault="001C142E" w:rsidP="00FC6714">
      <w:pPr>
        <w:spacing w:line="360" w:lineRule="auto"/>
        <w:jc w:val="both"/>
        <w:rPr>
          <w:rFonts w:ascii="Times New Roman" w:hAnsi="Times New Roman" w:cs="Times New Roman"/>
          <w:b/>
          <w:sz w:val="24"/>
          <w:szCs w:val="24"/>
          <w:lang w:val="en-IN"/>
        </w:rPr>
      </w:pPr>
    </w:p>
    <w:p w:rsidR="001C142E" w:rsidRPr="001C142E" w:rsidRDefault="001C142E" w:rsidP="00FC6714">
      <w:pPr>
        <w:spacing w:line="360" w:lineRule="auto"/>
        <w:jc w:val="both"/>
        <w:rPr>
          <w:rFonts w:ascii="Times New Roman" w:hAnsi="Times New Roman" w:cs="Times New Roman"/>
          <w:b/>
          <w:sz w:val="24"/>
          <w:szCs w:val="24"/>
          <w:lang w:val="en-IN"/>
        </w:rPr>
      </w:pPr>
    </w:p>
    <w:p w:rsidR="001C142E" w:rsidRPr="001C142E" w:rsidRDefault="001C142E" w:rsidP="00FC6714">
      <w:pPr>
        <w:spacing w:line="360" w:lineRule="auto"/>
        <w:jc w:val="both"/>
        <w:rPr>
          <w:rFonts w:ascii="Times New Roman" w:hAnsi="Times New Roman" w:cs="Times New Roman"/>
          <w:b/>
          <w:sz w:val="24"/>
          <w:szCs w:val="24"/>
          <w:lang w:val="en-IN"/>
        </w:rPr>
      </w:pPr>
    </w:p>
    <w:p w:rsidR="001C142E" w:rsidRPr="001C142E" w:rsidRDefault="001C142E" w:rsidP="00FC6714">
      <w:pPr>
        <w:spacing w:line="360" w:lineRule="auto"/>
        <w:jc w:val="both"/>
        <w:rPr>
          <w:rFonts w:ascii="Times New Roman" w:hAnsi="Times New Roman" w:cs="Times New Roman"/>
          <w:b/>
          <w:sz w:val="24"/>
          <w:szCs w:val="24"/>
          <w:lang w:val="en-IN"/>
        </w:rPr>
      </w:pPr>
    </w:p>
    <w:p w:rsidR="001C142E" w:rsidRPr="001C142E" w:rsidRDefault="001C142E" w:rsidP="00FC6714">
      <w:pPr>
        <w:spacing w:line="360" w:lineRule="auto"/>
        <w:jc w:val="both"/>
        <w:rPr>
          <w:rFonts w:ascii="Times New Roman" w:hAnsi="Times New Roman" w:cs="Times New Roman"/>
          <w:b/>
          <w:sz w:val="24"/>
          <w:szCs w:val="24"/>
          <w:lang w:val="en-IN"/>
        </w:rPr>
      </w:pPr>
    </w:p>
    <w:p w:rsidR="001C142E" w:rsidRPr="001C142E" w:rsidRDefault="001C142E" w:rsidP="00FC6714">
      <w:pPr>
        <w:spacing w:line="360" w:lineRule="auto"/>
        <w:jc w:val="both"/>
        <w:rPr>
          <w:rFonts w:ascii="Times New Roman" w:hAnsi="Times New Roman" w:cs="Times New Roman"/>
          <w:b/>
          <w:sz w:val="24"/>
          <w:szCs w:val="24"/>
          <w:lang w:val="en-IN"/>
        </w:rPr>
      </w:pPr>
    </w:p>
    <w:p w:rsidR="001C142E" w:rsidRPr="001C142E" w:rsidRDefault="001C142E" w:rsidP="00FC6714">
      <w:pPr>
        <w:spacing w:line="360" w:lineRule="auto"/>
        <w:jc w:val="both"/>
        <w:rPr>
          <w:rFonts w:ascii="Times New Roman" w:hAnsi="Times New Roman" w:cs="Times New Roman"/>
          <w:b/>
          <w:sz w:val="24"/>
          <w:szCs w:val="24"/>
          <w:lang w:val="en-IN"/>
        </w:rPr>
      </w:pPr>
    </w:p>
    <w:p w:rsidR="0029648F" w:rsidRPr="0029648F" w:rsidRDefault="0029648F" w:rsidP="00FC6714">
      <w:pPr>
        <w:spacing w:line="360" w:lineRule="auto"/>
        <w:jc w:val="both"/>
        <w:rPr>
          <w:rFonts w:ascii="Times New Roman" w:hAnsi="Times New Roman" w:cs="Times New Roman"/>
          <w:b/>
          <w:sz w:val="24"/>
          <w:szCs w:val="24"/>
          <w:u w:val="single"/>
          <w:lang w:val="en-IN"/>
        </w:rPr>
      </w:pPr>
    </w:p>
    <w:p w:rsidR="0029648F" w:rsidRDefault="0029648F" w:rsidP="00FC6714">
      <w:pPr>
        <w:spacing w:line="360" w:lineRule="auto"/>
        <w:jc w:val="both"/>
        <w:rPr>
          <w:rFonts w:ascii="Times New Roman" w:hAnsi="Times New Roman" w:cs="Times New Roman"/>
          <w:b/>
          <w:sz w:val="24"/>
          <w:szCs w:val="24"/>
          <w:u w:val="single"/>
          <w:lang w:val="en-IN"/>
        </w:rPr>
      </w:pPr>
    </w:p>
    <w:p w:rsidR="00DE10EC" w:rsidRPr="00FC6714" w:rsidRDefault="00612A81" w:rsidP="00FC6714">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lastRenderedPageBreak/>
        <w:t>1</w:t>
      </w:r>
      <w:r w:rsidR="00DE10EC" w:rsidRPr="00FC6714">
        <w:rPr>
          <w:rFonts w:ascii="Times New Roman" w:hAnsi="Times New Roman" w:cs="Times New Roman"/>
          <w:b/>
          <w:sz w:val="24"/>
          <w:szCs w:val="24"/>
          <w:u w:val="single"/>
        </w:rPr>
        <w:t>. INTRODUCCIÓN</w:t>
      </w:r>
    </w:p>
    <w:p w:rsidR="00DE10EC" w:rsidRPr="00FC6714" w:rsidRDefault="00DE10EC"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En los últimos años, los avances en la tecnología desarrollados han influido de manera notable,  en la evolución del concepto y la protección jurídica de la intimidad. Además, hablaremos acerca del encaje constitucional de uno de los derechos más importantes en el mundo tecnológico en el que vivimos. </w:t>
      </w:r>
    </w:p>
    <w:p w:rsidR="00DE10EC" w:rsidRPr="00FC6714" w:rsidRDefault="00EA2F8E" w:rsidP="00FC6714">
      <w:pPr>
        <w:spacing w:line="360" w:lineRule="auto"/>
        <w:jc w:val="both"/>
        <w:rPr>
          <w:rFonts w:ascii="Times New Roman" w:hAnsi="Times New Roman" w:cs="Times New Roman"/>
          <w:sz w:val="24"/>
          <w:szCs w:val="24"/>
        </w:rPr>
      </w:pPr>
      <w:r>
        <w:rPr>
          <w:rFonts w:ascii="Times New Roman" w:hAnsi="Times New Roman" w:cs="Times New Roman"/>
          <w:sz w:val="24"/>
          <w:szCs w:val="24"/>
        </w:rPr>
        <w:t>Los descubrimientos</w:t>
      </w:r>
      <w:r w:rsidR="00DE10EC" w:rsidRPr="00FC6714">
        <w:rPr>
          <w:rFonts w:ascii="Times New Roman" w:hAnsi="Times New Roman" w:cs="Times New Roman"/>
          <w:sz w:val="24"/>
          <w:szCs w:val="24"/>
        </w:rPr>
        <w:t xml:space="preserve"> </w:t>
      </w:r>
      <w:r>
        <w:rPr>
          <w:rFonts w:ascii="Times New Roman" w:hAnsi="Times New Roman" w:cs="Times New Roman"/>
          <w:sz w:val="24"/>
          <w:szCs w:val="24"/>
        </w:rPr>
        <w:t xml:space="preserve">en el ámbito de </w:t>
      </w:r>
      <w:r w:rsidR="00EA2B4F" w:rsidRPr="00EA2B4F">
        <w:rPr>
          <w:rFonts w:ascii="Times New Roman" w:hAnsi="Times New Roman" w:cs="Times New Roman"/>
          <w:sz w:val="24"/>
          <w:szCs w:val="24"/>
        </w:rPr>
        <w:t>las</w:t>
      </w:r>
      <w:r w:rsidR="00DE10EC" w:rsidRPr="00EA2B4F">
        <w:rPr>
          <w:rFonts w:ascii="Times New Roman" w:hAnsi="Times New Roman" w:cs="Times New Roman"/>
          <w:sz w:val="24"/>
          <w:szCs w:val="24"/>
        </w:rPr>
        <w:t xml:space="preserve"> tecnologías </w:t>
      </w:r>
      <w:r w:rsidR="00F95335" w:rsidRPr="00EA2B4F">
        <w:rPr>
          <w:rFonts w:ascii="Times New Roman" w:hAnsi="Times New Roman" w:cs="Times New Roman"/>
          <w:sz w:val="24"/>
          <w:szCs w:val="24"/>
        </w:rPr>
        <w:t>útiles</w:t>
      </w:r>
      <w:r w:rsidR="00EA2B4F" w:rsidRPr="00EA2B4F">
        <w:rPr>
          <w:rFonts w:ascii="Times New Roman" w:hAnsi="Times New Roman" w:cs="Times New Roman"/>
          <w:sz w:val="24"/>
          <w:szCs w:val="24"/>
        </w:rPr>
        <w:t xml:space="preserve"> para la </w:t>
      </w:r>
      <w:r w:rsidR="00DE10EC" w:rsidRPr="00EA2B4F">
        <w:rPr>
          <w:rFonts w:ascii="Times New Roman" w:hAnsi="Times New Roman" w:cs="Times New Roman"/>
          <w:sz w:val="24"/>
          <w:szCs w:val="24"/>
        </w:rPr>
        <w:t>información y comunicación,</w:t>
      </w:r>
      <w:r w:rsidR="00DE10EC" w:rsidRPr="00FC6714">
        <w:rPr>
          <w:rFonts w:ascii="Times New Roman" w:hAnsi="Times New Roman" w:cs="Times New Roman"/>
          <w:sz w:val="24"/>
          <w:szCs w:val="24"/>
        </w:rPr>
        <w:t xml:space="preserve"> han </w:t>
      </w:r>
      <w:r>
        <w:rPr>
          <w:rFonts w:ascii="Times New Roman" w:hAnsi="Times New Roman" w:cs="Times New Roman"/>
          <w:sz w:val="24"/>
          <w:szCs w:val="24"/>
        </w:rPr>
        <w:t xml:space="preserve">formulado </w:t>
      </w:r>
      <w:r w:rsidR="00DE10EC" w:rsidRPr="00FC6714">
        <w:rPr>
          <w:rFonts w:ascii="Times New Roman" w:hAnsi="Times New Roman" w:cs="Times New Roman"/>
          <w:sz w:val="24"/>
          <w:szCs w:val="24"/>
        </w:rPr>
        <w:t xml:space="preserve">una nueva realidad social </w:t>
      </w:r>
      <w:r>
        <w:rPr>
          <w:rFonts w:ascii="Times New Roman" w:hAnsi="Times New Roman" w:cs="Times New Roman"/>
          <w:sz w:val="24"/>
          <w:szCs w:val="24"/>
        </w:rPr>
        <w:t xml:space="preserve">cuyos caracteres </w:t>
      </w:r>
      <w:r w:rsidR="00DE10EC" w:rsidRPr="00FC6714">
        <w:rPr>
          <w:rFonts w:ascii="Times New Roman" w:hAnsi="Times New Roman" w:cs="Times New Roman"/>
          <w:sz w:val="24"/>
          <w:szCs w:val="24"/>
        </w:rPr>
        <w:t xml:space="preserve">más </w:t>
      </w:r>
      <w:r>
        <w:rPr>
          <w:rFonts w:ascii="Times New Roman" w:hAnsi="Times New Roman" w:cs="Times New Roman"/>
          <w:sz w:val="24"/>
          <w:szCs w:val="24"/>
        </w:rPr>
        <w:t xml:space="preserve">importantes </w:t>
      </w:r>
      <w:r w:rsidR="00DE10EC" w:rsidRPr="00FC6714">
        <w:rPr>
          <w:rFonts w:ascii="Times New Roman" w:hAnsi="Times New Roman" w:cs="Times New Roman"/>
          <w:sz w:val="24"/>
          <w:szCs w:val="24"/>
        </w:rPr>
        <w:t xml:space="preserve">giran en torno a internet. Es aquí, donde los usuarios nos vemos necesitados de algún mecanismo de protección de nuestro derecho a la intimidad y a la privacidad, por tanto, nace el denominado derecho al olvido digital, o también conocido como derecho al olvido. </w:t>
      </w:r>
    </w:p>
    <w:p w:rsidR="00DE10EC" w:rsidRPr="00FC6714" w:rsidRDefault="00DE10EC"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Ante los conflictos que </w:t>
      </w:r>
      <w:r w:rsidR="00EA2F8E">
        <w:rPr>
          <w:rFonts w:ascii="Times New Roman" w:hAnsi="Times New Roman" w:cs="Times New Roman"/>
          <w:sz w:val="24"/>
          <w:szCs w:val="24"/>
        </w:rPr>
        <w:t xml:space="preserve">nacieron </w:t>
      </w:r>
      <w:r w:rsidRPr="00FC6714">
        <w:rPr>
          <w:rFonts w:ascii="Times New Roman" w:hAnsi="Times New Roman" w:cs="Times New Roman"/>
          <w:sz w:val="24"/>
          <w:szCs w:val="24"/>
        </w:rPr>
        <w:t xml:space="preserve">entre los usuarios y los responsables </w:t>
      </w:r>
      <w:r w:rsidRPr="00EA2B4F">
        <w:rPr>
          <w:rFonts w:ascii="Times New Roman" w:hAnsi="Times New Roman" w:cs="Times New Roman"/>
          <w:sz w:val="24"/>
          <w:szCs w:val="24"/>
        </w:rPr>
        <w:t>de</w:t>
      </w:r>
      <w:r w:rsidR="00EA2B4F" w:rsidRPr="00EA2B4F">
        <w:rPr>
          <w:rFonts w:ascii="Times New Roman" w:hAnsi="Times New Roman" w:cs="Times New Roman"/>
          <w:sz w:val="24"/>
          <w:szCs w:val="24"/>
        </w:rPr>
        <w:t xml:space="preserve"> controlar</w:t>
      </w:r>
      <w:r w:rsidRPr="00EA2B4F">
        <w:rPr>
          <w:rFonts w:ascii="Times New Roman" w:hAnsi="Times New Roman" w:cs="Times New Roman"/>
          <w:sz w:val="24"/>
          <w:szCs w:val="24"/>
        </w:rPr>
        <w:t xml:space="preserve"> la información y los datos de carácter personal en</w:t>
      </w:r>
      <w:r w:rsidR="00EA2F8E">
        <w:rPr>
          <w:rFonts w:ascii="Times New Roman" w:hAnsi="Times New Roman" w:cs="Times New Roman"/>
          <w:sz w:val="24"/>
          <w:szCs w:val="24"/>
        </w:rPr>
        <w:t xml:space="preserve"> Internet</w:t>
      </w:r>
      <w:r w:rsidRPr="00FC6714">
        <w:rPr>
          <w:rFonts w:ascii="Times New Roman" w:hAnsi="Times New Roman" w:cs="Times New Roman"/>
          <w:sz w:val="24"/>
          <w:szCs w:val="24"/>
        </w:rPr>
        <w:t>, los tribunales vieron la necesidad de pronunciar</w:t>
      </w:r>
      <w:r w:rsidR="0092786A">
        <w:rPr>
          <w:rFonts w:ascii="Times New Roman" w:hAnsi="Times New Roman" w:cs="Times New Roman"/>
          <w:sz w:val="24"/>
          <w:szCs w:val="24"/>
        </w:rPr>
        <w:t xml:space="preserve">se y aclarar diversos puntos del marco jurídico de la </w:t>
      </w:r>
      <w:r w:rsidRPr="00FC6714">
        <w:rPr>
          <w:rFonts w:ascii="Times New Roman" w:hAnsi="Times New Roman" w:cs="Times New Roman"/>
          <w:sz w:val="24"/>
          <w:szCs w:val="24"/>
        </w:rPr>
        <w:t>protección de datos</w:t>
      </w:r>
      <w:r w:rsidR="0092786A">
        <w:rPr>
          <w:rFonts w:ascii="Times New Roman" w:hAnsi="Times New Roman" w:cs="Times New Roman"/>
          <w:sz w:val="24"/>
          <w:szCs w:val="24"/>
        </w:rPr>
        <w:t xml:space="preserve"> de carácter personal</w:t>
      </w:r>
      <w:r w:rsidRPr="00FC6714">
        <w:rPr>
          <w:rFonts w:ascii="Times New Roman" w:hAnsi="Times New Roman" w:cs="Times New Roman"/>
          <w:sz w:val="24"/>
          <w:szCs w:val="24"/>
        </w:rPr>
        <w:t>, y sobre todo, acerca del ya denominado derecho al olvido. Es aquí, donde se pronuncia la sentencia más significativa para el derecho al olvido, la sentencia del TJUE de 2014.</w:t>
      </w:r>
    </w:p>
    <w:p w:rsidR="00DE10EC" w:rsidRPr="00FC6714" w:rsidRDefault="00DE10EC"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Para finalizar, hablaremos acerca del procedimiento a seguir para ejercitar el derecho al olvido, y sus consecuencias de ejercitarlo.</w:t>
      </w:r>
    </w:p>
    <w:p w:rsidR="00DE10EC" w:rsidRPr="00FC6714" w:rsidRDefault="00612A81" w:rsidP="00FC6714">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2</w:t>
      </w:r>
      <w:r w:rsidR="00DE10EC" w:rsidRPr="00FC6714">
        <w:rPr>
          <w:rFonts w:ascii="Times New Roman" w:hAnsi="Times New Roman" w:cs="Times New Roman"/>
          <w:b/>
          <w:sz w:val="24"/>
          <w:szCs w:val="24"/>
          <w:u w:val="single"/>
        </w:rPr>
        <w:t>. CONTEXTO SOCIAL Y JURÍDICO</w:t>
      </w:r>
    </w:p>
    <w:p w:rsidR="00DE10EC" w:rsidRPr="00FC6714" w:rsidRDefault="00DE10EC"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Los avances en la tecnología desarrollados durante las últimas décadas, han influido</w:t>
      </w:r>
      <w:r w:rsidR="00F92121">
        <w:rPr>
          <w:rFonts w:ascii="Times New Roman" w:hAnsi="Times New Roman" w:cs="Times New Roman"/>
          <w:sz w:val="24"/>
          <w:szCs w:val="24"/>
        </w:rPr>
        <w:t xml:space="preserve"> de manera notable</w:t>
      </w:r>
      <w:r w:rsidRPr="00FC6714">
        <w:rPr>
          <w:rFonts w:ascii="Times New Roman" w:hAnsi="Times New Roman" w:cs="Times New Roman"/>
          <w:sz w:val="24"/>
          <w:szCs w:val="24"/>
        </w:rPr>
        <w:t xml:space="preserve"> en la evolución del concepto y la protección jurídica de la intimidad. La idea de privacidad, es difícil de precisar debido a la influencia de diversos factores contextuales: sociales, circunstanciales y en nuestros días, tecnológicos. Se demanda una protección de la información personal frente a la amenaza invasiva de las nuevas tecnologías, su almacenamiento, difusión y utilización en el ámbito telemático. Aunque el control de la información personal viene recogido de una manera general en las distintas concepciones del derecho a la intimidad, este aspecto se transforma en la sociedad actual del siglo XXI, demandando una serie de nuevos mecanismos de protección suficientes, ante los nuevos desafíos antes expuestos.</w:t>
      </w:r>
    </w:p>
    <w:p w:rsidR="00DE10EC" w:rsidRPr="00FC6714" w:rsidRDefault="00DE10EC"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lastRenderedPageBreak/>
        <w:t>Frente a las invasiones de la privacidad provocadas por los nuevos mecanismos tecnológicos, la información durante los sesenta y setenta en los EEUU, comenzaron a surgir algunas contribuciones doctrinales que definían el concepto de privacidad considerando el aspecto informacional como un factor relevante en una sociedad cada vez más informatizada. En este sentido, el jurista checo Charles Fried</w:t>
      </w:r>
      <w:r w:rsidRPr="00FC6714">
        <w:rPr>
          <w:rStyle w:val="Refdenotaalpie"/>
          <w:rFonts w:ascii="Times New Roman" w:hAnsi="Times New Roman" w:cs="Times New Roman"/>
          <w:sz w:val="24"/>
          <w:szCs w:val="24"/>
        </w:rPr>
        <w:footnoteReference w:id="1"/>
      </w:r>
      <w:r w:rsidRPr="00FC6714">
        <w:rPr>
          <w:rFonts w:ascii="Times New Roman" w:hAnsi="Times New Roman" w:cs="Times New Roman"/>
          <w:sz w:val="24"/>
          <w:szCs w:val="24"/>
        </w:rPr>
        <w:t>, entendía el derecho a la privacidad como el poder de control sobre la información personal, no solo cuantitativa, sino cualitativa</w:t>
      </w:r>
      <w:r w:rsidRPr="00FC6714">
        <w:rPr>
          <w:rStyle w:val="Refdenotaalpie"/>
          <w:rFonts w:ascii="Times New Roman" w:hAnsi="Times New Roman" w:cs="Times New Roman"/>
          <w:sz w:val="24"/>
          <w:szCs w:val="24"/>
        </w:rPr>
        <w:footnoteReference w:id="2"/>
      </w:r>
      <w:r w:rsidRPr="00FC6714">
        <w:rPr>
          <w:rFonts w:ascii="Times New Roman" w:hAnsi="Times New Roman" w:cs="Times New Roman"/>
          <w:sz w:val="24"/>
          <w:szCs w:val="24"/>
        </w:rPr>
        <w:t>.</w:t>
      </w:r>
    </w:p>
    <w:p w:rsidR="00DE10EC" w:rsidRPr="00FC6714" w:rsidRDefault="00DE10EC"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La innovación en el campo tecnológico de la</w:t>
      </w:r>
      <w:r w:rsidR="00EA2B4F">
        <w:rPr>
          <w:rFonts w:ascii="Times New Roman" w:hAnsi="Times New Roman" w:cs="Times New Roman"/>
          <w:sz w:val="24"/>
          <w:szCs w:val="24"/>
        </w:rPr>
        <w:t>s</w:t>
      </w:r>
      <w:r w:rsidRPr="00FC6714">
        <w:rPr>
          <w:rFonts w:ascii="Times New Roman" w:hAnsi="Times New Roman" w:cs="Times New Roman"/>
          <w:sz w:val="24"/>
          <w:szCs w:val="24"/>
        </w:rPr>
        <w:t xml:space="preserve"> </w:t>
      </w:r>
      <w:r w:rsidR="00EA2B4F">
        <w:rPr>
          <w:rFonts w:ascii="Times New Roman" w:hAnsi="Times New Roman" w:cs="Times New Roman"/>
          <w:sz w:val="24"/>
          <w:szCs w:val="24"/>
        </w:rPr>
        <w:t xml:space="preserve">comunicaciones, </w:t>
      </w:r>
      <w:r w:rsidRPr="00FC6714">
        <w:rPr>
          <w:rFonts w:ascii="Times New Roman" w:hAnsi="Times New Roman" w:cs="Times New Roman"/>
          <w:sz w:val="24"/>
          <w:szCs w:val="24"/>
        </w:rPr>
        <w:t>han configurado una realidad social</w:t>
      </w:r>
      <w:r w:rsidR="00F92121">
        <w:rPr>
          <w:rFonts w:ascii="Times New Roman" w:hAnsi="Times New Roman" w:cs="Times New Roman"/>
          <w:sz w:val="24"/>
          <w:szCs w:val="24"/>
        </w:rPr>
        <w:t xml:space="preserve"> nueva, cuyos caracteres</w:t>
      </w:r>
      <w:r w:rsidRPr="00FC6714">
        <w:rPr>
          <w:rFonts w:ascii="Times New Roman" w:hAnsi="Times New Roman" w:cs="Times New Roman"/>
          <w:sz w:val="24"/>
          <w:szCs w:val="24"/>
        </w:rPr>
        <w:t xml:space="preserve"> más </w:t>
      </w:r>
      <w:r w:rsidR="00F92121">
        <w:rPr>
          <w:rFonts w:ascii="Times New Roman" w:hAnsi="Times New Roman" w:cs="Times New Roman"/>
          <w:sz w:val="24"/>
          <w:szCs w:val="24"/>
        </w:rPr>
        <w:t xml:space="preserve">importantes </w:t>
      </w:r>
      <w:r w:rsidRPr="00FC6714">
        <w:rPr>
          <w:rFonts w:ascii="Times New Roman" w:hAnsi="Times New Roman" w:cs="Times New Roman"/>
          <w:sz w:val="24"/>
          <w:szCs w:val="24"/>
        </w:rPr>
        <w:t>giran en torno a internet y sus posibilidades, donde: a) la información es fuente de poner a todos los nivele; b) el mundo está globalizado, y existen a su vez varios tipos de globalización; y c) las nuevas tecnologías sirven de motor a las dos características anteriores.</w:t>
      </w:r>
      <w:r w:rsidRPr="00FC6714">
        <w:rPr>
          <w:rStyle w:val="Refdenotaalpie"/>
          <w:rFonts w:ascii="Times New Roman" w:hAnsi="Times New Roman" w:cs="Times New Roman"/>
          <w:sz w:val="24"/>
          <w:szCs w:val="24"/>
        </w:rPr>
        <w:footnoteReference w:id="3"/>
      </w:r>
    </w:p>
    <w:p w:rsidR="00DE10EC" w:rsidRPr="00FC6714" w:rsidRDefault="00DE10EC"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Ante una posible </w:t>
      </w:r>
      <w:r w:rsidR="00F92121">
        <w:rPr>
          <w:rFonts w:ascii="Times New Roman" w:hAnsi="Times New Roman" w:cs="Times New Roman"/>
          <w:sz w:val="24"/>
          <w:szCs w:val="24"/>
        </w:rPr>
        <w:t xml:space="preserve">lesión </w:t>
      </w:r>
      <w:r w:rsidRPr="00FC6714">
        <w:rPr>
          <w:rFonts w:ascii="Times New Roman" w:hAnsi="Times New Roman" w:cs="Times New Roman"/>
          <w:sz w:val="24"/>
          <w:szCs w:val="24"/>
        </w:rPr>
        <w:t>de la intimidad en el tratamiento de los datos</w:t>
      </w:r>
      <w:r w:rsidR="0092786A">
        <w:rPr>
          <w:rFonts w:ascii="Times New Roman" w:hAnsi="Times New Roman" w:cs="Times New Roman"/>
          <w:sz w:val="24"/>
          <w:szCs w:val="24"/>
        </w:rPr>
        <w:t xml:space="preserve"> de carácter personal</w:t>
      </w:r>
      <w:r w:rsidRPr="00FC6714">
        <w:rPr>
          <w:rFonts w:ascii="Times New Roman" w:hAnsi="Times New Roman" w:cs="Times New Roman"/>
          <w:sz w:val="24"/>
          <w:szCs w:val="24"/>
        </w:rPr>
        <w:t xml:space="preserve">, la aspiración de los sujetos de controlar sus datos personales se materializa en el derecho a la autodeterminación informativa. El tratamiento que recibe esta información necesita, requiere de una serie de instrumentos de regulación específicos, dada la sensibilidad de los datos que se transfieren a través de las redes informáticas. </w:t>
      </w:r>
    </w:p>
    <w:p w:rsidR="00DE10EC" w:rsidRPr="00FC6714" w:rsidRDefault="00DE10EC"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En poco más de 2 décadas, Internet </w:t>
      </w:r>
      <w:r w:rsidR="0092786A">
        <w:rPr>
          <w:rFonts w:ascii="Times New Roman" w:hAnsi="Times New Roman" w:cs="Times New Roman"/>
          <w:sz w:val="24"/>
          <w:szCs w:val="24"/>
        </w:rPr>
        <w:t xml:space="preserve">ha evolucionado hasta llegar a convertirse </w:t>
      </w:r>
      <w:r w:rsidRPr="00FC6714">
        <w:rPr>
          <w:rFonts w:ascii="Times New Roman" w:hAnsi="Times New Roman" w:cs="Times New Roman"/>
          <w:sz w:val="24"/>
          <w:szCs w:val="24"/>
        </w:rPr>
        <w:t>en el sistema más poderoso</w:t>
      </w:r>
      <w:r w:rsidR="00F92121">
        <w:rPr>
          <w:rFonts w:ascii="Times New Roman" w:hAnsi="Times New Roman" w:cs="Times New Roman"/>
          <w:sz w:val="24"/>
          <w:szCs w:val="24"/>
        </w:rPr>
        <w:t xml:space="preserve"> </w:t>
      </w:r>
      <w:r w:rsidR="0092786A">
        <w:rPr>
          <w:rFonts w:ascii="Times New Roman" w:hAnsi="Times New Roman" w:cs="Times New Roman"/>
          <w:sz w:val="24"/>
          <w:szCs w:val="24"/>
        </w:rPr>
        <w:t xml:space="preserve">para la difusión de </w:t>
      </w:r>
      <w:r w:rsidRPr="00FC6714">
        <w:rPr>
          <w:rFonts w:ascii="Times New Roman" w:hAnsi="Times New Roman" w:cs="Times New Roman"/>
          <w:sz w:val="24"/>
          <w:szCs w:val="24"/>
        </w:rPr>
        <w:t>información</w:t>
      </w:r>
      <w:r w:rsidR="00F92121">
        <w:rPr>
          <w:rFonts w:ascii="Times New Roman" w:hAnsi="Times New Roman" w:cs="Times New Roman"/>
          <w:sz w:val="24"/>
          <w:szCs w:val="24"/>
        </w:rPr>
        <w:t xml:space="preserve"> que se ha</w:t>
      </w:r>
      <w:r w:rsidRPr="00FC6714">
        <w:rPr>
          <w:rFonts w:ascii="Times New Roman" w:hAnsi="Times New Roman" w:cs="Times New Roman"/>
          <w:sz w:val="24"/>
          <w:szCs w:val="24"/>
        </w:rPr>
        <w:t xml:space="preserve"> conocido hasta el momento. Una vez que se incorpora una información a Internet, “</w:t>
      </w:r>
      <w:r w:rsidRPr="00EA2B4F">
        <w:rPr>
          <w:rFonts w:ascii="Times New Roman" w:hAnsi="Times New Roman" w:cs="Times New Roman"/>
          <w:i/>
          <w:sz w:val="24"/>
          <w:szCs w:val="24"/>
        </w:rPr>
        <w:t>es imposible detenerla, y aunque posteriormente intente será retirada por su titular, impensable cantidad de copias pueden estar circulando de forma ingobernable o haber ingresado a un sinnúmero de bases de datos</w:t>
      </w:r>
      <w:r w:rsidRPr="00FC6714">
        <w:rPr>
          <w:rFonts w:ascii="Times New Roman" w:hAnsi="Times New Roman" w:cs="Times New Roman"/>
          <w:sz w:val="24"/>
          <w:szCs w:val="24"/>
        </w:rPr>
        <w:t>”</w:t>
      </w:r>
      <w:r w:rsidRPr="00FC6714">
        <w:rPr>
          <w:rStyle w:val="Refdenotaalpie"/>
          <w:rFonts w:ascii="Times New Roman" w:hAnsi="Times New Roman" w:cs="Times New Roman"/>
          <w:sz w:val="24"/>
          <w:szCs w:val="24"/>
        </w:rPr>
        <w:footnoteReference w:id="4"/>
      </w:r>
      <w:r w:rsidRPr="00FC6714">
        <w:rPr>
          <w:rFonts w:ascii="Times New Roman" w:hAnsi="Times New Roman" w:cs="Times New Roman"/>
          <w:sz w:val="24"/>
          <w:szCs w:val="24"/>
        </w:rPr>
        <w:t>.</w:t>
      </w:r>
    </w:p>
    <w:p w:rsidR="00DE10EC" w:rsidRPr="00FC6714" w:rsidRDefault="00DE10EC"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lastRenderedPageBreak/>
        <w:t>A pesar de los intentos por regular el mundo de Internet, existe una resistencia generalizada por parte de los usuarios y de agentes sociales, ante todo tipo de control de la información que se almacena y transfiere en la red.</w:t>
      </w:r>
    </w:p>
    <w:p w:rsidR="00DE10EC" w:rsidRPr="00FC6714" w:rsidRDefault="00DE10EC"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No obstante, junto a los aspectos positivos de la incorporación </w:t>
      </w:r>
      <w:r w:rsidRPr="00EA2B4F">
        <w:rPr>
          <w:rFonts w:ascii="Times New Roman" w:hAnsi="Times New Roman" w:cs="Times New Roman"/>
          <w:sz w:val="24"/>
          <w:szCs w:val="24"/>
        </w:rPr>
        <w:t xml:space="preserve">de </w:t>
      </w:r>
      <w:r w:rsidR="00EA2B4F" w:rsidRPr="00EA2B4F">
        <w:rPr>
          <w:rFonts w:ascii="Times New Roman" w:hAnsi="Times New Roman" w:cs="Times New Roman"/>
          <w:sz w:val="24"/>
          <w:szCs w:val="24"/>
        </w:rPr>
        <w:t xml:space="preserve">avances en el campo de las nuevas </w:t>
      </w:r>
      <w:r w:rsidRPr="00EA2B4F">
        <w:rPr>
          <w:rFonts w:ascii="Times New Roman" w:hAnsi="Times New Roman" w:cs="Times New Roman"/>
          <w:sz w:val="24"/>
          <w:szCs w:val="24"/>
        </w:rPr>
        <w:t>tecnologías</w:t>
      </w:r>
      <w:r w:rsidRPr="00FC6714">
        <w:rPr>
          <w:rFonts w:ascii="Times New Roman" w:hAnsi="Times New Roman" w:cs="Times New Roman"/>
          <w:sz w:val="24"/>
          <w:szCs w:val="24"/>
        </w:rPr>
        <w:t>, no se pueden ignorar los riesgos a los que se enfrentan otros derechos fundamentales, como puede ser el de la personalidad. Esto requiere, como se ha pronunciado nuestro Tribunal Constitucional (TC), afirmando: “</w:t>
      </w:r>
      <w:r w:rsidRPr="00A72D4A">
        <w:rPr>
          <w:rFonts w:ascii="Times New Roman" w:hAnsi="Times New Roman" w:cs="Times New Roman"/>
          <w:i/>
          <w:sz w:val="24"/>
          <w:szCs w:val="24"/>
        </w:rPr>
        <w:t>reforzar la vigilancia en la protección de la vida privada para luchar contra los peligros derivados de un uso invasivo de las nuevas tecnologías de la comunicación</w:t>
      </w:r>
      <w:r w:rsidRPr="00FC6714">
        <w:rPr>
          <w:rFonts w:ascii="Times New Roman" w:hAnsi="Times New Roman" w:cs="Times New Roman"/>
          <w:sz w:val="24"/>
          <w:szCs w:val="24"/>
        </w:rPr>
        <w:t>”</w:t>
      </w:r>
      <w:r w:rsidRPr="00FC6714">
        <w:rPr>
          <w:rStyle w:val="Refdenotaalpie"/>
          <w:rFonts w:ascii="Times New Roman" w:hAnsi="Times New Roman" w:cs="Times New Roman"/>
          <w:sz w:val="24"/>
          <w:szCs w:val="24"/>
        </w:rPr>
        <w:footnoteReference w:id="5"/>
      </w:r>
      <w:r w:rsidRPr="00FC6714">
        <w:rPr>
          <w:rFonts w:ascii="Times New Roman" w:hAnsi="Times New Roman" w:cs="Times New Roman"/>
          <w:sz w:val="24"/>
          <w:szCs w:val="24"/>
        </w:rPr>
        <w:t xml:space="preserve">. En el mismo sentido, cabe hablar hoy día, de la mayor exposición a la que podemos vernos sometidos en referencia a la intimidad o la imagen de nosotros mismos por el simple hecho, de que cualquier lleva consigo un dispositivo que permite grabar imágenes o conversaciones y transmitirlas en un instante a y un público inmenso a través de las redes sociales, con la dificultad de determinar, en muchas ocasiones, al autor de tales acciones. El avance tecnológico está al alcance de prácticamente todos, y esto hace que nosotros nos convirtamos en una amenaza potencial para los derechos de la personalidad, cobrando mucho más sentido si cabe la eficacia horizontal de los derechos fundamentales, de acuerdo con el artículo 9.1 CE que, a pesar de que el ordenamiento jurídico ha tratado de dar respuesta a la incidencia que las nuevas tecnologías </w:t>
      </w:r>
      <w:r w:rsidR="0092786A">
        <w:rPr>
          <w:rFonts w:ascii="Times New Roman" w:hAnsi="Times New Roman" w:cs="Times New Roman"/>
          <w:sz w:val="24"/>
          <w:szCs w:val="24"/>
        </w:rPr>
        <w:t xml:space="preserve">producen en las diferentes facetas </w:t>
      </w:r>
      <w:r w:rsidRPr="00FC6714">
        <w:rPr>
          <w:rFonts w:ascii="Times New Roman" w:hAnsi="Times New Roman" w:cs="Times New Roman"/>
          <w:sz w:val="24"/>
          <w:szCs w:val="24"/>
        </w:rPr>
        <w:t>de la vida de los ciudadanos, con normas especificas que regulan el comercio electrónico o el acceso electrónico a los servicios públicos</w:t>
      </w:r>
      <w:r w:rsidRPr="00FC6714">
        <w:rPr>
          <w:rStyle w:val="Refdenotaalpie"/>
          <w:rFonts w:ascii="Times New Roman" w:hAnsi="Times New Roman" w:cs="Times New Roman"/>
          <w:sz w:val="24"/>
          <w:szCs w:val="24"/>
        </w:rPr>
        <w:footnoteReference w:id="6"/>
      </w:r>
      <w:r w:rsidRPr="00FC6714">
        <w:rPr>
          <w:rFonts w:ascii="Times New Roman" w:hAnsi="Times New Roman" w:cs="Times New Roman"/>
          <w:sz w:val="24"/>
          <w:szCs w:val="24"/>
        </w:rPr>
        <w:t xml:space="preserve">, la incorporación de estos avances y  de estas tecnologías revolucionaria a los distintos sectores de la sociedad, no se ha visto siempre acompañada de una modificación de la legislación en vigor, para hacerse eco de la existencia por ejemplo, del correo electrónico o de internet. </w:t>
      </w:r>
    </w:p>
    <w:p w:rsidR="00DE10EC" w:rsidRPr="00FC6714" w:rsidRDefault="00DE10EC"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En definitiva, cada vez más los datos personales son más numerosos e importantes para nuestra vida diaria y, sin embargo, existen más formas y técnicas que permiten captarlos legal </w:t>
      </w:r>
      <w:r w:rsidRPr="00FC6714">
        <w:rPr>
          <w:rFonts w:ascii="Times New Roman" w:hAnsi="Times New Roman" w:cs="Times New Roman"/>
          <w:sz w:val="24"/>
          <w:szCs w:val="24"/>
        </w:rPr>
        <w:lastRenderedPageBreak/>
        <w:t>o ilegalmente</w:t>
      </w:r>
      <w:r w:rsidRPr="00FC6714">
        <w:rPr>
          <w:rStyle w:val="Refdenotaalpie"/>
          <w:rFonts w:ascii="Times New Roman" w:hAnsi="Times New Roman" w:cs="Times New Roman"/>
          <w:sz w:val="24"/>
          <w:szCs w:val="24"/>
        </w:rPr>
        <w:footnoteReference w:id="7"/>
      </w:r>
      <w:r w:rsidRPr="00FC6714">
        <w:rPr>
          <w:rFonts w:ascii="Times New Roman" w:hAnsi="Times New Roman" w:cs="Times New Roman"/>
          <w:sz w:val="24"/>
          <w:szCs w:val="24"/>
        </w:rPr>
        <w:t>, lo que nos obliga a tener que reflexionar si nuestro ordenamiento jurídico, y especialmente nuestro Derecho penal con el Código penal a la cabeza (CP), responde de forma adecuada a los riesgos que se esconden.</w:t>
      </w:r>
    </w:p>
    <w:p w:rsidR="00DE10EC" w:rsidRPr="00FC6714" w:rsidRDefault="00DE10EC"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Con la aparición exponencial de dispositivos para acceder a Internet, una serie de vacios legales o lagunas jurídicas tratan de ser cubiertos por</w:t>
      </w:r>
      <w:r w:rsidR="00A72D4A">
        <w:rPr>
          <w:rFonts w:ascii="Times New Roman" w:hAnsi="Times New Roman" w:cs="Times New Roman"/>
          <w:sz w:val="24"/>
          <w:szCs w:val="24"/>
        </w:rPr>
        <w:t xml:space="preserve"> parte de los legisladores. El derecho al olvido</w:t>
      </w:r>
      <w:r w:rsidRPr="00FC6714">
        <w:rPr>
          <w:rFonts w:ascii="Times New Roman" w:hAnsi="Times New Roman" w:cs="Times New Roman"/>
          <w:sz w:val="24"/>
          <w:szCs w:val="24"/>
        </w:rPr>
        <w:t xml:space="preserve"> es uno de los que </w:t>
      </w:r>
      <w:r w:rsidR="00F95335" w:rsidRPr="00FC6714">
        <w:rPr>
          <w:rFonts w:ascii="Times New Roman" w:hAnsi="Times New Roman" w:cs="Times New Roman"/>
          <w:sz w:val="24"/>
          <w:szCs w:val="24"/>
        </w:rPr>
        <w:t>más</w:t>
      </w:r>
      <w:r w:rsidRPr="00FC6714">
        <w:rPr>
          <w:rFonts w:ascii="Times New Roman" w:hAnsi="Times New Roman" w:cs="Times New Roman"/>
          <w:sz w:val="24"/>
          <w:szCs w:val="24"/>
        </w:rPr>
        <w:t xml:space="preserve"> </w:t>
      </w:r>
      <w:r w:rsidR="00F95335" w:rsidRPr="00FC6714">
        <w:rPr>
          <w:rFonts w:ascii="Times New Roman" w:hAnsi="Times New Roman" w:cs="Times New Roman"/>
          <w:sz w:val="24"/>
          <w:szCs w:val="24"/>
        </w:rPr>
        <w:t>preocupan</w:t>
      </w:r>
      <w:r w:rsidRPr="00FC6714">
        <w:rPr>
          <w:rFonts w:ascii="Times New Roman" w:hAnsi="Times New Roman" w:cs="Times New Roman"/>
          <w:sz w:val="24"/>
          <w:szCs w:val="24"/>
        </w:rPr>
        <w:t xml:space="preserve"> en la actualidad a la ciudadanía y, ampara la capacidad de una persona de borrar de internet información sobre sí misma preservando su privacidad y honor.</w:t>
      </w:r>
    </w:p>
    <w:p w:rsidR="00DE10EC" w:rsidRPr="00FC6714" w:rsidRDefault="00DE10EC"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Dentro de nuestro país, la  Agencia Española de Protección de Datos (AEPD) exigió en el año 2010 a la empresa Google, que eliminase los vínculo</w:t>
      </w:r>
      <w:r w:rsidR="00A72D4A">
        <w:rPr>
          <w:rFonts w:ascii="Times New Roman" w:hAnsi="Times New Roman" w:cs="Times New Roman"/>
          <w:sz w:val="24"/>
          <w:szCs w:val="24"/>
        </w:rPr>
        <w:t xml:space="preserve">s que enlazaban a un anuncio en prensa escrita </w:t>
      </w:r>
      <w:r w:rsidRPr="00FC6714">
        <w:rPr>
          <w:rFonts w:ascii="Times New Roman" w:hAnsi="Times New Roman" w:cs="Times New Roman"/>
          <w:sz w:val="24"/>
          <w:szCs w:val="24"/>
        </w:rPr>
        <w:t>referente a un embargo, y cuyo perjudicado no deseaba que fuesen visibles al buscar su nombre en dicho buscador. Google siempre se ha defendido ante este tipo de temas argumentando que son los medios o fuentes originales de la publicación, quienes deben corregir la información no veraz, ya que de hacerlo ellos, estarían coartando su  libertad de expresión.</w:t>
      </w:r>
    </w:p>
    <w:p w:rsidR="00DE10EC" w:rsidRPr="00FC6714" w:rsidRDefault="00DE10EC"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Desde el comienzo de la década en la que nos encontramos, han ocurrido varios conflictos a nivel internacional, que han estado en las primeras páginas de todos los medios de comunicación. Acontecimientos tales, como la Primavera Árabe, el  15 M en España, o los conflictos raciales que tuvieron lugar en la ciudad norteamericana de Ferguson, Estados Unidos, son algunos de los ejemplos más ilustrativos, y tuvo una característica común con otros casos: el uso de una red social como es Twitter, como fuente de comunicación para que el mensaje que en ellos se quería transmitir, llegara a la mayor parte de la población posible. La rapidez y la inmediatez con la que se pueden transmitir dichos mensajes en Twitter, hicieron posible el vehículo idóneo para ello, por </w:t>
      </w:r>
      <w:r w:rsidR="0092786A">
        <w:rPr>
          <w:rFonts w:ascii="Times New Roman" w:hAnsi="Times New Roman" w:cs="Times New Roman"/>
          <w:sz w:val="24"/>
          <w:szCs w:val="24"/>
        </w:rPr>
        <w:t xml:space="preserve">esto podernos afirmar sin equivocarnos, </w:t>
      </w:r>
      <w:r w:rsidRPr="00FC6714">
        <w:rPr>
          <w:rFonts w:ascii="Times New Roman" w:hAnsi="Times New Roman" w:cs="Times New Roman"/>
          <w:sz w:val="24"/>
          <w:szCs w:val="24"/>
        </w:rPr>
        <w:t>que el fenómeno Twitter es por una parte positivo.</w:t>
      </w:r>
    </w:p>
    <w:p w:rsidR="00DE10EC" w:rsidRPr="00FC6714" w:rsidRDefault="00DE10EC"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lastRenderedPageBreak/>
        <w:t xml:space="preserve">Lo dicho anteriormente nos hace reflexionar, de un tiempo a esta parte, tanto la creación, como el  acceso a la información, se han modificado de manera muy acentuada, por lo tanto el análisis y el tratamiento de esta información deben sufrir también modificaciones que acompañen a dichos cambios. </w:t>
      </w:r>
    </w:p>
    <w:p w:rsidR="00DE10EC" w:rsidRPr="00FC6714" w:rsidRDefault="00DE10EC" w:rsidP="00FC6714">
      <w:pPr>
        <w:spacing w:after="0" w:line="360" w:lineRule="auto"/>
        <w:jc w:val="both"/>
        <w:rPr>
          <w:rFonts w:ascii="Times New Roman" w:eastAsia="Times New Roman" w:hAnsi="Times New Roman" w:cs="Times New Roman"/>
          <w:sz w:val="24"/>
          <w:szCs w:val="24"/>
          <w:lang w:eastAsia="es-ES"/>
        </w:rPr>
      </w:pPr>
      <w:r w:rsidRPr="00FC6714">
        <w:rPr>
          <w:rFonts w:ascii="Times New Roman" w:hAnsi="Times New Roman" w:cs="Times New Roman"/>
          <w:sz w:val="24"/>
          <w:szCs w:val="24"/>
        </w:rPr>
        <w:t xml:space="preserve">Cambiando a otra de las redes sociales más famosas de nuestro tiempo, como es Facebook, </w:t>
      </w:r>
      <w:r w:rsidRPr="00FC6714">
        <w:rPr>
          <w:rFonts w:ascii="Times New Roman" w:eastAsia="Times New Roman" w:hAnsi="Times New Roman" w:cs="Times New Roman"/>
          <w:sz w:val="24"/>
          <w:szCs w:val="24"/>
          <w:lang w:eastAsia="es-ES"/>
        </w:rPr>
        <w:t xml:space="preserve">el responsable de privacidad de Facebook en Europa, Richard Allan, se ha mostrado en contra de la intención de la Unión Europea de garantizar un derecho al olvido en Internet. El señor Richard Allan ha explicado que la privacidad puede ser mejorada, pero de ahí a crear una ley genérica en función de casos concretos, es un gran error. </w:t>
      </w:r>
    </w:p>
    <w:p w:rsidR="00DE10EC" w:rsidRPr="00FC6714" w:rsidRDefault="00DE10EC" w:rsidP="00FC6714">
      <w:pPr>
        <w:spacing w:after="0" w:line="360" w:lineRule="auto"/>
        <w:jc w:val="both"/>
        <w:rPr>
          <w:rFonts w:ascii="Times New Roman" w:eastAsia="Times New Roman" w:hAnsi="Times New Roman" w:cs="Times New Roman"/>
          <w:sz w:val="24"/>
          <w:szCs w:val="24"/>
          <w:lang w:eastAsia="es-ES"/>
        </w:rPr>
      </w:pPr>
      <w:r w:rsidRPr="00FC6714">
        <w:rPr>
          <w:rFonts w:ascii="Times New Roman" w:eastAsia="Times New Roman" w:hAnsi="Times New Roman" w:cs="Times New Roman"/>
          <w:sz w:val="24"/>
          <w:szCs w:val="24"/>
          <w:lang w:eastAsia="es-ES"/>
        </w:rPr>
        <w:t xml:space="preserve">La Unión Europea está planteándose crear una ley que garantice a los usuarios su desaparición de la Red y las redes sociales, si así lo desean. Empresas como Google, mantienen tensiones legales para determinar si los usuarios pueden exigir la retirada de su nombre de Internet. </w:t>
      </w:r>
    </w:p>
    <w:p w:rsidR="00DE10EC" w:rsidRPr="00FC6714" w:rsidRDefault="00DE10EC" w:rsidP="00FC6714">
      <w:pPr>
        <w:spacing w:after="0" w:line="360" w:lineRule="auto"/>
        <w:jc w:val="both"/>
        <w:rPr>
          <w:rFonts w:ascii="Times New Roman" w:eastAsia="Times New Roman" w:hAnsi="Times New Roman" w:cs="Times New Roman"/>
          <w:sz w:val="24"/>
          <w:szCs w:val="24"/>
          <w:lang w:eastAsia="es-ES"/>
        </w:rPr>
      </w:pPr>
    </w:p>
    <w:p w:rsidR="00DE10EC" w:rsidRPr="00FC6714" w:rsidRDefault="00DE10EC"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Internet ha transformado la forma de realizar negocios, de comunicarnos con los demás y la forma de trabajar dentro de las empresas. En definitiva, ha cambiado la vida de millones de personas. Un dato bastante significativo que nos da idea de la magnitud de este cambio es el hecho de que Google reciba más 3.000 millones de visitas diarias. Han surgido nuevas ocupaciones profesionales gracias a la consolidación de Internet como vía de comunicación y como herramienta de trabajo. Algunas redes sociales o sitios web (Twitter, LinkedIn, Facebook, Myspace, Tuenti, entre otros) y el hecho de que éstas se utilicen por las empresas, fundamentalmente en relación con las acciones de marketing online, comunicación y posicionamiento o branding, ha dado lugar al surgimiento de la profesión denominada Community Manager</w:t>
      </w:r>
      <w:r w:rsidRPr="00FC6714">
        <w:rPr>
          <w:rStyle w:val="Refdenotaalpie"/>
          <w:rFonts w:ascii="Times New Roman" w:hAnsi="Times New Roman" w:cs="Times New Roman"/>
          <w:sz w:val="24"/>
          <w:szCs w:val="24"/>
        </w:rPr>
        <w:footnoteReference w:id="8"/>
      </w:r>
      <w:r w:rsidRPr="00FC6714">
        <w:rPr>
          <w:rFonts w:ascii="Times New Roman" w:hAnsi="Times New Roman" w:cs="Times New Roman"/>
          <w:sz w:val="24"/>
          <w:szCs w:val="24"/>
        </w:rPr>
        <w:t>. Los responsables de marketing online, o los responsables de Big Data de las compañías</w:t>
      </w:r>
      <w:r w:rsidR="0092786A">
        <w:rPr>
          <w:rFonts w:ascii="Times New Roman" w:hAnsi="Times New Roman" w:cs="Times New Roman"/>
          <w:sz w:val="24"/>
          <w:szCs w:val="24"/>
        </w:rPr>
        <w:t>,</w:t>
      </w:r>
      <w:r w:rsidRPr="00FC6714">
        <w:rPr>
          <w:rFonts w:ascii="Times New Roman" w:hAnsi="Times New Roman" w:cs="Times New Roman"/>
          <w:sz w:val="24"/>
          <w:szCs w:val="24"/>
        </w:rPr>
        <w:t xml:space="preserve"> son ocupaciones profesionales que están surgiendo con fuerza en la actual era de Internet.</w:t>
      </w:r>
    </w:p>
    <w:p w:rsidR="00DE10EC" w:rsidRPr="00FC6714" w:rsidRDefault="00DE10EC"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En referencia a la protección de datos, se plantean nuevos interrogantes, teniendo en cuenta que la ley en vigor data de la era</w:t>
      </w:r>
      <w:r w:rsidR="00A72D4A">
        <w:rPr>
          <w:rFonts w:ascii="Times New Roman" w:hAnsi="Times New Roman" w:cs="Times New Roman"/>
          <w:sz w:val="24"/>
          <w:szCs w:val="24"/>
        </w:rPr>
        <w:t xml:space="preserve"> anterior a Internet</w:t>
      </w:r>
      <w:r w:rsidRPr="00FC6714">
        <w:rPr>
          <w:rFonts w:ascii="Times New Roman" w:hAnsi="Times New Roman" w:cs="Times New Roman"/>
          <w:sz w:val="24"/>
          <w:szCs w:val="24"/>
        </w:rPr>
        <w:t xml:space="preserve">. La Directiva 95/46/CE 15 es </w:t>
      </w:r>
      <w:r w:rsidR="00A72D4A">
        <w:rPr>
          <w:rFonts w:ascii="Times New Roman" w:hAnsi="Times New Roman" w:cs="Times New Roman"/>
          <w:sz w:val="24"/>
          <w:szCs w:val="24"/>
        </w:rPr>
        <w:t xml:space="preserve">de 1995, cuando aún no existía </w:t>
      </w:r>
      <w:r w:rsidRPr="00FC6714">
        <w:rPr>
          <w:rFonts w:ascii="Times New Roman" w:hAnsi="Times New Roman" w:cs="Times New Roman"/>
          <w:sz w:val="24"/>
          <w:szCs w:val="24"/>
        </w:rPr>
        <w:t xml:space="preserve">Facebook, y un porcentaje mínimo de la población usaba Internet. El </w:t>
      </w:r>
      <w:r w:rsidRPr="00FC6714">
        <w:rPr>
          <w:rFonts w:ascii="Times New Roman" w:hAnsi="Times New Roman" w:cs="Times New Roman"/>
          <w:sz w:val="24"/>
          <w:szCs w:val="24"/>
        </w:rPr>
        <w:lastRenderedPageBreak/>
        <w:t xml:space="preserve">fenómeno de las redes sociales ha ocasionado una transformación muy importante en diversos órdenes, que ha dejado obsoleta en gran medida la directiva de Protección de Datos antes mencionada que, como hemos mencionado, data de 1995, un año en el que ni siquiera había nacido el fundador multimillonario de Facebook, Marck Zuckerberg. No cabe duda alguna de que Facebook supuso una revolución del mismo calado y magnitud que la que en su día provocó Gutenberg con la invención de la imprenta en 1440. </w:t>
      </w:r>
    </w:p>
    <w:p w:rsidR="00DE10EC" w:rsidRPr="00FC6714" w:rsidRDefault="00DE10EC"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El derecho al olvido encuentra su origen en el derecho a la intimidad, y en el derecho a la protección de datos de carácter personal, pudiendo considerarse que el derecho al olvido deriva de estos. En nuestro ordenamiento jurídico, en primer lugar se ha producido el reconocimiento del derecho a la intimidad y, con posterioridad, se ha reconocido el derecho a la protección de datos como un derecho autónomo e independiente, tal y como ha dejado claro el Tribunal Constitucional</w:t>
      </w:r>
      <w:r w:rsidRPr="00FC6714">
        <w:rPr>
          <w:rStyle w:val="Refdenotaalpie"/>
          <w:rFonts w:ascii="Times New Roman" w:hAnsi="Times New Roman" w:cs="Times New Roman"/>
          <w:sz w:val="24"/>
          <w:szCs w:val="24"/>
        </w:rPr>
        <w:footnoteReference w:id="9"/>
      </w:r>
      <w:r w:rsidRPr="00FC6714">
        <w:rPr>
          <w:rFonts w:ascii="Times New Roman" w:hAnsi="Times New Roman" w:cs="Times New Roman"/>
          <w:sz w:val="24"/>
          <w:szCs w:val="24"/>
        </w:rPr>
        <w:t>.</w:t>
      </w:r>
    </w:p>
    <w:p w:rsidR="00A72D4A" w:rsidRDefault="00DE10EC"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En España, a nivel constitucional y sin perjuicio de la normativa de desarrollo, el derecho fundamental a la intimidad, se recoge en el artículo 18, encuadrado en el capítulo segundo. Su articulado dice así: </w:t>
      </w:r>
    </w:p>
    <w:p w:rsidR="00DE10EC" w:rsidRPr="00FC6714" w:rsidRDefault="00DE10EC" w:rsidP="00A72D4A">
      <w:pPr>
        <w:spacing w:line="360" w:lineRule="auto"/>
        <w:ind w:left="708"/>
        <w:jc w:val="both"/>
        <w:rPr>
          <w:rFonts w:ascii="Times New Roman" w:hAnsi="Times New Roman" w:cs="Times New Roman"/>
          <w:i/>
          <w:sz w:val="24"/>
          <w:szCs w:val="24"/>
        </w:rPr>
      </w:pPr>
      <w:r w:rsidRPr="00FC6714">
        <w:rPr>
          <w:rFonts w:ascii="Times New Roman" w:hAnsi="Times New Roman" w:cs="Times New Roman"/>
          <w:i/>
          <w:sz w:val="24"/>
          <w:szCs w:val="24"/>
        </w:rPr>
        <w:t>“1. Se garantiza el derecho al honor, la intimidad personal y familiar y a la propia imagen. 2. El domicilio es inviolable. Ninguna entrada o registro podrá hacerse en él sin consentimiento del titular o resolución judicial, salvo en caso de flagrante delito. 3. Se garantiza el secreto de las comunicaciones y, en especial, de las postales, telegráficas y telefónicas, salvo resolución judicial. 4. La ley limitará el uso de la informática para garantizar el honor y la intimidad personal y familiar de los ciudadanos y el pleno ejercicio de sus derechos”.</w:t>
      </w:r>
    </w:p>
    <w:p w:rsidR="00DE10EC" w:rsidRPr="00FC6714" w:rsidRDefault="00DE10EC"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También en numerosos textos internacionales está recogido el derecho a la intimidad. La Declaración Universal de los Derechos Humanos de 1948, el Pacto de Derechos Civiles y Políticos de 1966</w:t>
      </w:r>
      <w:r w:rsidRPr="00FC6714">
        <w:rPr>
          <w:rStyle w:val="Refdenotaalpie"/>
          <w:rFonts w:ascii="Times New Roman" w:hAnsi="Times New Roman" w:cs="Times New Roman"/>
          <w:sz w:val="24"/>
          <w:szCs w:val="24"/>
        </w:rPr>
        <w:footnoteReference w:id="10"/>
      </w:r>
      <w:r w:rsidRPr="00FC6714">
        <w:rPr>
          <w:rFonts w:ascii="Times New Roman" w:hAnsi="Times New Roman" w:cs="Times New Roman"/>
          <w:sz w:val="24"/>
          <w:szCs w:val="24"/>
        </w:rPr>
        <w:t xml:space="preserve">, el Convenio para la Protección de los Derechos Humanos y las Libertades Fundamentales de 1950 contemplan en su articulado el derecho a la intimidad. En el caso, además, del Convenio de Roma de 1950, se da la </w:t>
      </w:r>
      <w:r w:rsidR="0092786A">
        <w:rPr>
          <w:rFonts w:ascii="Times New Roman" w:hAnsi="Times New Roman" w:cs="Times New Roman"/>
          <w:sz w:val="24"/>
          <w:szCs w:val="24"/>
        </w:rPr>
        <w:t xml:space="preserve">peculiaridad relativa a </w:t>
      </w:r>
      <w:r w:rsidRPr="00FC6714">
        <w:rPr>
          <w:rFonts w:ascii="Times New Roman" w:hAnsi="Times New Roman" w:cs="Times New Roman"/>
          <w:sz w:val="24"/>
          <w:szCs w:val="24"/>
        </w:rPr>
        <w:t>los particulares,</w:t>
      </w:r>
      <w:r w:rsidR="0092786A">
        <w:rPr>
          <w:rFonts w:ascii="Times New Roman" w:hAnsi="Times New Roman" w:cs="Times New Roman"/>
          <w:sz w:val="24"/>
          <w:szCs w:val="24"/>
        </w:rPr>
        <w:t xml:space="preserve"> que</w:t>
      </w:r>
      <w:r w:rsidRPr="00FC6714">
        <w:rPr>
          <w:rFonts w:ascii="Times New Roman" w:hAnsi="Times New Roman" w:cs="Times New Roman"/>
          <w:sz w:val="24"/>
          <w:szCs w:val="24"/>
        </w:rPr>
        <w:t xml:space="preserve"> en caso de vulneración del derecho a la intimidad pueden acudir y pedir la protección del Tribunal Europeo de Derechos Humanos (TEDH), lo que ha dado lugar a una jurisprudencia </w:t>
      </w:r>
      <w:r w:rsidRPr="00FC6714">
        <w:rPr>
          <w:rFonts w:ascii="Times New Roman" w:hAnsi="Times New Roman" w:cs="Times New Roman"/>
          <w:sz w:val="24"/>
          <w:szCs w:val="24"/>
        </w:rPr>
        <w:lastRenderedPageBreak/>
        <w:t xml:space="preserve">importante que, en España, puede ser aplicada a través del artículo 10.2 CE y que ha servido como base para  la jurisprudencia del Tribunal Constitucional español en esta materia. </w:t>
      </w:r>
      <w:r w:rsidRPr="00FC6714">
        <w:rPr>
          <w:rStyle w:val="Refdenotaalpie"/>
          <w:rFonts w:ascii="Times New Roman" w:hAnsi="Times New Roman" w:cs="Times New Roman"/>
          <w:sz w:val="24"/>
          <w:szCs w:val="24"/>
        </w:rPr>
        <w:footnoteReference w:id="11"/>
      </w:r>
    </w:p>
    <w:p w:rsidR="00DE10EC" w:rsidRPr="00FC6714" w:rsidRDefault="00DE10EC"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Es decir, a través de este derecho se le podría permitir a todo ciudadano cancelar sus antecedentes informáticos, por muy públicos que fueran y por </w:t>
      </w:r>
      <w:r w:rsidR="00A72D4A">
        <w:rPr>
          <w:rFonts w:ascii="Times New Roman" w:hAnsi="Times New Roman" w:cs="Times New Roman"/>
          <w:sz w:val="24"/>
          <w:szCs w:val="24"/>
        </w:rPr>
        <w:t>novedosos</w:t>
      </w:r>
      <w:r w:rsidRPr="00FC6714">
        <w:rPr>
          <w:rFonts w:ascii="Times New Roman" w:hAnsi="Times New Roman" w:cs="Times New Roman"/>
          <w:sz w:val="24"/>
          <w:szCs w:val="24"/>
        </w:rPr>
        <w:t xml:space="preserve"> que hayan sido los hechos que fueron recogidos en la Red y ahora se pretenden cancelar. En referencia a los casos de publicaciones en el </w:t>
      </w:r>
      <w:r w:rsidR="00A72D4A">
        <w:rPr>
          <w:rFonts w:ascii="Times New Roman" w:hAnsi="Times New Roman" w:cs="Times New Roman"/>
          <w:sz w:val="24"/>
          <w:szCs w:val="24"/>
        </w:rPr>
        <w:t xml:space="preserve">BOE </w:t>
      </w:r>
      <w:r w:rsidRPr="00FC6714">
        <w:rPr>
          <w:rFonts w:ascii="Times New Roman" w:hAnsi="Times New Roman" w:cs="Times New Roman"/>
          <w:sz w:val="24"/>
          <w:szCs w:val="24"/>
        </w:rPr>
        <w:t xml:space="preserve">de indultos, sanciones a funcionarios, sanciones disciplinarias a financieros por el Banco de España, todos los cuales por Ley han de publicarse en los boletines oficiales o periódicos, o también de noticias en la prensa, cuya difusión responde a un interés legítimo y, en ocasiones está amparado por el derecho a la información, hay que ver cómo se articularía la convivencia entre derechos y ver cómo se logra el punto de equilibrio. </w:t>
      </w:r>
    </w:p>
    <w:p w:rsidR="00DE10EC" w:rsidRPr="00FC6714" w:rsidRDefault="00DE10EC" w:rsidP="00FC6714">
      <w:pPr>
        <w:pStyle w:val="justificado"/>
        <w:spacing w:line="360" w:lineRule="auto"/>
        <w:jc w:val="both"/>
      </w:pPr>
      <w:r w:rsidRPr="00FC6714">
        <w:t xml:space="preserve">La AEPD nos da una aproximación al concepto del “derecho al olvido”: </w:t>
      </w:r>
      <w:r w:rsidRPr="00FC6714">
        <w:rPr>
          <w:i/>
        </w:rPr>
        <w:t>el derecho al olvido es la manifestación de los tradicionales derechos de y cancelación y oposición aplicados a los buscadores de internet.</w:t>
      </w:r>
      <w:r w:rsidRPr="00FC6714">
        <w:t xml:space="preserve"> </w:t>
      </w:r>
      <w:r w:rsidR="00CE6961">
        <w:t>Centrando más la definición del derecho al olvido, este consiste en</w:t>
      </w:r>
      <w:r w:rsidRPr="00FC6714">
        <w:t xml:space="preserve"> limitar</w:t>
      </w:r>
      <w:r w:rsidR="00CE6961">
        <w:t xml:space="preserve"> por parte del titular de los datos personales,</w:t>
      </w:r>
      <w:r w:rsidRPr="00FC6714">
        <w:t xml:space="preserve"> la difusión </w:t>
      </w:r>
      <w:r w:rsidR="00CE6961">
        <w:t xml:space="preserve">descontrolada </w:t>
      </w:r>
      <w:r w:rsidRPr="00FC6714">
        <w:t xml:space="preserve">de datos </w:t>
      </w:r>
      <w:r w:rsidR="00CE6961">
        <w:t xml:space="preserve">de carácter personal, </w:t>
      </w:r>
      <w:r w:rsidRPr="00FC6714">
        <w:t>en</w:t>
      </w:r>
      <w:r w:rsidR="00CE6961">
        <w:t xml:space="preserve"> diferentes</w:t>
      </w:r>
      <w:r w:rsidRPr="00FC6714">
        <w:t xml:space="preserve"> </w:t>
      </w:r>
      <w:r w:rsidR="00F95335">
        <w:t>servidores</w:t>
      </w:r>
      <w:r w:rsidR="00CE6961">
        <w:t xml:space="preserve"> de la Red </w:t>
      </w:r>
      <w:r w:rsidRPr="00FC6714">
        <w:t>cuando la información</w:t>
      </w:r>
      <w:r w:rsidR="00CE6961">
        <w:t xml:space="preserve"> ya</w:t>
      </w:r>
      <w:r w:rsidRPr="00FC6714">
        <w:t xml:space="preserve"> es</w:t>
      </w:r>
      <w:r w:rsidR="00CE6961">
        <w:t>té</w:t>
      </w:r>
      <w:r w:rsidRPr="00FC6714">
        <w:t xml:space="preserve"> obsoleta</w:t>
      </w:r>
      <w:r w:rsidR="00CE6961">
        <w:t>,</w:t>
      </w:r>
      <w:r w:rsidRPr="00FC6714">
        <w:t xml:space="preserve"> o</w:t>
      </w:r>
      <w:r w:rsidR="00CE6961">
        <w:t xml:space="preserve"> que</w:t>
      </w:r>
      <w:r w:rsidRPr="00FC6714">
        <w:t xml:space="preserve"> ya no </w:t>
      </w:r>
      <w:r w:rsidR="00CE6961">
        <w:t xml:space="preserve">tenga ninguna </w:t>
      </w:r>
      <w:r w:rsidRPr="00FC6714">
        <w:t>relevancia ni</w:t>
      </w:r>
      <w:r w:rsidR="00CE6961">
        <w:t xml:space="preserve"> ningún</w:t>
      </w:r>
      <w:r w:rsidRPr="00FC6714">
        <w:t xml:space="preserve"> interés</w:t>
      </w:r>
      <w:r w:rsidR="00CE6961">
        <w:t xml:space="preserve"> para la </w:t>
      </w:r>
      <w:r w:rsidR="00F95335">
        <w:t>opinión</w:t>
      </w:r>
      <w:r w:rsidR="00CE6961">
        <w:t xml:space="preserve"> </w:t>
      </w:r>
      <w:r w:rsidR="00F95335">
        <w:t>pública</w:t>
      </w:r>
      <w:r w:rsidRPr="00FC6714">
        <w:t xml:space="preserve">, aunque la publicación </w:t>
      </w:r>
      <w:r w:rsidRPr="00CE6961">
        <w:t>original sea legítima.</w:t>
      </w:r>
    </w:p>
    <w:p w:rsidR="00DE10EC" w:rsidRPr="00FC6714" w:rsidRDefault="00DE10EC"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Ninguna norma reconoce y regula tal hipotético y especifico derecho. Es más, no puede existir porque ni siquiera nos hallamos ante un concepto jurídico delimitado. Sin embargo, el ordenamiento reconoce que el </w:t>
      </w:r>
      <w:r w:rsidR="00A72D4A">
        <w:rPr>
          <w:rFonts w:ascii="Times New Roman" w:hAnsi="Times New Roman" w:cs="Times New Roman"/>
          <w:sz w:val="24"/>
          <w:szCs w:val="24"/>
        </w:rPr>
        <w:t>paso del tiempo</w:t>
      </w:r>
      <w:r w:rsidRPr="00FC6714">
        <w:rPr>
          <w:rFonts w:ascii="Times New Roman" w:hAnsi="Times New Roman" w:cs="Times New Roman"/>
          <w:sz w:val="24"/>
          <w:szCs w:val="24"/>
        </w:rPr>
        <w:t xml:space="preserve"> genera unos efectos jurídicos tanto de carácter constitutivo (positivos), como abrogativos (negativos).</w:t>
      </w:r>
    </w:p>
    <w:p w:rsidR="00DE10EC" w:rsidRPr="00FC6714" w:rsidRDefault="00DE10EC"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Por tanto, el derecho al olvido, ha sido reconocido como un derecho que forma parte del marco de la protección de datos en la UE y, en este sentido, es un derecho fundamental inalienable pero a la vez restringido, que </w:t>
      </w:r>
      <w:r w:rsidR="008A4D48">
        <w:rPr>
          <w:rFonts w:ascii="Times New Roman" w:hAnsi="Times New Roman" w:cs="Times New Roman"/>
          <w:sz w:val="24"/>
          <w:szCs w:val="24"/>
        </w:rPr>
        <w:t>tiene que ser ponderado</w:t>
      </w:r>
      <w:r w:rsidRPr="00FC6714">
        <w:rPr>
          <w:rFonts w:ascii="Times New Roman" w:hAnsi="Times New Roman" w:cs="Times New Roman"/>
          <w:sz w:val="24"/>
          <w:szCs w:val="24"/>
        </w:rPr>
        <w:t xml:space="preserve"> con el derecho a la libertad de expresión. Es ese equilibro el que resulta primordial, tener en cuenta los intereses del afectado, cuyos datos son objeto de tratamiento, pero también los intereses del usuario de </w:t>
      </w:r>
      <w:r w:rsidRPr="00FC6714">
        <w:rPr>
          <w:rFonts w:ascii="Times New Roman" w:hAnsi="Times New Roman" w:cs="Times New Roman"/>
          <w:sz w:val="24"/>
          <w:szCs w:val="24"/>
        </w:rPr>
        <w:lastRenderedPageBreak/>
        <w:t>Google, que tiene derecho a acceder a esta información y el derecho a comunicar información por parte de Google</w:t>
      </w:r>
      <w:r w:rsidRPr="00FC6714">
        <w:rPr>
          <w:rStyle w:val="Refdenotaalpie"/>
          <w:rFonts w:ascii="Times New Roman" w:hAnsi="Times New Roman" w:cs="Times New Roman"/>
          <w:sz w:val="24"/>
          <w:szCs w:val="24"/>
        </w:rPr>
        <w:footnoteReference w:id="12"/>
      </w:r>
      <w:r w:rsidRPr="00FC6714">
        <w:rPr>
          <w:rFonts w:ascii="Times New Roman" w:hAnsi="Times New Roman" w:cs="Times New Roman"/>
          <w:sz w:val="24"/>
          <w:szCs w:val="24"/>
        </w:rPr>
        <w:t>. </w:t>
      </w:r>
    </w:p>
    <w:p w:rsidR="00DE10EC" w:rsidRPr="00FC6714" w:rsidRDefault="00DE10EC"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En definitiva, </w:t>
      </w:r>
      <w:r w:rsidR="00CE6961">
        <w:rPr>
          <w:rFonts w:ascii="Times New Roman" w:hAnsi="Times New Roman" w:cs="Times New Roman"/>
          <w:sz w:val="24"/>
          <w:szCs w:val="24"/>
        </w:rPr>
        <w:t>la discusión acerca d</w:t>
      </w:r>
      <w:r w:rsidRPr="00FC6714">
        <w:rPr>
          <w:rFonts w:ascii="Times New Roman" w:hAnsi="Times New Roman" w:cs="Times New Roman"/>
          <w:sz w:val="24"/>
          <w:szCs w:val="24"/>
        </w:rPr>
        <w:t>el derecho al olvido</w:t>
      </w:r>
      <w:r w:rsidR="00CE6961">
        <w:rPr>
          <w:rFonts w:ascii="Times New Roman" w:hAnsi="Times New Roman" w:cs="Times New Roman"/>
          <w:sz w:val="24"/>
          <w:szCs w:val="24"/>
        </w:rPr>
        <w:t>,</w:t>
      </w:r>
      <w:r w:rsidRPr="00FC6714">
        <w:rPr>
          <w:rFonts w:ascii="Times New Roman" w:hAnsi="Times New Roman" w:cs="Times New Roman"/>
          <w:sz w:val="24"/>
          <w:szCs w:val="24"/>
        </w:rPr>
        <w:t xml:space="preserve"> tiene que ver con los riesgos que el devenir de Internet cierne, como advirtiera Solove</w:t>
      </w:r>
      <w:r w:rsidRPr="00FC6714">
        <w:rPr>
          <w:rStyle w:val="Refdenotaalpie"/>
          <w:rFonts w:ascii="Times New Roman" w:hAnsi="Times New Roman" w:cs="Times New Roman"/>
          <w:sz w:val="24"/>
          <w:szCs w:val="24"/>
        </w:rPr>
        <w:footnoteReference w:id="13"/>
      </w:r>
      <w:r w:rsidRPr="00FC6714">
        <w:rPr>
          <w:rFonts w:ascii="Times New Roman" w:hAnsi="Times New Roman" w:cs="Times New Roman"/>
          <w:sz w:val="24"/>
          <w:szCs w:val="24"/>
        </w:rPr>
        <w:t xml:space="preserve">, sobre la reputación, la privacidad, la libertad y la dignidad humana. </w:t>
      </w:r>
    </w:p>
    <w:p w:rsidR="00DE10EC" w:rsidRPr="00FC6714" w:rsidRDefault="00DE10EC"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Para finalizar este capítulo, acabaremos con una reflexión interesante  del directivo de Google, Eric Schmidt: &lt;&lt;Los jóvenes quizás tengan que cambiar su nombre en el futuro para escapar de su antigua actividad online&gt;&gt;</w:t>
      </w:r>
      <w:r w:rsidRPr="00FC6714">
        <w:rPr>
          <w:rStyle w:val="Refdenotaalpie"/>
          <w:rFonts w:ascii="Times New Roman" w:hAnsi="Times New Roman" w:cs="Times New Roman"/>
          <w:sz w:val="24"/>
          <w:szCs w:val="24"/>
        </w:rPr>
        <w:footnoteReference w:id="14"/>
      </w:r>
      <w:r w:rsidRPr="00FC6714">
        <w:rPr>
          <w:rFonts w:ascii="Times New Roman" w:hAnsi="Times New Roman" w:cs="Times New Roman"/>
          <w:sz w:val="24"/>
          <w:szCs w:val="24"/>
        </w:rPr>
        <w:t>.</w:t>
      </w:r>
    </w:p>
    <w:p w:rsidR="007F1D64" w:rsidRPr="00FC6714" w:rsidRDefault="00612A81" w:rsidP="00FC6714">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3</w:t>
      </w:r>
      <w:r w:rsidR="007F1D64" w:rsidRPr="00FC6714">
        <w:rPr>
          <w:rFonts w:ascii="Times New Roman" w:hAnsi="Times New Roman" w:cs="Times New Roman"/>
          <w:b/>
          <w:sz w:val="24"/>
          <w:szCs w:val="24"/>
          <w:u w:val="single"/>
        </w:rPr>
        <w:t>. DIMENSIÓN CONSTITUCIONAL</w:t>
      </w:r>
    </w:p>
    <w:p w:rsidR="007F1D64" w:rsidRPr="00FC6714" w:rsidRDefault="007F1D6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Para comenzar a hablar acerca de la dimensión constitucional que posee el derecho al olvido, debemos de centrarnos en primer lugar en nuestra Constitución. En la CE, en el artículo 18, además de recogerse el derecho al honor, la imagen y la intimidad personal de todas las personas y de establecerse algunas garantías o inviolabilidades que tratan de salvaguardarlas, incluye un mandato dirigido al poder legislativo, </w:t>
      </w:r>
      <w:r w:rsidR="008A4D48">
        <w:rPr>
          <w:rFonts w:ascii="Times New Roman" w:hAnsi="Times New Roman" w:cs="Times New Roman"/>
          <w:sz w:val="24"/>
          <w:szCs w:val="24"/>
        </w:rPr>
        <w:t xml:space="preserve">en lo que respecta </w:t>
      </w:r>
      <w:r w:rsidRPr="00FC6714">
        <w:rPr>
          <w:rFonts w:ascii="Times New Roman" w:hAnsi="Times New Roman" w:cs="Times New Roman"/>
          <w:sz w:val="24"/>
          <w:szCs w:val="24"/>
        </w:rPr>
        <w:t xml:space="preserve">a la protección de datos de carácter personal, conforme al cual: </w:t>
      </w:r>
      <w:r w:rsidRPr="008A4D48">
        <w:rPr>
          <w:rFonts w:ascii="Times New Roman" w:hAnsi="Times New Roman" w:cs="Times New Roman"/>
          <w:i/>
          <w:sz w:val="24"/>
          <w:szCs w:val="24"/>
        </w:rPr>
        <w:t xml:space="preserve">“…La ley limitará el uso de la informática para garantizar el honor y la intimidad personal y familiar de los ciudadanos y el pleno ejercicio de sus derechos” </w:t>
      </w:r>
      <w:r w:rsidRPr="00FC6714">
        <w:rPr>
          <w:rFonts w:ascii="Times New Roman" w:hAnsi="Times New Roman" w:cs="Times New Roman"/>
          <w:sz w:val="24"/>
          <w:szCs w:val="24"/>
        </w:rPr>
        <w:t>(art. 18.4 CE).</w:t>
      </w:r>
    </w:p>
    <w:p w:rsidR="007F1D64" w:rsidRPr="00FC6714" w:rsidRDefault="007F1D6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Lo anteriormente comentado, en cuanto consecuencia de la dignidad </w:t>
      </w:r>
      <w:r w:rsidR="00CE6961">
        <w:rPr>
          <w:rFonts w:ascii="Times New Roman" w:hAnsi="Times New Roman" w:cs="Times New Roman"/>
          <w:sz w:val="24"/>
          <w:szCs w:val="24"/>
        </w:rPr>
        <w:t xml:space="preserve">del individuo </w:t>
      </w:r>
      <w:r w:rsidRPr="00FC6714">
        <w:rPr>
          <w:rFonts w:ascii="Times New Roman" w:hAnsi="Times New Roman" w:cs="Times New Roman"/>
          <w:sz w:val="24"/>
          <w:szCs w:val="24"/>
        </w:rPr>
        <w:t xml:space="preserve">que </w:t>
      </w:r>
      <w:r w:rsidR="00CE6961">
        <w:rPr>
          <w:rFonts w:ascii="Times New Roman" w:hAnsi="Times New Roman" w:cs="Times New Roman"/>
          <w:sz w:val="24"/>
          <w:szCs w:val="24"/>
        </w:rPr>
        <w:t xml:space="preserve">viene recogida en </w:t>
      </w:r>
      <w:r w:rsidRPr="00FC6714">
        <w:rPr>
          <w:rFonts w:ascii="Times New Roman" w:hAnsi="Times New Roman" w:cs="Times New Roman"/>
          <w:sz w:val="24"/>
          <w:szCs w:val="24"/>
        </w:rPr>
        <w:t>el artículo 10 CE, este derecho imp</w:t>
      </w:r>
      <w:r w:rsidR="008A4D48">
        <w:rPr>
          <w:rFonts w:ascii="Times New Roman" w:hAnsi="Times New Roman" w:cs="Times New Roman"/>
          <w:sz w:val="24"/>
          <w:szCs w:val="24"/>
        </w:rPr>
        <w:t>lica, en palabras de nuestro TC:</w:t>
      </w:r>
      <w:r w:rsidRPr="00FC6714">
        <w:rPr>
          <w:rFonts w:ascii="Times New Roman" w:hAnsi="Times New Roman" w:cs="Times New Roman"/>
          <w:sz w:val="24"/>
          <w:szCs w:val="24"/>
        </w:rPr>
        <w:t xml:space="preserve"> </w:t>
      </w:r>
      <w:r w:rsidRPr="00FC6714">
        <w:rPr>
          <w:rFonts w:ascii="Times New Roman" w:hAnsi="Times New Roman" w:cs="Times New Roman"/>
          <w:i/>
          <w:sz w:val="24"/>
          <w:szCs w:val="24"/>
        </w:rPr>
        <w:t xml:space="preserve">“la existencia de un ámbito propio y reservado frente a la acción y el conocimiento de los demás, necesario, </w:t>
      </w:r>
      <w:r w:rsidRPr="00FC6714">
        <w:rPr>
          <w:rFonts w:ascii="Times New Roman" w:hAnsi="Times New Roman" w:cs="Times New Roman"/>
          <w:i/>
          <w:sz w:val="24"/>
          <w:szCs w:val="24"/>
        </w:rPr>
        <w:lastRenderedPageBreak/>
        <w:t>según las pautas de nuestra cultura, para mantener una calidad mínima de la vida humana”</w:t>
      </w:r>
      <w:r w:rsidRPr="00FC6714">
        <w:rPr>
          <w:rStyle w:val="Refdenotaalpie"/>
          <w:rFonts w:ascii="Times New Roman" w:hAnsi="Times New Roman" w:cs="Times New Roman"/>
          <w:sz w:val="24"/>
          <w:szCs w:val="24"/>
        </w:rPr>
        <w:footnoteReference w:id="15"/>
      </w:r>
      <w:r w:rsidRPr="00FC6714">
        <w:rPr>
          <w:rFonts w:ascii="Times New Roman" w:hAnsi="Times New Roman" w:cs="Times New Roman"/>
          <w:i/>
          <w:sz w:val="24"/>
          <w:szCs w:val="24"/>
        </w:rPr>
        <w:t>.</w:t>
      </w:r>
    </w:p>
    <w:p w:rsidR="007F1D64" w:rsidRPr="00FC6714" w:rsidRDefault="007F1D6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El derecho a la intimidad se extiende, no sólo a facetas de la propia vida, </w:t>
      </w:r>
      <w:r w:rsidR="008A4D48" w:rsidRPr="008A4D48">
        <w:rPr>
          <w:rFonts w:ascii="Times New Roman" w:hAnsi="Times New Roman" w:cs="Times New Roman"/>
          <w:sz w:val="24"/>
          <w:szCs w:val="24"/>
        </w:rPr>
        <w:t>sino que además se extiende</w:t>
      </w:r>
      <w:r w:rsidRPr="008A4D48">
        <w:rPr>
          <w:rFonts w:ascii="Times New Roman" w:hAnsi="Times New Roman" w:cs="Times New Roman"/>
          <w:sz w:val="24"/>
          <w:szCs w:val="24"/>
        </w:rPr>
        <w:t xml:space="preserve"> a </w:t>
      </w:r>
      <w:r w:rsidR="008A4D48" w:rsidRPr="008A4D48">
        <w:rPr>
          <w:rFonts w:ascii="Times New Roman" w:hAnsi="Times New Roman" w:cs="Times New Roman"/>
          <w:sz w:val="24"/>
          <w:szCs w:val="24"/>
        </w:rPr>
        <w:t>algunas facetas de la vida de otro</w:t>
      </w:r>
      <w:r w:rsidRPr="008A4D48">
        <w:rPr>
          <w:rFonts w:ascii="Times New Roman" w:hAnsi="Times New Roman" w:cs="Times New Roman"/>
          <w:sz w:val="24"/>
          <w:szCs w:val="24"/>
        </w:rPr>
        <w:t xml:space="preserve">s </w:t>
      </w:r>
      <w:r w:rsidR="00F95335" w:rsidRPr="008A4D48">
        <w:rPr>
          <w:rFonts w:ascii="Times New Roman" w:hAnsi="Times New Roman" w:cs="Times New Roman"/>
          <w:sz w:val="24"/>
          <w:szCs w:val="24"/>
        </w:rPr>
        <w:t>individuos</w:t>
      </w:r>
      <w:r w:rsidR="008A4D48" w:rsidRPr="008A4D48">
        <w:rPr>
          <w:rFonts w:ascii="Times New Roman" w:hAnsi="Times New Roman" w:cs="Times New Roman"/>
          <w:sz w:val="24"/>
          <w:szCs w:val="24"/>
        </w:rPr>
        <w:t xml:space="preserve"> </w:t>
      </w:r>
      <w:r w:rsidRPr="008A4D48">
        <w:rPr>
          <w:rFonts w:ascii="Times New Roman" w:hAnsi="Times New Roman" w:cs="Times New Roman"/>
          <w:sz w:val="24"/>
          <w:szCs w:val="24"/>
        </w:rPr>
        <w:t xml:space="preserve">con las que se </w:t>
      </w:r>
      <w:r w:rsidR="008A4D48" w:rsidRPr="008A4D48">
        <w:rPr>
          <w:rFonts w:ascii="Times New Roman" w:hAnsi="Times New Roman" w:cs="Times New Roman"/>
          <w:sz w:val="24"/>
          <w:szCs w:val="24"/>
        </w:rPr>
        <w:t xml:space="preserve">tenga </w:t>
      </w:r>
      <w:r w:rsidRPr="008A4D48">
        <w:rPr>
          <w:rFonts w:ascii="Times New Roman" w:hAnsi="Times New Roman" w:cs="Times New Roman"/>
          <w:sz w:val="24"/>
          <w:szCs w:val="24"/>
        </w:rPr>
        <w:t xml:space="preserve">una especial vinculación, como </w:t>
      </w:r>
      <w:r w:rsidR="008A4D48" w:rsidRPr="008A4D48">
        <w:rPr>
          <w:rFonts w:ascii="Times New Roman" w:hAnsi="Times New Roman" w:cs="Times New Roman"/>
          <w:sz w:val="24"/>
          <w:szCs w:val="24"/>
        </w:rPr>
        <w:t>la familiar</w:t>
      </w:r>
      <w:r w:rsidRPr="00FC6714">
        <w:rPr>
          <w:rFonts w:ascii="Times New Roman" w:hAnsi="Times New Roman" w:cs="Times New Roman"/>
          <w:i/>
          <w:sz w:val="24"/>
          <w:szCs w:val="24"/>
        </w:rPr>
        <w:t>;</w:t>
      </w:r>
      <w:r w:rsidRPr="00FC6714">
        <w:rPr>
          <w:rFonts w:ascii="Times New Roman" w:hAnsi="Times New Roman" w:cs="Times New Roman"/>
          <w:sz w:val="24"/>
          <w:szCs w:val="24"/>
        </w:rPr>
        <w:t xml:space="preserve"> aspectos que inciden en la esfera de la personalidad del individuo que los derechos del artículo 18 CE protegen. En la determinación del ámbito protegido por la intimidad, posee un papel decisivo el principio de los actos propios, de manera que, cuando alguien hace públicos datos de su vida privada, éstos quedan excluidos de la protección que a él le otorga el derecho fundamental citado</w:t>
      </w:r>
      <w:r w:rsidRPr="00FC6714">
        <w:rPr>
          <w:rStyle w:val="Refdenotaalpie"/>
          <w:rFonts w:ascii="Times New Roman" w:hAnsi="Times New Roman" w:cs="Times New Roman"/>
          <w:sz w:val="24"/>
          <w:szCs w:val="24"/>
        </w:rPr>
        <w:footnoteReference w:id="16"/>
      </w:r>
      <w:r w:rsidRPr="00FC6714">
        <w:rPr>
          <w:rFonts w:ascii="Times New Roman" w:hAnsi="Times New Roman" w:cs="Times New Roman"/>
          <w:sz w:val="24"/>
          <w:szCs w:val="24"/>
        </w:rPr>
        <w:t>.</w:t>
      </w:r>
    </w:p>
    <w:p w:rsidR="007F1D64" w:rsidRPr="00FC6714" w:rsidRDefault="007F1D6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Sorprende que en un momento donde el desarrollo de la informática (a finales de los 70), el poder constituyente español fuese consciente de la importancia y lesividad que este fenómeno podía representar para los derechos de los </w:t>
      </w:r>
      <w:r w:rsidR="00F95335">
        <w:rPr>
          <w:rFonts w:ascii="Times New Roman" w:hAnsi="Times New Roman" w:cs="Times New Roman"/>
          <w:sz w:val="24"/>
          <w:szCs w:val="24"/>
        </w:rPr>
        <w:t>individuos</w:t>
      </w:r>
      <w:r w:rsidR="008A4D48">
        <w:rPr>
          <w:rFonts w:ascii="Times New Roman" w:hAnsi="Times New Roman" w:cs="Times New Roman"/>
          <w:sz w:val="24"/>
          <w:szCs w:val="24"/>
        </w:rPr>
        <w:t xml:space="preserve"> </w:t>
      </w:r>
      <w:r w:rsidRPr="00FC6714">
        <w:rPr>
          <w:rFonts w:ascii="Times New Roman" w:hAnsi="Times New Roman" w:cs="Times New Roman"/>
          <w:sz w:val="24"/>
          <w:szCs w:val="24"/>
        </w:rPr>
        <w:t>y recogiese una previsión  y un mandato dirigido al poder legislativo para que los protegiese de los posibles usos o excesos que se podrían realizar con dichas tecnologías de la información</w:t>
      </w:r>
      <w:r w:rsidRPr="00FC6714">
        <w:rPr>
          <w:rStyle w:val="Refdenotaalpie"/>
          <w:rFonts w:ascii="Times New Roman" w:hAnsi="Times New Roman" w:cs="Times New Roman"/>
          <w:sz w:val="24"/>
          <w:szCs w:val="24"/>
        </w:rPr>
        <w:footnoteReference w:id="17"/>
      </w:r>
      <w:r w:rsidRPr="00FC6714">
        <w:rPr>
          <w:rFonts w:ascii="Times New Roman" w:hAnsi="Times New Roman" w:cs="Times New Roman"/>
          <w:sz w:val="24"/>
          <w:szCs w:val="24"/>
        </w:rPr>
        <w:t xml:space="preserve">. </w:t>
      </w:r>
    </w:p>
    <w:p w:rsidR="007F1D64" w:rsidRPr="00FC6714" w:rsidRDefault="007F1D6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No obstante, el poder legislativo se tomó un tiempo para cumplir dicho mandato. No fue hasta catorce años después, cuando nuestro legislador reguló esta materia de forma específica mediante una ley (ya derogada), hablamos de la </w:t>
      </w:r>
      <w:r w:rsidR="008A4D48">
        <w:rPr>
          <w:rFonts w:ascii="Times New Roman" w:hAnsi="Times New Roman" w:cs="Times New Roman"/>
          <w:sz w:val="24"/>
          <w:szCs w:val="24"/>
        </w:rPr>
        <w:t xml:space="preserve">LO </w:t>
      </w:r>
      <w:r w:rsidRPr="00FC6714">
        <w:rPr>
          <w:rFonts w:ascii="Times New Roman" w:hAnsi="Times New Roman" w:cs="Times New Roman"/>
          <w:sz w:val="24"/>
          <w:szCs w:val="24"/>
        </w:rPr>
        <w:t xml:space="preserve">5/1992, de 29 de octubre de regulación del tratamiento automatizado de datos de carácter personal (LOTADP). </w:t>
      </w:r>
    </w:p>
    <w:p w:rsidR="007F1D64" w:rsidRPr="00FC6714" w:rsidRDefault="007F1D6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Con toda seguridad, fue esta insuficiencia legislativa, la que llevo a nuestros jueces a tratar de dar cumplimiento al mandato constitucional antes mencionado, atendiendo a lo </w:t>
      </w:r>
      <w:r w:rsidR="00CE6961">
        <w:rPr>
          <w:rFonts w:ascii="Times New Roman" w:hAnsi="Times New Roman" w:cs="Times New Roman"/>
          <w:sz w:val="24"/>
          <w:szCs w:val="24"/>
        </w:rPr>
        <w:t xml:space="preserve">estipulado </w:t>
      </w:r>
      <w:r w:rsidRPr="00FC6714">
        <w:rPr>
          <w:rFonts w:ascii="Times New Roman" w:hAnsi="Times New Roman" w:cs="Times New Roman"/>
          <w:sz w:val="24"/>
          <w:szCs w:val="24"/>
        </w:rPr>
        <w:t xml:space="preserve">en </w:t>
      </w:r>
      <w:r w:rsidR="00F95335" w:rsidRPr="00FC6714">
        <w:rPr>
          <w:rFonts w:ascii="Times New Roman" w:hAnsi="Times New Roman" w:cs="Times New Roman"/>
          <w:sz w:val="24"/>
          <w:szCs w:val="24"/>
        </w:rPr>
        <w:t>las</w:t>
      </w:r>
      <w:r w:rsidR="00F95335">
        <w:rPr>
          <w:rFonts w:ascii="Times New Roman" w:hAnsi="Times New Roman" w:cs="Times New Roman"/>
          <w:sz w:val="24"/>
          <w:szCs w:val="24"/>
        </w:rPr>
        <w:t xml:space="preserve"> diversas normativas internacionales</w:t>
      </w:r>
      <w:r w:rsidRPr="00FC6714">
        <w:rPr>
          <w:rFonts w:ascii="Times New Roman" w:hAnsi="Times New Roman" w:cs="Times New Roman"/>
          <w:sz w:val="24"/>
          <w:szCs w:val="24"/>
        </w:rPr>
        <w:t xml:space="preserve"> que España ya había suscrito y ratificado por aquellos tiempos.</w:t>
      </w:r>
    </w:p>
    <w:p w:rsidR="007F1D64" w:rsidRPr="00FC6714" w:rsidRDefault="007F1D6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lastRenderedPageBreak/>
        <w:t>La UE respondió con la importante aprobación de la Directiva 1995/46/CE, de 24 de octubre,</w:t>
      </w:r>
      <w:r w:rsidR="008A4D48">
        <w:rPr>
          <w:rFonts w:ascii="Times New Roman" w:hAnsi="Times New Roman" w:cs="Times New Roman"/>
          <w:sz w:val="24"/>
          <w:szCs w:val="24"/>
        </w:rPr>
        <w:t xml:space="preserve"> </w:t>
      </w:r>
      <w:r w:rsidRPr="00FC6714">
        <w:rPr>
          <w:rFonts w:ascii="Times New Roman" w:hAnsi="Times New Roman" w:cs="Times New Roman"/>
          <w:sz w:val="24"/>
          <w:szCs w:val="24"/>
        </w:rPr>
        <w:t xml:space="preserve">cuya transposición fue la que obligo a reformar la primera normativa estatal específicamente reguladora de dicha materia (la ya citada LOTADP), dando lugar a la aprobación de la todavía vigente </w:t>
      </w:r>
      <w:r w:rsidR="008A4D48">
        <w:rPr>
          <w:rFonts w:ascii="Times New Roman" w:hAnsi="Times New Roman" w:cs="Times New Roman"/>
          <w:sz w:val="24"/>
          <w:szCs w:val="24"/>
        </w:rPr>
        <w:t xml:space="preserve">LO </w:t>
      </w:r>
      <w:r w:rsidRPr="00FC6714">
        <w:rPr>
          <w:rFonts w:ascii="Times New Roman" w:hAnsi="Times New Roman" w:cs="Times New Roman"/>
          <w:sz w:val="24"/>
          <w:szCs w:val="24"/>
        </w:rPr>
        <w:t>15/1999, de 13 de diciembre, de protección de datos de carácter personal (LOPDP), que entre otras cosas, extendió la protección jurídica que se otorgaba a tales datos no solo a aquellos que estaban recogidos de manera telemática, sino también a aquellos datos que se encontrasen en cualquier clase de soporte o fichero que resultase adecuado o idóneo para ser tratado</w:t>
      </w:r>
      <w:r w:rsidRPr="00FC6714">
        <w:rPr>
          <w:rStyle w:val="Refdenotaalpie"/>
          <w:rFonts w:ascii="Times New Roman" w:hAnsi="Times New Roman" w:cs="Times New Roman"/>
          <w:sz w:val="24"/>
          <w:szCs w:val="24"/>
        </w:rPr>
        <w:footnoteReference w:id="18"/>
      </w:r>
      <w:r w:rsidRPr="00FC6714">
        <w:rPr>
          <w:rFonts w:ascii="Times New Roman" w:hAnsi="Times New Roman" w:cs="Times New Roman"/>
          <w:sz w:val="24"/>
          <w:szCs w:val="24"/>
        </w:rPr>
        <w:t xml:space="preserve">. </w:t>
      </w:r>
    </w:p>
    <w:p w:rsidR="007F1D64" w:rsidRPr="00FC6714" w:rsidRDefault="007F1D6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En el ámbito material, es necesario hacer hincapié en la limitación del derecho al olvido. Al final, no se trata de un derecho a la autodeterminación informativa o a la construcción de un perfil digital propio, a gusto de la persona afectada por la información que se publique sobre ella en Internet</w:t>
      </w:r>
      <w:r w:rsidRPr="00FC6714">
        <w:rPr>
          <w:rStyle w:val="Refdenotaalpie"/>
          <w:rFonts w:ascii="Times New Roman" w:hAnsi="Times New Roman" w:cs="Times New Roman"/>
          <w:sz w:val="24"/>
          <w:szCs w:val="24"/>
        </w:rPr>
        <w:footnoteReference w:id="19"/>
      </w:r>
      <w:r w:rsidRPr="00FC6714">
        <w:rPr>
          <w:rFonts w:ascii="Times New Roman" w:hAnsi="Times New Roman" w:cs="Times New Roman"/>
          <w:sz w:val="24"/>
          <w:szCs w:val="24"/>
        </w:rPr>
        <w:t xml:space="preserve">. Por otro lado, estamos hablando de casos en los que los datos a los que se vincula el enlace informático que aparezca en la lista de </w:t>
      </w:r>
      <w:r w:rsidR="00CE6961">
        <w:rPr>
          <w:rFonts w:ascii="Times New Roman" w:hAnsi="Times New Roman" w:cs="Times New Roman"/>
          <w:sz w:val="24"/>
          <w:szCs w:val="24"/>
        </w:rPr>
        <w:t xml:space="preserve">enlaces web </w:t>
      </w:r>
      <w:r w:rsidRPr="00FC6714">
        <w:rPr>
          <w:rFonts w:ascii="Times New Roman" w:hAnsi="Times New Roman" w:cs="Times New Roman"/>
          <w:sz w:val="24"/>
          <w:szCs w:val="24"/>
        </w:rPr>
        <w:t>del motor sean</w:t>
      </w:r>
      <w:r w:rsidR="008A4D48">
        <w:rPr>
          <w:rFonts w:ascii="Times New Roman" w:hAnsi="Times New Roman" w:cs="Times New Roman"/>
          <w:sz w:val="24"/>
          <w:szCs w:val="24"/>
        </w:rPr>
        <w:t xml:space="preserve"> inapropiados</w:t>
      </w:r>
      <w:r w:rsidRPr="00FC6714">
        <w:rPr>
          <w:rFonts w:ascii="Times New Roman" w:hAnsi="Times New Roman" w:cs="Times New Roman"/>
          <w:sz w:val="24"/>
          <w:szCs w:val="24"/>
        </w:rPr>
        <w:t xml:space="preserve">, o excesivos desde </w:t>
      </w:r>
      <w:r w:rsidR="008A4D48">
        <w:rPr>
          <w:rFonts w:ascii="Times New Roman" w:hAnsi="Times New Roman" w:cs="Times New Roman"/>
          <w:sz w:val="24"/>
          <w:szCs w:val="24"/>
        </w:rPr>
        <w:t xml:space="preserve">la perspectiva </w:t>
      </w:r>
      <w:r w:rsidRPr="00FC6714">
        <w:rPr>
          <w:rFonts w:ascii="Times New Roman" w:hAnsi="Times New Roman" w:cs="Times New Roman"/>
          <w:sz w:val="24"/>
          <w:szCs w:val="24"/>
        </w:rPr>
        <w:t xml:space="preserve">de </w:t>
      </w:r>
      <w:r w:rsidR="008A4D48">
        <w:rPr>
          <w:rFonts w:ascii="Times New Roman" w:hAnsi="Times New Roman" w:cs="Times New Roman"/>
          <w:sz w:val="24"/>
          <w:szCs w:val="24"/>
        </w:rPr>
        <w:t xml:space="preserve">la finalidad </w:t>
      </w:r>
      <w:r w:rsidRPr="00FC6714">
        <w:rPr>
          <w:rFonts w:ascii="Times New Roman" w:hAnsi="Times New Roman" w:cs="Times New Roman"/>
          <w:sz w:val="24"/>
          <w:szCs w:val="24"/>
        </w:rPr>
        <w:t>para los que fueron tratados, según establece la jurisprudencia comunitaria.</w:t>
      </w:r>
    </w:p>
    <w:p w:rsidR="007F1D64" w:rsidRPr="00FC6714" w:rsidRDefault="007F1D6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Algún autor explica que la base del derecho al olvido reside en el respeto al principio del consentimiento para el </w:t>
      </w:r>
      <w:r w:rsidR="00625073">
        <w:rPr>
          <w:rFonts w:ascii="Times New Roman" w:hAnsi="Times New Roman" w:cs="Times New Roman"/>
          <w:sz w:val="24"/>
          <w:szCs w:val="24"/>
        </w:rPr>
        <w:t xml:space="preserve">uso </w:t>
      </w:r>
      <w:r w:rsidRPr="00FC6714">
        <w:rPr>
          <w:rFonts w:ascii="Times New Roman" w:hAnsi="Times New Roman" w:cs="Times New Roman"/>
          <w:sz w:val="24"/>
          <w:szCs w:val="24"/>
        </w:rPr>
        <w:t xml:space="preserve">de los datos, y además, en base al principio de finalidad, los datos </w:t>
      </w:r>
      <w:r w:rsidR="00625073">
        <w:rPr>
          <w:rFonts w:ascii="Times New Roman" w:hAnsi="Times New Roman" w:cs="Times New Roman"/>
          <w:sz w:val="24"/>
          <w:szCs w:val="24"/>
        </w:rPr>
        <w:t>van a ser suprimidos</w:t>
      </w:r>
      <w:r w:rsidRPr="00FC6714">
        <w:rPr>
          <w:rFonts w:ascii="Times New Roman" w:hAnsi="Times New Roman" w:cs="Times New Roman"/>
          <w:sz w:val="24"/>
          <w:szCs w:val="24"/>
        </w:rPr>
        <w:t xml:space="preserve"> cuando</w:t>
      </w:r>
      <w:r w:rsidR="00625073">
        <w:rPr>
          <w:rFonts w:ascii="Times New Roman" w:hAnsi="Times New Roman" w:cs="Times New Roman"/>
          <w:sz w:val="24"/>
          <w:szCs w:val="24"/>
        </w:rPr>
        <w:t xml:space="preserve"> ya no sean</w:t>
      </w:r>
      <w:r w:rsidRPr="00FC6714">
        <w:rPr>
          <w:rFonts w:ascii="Times New Roman" w:hAnsi="Times New Roman" w:cs="Times New Roman"/>
          <w:sz w:val="24"/>
          <w:szCs w:val="24"/>
        </w:rPr>
        <w:t xml:space="preserve"> necesarios para </w:t>
      </w:r>
      <w:r w:rsidR="00625073">
        <w:rPr>
          <w:rFonts w:ascii="Times New Roman" w:hAnsi="Times New Roman" w:cs="Times New Roman"/>
          <w:sz w:val="24"/>
          <w:szCs w:val="24"/>
        </w:rPr>
        <w:t xml:space="preserve">aquello para lo </w:t>
      </w:r>
      <w:r w:rsidRPr="00FC6714">
        <w:rPr>
          <w:rFonts w:ascii="Times New Roman" w:hAnsi="Times New Roman" w:cs="Times New Roman"/>
          <w:sz w:val="24"/>
          <w:szCs w:val="24"/>
        </w:rPr>
        <w:t xml:space="preserve">cual </w:t>
      </w:r>
      <w:r w:rsidR="00625073">
        <w:rPr>
          <w:rFonts w:ascii="Times New Roman" w:hAnsi="Times New Roman" w:cs="Times New Roman"/>
          <w:sz w:val="24"/>
          <w:szCs w:val="24"/>
        </w:rPr>
        <w:t xml:space="preserve">se </w:t>
      </w:r>
      <w:r w:rsidR="00F95335">
        <w:rPr>
          <w:rFonts w:ascii="Times New Roman" w:hAnsi="Times New Roman" w:cs="Times New Roman"/>
          <w:sz w:val="24"/>
          <w:szCs w:val="24"/>
        </w:rPr>
        <w:t>hubiesen</w:t>
      </w:r>
      <w:r w:rsidR="00625073">
        <w:rPr>
          <w:rFonts w:ascii="Times New Roman" w:hAnsi="Times New Roman" w:cs="Times New Roman"/>
          <w:sz w:val="24"/>
          <w:szCs w:val="24"/>
        </w:rPr>
        <w:t xml:space="preserve"> recogido</w:t>
      </w:r>
      <w:r w:rsidRPr="00FC6714">
        <w:rPr>
          <w:rFonts w:ascii="Times New Roman" w:hAnsi="Times New Roman" w:cs="Times New Roman"/>
          <w:sz w:val="24"/>
          <w:szCs w:val="24"/>
        </w:rPr>
        <w:t xml:space="preserve"> y, precisamente, esto constituye la base legal para la cancelación de datos de carácter personal en Internet</w:t>
      </w:r>
      <w:r w:rsidRPr="00FC6714">
        <w:rPr>
          <w:rStyle w:val="Refdenotaalpie"/>
          <w:rFonts w:ascii="Times New Roman" w:hAnsi="Times New Roman" w:cs="Times New Roman"/>
          <w:sz w:val="24"/>
          <w:szCs w:val="24"/>
        </w:rPr>
        <w:footnoteReference w:id="20"/>
      </w:r>
      <w:r w:rsidRPr="00FC6714">
        <w:rPr>
          <w:rFonts w:ascii="Times New Roman" w:hAnsi="Times New Roman" w:cs="Times New Roman"/>
          <w:sz w:val="24"/>
          <w:szCs w:val="24"/>
        </w:rPr>
        <w:t xml:space="preserve">. </w:t>
      </w:r>
    </w:p>
    <w:p w:rsidR="007F1D64" w:rsidRPr="00FC6714" w:rsidRDefault="007F1D6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lastRenderedPageBreak/>
        <w:t xml:space="preserve">Por tanto, cuando hablamos de construir un derecho al olvido digital, es muy importante el establecimiento de límites y posibles excepciones, para hacerlo respetuoso con otros derechos fundamentales de las personas y con los intereses de todos las partes implicadas. Según el profesor Mieres, acerca de los límites del derecho al olvido, se erradicaría el </w:t>
      </w:r>
      <w:r w:rsidR="00CE6961">
        <w:rPr>
          <w:rFonts w:ascii="Times New Roman" w:hAnsi="Times New Roman" w:cs="Times New Roman"/>
          <w:sz w:val="24"/>
          <w:szCs w:val="24"/>
        </w:rPr>
        <w:t xml:space="preserve">peligro </w:t>
      </w:r>
      <w:r w:rsidRPr="00FC6714">
        <w:rPr>
          <w:rFonts w:ascii="Times New Roman" w:hAnsi="Times New Roman" w:cs="Times New Roman"/>
          <w:sz w:val="24"/>
          <w:szCs w:val="24"/>
        </w:rPr>
        <w:t>de un</w:t>
      </w:r>
      <w:r w:rsidRPr="00FC6714">
        <w:rPr>
          <w:rStyle w:val="nfasis"/>
          <w:rFonts w:ascii="Times New Roman" w:hAnsi="Times New Roman" w:cs="Times New Roman"/>
          <w:sz w:val="24"/>
          <w:szCs w:val="24"/>
        </w:rPr>
        <w:t xml:space="preserve"> </w:t>
      </w:r>
      <w:r w:rsidR="00CE6961">
        <w:rPr>
          <w:rStyle w:val="nfasis"/>
          <w:rFonts w:ascii="Times New Roman" w:hAnsi="Times New Roman" w:cs="Times New Roman"/>
          <w:i w:val="0"/>
          <w:sz w:val="24"/>
          <w:szCs w:val="24"/>
        </w:rPr>
        <w:t xml:space="preserve">cumplimiento excesivo </w:t>
      </w:r>
      <w:r w:rsidRPr="00FC6714">
        <w:rPr>
          <w:rFonts w:ascii="Times New Roman" w:hAnsi="Times New Roman" w:cs="Times New Roman"/>
          <w:sz w:val="24"/>
          <w:szCs w:val="24"/>
        </w:rPr>
        <w:t>del fallo de la sentencia del TJUE por parte de los buscadores d</w:t>
      </w:r>
      <w:r w:rsidR="00615E19">
        <w:rPr>
          <w:rFonts w:ascii="Times New Roman" w:hAnsi="Times New Roman" w:cs="Times New Roman"/>
          <w:sz w:val="24"/>
          <w:szCs w:val="24"/>
        </w:rPr>
        <w:t>e Internet. De esta manera, estos proveedores de Internet</w:t>
      </w:r>
      <w:r w:rsidRPr="00FC6714">
        <w:rPr>
          <w:rFonts w:ascii="Times New Roman" w:hAnsi="Times New Roman" w:cs="Times New Roman"/>
          <w:sz w:val="24"/>
          <w:szCs w:val="24"/>
        </w:rPr>
        <w:t xml:space="preserve"> </w:t>
      </w:r>
      <w:r w:rsidRPr="00181530">
        <w:rPr>
          <w:rStyle w:val="Textoennegrita"/>
          <w:rFonts w:ascii="Times New Roman" w:hAnsi="Times New Roman" w:cs="Times New Roman"/>
          <w:b w:val="0"/>
          <w:sz w:val="24"/>
          <w:szCs w:val="24"/>
        </w:rPr>
        <w:t xml:space="preserve">no </w:t>
      </w:r>
      <w:r w:rsidR="00615E19">
        <w:rPr>
          <w:rStyle w:val="Textoennegrita"/>
          <w:rFonts w:ascii="Times New Roman" w:hAnsi="Times New Roman" w:cs="Times New Roman"/>
          <w:b w:val="0"/>
          <w:sz w:val="24"/>
          <w:szCs w:val="24"/>
        </w:rPr>
        <w:t xml:space="preserve">suprimirían </w:t>
      </w:r>
      <w:r w:rsidRPr="00181530">
        <w:rPr>
          <w:rStyle w:val="Textoennegrita"/>
          <w:rFonts w:ascii="Times New Roman" w:hAnsi="Times New Roman" w:cs="Times New Roman"/>
          <w:b w:val="0"/>
          <w:sz w:val="24"/>
          <w:szCs w:val="24"/>
        </w:rPr>
        <w:t xml:space="preserve">más </w:t>
      </w:r>
      <w:r w:rsidR="00615E19">
        <w:rPr>
          <w:rStyle w:val="Textoennegrita"/>
          <w:rFonts w:ascii="Times New Roman" w:hAnsi="Times New Roman" w:cs="Times New Roman"/>
          <w:b w:val="0"/>
          <w:sz w:val="24"/>
          <w:szCs w:val="24"/>
        </w:rPr>
        <w:t xml:space="preserve">enlaces </w:t>
      </w:r>
      <w:r w:rsidRPr="00181530">
        <w:rPr>
          <w:rStyle w:val="Textoennegrita"/>
          <w:rFonts w:ascii="Times New Roman" w:hAnsi="Times New Roman" w:cs="Times New Roman"/>
          <w:b w:val="0"/>
          <w:sz w:val="24"/>
          <w:szCs w:val="24"/>
        </w:rPr>
        <w:t>de los que fueran necesarios</w:t>
      </w:r>
      <w:r w:rsidRPr="00FC6714">
        <w:rPr>
          <w:rFonts w:ascii="Times New Roman" w:hAnsi="Times New Roman" w:cs="Times New Roman"/>
          <w:b/>
          <w:sz w:val="24"/>
          <w:szCs w:val="24"/>
        </w:rPr>
        <w:t xml:space="preserve"> </w:t>
      </w:r>
      <w:r w:rsidRPr="00FC6714">
        <w:rPr>
          <w:rFonts w:ascii="Times New Roman" w:hAnsi="Times New Roman" w:cs="Times New Roman"/>
          <w:sz w:val="24"/>
          <w:szCs w:val="24"/>
        </w:rPr>
        <w:t>para proteger dicho derecho al olvido.</w:t>
      </w:r>
      <w:r w:rsidR="00615E19">
        <w:rPr>
          <w:rFonts w:ascii="Times New Roman" w:hAnsi="Times New Roman" w:cs="Times New Roman"/>
          <w:sz w:val="24"/>
          <w:szCs w:val="24"/>
        </w:rPr>
        <w:t xml:space="preserve"> En palabras del profesor Mieres, resulta</w:t>
      </w:r>
      <w:r w:rsidRPr="00FC6714">
        <w:rPr>
          <w:rFonts w:ascii="Times New Roman" w:hAnsi="Times New Roman" w:cs="Times New Roman"/>
          <w:sz w:val="24"/>
          <w:szCs w:val="24"/>
        </w:rPr>
        <w:t xml:space="preserve"> </w:t>
      </w:r>
      <w:r w:rsidR="00615E19">
        <w:rPr>
          <w:rFonts w:ascii="Times New Roman" w:hAnsi="Times New Roman" w:cs="Times New Roman"/>
          <w:sz w:val="24"/>
          <w:szCs w:val="24"/>
        </w:rPr>
        <w:t xml:space="preserve">procedente </w:t>
      </w:r>
      <w:r w:rsidRPr="00FC6714">
        <w:rPr>
          <w:rFonts w:ascii="Times New Roman" w:hAnsi="Times New Roman" w:cs="Times New Roman"/>
          <w:sz w:val="24"/>
          <w:szCs w:val="24"/>
        </w:rPr>
        <w:t xml:space="preserve">que la </w:t>
      </w:r>
      <w:r w:rsidR="00615E19">
        <w:rPr>
          <w:rFonts w:ascii="Times New Roman" w:hAnsi="Times New Roman" w:cs="Times New Roman"/>
          <w:sz w:val="24"/>
          <w:szCs w:val="24"/>
        </w:rPr>
        <w:t xml:space="preserve">superioridad </w:t>
      </w:r>
      <w:r w:rsidRPr="00FC6714">
        <w:rPr>
          <w:rFonts w:ascii="Times New Roman" w:hAnsi="Times New Roman" w:cs="Times New Roman"/>
          <w:sz w:val="24"/>
          <w:szCs w:val="24"/>
        </w:rPr>
        <w:t>del derecho al olvido</w:t>
      </w:r>
      <w:r w:rsidR="00615E19">
        <w:rPr>
          <w:rFonts w:ascii="Times New Roman" w:hAnsi="Times New Roman" w:cs="Times New Roman"/>
          <w:sz w:val="24"/>
          <w:szCs w:val="24"/>
        </w:rPr>
        <w:t>,</w:t>
      </w:r>
      <w:r w:rsidRPr="00FC6714">
        <w:rPr>
          <w:rFonts w:ascii="Times New Roman" w:hAnsi="Times New Roman" w:cs="Times New Roman"/>
          <w:sz w:val="24"/>
          <w:szCs w:val="24"/>
        </w:rPr>
        <w:t xml:space="preserve"> </w:t>
      </w:r>
      <w:r w:rsidR="00615E19">
        <w:rPr>
          <w:rFonts w:ascii="Times New Roman" w:hAnsi="Times New Roman" w:cs="Times New Roman"/>
          <w:sz w:val="24"/>
          <w:szCs w:val="24"/>
        </w:rPr>
        <w:t xml:space="preserve">ha de </w:t>
      </w:r>
      <w:r w:rsidRPr="00FC6714">
        <w:rPr>
          <w:rFonts w:ascii="Times New Roman" w:hAnsi="Times New Roman" w:cs="Times New Roman"/>
          <w:sz w:val="24"/>
          <w:szCs w:val="24"/>
        </w:rPr>
        <w:t xml:space="preserve">venir condicionada por el criterio de la </w:t>
      </w:r>
      <w:r w:rsidR="00F95335">
        <w:rPr>
          <w:rFonts w:ascii="Times New Roman" w:hAnsi="Times New Roman" w:cs="Times New Roman"/>
          <w:sz w:val="24"/>
          <w:szCs w:val="24"/>
        </w:rPr>
        <w:t>precisión</w:t>
      </w:r>
      <w:r w:rsidR="00615E19">
        <w:rPr>
          <w:rFonts w:ascii="Times New Roman" w:hAnsi="Times New Roman" w:cs="Times New Roman"/>
          <w:sz w:val="24"/>
          <w:szCs w:val="24"/>
        </w:rPr>
        <w:t xml:space="preserve"> </w:t>
      </w:r>
      <w:r w:rsidRPr="00FC6714">
        <w:rPr>
          <w:rFonts w:ascii="Times New Roman" w:hAnsi="Times New Roman" w:cs="Times New Roman"/>
          <w:sz w:val="24"/>
          <w:szCs w:val="24"/>
        </w:rPr>
        <w:t>de la lesión.</w:t>
      </w:r>
      <w:r w:rsidRPr="00FC6714">
        <w:rPr>
          <w:rStyle w:val="Refdenotaalpie"/>
          <w:rFonts w:ascii="Times New Roman" w:hAnsi="Times New Roman" w:cs="Times New Roman"/>
          <w:sz w:val="24"/>
          <w:szCs w:val="24"/>
        </w:rPr>
        <w:footnoteReference w:id="21"/>
      </w:r>
    </w:p>
    <w:p w:rsidR="007F1D64" w:rsidRPr="00FC6714" w:rsidRDefault="007F1D6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Si introducimos un derecho al olvido digital, sin límites ni excepciones, estaríamos creando una presunción de que la privacidad se encuen</w:t>
      </w:r>
      <w:r w:rsidR="00615E19">
        <w:rPr>
          <w:rFonts w:ascii="Times New Roman" w:hAnsi="Times New Roman" w:cs="Times New Roman"/>
          <w:sz w:val="24"/>
          <w:szCs w:val="24"/>
        </w:rPr>
        <w:t>tra por encima de otros valores.</w:t>
      </w:r>
      <w:r w:rsidRPr="00FC6714">
        <w:rPr>
          <w:rFonts w:ascii="Times New Roman" w:hAnsi="Times New Roman" w:cs="Times New Roman"/>
          <w:sz w:val="24"/>
          <w:szCs w:val="24"/>
        </w:rPr>
        <w:t xml:space="preserve"> En esto la mayoría de la doctrina está de acuerdo, debido a que estamos hablando de derechos fundamentales, no podemos reconocerlos sin límites y debe estar presente un equilibrio y ponderación de intereses en juego o de derechos en conflicto, además de establecer excepciones y limites de carácter temporal, o de otro tipo</w:t>
      </w:r>
      <w:r w:rsidRPr="00FC6714">
        <w:rPr>
          <w:rStyle w:val="Refdenotaalpie"/>
          <w:rFonts w:ascii="Times New Roman" w:hAnsi="Times New Roman" w:cs="Times New Roman"/>
          <w:sz w:val="24"/>
          <w:szCs w:val="24"/>
        </w:rPr>
        <w:footnoteReference w:id="22"/>
      </w:r>
      <w:r w:rsidRPr="00FC6714">
        <w:rPr>
          <w:rFonts w:ascii="Times New Roman" w:hAnsi="Times New Roman" w:cs="Times New Roman"/>
          <w:sz w:val="24"/>
          <w:szCs w:val="24"/>
        </w:rPr>
        <w:t>.</w:t>
      </w:r>
    </w:p>
    <w:p w:rsidR="007F1D64" w:rsidRPr="00FC6714" w:rsidRDefault="00612A81" w:rsidP="00FC6714">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4</w:t>
      </w:r>
      <w:r w:rsidR="007F1D64" w:rsidRPr="00FC6714">
        <w:rPr>
          <w:rFonts w:ascii="Times New Roman" w:hAnsi="Times New Roman" w:cs="Times New Roman"/>
          <w:b/>
          <w:sz w:val="24"/>
          <w:szCs w:val="24"/>
          <w:u w:val="single"/>
        </w:rPr>
        <w:t>. ACTUAL PROBLEMÁTICA CONSTITUCIONAL</w:t>
      </w:r>
    </w:p>
    <w:p w:rsidR="002E5094" w:rsidRDefault="007F1D6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Este derecho sin embargo, posee una posición doctrinal contraria a su reconocimiento. Los contrarios a este derecho argumentan la amenaza que sería para la innovación tecnológica. Vint Cerf, creador del protocolo TCP/IP, dijo en el año 2012 en la inauguración del Museo Life Online en Reino Unido que </w:t>
      </w:r>
      <w:r w:rsidRPr="00FC6714">
        <w:rPr>
          <w:rFonts w:ascii="Times New Roman" w:hAnsi="Times New Roman" w:cs="Times New Roman"/>
          <w:i/>
          <w:sz w:val="24"/>
          <w:szCs w:val="24"/>
        </w:rPr>
        <w:t>“el derecho al olvido puede suponer una amenaza para la web”</w:t>
      </w:r>
      <w:r w:rsidRPr="00FC6714">
        <w:rPr>
          <w:rFonts w:ascii="Times New Roman" w:hAnsi="Times New Roman" w:cs="Times New Roman"/>
          <w:sz w:val="24"/>
          <w:szCs w:val="24"/>
        </w:rPr>
        <w:t xml:space="preserve">. </w:t>
      </w:r>
      <w:r w:rsidRPr="00FC6714">
        <w:rPr>
          <w:rFonts w:ascii="Times New Roman" w:hAnsi="Times New Roman" w:cs="Times New Roman"/>
          <w:i/>
          <w:sz w:val="24"/>
          <w:szCs w:val="24"/>
        </w:rPr>
        <w:t>“El derecho al olvido es imposible de lograr, debido a que copiar información que está en Internet a las computadoras y volver a subirlas es demasiado fácil. Nuestro mundo tiene ya clara la idea de que una vez que algo se hace público, por ejemplo un libro o una revista, no puede ser retractado fácilmente. Esto también debería aplicarse al mundo digital</w:t>
      </w:r>
      <w:r w:rsidR="00F95335">
        <w:rPr>
          <w:rFonts w:ascii="Times New Roman" w:hAnsi="Times New Roman" w:cs="Times New Roman"/>
          <w:i/>
          <w:sz w:val="24"/>
          <w:szCs w:val="24"/>
        </w:rPr>
        <w:t>”</w:t>
      </w:r>
      <w:r w:rsidRPr="00FC6714">
        <w:rPr>
          <w:rStyle w:val="Refdenotaalpie"/>
          <w:rFonts w:ascii="Times New Roman" w:hAnsi="Times New Roman" w:cs="Times New Roman"/>
          <w:sz w:val="24"/>
          <w:szCs w:val="24"/>
        </w:rPr>
        <w:footnoteReference w:id="23"/>
      </w:r>
      <w:r w:rsidRPr="00FC6714">
        <w:rPr>
          <w:rFonts w:ascii="Times New Roman" w:hAnsi="Times New Roman" w:cs="Times New Roman"/>
          <w:i/>
          <w:sz w:val="24"/>
          <w:szCs w:val="24"/>
        </w:rPr>
        <w:t>.</w:t>
      </w:r>
      <w:r w:rsidRPr="00FC6714">
        <w:rPr>
          <w:rFonts w:ascii="Times New Roman" w:hAnsi="Times New Roman" w:cs="Times New Roman"/>
          <w:sz w:val="24"/>
          <w:szCs w:val="24"/>
        </w:rPr>
        <w:t xml:space="preserve"> El señor Cerf señala que el derecho al olvido apunta a permitir a los ciudadanos </w:t>
      </w:r>
      <w:r w:rsidRPr="00FC6714">
        <w:rPr>
          <w:rFonts w:ascii="Times New Roman" w:hAnsi="Times New Roman" w:cs="Times New Roman"/>
          <w:sz w:val="24"/>
          <w:szCs w:val="24"/>
        </w:rPr>
        <w:lastRenderedPageBreak/>
        <w:t xml:space="preserve">eliminar información concreta acerca de ellos en los buscadores de Internet. Para este experto, no obstante, la normativa no ha sido del todo bien definida, debido ello a la gran dificultad técnica de implementar algo como el derecho al olvido, sin contar además las consecuencias legales que ello tendría. En referencia a esto, Cerf apunta una analogía y compara el borrado de datos en la Red con </w:t>
      </w:r>
      <w:r w:rsidR="002E5094">
        <w:rPr>
          <w:rFonts w:ascii="Times New Roman" w:hAnsi="Times New Roman" w:cs="Times New Roman"/>
          <w:sz w:val="24"/>
          <w:szCs w:val="24"/>
        </w:rPr>
        <w:t>eliminar los libros de los estantes</w:t>
      </w:r>
      <w:r w:rsidRPr="002E5094">
        <w:rPr>
          <w:rFonts w:ascii="Times New Roman" w:hAnsi="Times New Roman" w:cs="Times New Roman"/>
          <w:sz w:val="24"/>
          <w:szCs w:val="24"/>
        </w:rPr>
        <w:t xml:space="preserve"> de las bibliotecas</w:t>
      </w:r>
      <w:r w:rsidR="002E5094">
        <w:rPr>
          <w:rFonts w:ascii="Times New Roman" w:hAnsi="Times New Roman" w:cs="Times New Roman"/>
          <w:sz w:val="24"/>
          <w:szCs w:val="24"/>
        </w:rPr>
        <w:t>.</w:t>
      </w:r>
      <w:r w:rsidRPr="00FC6714">
        <w:rPr>
          <w:rFonts w:ascii="Times New Roman" w:hAnsi="Times New Roman" w:cs="Times New Roman"/>
          <w:sz w:val="24"/>
          <w:szCs w:val="24"/>
        </w:rPr>
        <w:t xml:space="preserve"> </w:t>
      </w:r>
    </w:p>
    <w:p w:rsidR="007F1D64" w:rsidRPr="00FC6714" w:rsidRDefault="007F1D6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El problema que gira en torno a la existencia de un derecho al olvido nace estrictamente vinculado a un hecho social, y surge en la opinión pública como un problema </w:t>
      </w:r>
      <w:r w:rsidR="005A42B5" w:rsidRPr="005A42B5">
        <w:rPr>
          <w:rFonts w:ascii="Times New Roman" w:hAnsi="Times New Roman" w:cs="Times New Roman"/>
          <w:sz w:val="24"/>
          <w:szCs w:val="24"/>
        </w:rPr>
        <w:t xml:space="preserve">fundamentalmente </w:t>
      </w:r>
      <w:r w:rsidRPr="005A42B5">
        <w:rPr>
          <w:rFonts w:ascii="Times New Roman" w:hAnsi="Times New Roman" w:cs="Times New Roman"/>
          <w:sz w:val="24"/>
          <w:szCs w:val="24"/>
        </w:rPr>
        <w:t>jurídico.</w:t>
      </w:r>
      <w:r w:rsidR="005A42B5" w:rsidRPr="005A42B5">
        <w:rPr>
          <w:rFonts w:ascii="Times New Roman" w:hAnsi="Times New Roman" w:cs="Times New Roman"/>
          <w:sz w:val="24"/>
          <w:szCs w:val="24"/>
        </w:rPr>
        <w:t xml:space="preserve"> Además, no resulta raro </w:t>
      </w:r>
      <w:r w:rsidRPr="005A42B5">
        <w:rPr>
          <w:rFonts w:ascii="Times New Roman" w:hAnsi="Times New Roman" w:cs="Times New Roman"/>
          <w:sz w:val="24"/>
          <w:szCs w:val="24"/>
        </w:rPr>
        <w:t xml:space="preserve">si </w:t>
      </w:r>
      <w:r w:rsidR="005A42B5" w:rsidRPr="005A42B5">
        <w:rPr>
          <w:rFonts w:ascii="Times New Roman" w:hAnsi="Times New Roman" w:cs="Times New Roman"/>
          <w:sz w:val="24"/>
          <w:szCs w:val="24"/>
        </w:rPr>
        <w:t xml:space="preserve">tomamos </w:t>
      </w:r>
      <w:r w:rsidRPr="005A42B5">
        <w:rPr>
          <w:rFonts w:ascii="Times New Roman" w:hAnsi="Times New Roman" w:cs="Times New Roman"/>
          <w:sz w:val="24"/>
          <w:szCs w:val="24"/>
        </w:rPr>
        <w:t xml:space="preserve">en </w:t>
      </w:r>
      <w:r w:rsidR="005A42B5" w:rsidRPr="005A42B5">
        <w:rPr>
          <w:rFonts w:ascii="Times New Roman" w:hAnsi="Times New Roman" w:cs="Times New Roman"/>
          <w:sz w:val="24"/>
          <w:szCs w:val="24"/>
        </w:rPr>
        <w:t xml:space="preserve">estima que los autores </w:t>
      </w:r>
      <w:r w:rsidRPr="005A42B5">
        <w:rPr>
          <w:rFonts w:ascii="Times New Roman" w:hAnsi="Times New Roman" w:cs="Times New Roman"/>
          <w:sz w:val="24"/>
          <w:szCs w:val="24"/>
        </w:rPr>
        <w:t>ha</w:t>
      </w:r>
      <w:r w:rsidR="005A42B5" w:rsidRPr="005A42B5">
        <w:rPr>
          <w:rFonts w:ascii="Times New Roman" w:hAnsi="Times New Roman" w:cs="Times New Roman"/>
          <w:sz w:val="24"/>
          <w:szCs w:val="24"/>
        </w:rPr>
        <w:t>n</w:t>
      </w:r>
      <w:r w:rsidRPr="005A42B5">
        <w:rPr>
          <w:rFonts w:ascii="Times New Roman" w:hAnsi="Times New Roman" w:cs="Times New Roman"/>
          <w:sz w:val="24"/>
          <w:szCs w:val="24"/>
        </w:rPr>
        <w:t xml:space="preserve"> </w:t>
      </w:r>
      <w:r w:rsidR="005A42B5" w:rsidRPr="005A42B5">
        <w:rPr>
          <w:rFonts w:ascii="Times New Roman" w:hAnsi="Times New Roman" w:cs="Times New Roman"/>
          <w:sz w:val="24"/>
          <w:szCs w:val="24"/>
        </w:rPr>
        <w:t xml:space="preserve">afirmado </w:t>
      </w:r>
      <w:r w:rsidRPr="005A42B5">
        <w:rPr>
          <w:rFonts w:ascii="Times New Roman" w:hAnsi="Times New Roman" w:cs="Times New Roman"/>
          <w:sz w:val="24"/>
          <w:szCs w:val="24"/>
        </w:rPr>
        <w:t xml:space="preserve">que el Derecho y el ordenamiento jurídico regulan el </w:t>
      </w:r>
      <w:r w:rsidR="005A42B5" w:rsidRPr="005A42B5">
        <w:rPr>
          <w:rFonts w:ascii="Times New Roman" w:hAnsi="Times New Roman" w:cs="Times New Roman"/>
          <w:sz w:val="24"/>
          <w:szCs w:val="24"/>
        </w:rPr>
        <w:t xml:space="preserve">asunto </w:t>
      </w:r>
      <w:r w:rsidRPr="005A42B5">
        <w:rPr>
          <w:rFonts w:ascii="Times New Roman" w:hAnsi="Times New Roman" w:cs="Times New Roman"/>
          <w:sz w:val="24"/>
          <w:szCs w:val="24"/>
        </w:rPr>
        <w:t xml:space="preserve">y </w:t>
      </w:r>
      <w:r w:rsidR="005A42B5" w:rsidRPr="005A42B5">
        <w:rPr>
          <w:rFonts w:ascii="Times New Roman" w:hAnsi="Times New Roman" w:cs="Times New Roman"/>
          <w:sz w:val="24"/>
          <w:szCs w:val="24"/>
        </w:rPr>
        <w:t xml:space="preserve">la naturaleza de las relaciones </w:t>
      </w:r>
      <w:r w:rsidR="005A42B5">
        <w:rPr>
          <w:rFonts w:ascii="Times New Roman" w:hAnsi="Times New Roman" w:cs="Times New Roman"/>
          <w:sz w:val="24"/>
          <w:szCs w:val="24"/>
        </w:rPr>
        <w:t>de los individuos</w:t>
      </w:r>
      <w:r w:rsidRPr="00FC6714">
        <w:rPr>
          <w:rFonts w:ascii="Times New Roman" w:hAnsi="Times New Roman" w:cs="Times New Roman"/>
          <w:sz w:val="24"/>
          <w:szCs w:val="24"/>
        </w:rPr>
        <w:t xml:space="preserve"> existentes en la actualidad. Esta idea supone, que la realidad social del momento, tiene que ser </w:t>
      </w:r>
      <w:r w:rsidR="005A42B5" w:rsidRPr="00E3553A">
        <w:rPr>
          <w:rFonts w:ascii="Times New Roman" w:hAnsi="Times New Roman" w:cs="Times New Roman"/>
          <w:sz w:val="24"/>
          <w:szCs w:val="24"/>
        </w:rPr>
        <w:t xml:space="preserve">apreciada </w:t>
      </w:r>
      <w:r w:rsidRPr="00E3553A">
        <w:rPr>
          <w:rFonts w:ascii="Times New Roman" w:hAnsi="Times New Roman" w:cs="Times New Roman"/>
          <w:sz w:val="24"/>
          <w:szCs w:val="24"/>
        </w:rPr>
        <w:t>por el ordenamiento jurídico, y</w:t>
      </w:r>
      <w:r w:rsidR="005A42B5" w:rsidRPr="00E3553A">
        <w:rPr>
          <w:rFonts w:ascii="Times New Roman" w:hAnsi="Times New Roman" w:cs="Times New Roman"/>
          <w:sz w:val="24"/>
          <w:szCs w:val="24"/>
        </w:rPr>
        <w:t xml:space="preserve"> también</w:t>
      </w:r>
      <w:r w:rsidRPr="00E3553A">
        <w:rPr>
          <w:rFonts w:ascii="Times New Roman" w:hAnsi="Times New Roman" w:cs="Times New Roman"/>
          <w:sz w:val="24"/>
          <w:szCs w:val="24"/>
        </w:rPr>
        <w:t xml:space="preserve"> por el</w:t>
      </w:r>
      <w:r w:rsidR="005A42B5" w:rsidRPr="00E3553A">
        <w:rPr>
          <w:rFonts w:ascii="Times New Roman" w:hAnsi="Times New Roman" w:cs="Times New Roman"/>
          <w:sz w:val="24"/>
          <w:szCs w:val="24"/>
        </w:rPr>
        <w:t xml:space="preserve"> propio</w:t>
      </w:r>
      <w:r w:rsidRPr="00E3553A">
        <w:rPr>
          <w:rFonts w:ascii="Times New Roman" w:hAnsi="Times New Roman" w:cs="Times New Roman"/>
          <w:sz w:val="24"/>
          <w:szCs w:val="24"/>
        </w:rPr>
        <w:t xml:space="preserve"> Derecho Constitucional,</w:t>
      </w:r>
      <w:r w:rsidR="00E3553A">
        <w:rPr>
          <w:rFonts w:ascii="Times New Roman" w:hAnsi="Times New Roman" w:cs="Times New Roman"/>
          <w:sz w:val="24"/>
          <w:szCs w:val="24"/>
        </w:rPr>
        <w:t xml:space="preserve"> ya que </w:t>
      </w:r>
      <w:r w:rsidRPr="00FC6714">
        <w:rPr>
          <w:rFonts w:ascii="Times New Roman" w:hAnsi="Times New Roman" w:cs="Times New Roman"/>
          <w:sz w:val="24"/>
          <w:szCs w:val="24"/>
        </w:rPr>
        <w:t xml:space="preserve">la Constitución también </w:t>
      </w:r>
      <w:r w:rsidR="00E3553A">
        <w:rPr>
          <w:rFonts w:ascii="Times New Roman" w:hAnsi="Times New Roman" w:cs="Times New Roman"/>
          <w:sz w:val="24"/>
          <w:szCs w:val="24"/>
        </w:rPr>
        <w:t xml:space="preserve">transforma el </w:t>
      </w:r>
      <w:r w:rsidRPr="00FC6714">
        <w:rPr>
          <w:rFonts w:ascii="Times New Roman" w:hAnsi="Times New Roman" w:cs="Times New Roman"/>
          <w:sz w:val="24"/>
          <w:szCs w:val="24"/>
        </w:rPr>
        <w:t>sistema democrático (Álvarez Conde, 2003, p. 152). Los cambios sociales, por tanto, implican reflexiones en el ámbito del derecho</w:t>
      </w:r>
      <w:r w:rsidR="00E3553A">
        <w:rPr>
          <w:rFonts w:ascii="Times New Roman" w:hAnsi="Times New Roman" w:cs="Times New Roman"/>
          <w:sz w:val="24"/>
          <w:szCs w:val="24"/>
        </w:rPr>
        <w:t>.</w:t>
      </w:r>
    </w:p>
    <w:p w:rsidR="002E5094" w:rsidRDefault="007F1D64" w:rsidP="00FC6714">
      <w:pPr>
        <w:pStyle w:val="NormalWeb"/>
        <w:spacing w:line="360" w:lineRule="auto"/>
        <w:jc w:val="both"/>
      </w:pPr>
      <w:r w:rsidRPr="00FC6714">
        <w:t xml:space="preserve">En los últimos años, hemos asistido a cómo los ciudadanos perjudicados por la persecución de hechos ocurridos en el pasado y divulgados vía Internet, </w:t>
      </w:r>
      <w:r w:rsidR="002E5094" w:rsidRPr="002E5094">
        <w:t xml:space="preserve">se han dirigido a </w:t>
      </w:r>
      <w:r w:rsidRPr="002E5094">
        <w:t>las autoridades</w:t>
      </w:r>
      <w:r w:rsidR="002E5094" w:rsidRPr="002E5094">
        <w:t xml:space="preserve"> que tienen competencia</w:t>
      </w:r>
      <w:r w:rsidRPr="002E5094">
        <w:t xml:space="preserve"> en</w:t>
      </w:r>
      <w:r w:rsidR="00E3553A" w:rsidRPr="002E5094">
        <w:t xml:space="preserve"> materia de protección de datos.</w:t>
      </w:r>
      <w:r w:rsidRPr="00FC6714">
        <w:t xml:space="preserve"> </w:t>
      </w:r>
    </w:p>
    <w:p w:rsidR="007F1D64" w:rsidRPr="00FC6714" w:rsidRDefault="007F1D64" w:rsidP="00FC6714">
      <w:pPr>
        <w:pStyle w:val="NormalWeb"/>
        <w:spacing w:line="360" w:lineRule="auto"/>
        <w:jc w:val="both"/>
      </w:pPr>
      <w:r w:rsidRPr="00FC6714">
        <w:t>Como consecuencia de lo anteriormente dicho, las autoridades</w:t>
      </w:r>
      <w:r w:rsidR="00753D2C">
        <w:t xml:space="preserve"> que tienen competencia</w:t>
      </w:r>
      <w:r w:rsidRPr="00FC6714">
        <w:t xml:space="preserve"> </w:t>
      </w:r>
      <w:r w:rsidR="00753D2C">
        <w:t>para conocer acerca de la materia relativa a la</w:t>
      </w:r>
      <w:r w:rsidRPr="00FC6714">
        <w:t xml:space="preserve"> protección de datos, han protagonizado un papel muy importante a favor </w:t>
      </w:r>
      <w:r w:rsidR="00E3553A" w:rsidRPr="00B50889">
        <w:t xml:space="preserve">de la </w:t>
      </w:r>
      <w:r w:rsidRPr="00B50889">
        <w:t xml:space="preserve"> </w:t>
      </w:r>
      <w:r w:rsidR="00E3553A" w:rsidRPr="00B50889">
        <w:t xml:space="preserve">afirmación positiva </w:t>
      </w:r>
      <w:r w:rsidRPr="00B50889">
        <w:t xml:space="preserve">del derecho al olvido. La AEPD ha </w:t>
      </w:r>
      <w:r w:rsidR="00B50889" w:rsidRPr="00B50889">
        <w:t>dicho en multitud de veces</w:t>
      </w:r>
      <w:r w:rsidRPr="00B50889">
        <w:t xml:space="preserve">, que ningún </w:t>
      </w:r>
      <w:r w:rsidR="00B50889" w:rsidRPr="00B50889">
        <w:t>in</w:t>
      </w:r>
      <w:r w:rsidR="00B50889">
        <w:t>di</w:t>
      </w:r>
      <w:r w:rsidR="00B50889" w:rsidRPr="00B50889">
        <w:t xml:space="preserve">viduo </w:t>
      </w:r>
      <w:r w:rsidRPr="00B50889">
        <w:t>que no</w:t>
      </w:r>
      <w:r w:rsidR="00B50889" w:rsidRPr="00B50889">
        <w:t xml:space="preserve"> esté siendo </w:t>
      </w:r>
      <w:r w:rsidRPr="00B50889">
        <w:t>objeto de un</w:t>
      </w:r>
      <w:r w:rsidR="00B50889" w:rsidRPr="00B50889">
        <w:t xml:space="preserve"> hecho con una relevancia pública notoria</w:t>
      </w:r>
      <w:r w:rsidRPr="00B50889">
        <w:t xml:space="preserve">, tiene que </w:t>
      </w:r>
      <w:r w:rsidR="00B50889" w:rsidRPr="00B50889">
        <w:t xml:space="preserve">aguantar </w:t>
      </w:r>
      <w:r w:rsidRPr="00B50889">
        <w:t>que sus datos</w:t>
      </w:r>
      <w:r w:rsidR="00B50889" w:rsidRPr="00B50889">
        <w:t xml:space="preserve"> personales</w:t>
      </w:r>
      <w:r w:rsidRPr="00B50889">
        <w:t xml:space="preserve"> se</w:t>
      </w:r>
      <w:r w:rsidR="00B50889" w:rsidRPr="00B50889">
        <w:t>an difundidos</w:t>
      </w:r>
      <w:r w:rsidRPr="00B50889">
        <w:t xml:space="preserve"> en</w:t>
      </w:r>
      <w:r w:rsidR="00B50889" w:rsidRPr="00B50889">
        <w:t xml:space="preserve"> la Red</w:t>
      </w:r>
      <w:r w:rsidRPr="00B50889">
        <w:t xml:space="preserve"> sin poder</w:t>
      </w:r>
      <w:r w:rsidR="00B50889">
        <w:t xml:space="preserve"> hacer nada</w:t>
      </w:r>
      <w:r w:rsidRPr="00FC6714">
        <w:t>.</w:t>
      </w:r>
      <w:r w:rsidRPr="00FC6714">
        <w:rPr>
          <w:rStyle w:val="Refdenotaalpie"/>
        </w:rPr>
        <w:footnoteReference w:id="24"/>
      </w:r>
      <w:r w:rsidRPr="00FC6714">
        <w:t xml:space="preserve"> Más concretamente, ha extendido el </w:t>
      </w:r>
      <w:r w:rsidRPr="00B50889">
        <w:t>derecho al olvido</w:t>
      </w:r>
      <w:r w:rsidR="00B50889" w:rsidRPr="00B50889">
        <w:t xml:space="preserve"> digital</w:t>
      </w:r>
      <w:r w:rsidRPr="00B50889">
        <w:t xml:space="preserve">, </w:t>
      </w:r>
      <w:r w:rsidR="00B50889" w:rsidRPr="00B50889">
        <w:t xml:space="preserve">razonando </w:t>
      </w:r>
      <w:r w:rsidRPr="00B50889">
        <w:t>que los</w:t>
      </w:r>
      <w:r w:rsidR="00B50889" w:rsidRPr="00B50889">
        <w:t xml:space="preserve"> individuos</w:t>
      </w:r>
      <w:r w:rsidRPr="00B50889">
        <w:t xml:space="preserve"> pueden </w:t>
      </w:r>
      <w:r w:rsidR="00B50889" w:rsidRPr="00B50889">
        <w:t>ejercitar</w:t>
      </w:r>
      <w:r w:rsidRPr="00B50889">
        <w:t xml:space="preserve"> el derecho de cancelación </w:t>
      </w:r>
      <w:r w:rsidR="00B50889" w:rsidRPr="00B50889">
        <w:t xml:space="preserve">sobre </w:t>
      </w:r>
      <w:r w:rsidRPr="00B50889">
        <w:t>los datos</w:t>
      </w:r>
      <w:r w:rsidR="00B50889" w:rsidRPr="00B50889">
        <w:t xml:space="preserve"> personales</w:t>
      </w:r>
      <w:r w:rsidRPr="00B50889">
        <w:t xml:space="preserve"> que </w:t>
      </w:r>
      <w:r w:rsidR="00B50889" w:rsidRPr="00B50889">
        <w:t xml:space="preserve">Internet mantiene </w:t>
      </w:r>
      <w:r w:rsidRPr="00B50889">
        <w:t>cuando estos</w:t>
      </w:r>
      <w:r w:rsidR="00B50889" w:rsidRPr="00B50889">
        <w:t xml:space="preserve"> datos no estén almacenados</w:t>
      </w:r>
      <w:r w:rsidRPr="00B50889">
        <w:t xml:space="preserve"> en una fuente</w:t>
      </w:r>
      <w:r w:rsidR="00B50889" w:rsidRPr="00B50889">
        <w:t xml:space="preserve"> para la que sea fácil acceder por </w:t>
      </w:r>
      <w:r w:rsidR="00F95335" w:rsidRPr="00B50889">
        <w:t>parte</w:t>
      </w:r>
      <w:r w:rsidR="00B50889" w:rsidRPr="00B50889">
        <w:t xml:space="preserve"> del </w:t>
      </w:r>
      <w:r w:rsidR="00F95335" w:rsidRPr="00B50889">
        <w:t>público</w:t>
      </w:r>
      <w:r w:rsidR="00B50889" w:rsidRPr="00B50889">
        <w:t>,</w:t>
      </w:r>
      <w:r w:rsidRPr="00B50889">
        <w:t xml:space="preserve"> ni</w:t>
      </w:r>
      <w:r w:rsidR="00B50889" w:rsidRPr="00B50889">
        <w:t xml:space="preserve"> que </w:t>
      </w:r>
      <w:r w:rsidR="00F95335" w:rsidRPr="00B50889">
        <w:t>además</w:t>
      </w:r>
      <w:r w:rsidRPr="00B50889">
        <w:t xml:space="preserve"> </w:t>
      </w:r>
      <w:r w:rsidR="00B50889" w:rsidRPr="00B50889">
        <w:t xml:space="preserve">haya </w:t>
      </w:r>
      <w:r w:rsidRPr="00B50889">
        <w:t>una finalidad legítima que proteja la publicación</w:t>
      </w:r>
      <w:r w:rsidRPr="00FC6714">
        <w:t>.</w:t>
      </w:r>
      <w:r w:rsidRPr="00FC6714">
        <w:rPr>
          <w:rStyle w:val="Refdenotaalpie"/>
        </w:rPr>
        <w:footnoteReference w:id="25"/>
      </w:r>
      <w:r w:rsidRPr="00FC6714">
        <w:t xml:space="preserve"> De otro lado, se reconoce además,</w:t>
      </w:r>
      <w:r w:rsidR="00B50889">
        <w:t xml:space="preserve"> la existencia de</w:t>
      </w:r>
      <w:r w:rsidRPr="00FC6714">
        <w:t xml:space="preserve"> </w:t>
      </w:r>
      <w:r w:rsidR="00B50889" w:rsidRPr="00B50889">
        <w:t xml:space="preserve">un </w:t>
      </w:r>
      <w:r w:rsidRPr="00B50889">
        <w:t xml:space="preserve">derecho de oposición frente al </w:t>
      </w:r>
      <w:r w:rsidR="00B50889" w:rsidRPr="00B50889">
        <w:t xml:space="preserve">uso </w:t>
      </w:r>
      <w:r w:rsidRPr="00B50889">
        <w:t>que</w:t>
      </w:r>
      <w:r w:rsidR="00B50889" w:rsidRPr="00B50889">
        <w:t xml:space="preserve"> se hace por parte de</w:t>
      </w:r>
      <w:r w:rsidRPr="00B50889">
        <w:t xml:space="preserve"> los buscadores de Internet de los datos </w:t>
      </w:r>
      <w:r w:rsidRPr="00B50889">
        <w:lastRenderedPageBreak/>
        <w:t xml:space="preserve">personales, </w:t>
      </w:r>
      <w:r w:rsidR="00B50889" w:rsidRPr="00B50889">
        <w:t>por tanto</w:t>
      </w:r>
      <w:r w:rsidRPr="00B50889">
        <w:t>, además de</w:t>
      </w:r>
      <w:r w:rsidRPr="00FC6714">
        <w:t xml:space="preserve"> la cancelación, se exige al buscador que encuentre medios para que dicha </w:t>
      </w:r>
      <w:r w:rsidRPr="00EA2B4F">
        <w:t xml:space="preserve">información no </w:t>
      </w:r>
      <w:r w:rsidR="00B50889" w:rsidRPr="00EA2B4F">
        <w:t>reaparezca en otro momento posterior</w:t>
      </w:r>
      <w:r w:rsidRPr="00EA2B4F">
        <w:t>.</w:t>
      </w:r>
      <w:r w:rsidRPr="00EA2B4F">
        <w:rPr>
          <w:rStyle w:val="Refdenotaalpie"/>
        </w:rPr>
        <w:footnoteReference w:id="26"/>
      </w:r>
      <w:r w:rsidRPr="00EA2B4F">
        <w:t xml:space="preserve"> Para </w:t>
      </w:r>
      <w:r w:rsidR="00EA2B4F" w:rsidRPr="00EA2B4F">
        <w:t>comprender lo</w:t>
      </w:r>
      <w:r w:rsidRPr="00EA2B4F">
        <w:t xml:space="preserve">s </w:t>
      </w:r>
      <w:r w:rsidR="00EA2B4F" w:rsidRPr="00EA2B4F">
        <w:t xml:space="preserve">argumentos </w:t>
      </w:r>
      <w:r w:rsidRPr="00EA2B4F">
        <w:t>que han</w:t>
      </w:r>
      <w:r w:rsidR="00EA2B4F" w:rsidRPr="00EA2B4F">
        <w:t xml:space="preserve"> dirigido</w:t>
      </w:r>
      <w:r w:rsidRPr="00EA2B4F">
        <w:t xml:space="preserve"> a la AEPD a reconocer </w:t>
      </w:r>
      <w:r w:rsidR="00EA2B4F">
        <w:t xml:space="preserve">de manera informal </w:t>
      </w:r>
      <w:r w:rsidRPr="00FC6714">
        <w:t xml:space="preserve">estas dos manifestaciones del derecho al olvido, resulta imprescindible el </w:t>
      </w:r>
      <w:r w:rsidR="00EA2B4F">
        <w:t xml:space="preserve">análisis </w:t>
      </w:r>
      <w:r w:rsidRPr="00FC6714">
        <w:t>de</w:t>
      </w:r>
      <w:r w:rsidR="00EA2B4F">
        <w:t xml:space="preserve"> los</w:t>
      </w:r>
      <w:r w:rsidRPr="00FC6714">
        <w:t xml:space="preserve"> dos principios del tratamiento legítimo de los datos personales.</w:t>
      </w:r>
    </w:p>
    <w:p w:rsidR="00753D2C" w:rsidRDefault="007F1D64" w:rsidP="00FC6714">
      <w:pPr>
        <w:pStyle w:val="NormalWeb"/>
        <w:spacing w:line="360" w:lineRule="auto"/>
        <w:jc w:val="both"/>
      </w:pPr>
      <w:r w:rsidRPr="00FC6714">
        <w:t xml:space="preserve">En primer lugar, el principio del consentimiento del afectado, exige que todo tratamiento de datos de carácter personal sea realizado con un consentimiento previo  del afectado. Concretamente, </w:t>
      </w:r>
      <w:r w:rsidRPr="00753D2C">
        <w:t>la Ley orgánica de protección de datos</w:t>
      </w:r>
      <w:r w:rsidRPr="00FC6714">
        <w:t>, en los apartados primero y tercero del artículo 6, establece</w:t>
      </w:r>
      <w:r w:rsidR="00753D2C">
        <w:t xml:space="preserve">: </w:t>
      </w:r>
    </w:p>
    <w:p w:rsidR="007F1D64" w:rsidRPr="00FC6714" w:rsidRDefault="007F1D64" w:rsidP="00753D2C">
      <w:pPr>
        <w:pStyle w:val="NormalWeb"/>
        <w:spacing w:line="360" w:lineRule="auto"/>
        <w:ind w:left="708"/>
        <w:jc w:val="both"/>
      </w:pPr>
      <w:r w:rsidRPr="00FC6714">
        <w:rPr>
          <w:i/>
        </w:rPr>
        <w:t>"</w:t>
      </w:r>
      <w:r w:rsidR="00753D2C">
        <w:rPr>
          <w:i/>
        </w:rPr>
        <w:t xml:space="preserve">que </w:t>
      </w:r>
      <w:r w:rsidRPr="00FC6714">
        <w:rPr>
          <w:i/>
        </w:rPr>
        <w:t>el tratamiento de los datos de carácter personal requerirá el consentimiento inequívoco del afectado, salvo que la ley disponga otra cosa"</w:t>
      </w:r>
      <w:r w:rsidRPr="00FC6714">
        <w:t xml:space="preserve"> y que </w:t>
      </w:r>
      <w:r w:rsidRPr="00FC6714">
        <w:rPr>
          <w:i/>
        </w:rPr>
        <w:t>"el consentimiento a que se refiere el artículo podrá ser revocado cuando exista causa justificada para ello y no se le atribuyan efectos retroactivos".</w:t>
      </w:r>
      <w:r w:rsidRPr="00FC6714">
        <w:t xml:space="preserve"> </w:t>
      </w:r>
    </w:p>
    <w:p w:rsidR="007F1D64" w:rsidRPr="00FC6714" w:rsidRDefault="007F1D64" w:rsidP="00FC6714">
      <w:pPr>
        <w:pStyle w:val="NormalWeb"/>
        <w:spacing w:line="360" w:lineRule="auto"/>
        <w:jc w:val="both"/>
      </w:pPr>
      <w:r w:rsidRPr="00753D2C">
        <w:t>El principio del consentimiento del afectado, a efectos del derecho al olvido, es aplicable e</w:t>
      </w:r>
      <w:r w:rsidR="00753D2C" w:rsidRPr="00753D2C">
        <w:t>n un supuesto doble. Por una parte</w:t>
      </w:r>
      <w:r w:rsidRPr="00753D2C">
        <w:t xml:space="preserve">, cuando </w:t>
      </w:r>
      <w:r w:rsidR="00F95335" w:rsidRPr="00753D2C">
        <w:t>prestamos</w:t>
      </w:r>
      <w:r w:rsidR="00753D2C" w:rsidRPr="00753D2C">
        <w:t xml:space="preserve"> nuestro</w:t>
      </w:r>
      <w:r w:rsidRPr="00753D2C">
        <w:t xml:space="preserve"> consentimiento </w:t>
      </w:r>
      <w:r w:rsidR="00753D2C" w:rsidRPr="00753D2C">
        <w:t xml:space="preserve">o </w:t>
      </w:r>
      <w:r w:rsidR="00F95335" w:rsidRPr="00753D2C">
        <w:t>publicamos</w:t>
      </w:r>
      <w:r w:rsidR="00753D2C" w:rsidRPr="00753D2C">
        <w:t xml:space="preserve"> nosotros mismos la</w:t>
      </w:r>
      <w:r w:rsidRPr="00753D2C">
        <w:t xml:space="preserve"> información</w:t>
      </w:r>
      <w:r w:rsidR="00753D2C" w:rsidRPr="00753D2C">
        <w:t>,</w:t>
      </w:r>
      <w:r w:rsidRPr="00753D2C">
        <w:t xml:space="preserve"> </w:t>
      </w:r>
      <w:r w:rsidR="00753D2C" w:rsidRPr="00753D2C">
        <w:t xml:space="preserve">podremos revocar nuestro </w:t>
      </w:r>
      <w:r w:rsidRPr="00753D2C">
        <w:t>consentimiento</w:t>
      </w:r>
      <w:r w:rsidR="00753D2C" w:rsidRPr="00753D2C">
        <w:t xml:space="preserve"> otorgado con anterioridad,</w:t>
      </w:r>
      <w:r w:rsidRPr="00753D2C">
        <w:t xml:space="preserve"> y</w:t>
      </w:r>
      <w:r w:rsidR="00753D2C" w:rsidRPr="00753D2C">
        <w:t xml:space="preserve"> podremos reclamar</w:t>
      </w:r>
      <w:r w:rsidRPr="00753D2C">
        <w:t xml:space="preserve"> que aquello que </w:t>
      </w:r>
      <w:r w:rsidR="00753D2C">
        <w:t xml:space="preserve">con anterioridad fue permitido, </w:t>
      </w:r>
      <w:r w:rsidRPr="00FC6714">
        <w:t>desaparezca. Esta puntu</w:t>
      </w:r>
      <w:r w:rsidR="00753D2C">
        <w:t xml:space="preserve">alización es útil especialmente cuando hablamos </w:t>
      </w:r>
      <w:r w:rsidRPr="007C2B5F">
        <w:t>de</w:t>
      </w:r>
      <w:r w:rsidR="00753D2C" w:rsidRPr="007C2B5F">
        <w:t>l uso de</w:t>
      </w:r>
      <w:r w:rsidRPr="007C2B5F">
        <w:t xml:space="preserve"> las redes sociales, </w:t>
      </w:r>
      <w:r w:rsidR="00753D2C" w:rsidRPr="007C2B5F">
        <w:t xml:space="preserve">en las cuales una </w:t>
      </w:r>
      <w:r w:rsidRPr="007C2B5F">
        <w:t>revocación del consentimiento</w:t>
      </w:r>
      <w:r w:rsidR="00753D2C" w:rsidRPr="007C2B5F">
        <w:t xml:space="preserve"> que otorgamos</w:t>
      </w:r>
      <w:r w:rsidRPr="007C2B5F">
        <w:t xml:space="preserve">, debería </w:t>
      </w:r>
      <w:r w:rsidR="00753D2C" w:rsidRPr="007C2B5F">
        <w:t xml:space="preserve">traer como consecuencia </w:t>
      </w:r>
      <w:r w:rsidRPr="007C2B5F">
        <w:t>el</w:t>
      </w:r>
      <w:r w:rsidR="00753D2C" w:rsidRPr="007C2B5F">
        <w:t xml:space="preserve"> consiguiente</w:t>
      </w:r>
      <w:r w:rsidRPr="007C2B5F">
        <w:t xml:space="preserve"> borrado de la información personal. Por otro</w:t>
      </w:r>
      <w:r w:rsidR="007C2B5F" w:rsidRPr="007C2B5F">
        <w:t xml:space="preserve"> parte</w:t>
      </w:r>
      <w:r w:rsidRPr="007C2B5F">
        <w:t xml:space="preserve">, el ciudadano puede oponerse a la información que </w:t>
      </w:r>
      <w:r w:rsidR="007C2B5F" w:rsidRPr="007C2B5F">
        <w:t xml:space="preserve">tenga </w:t>
      </w:r>
      <w:r w:rsidRPr="007C2B5F">
        <w:t>datos personales</w:t>
      </w:r>
      <w:r w:rsidR="007C2B5F" w:rsidRPr="007C2B5F">
        <w:t xml:space="preserve"> suyos y</w:t>
      </w:r>
      <w:r w:rsidRPr="007C2B5F">
        <w:t xml:space="preserve"> que hayan sido publicados por </w:t>
      </w:r>
      <w:r w:rsidR="007C2B5F" w:rsidRPr="007C2B5F">
        <w:t xml:space="preserve">otros individuos </w:t>
      </w:r>
      <w:r w:rsidRPr="007C2B5F">
        <w:t>sin</w:t>
      </w:r>
      <w:r w:rsidRPr="00FC6714">
        <w:t xml:space="preserve"> haber otorgado su consentimiento, con la excepción de que la divulgación de dicha  información se encuentre dentro del ejercicio de</w:t>
      </w:r>
      <w:r w:rsidR="007C2B5F">
        <w:t xml:space="preserve">l </w:t>
      </w:r>
      <w:r w:rsidRPr="00FC6714">
        <w:t>der</w:t>
      </w:r>
      <w:r w:rsidR="007C2B5F">
        <w:t>echo de libertad de información</w:t>
      </w:r>
      <w:r w:rsidRPr="00FC6714">
        <w:t xml:space="preserve">. </w:t>
      </w:r>
    </w:p>
    <w:p w:rsidR="007F1D64" w:rsidRPr="00FC6714" w:rsidRDefault="007F1D64" w:rsidP="00FC6714">
      <w:pPr>
        <w:pStyle w:val="NormalWeb"/>
        <w:spacing w:line="360" w:lineRule="auto"/>
        <w:jc w:val="both"/>
      </w:pPr>
      <w:r w:rsidRPr="00FC6714">
        <w:t xml:space="preserve">Existe también un tercer supuesto donde </w:t>
      </w:r>
      <w:r w:rsidRPr="007C2B5F">
        <w:t>el</w:t>
      </w:r>
      <w:r w:rsidR="007C2B5F" w:rsidRPr="007C2B5F">
        <w:t xml:space="preserve"> otorgar el</w:t>
      </w:r>
      <w:r w:rsidRPr="007C2B5F">
        <w:t xml:space="preserve"> consentimiento </w:t>
      </w:r>
      <w:r w:rsidR="007C2B5F" w:rsidRPr="007C2B5F">
        <w:t xml:space="preserve">resulta indiferente </w:t>
      </w:r>
      <w:r w:rsidRPr="007C2B5F">
        <w:t>o</w:t>
      </w:r>
      <w:r w:rsidR="007C2B5F" w:rsidRPr="007C2B5F">
        <w:t xml:space="preserve"> </w:t>
      </w:r>
      <w:r w:rsidR="00F95335" w:rsidRPr="007C2B5F">
        <w:t>simplemente</w:t>
      </w:r>
      <w:r w:rsidR="007C2B5F" w:rsidRPr="007C2B5F">
        <w:t xml:space="preserve"> resulta innecesario. Esto tiene lugar</w:t>
      </w:r>
      <w:r w:rsidRPr="007C2B5F">
        <w:t xml:space="preserve"> cuando </w:t>
      </w:r>
      <w:r w:rsidR="007C2B5F" w:rsidRPr="007C2B5F">
        <w:t xml:space="preserve">hablamos </w:t>
      </w:r>
      <w:r w:rsidRPr="007C2B5F">
        <w:t xml:space="preserve">de datos personales </w:t>
      </w:r>
      <w:r w:rsidR="007C2B5F" w:rsidRPr="007C2B5F">
        <w:t xml:space="preserve">que se encuentran recogidos en fuentes con un carácter </w:t>
      </w:r>
      <w:r w:rsidR="00F95335" w:rsidRPr="007C2B5F">
        <w:t>público</w:t>
      </w:r>
      <w:r w:rsidRPr="007C2B5F">
        <w:t xml:space="preserve">, como son por ejemplo, boletines oficiales </w:t>
      </w:r>
      <w:r w:rsidR="007C2B5F" w:rsidRPr="007C2B5F">
        <w:t>(artículo 11.2.b),</w:t>
      </w:r>
      <w:r w:rsidRPr="007C2B5F">
        <w:t xml:space="preserve"> de la LOPD</w:t>
      </w:r>
      <w:r w:rsidR="007C2B5F" w:rsidRPr="007C2B5F">
        <w:t>)</w:t>
      </w:r>
      <w:r w:rsidRPr="007C2B5F">
        <w:t>.</w:t>
      </w:r>
      <w:r w:rsidRPr="00FC6714">
        <w:t xml:space="preserve"> </w:t>
      </w:r>
    </w:p>
    <w:p w:rsidR="00753D2C" w:rsidRDefault="007F1D64" w:rsidP="00FC6714">
      <w:pPr>
        <w:pStyle w:val="NormalWeb"/>
        <w:spacing w:line="360" w:lineRule="auto"/>
        <w:jc w:val="both"/>
      </w:pPr>
      <w:r w:rsidRPr="00FC6714">
        <w:lastRenderedPageBreak/>
        <w:t xml:space="preserve">En segundo lugar, el principio de finalidad podría constituir una base importante para el derecho al olvido, al </w:t>
      </w:r>
      <w:r w:rsidR="007C2B5F">
        <w:t xml:space="preserve">decir </w:t>
      </w:r>
      <w:r w:rsidRPr="00FC6714">
        <w:t xml:space="preserve">que los datos de carácter personal serán </w:t>
      </w:r>
      <w:r w:rsidR="007C2B5F">
        <w:t xml:space="preserve">suprimidos </w:t>
      </w:r>
      <w:r w:rsidRPr="00FC6714">
        <w:t xml:space="preserve">una vez que estos hayan dejado de </w:t>
      </w:r>
      <w:r w:rsidR="007C2B5F">
        <w:t xml:space="preserve">tener utilidad y ya no tengan esa </w:t>
      </w:r>
      <w:r w:rsidRPr="00FC6714">
        <w:t>finalidad con la que estos fueron registrados. En concreto, el artículo 4.5 de la LOPD establece</w:t>
      </w:r>
      <w:r w:rsidR="00753D2C">
        <w:t>:</w:t>
      </w:r>
      <w:r w:rsidRPr="00FC6714">
        <w:t xml:space="preserve"> </w:t>
      </w:r>
    </w:p>
    <w:p w:rsidR="00753D2C" w:rsidRDefault="007F1D64" w:rsidP="00753D2C">
      <w:pPr>
        <w:pStyle w:val="NormalWeb"/>
        <w:spacing w:line="360" w:lineRule="auto"/>
        <w:ind w:left="708"/>
        <w:jc w:val="both"/>
      </w:pPr>
      <w:r w:rsidRPr="00FC6714">
        <w:rPr>
          <w:i/>
        </w:rPr>
        <w:t>"</w:t>
      </w:r>
      <w:r w:rsidR="00753D2C">
        <w:rPr>
          <w:i/>
        </w:rPr>
        <w:t xml:space="preserve">que </w:t>
      </w:r>
      <w:r w:rsidRPr="00FC6714">
        <w:rPr>
          <w:i/>
        </w:rPr>
        <w:t>los datos de carácter personal serán cancelados cuando hayan dejado de ser necesarios o pertinentes para la finalidad para la cual hubieran sido recabados o registrados. No serán conservados en forma que permita la identificación del interesado durante un período superior al necesario para los fines en base a los cuales hubieran sido recabados o registrados"</w:t>
      </w:r>
      <w:r w:rsidRPr="00FC6714">
        <w:t xml:space="preserve">. </w:t>
      </w:r>
    </w:p>
    <w:p w:rsidR="007C2B5F" w:rsidRDefault="007F1D64" w:rsidP="00FC6714">
      <w:pPr>
        <w:pStyle w:val="NormalWeb"/>
        <w:spacing w:line="360" w:lineRule="auto"/>
        <w:jc w:val="both"/>
      </w:pPr>
      <w:r w:rsidRPr="00FC6714">
        <w:t xml:space="preserve">Este principio fue recogido por primera vez en el Convenio nº 108 del Consejo de Europa, que España ratificó </w:t>
      </w:r>
      <w:r w:rsidR="007C2B5F">
        <w:t>el 27 de enero de 1984.</w:t>
      </w:r>
    </w:p>
    <w:p w:rsidR="007F1D64" w:rsidRPr="00FC6714" w:rsidRDefault="007F1D64" w:rsidP="00FC6714">
      <w:pPr>
        <w:pStyle w:val="NormalWeb"/>
        <w:spacing w:line="360" w:lineRule="auto"/>
        <w:jc w:val="both"/>
      </w:pPr>
      <w:r w:rsidRPr="00FC6714">
        <w:t>El derecho al olvido actuaría como un instrumento que perseguiría el</w:t>
      </w:r>
      <w:r w:rsidR="00A164C0">
        <w:t xml:space="preserve"> que se cumpla el</w:t>
      </w:r>
      <w:r w:rsidRPr="00FC6714">
        <w:t xml:space="preserve"> </w:t>
      </w:r>
      <w:r w:rsidRPr="00A164C0">
        <w:t xml:space="preserve">principio de finalidad, </w:t>
      </w:r>
      <w:r w:rsidR="00A164C0" w:rsidRPr="00A164C0">
        <w:t xml:space="preserve">según el cual se </w:t>
      </w:r>
      <w:r w:rsidRPr="00A164C0">
        <w:t xml:space="preserve">exige que los datos personales sólo puedan </w:t>
      </w:r>
      <w:r w:rsidR="00A164C0" w:rsidRPr="00A164C0">
        <w:t xml:space="preserve">ser utilizados </w:t>
      </w:r>
      <w:r w:rsidRPr="00A164C0">
        <w:t xml:space="preserve">para </w:t>
      </w:r>
      <w:r w:rsidR="00A164C0" w:rsidRPr="00A164C0">
        <w:t xml:space="preserve">aquella </w:t>
      </w:r>
      <w:r w:rsidRPr="00A164C0">
        <w:t xml:space="preserve">finalidad </w:t>
      </w:r>
      <w:r w:rsidR="00A164C0" w:rsidRPr="00A164C0">
        <w:t xml:space="preserve">precisa </w:t>
      </w:r>
      <w:r w:rsidRPr="00A164C0">
        <w:t>para la</w:t>
      </w:r>
      <w:r w:rsidR="00A164C0" w:rsidRPr="00A164C0">
        <w:t xml:space="preserve"> cual</w:t>
      </w:r>
      <w:r w:rsidRPr="00A164C0">
        <w:t xml:space="preserve"> fueron </w:t>
      </w:r>
      <w:r w:rsidR="00F95335" w:rsidRPr="00A164C0">
        <w:t>recogidas</w:t>
      </w:r>
      <w:r w:rsidRPr="00A164C0">
        <w:t xml:space="preserve">, y </w:t>
      </w:r>
      <w:r w:rsidR="00A164C0" w:rsidRPr="00A164C0">
        <w:t xml:space="preserve">cuando </w:t>
      </w:r>
      <w:r w:rsidRPr="00A164C0">
        <w:t>ya</w:t>
      </w:r>
      <w:r w:rsidRPr="00FC6714">
        <w:t xml:space="preserve"> no sean necesarios a tal efecto, se produciría su correspondiente cancelación. </w:t>
      </w:r>
    </w:p>
    <w:p w:rsidR="00FC6714" w:rsidRPr="00FC6714" w:rsidRDefault="00612A81" w:rsidP="00FC6714">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5</w:t>
      </w:r>
      <w:r w:rsidR="00FC6714" w:rsidRPr="00FC6714">
        <w:rPr>
          <w:rFonts w:ascii="Times New Roman" w:hAnsi="Times New Roman" w:cs="Times New Roman"/>
          <w:b/>
          <w:sz w:val="24"/>
          <w:szCs w:val="24"/>
          <w:u w:val="single"/>
        </w:rPr>
        <w:t>. PROTECCIÓN JURISDICCIONAL</w:t>
      </w:r>
    </w:p>
    <w:p w:rsidR="00524093" w:rsidRDefault="00612A81" w:rsidP="00FC6714">
      <w:pPr>
        <w:spacing w:line="360" w:lineRule="auto"/>
        <w:jc w:val="both"/>
        <w:rPr>
          <w:rFonts w:ascii="Times New Roman" w:hAnsi="Times New Roman" w:cs="Times New Roman"/>
          <w:sz w:val="24"/>
          <w:szCs w:val="24"/>
        </w:rPr>
      </w:pPr>
      <w:r>
        <w:rPr>
          <w:rFonts w:ascii="Times New Roman" w:hAnsi="Times New Roman" w:cs="Times New Roman"/>
          <w:sz w:val="24"/>
          <w:szCs w:val="24"/>
          <w:u w:val="single"/>
        </w:rPr>
        <w:t xml:space="preserve">5.1 </w:t>
      </w:r>
      <w:r w:rsidR="00524093" w:rsidRPr="00524093">
        <w:rPr>
          <w:rFonts w:ascii="Times New Roman" w:hAnsi="Times New Roman" w:cs="Times New Roman"/>
          <w:sz w:val="24"/>
          <w:szCs w:val="24"/>
          <w:u w:val="single"/>
        </w:rPr>
        <w:t>LA JURISPRUDENCIA COMUNITARIA: EL TEDH</w:t>
      </w:r>
      <w:r w:rsidR="00524093" w:rsidRPr="00FC6714">
        <w:rPr>
          <w:rFonts w:ascii="Times New Roman" w:hAnsi="Times New Roman" w:cs="Times New Roman"/>
          <w:sz w:val="24"/>
          <w:szCs w:val="24"/>
        </w:rPr>
        <w:t xml:space="preserve"> </w:t>
      </w: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El buscador Google, advierte que la idea de que una autoridad administrativa consistente en dirigirse al buscador de internet en cada caso, para obligar a la retirada de sus índices de una información de carácter personal, resultará ineficaz </w:t>
      </w:r>
      <w:r w:rsidR="00F95335" w:rsidRPr="00FC6714">
        <w:rPr>
          <w:rFonts w:ascii="Times New Roman" w:hAnsi="Times New Roman" w:cs="Times New Roman"/>
          <w:sz w:val="24"/>
          <w:szCs w:val="24"/>
        </w:rPr>
        <w:t>sí</w:t>
      </w:r>
      <w:r w:rsidRPr="00FC6714">
        <w:rPr>
          <w:rFonts w:ascii="Times New Roman" w:hAnsi="Times New Roman" w:cs="Times New Roman"/>
          <w:sz w:val="24"/>
          <w:szCs w:val="24"/>
        </w:rPr>
        <w:t>, con anterioridad, el webmaster que publicó la información que pretendemos eliminar, no la ha  suprimido ni tampoco ha introducido herramientas técnicas, que dificulten su indexación</w:t>
      </w:r>
      <w:r w:rsidRPr="00FC6714">
        <w:rPr>
          <w:rStyle w:val="Refdenotaalpie"/>
          <w:rFonts w:ascii="Times New Roman" w:hAnsi="Times New Roman" w:cs="Times New Roman"/>
          <w:sz w:val="24"/>
          <w:szCs w:val="24"/>
        </w:rPr>
        <w:footnoteReference w:id="27"/>
      </w:r>
      <w:r w:rsidRPr="00FC6714">
        <w:rPr>
          <w:rFonts w:ascii="Times New Roman" w:hAnsi="Times New Roman" w:cs="Times New Roman"/>
          <w:sz w:val="24"/>
          <w:szCs w:val="24"/>
        </w:rPr>
        <w:t xml:space="preserve">. </w:t>
      </w: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Google argumenta la necesidad de tener en cuenta el principio de proporcionalidad, como un principio fundamental del Derecho Comunitario: </w:t>
      </w:r>
      <w:r w:rsidRPr="00FC6714">
        <w:rPr>
          <w:rFonts w:ascii="Times New Roman" w:hAnsi="Times New Roman" w:cs="Times New Roman"/>
          <w:i/>
          <w:sz w:val="24"/>
          <w:szCs w:val="24"/>
        </w:rPr>
        <w:t>&lt;&lt;En virtud del principio de proporcionalidad, el contenido y la forma de acción de la Unión no excederá de lo necesario para alcanzar los objetivos de los Tratados&gt;&gt;</w:t>
      </w:r>
      <w:r w:rsidRPr="00FC6714">
        <w:rPr>
          <w:rFonts w:ascii="Times New Roman" w:hAnsi="Times New Roman" w:cs="Times New Roman"/>
          <w:sz w:val="24"/>
          <w:szCs w:val="24"/>
        </w:rPr>
        <w:t xml:space="preserve"> (art. 5.4 TUE), para enjuiciar las resoluciones de la AEPD de conformidad con la legislación y la jurisprudencia europea, y las libertades de expresión e información (arts. 11 y 16 CDFUE).</w:t>
      </w: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lastRenderedPageBreak/>
        <w:t xml:space="preserve">Google niega a la AEPD la habilitación en el ordenamiento jurídico español para resolver el derecho de oposición, el cual obliga al buscador Google, a retirar la información de su buscador mediante una ponderación de diferentes derechos fundamentales en conflicto: la privacidad y la dignidad del demandante, </w:t>
      </w:r>
      <w:r w:rsidR="00A164C0">
        <w:rPr>
          <w:rFonts w:ascii="Times New Roman" w:hAnsi="Times New Roman" w:cs="Times New Roman"/>
          <w:sz w:val="24"/>
          <w:szCs w:val="24"/>
        </w:rPr>
        <w:t xml:space="preserve">el derecho a la libertad de información y de comunicación </w:t>
      </w:r>
      <w:r w:rsidRPr="00FC6714">
        <w:rPr>
          <w:rFonts w:ascii="Times New Roman" w:hAnsi="Times New Roman" w:cs="Times New Roman"/>
          <w:sz w:val="24"/>
          <w:szCs w:val="24"/>
        </w:rPr>
        <w:t xml:space="preserve">de quien ha publicado la información, y de aquellos terceros usuarios que podrían acceder a dicha información, y la libertad de empresa del buscador. </w:t>
      </w: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No obstante, Google afirma que la jurisprudencia europea </w:t>
      </w:r>
      <w:r w:rsidR="00F95335" w:rsidRPr="00FC6714">
        <w:rPr>
          <w:rFonts w:ascii="Times New Roman" w:hAnsi="Times New Roman" w:cs="Times New Roman"/>
          <w:sz w:val="24"/>
          <w:szCs w:val="24"/>
        </w:rPr>
        <w:t>más</w:t>
      </w:r>
      <w:r w:rsidRPr="00FC6714">
        <w:rPr>
          <w:rFonts w:ascii="Times New Roman" w:hAnsi="Times New Roman" w:cs="Times New Roman"/>
          <w:sz w:val="24"/>
          <w:szCs w:val="24"/>
        </w:rPr>
        <w:t xml:space="preserve"> reciente, obliga a los tribunales nacionales de cada estado, a realizar una ponderación entre estos </w:t>
      </w:r>
      <w:r w:rsidR="00A164C0">
        <w:rPr>
          <w:rFonts w:ascii="Times New Roman" w:hAnsi="Times New Roman" w:cs="Times New Roman"/>
          <w:sz w:val="24"/>
          <w:szCs w:val="24"/>
        </w:rPr>
        <w:t xml:space="preserve">derechos que están en conflicto, entendiendo que </w:t>
      </w:r>
      <w:r w:rsidRPr="00A164C0">
        <w:rPr>
          <w:rFonts w:ascii="Times New Roman" w:hAnsi="Times New Roman" w:cs="Times New Roman"/>
          <w:sz w:val="24"/>
          <w:szCs w:val="24"/>
        </w:rPr>
        <w:t xml:space="preserve">el Derecho comunitario exige </w:t>
      </w:r>
      <w:r w:rsidR="00A164C0" w:rsidRPr="00A164C0">
        <w:rPr>
          <w:rFonts w:ascii="Times New Roman" w:hAnsi="Times New Roman" w:cs="Times New Roman"/>
          <w:sz w:val="24"/>
          <w:szCs w:val="24"/>
        </w:rPr>
        <w:t xml:space="preserve">a los </w:t>
      </w:r>
      <w:r w:rsidRPr="00A164C0">
        <w:rPr>
          <w:rFonts w:ascii="Times New Roman" w:hAnsi="Times New Roman" w:cs="Times New Roman"/>
          <w:sz w:val="24"/>
          <w:szCs w:val="24"/>
        </w:rPr>
        <w:t>Estados miembros,</w:t>
      </w:r>
      <w:r w:rsidR="00A164C0" w:rsidRPr="00A164C0">
        <w:rPr>
          <w:rFonts w:ascii="Times New Roman" w:hAnsi="Times New Roman" w:cs="Times New Roman"/>
          <w:sz w:val="24"/>
          <w:szCs w:val="24"/>
        </w:rPr>
        <w:t xml:space="preserve"> que</w:t>
      </w:r>
      <w:r w:rsidRPr="00A164C0">
        <w:rPr>
          <w:rFonts w:ascii="Times New Roman" w:hAnsi="Times New Roman" w:cs="Times New Roman"/>
          <w:sz w:val="24"/>
          <w:szCs w:val="24"/>
        </w:rPr>
        <w:t xml:space="preserve"> </w:t>
      </w:r>
      <w:r w:rsidR="00A164C0" w:rsidRPr="00A164C0">
        <w:rPr>
          <w:rFonts w:ascii="Times New Roman" w:hAnsi="Times New Roman" w:cs="Times New Roman"/>
          <w:sz w:val="24"/>
          <w:szCs w:val="24"/>
        </w:rPr>
        <w:t>cuando adapten</w:t>
      </w:r>
      <w:r w:rsidRPr="00A164C0">
        <w:rPr>
          <w:rFonts w:ascii="Times New Roman" w:hAnsi="Times New Roman" w:cs="Times New Roman"/>
          <w:sz w:val="24"/>
          <w:szCs w:val="24"/>
        </w:rPr>
        <w:t xml:space="preserve"> su ordenamiento jurídico interno a </w:t>
      </w:r>
      <w:r w:rsidR="00A164C0" w:rsidRPr="00A164C0">
        <w:rPr>
          <w:rFonts w:ascii="Times New Roman" w:hAnsi="Times New Roman" w:cs="Times New Roman"/>
          <w:sz w:val="24"/>
          <w:szCs w:val="24"/>
        </w:rPr>
        <w:t xml:space="preserve">las </w:t>
      </w:r>
      <w:r w:rsidRPr="00A164C0">
        <w:rPr>
          <w:rFonts w:ascii="Times New Roman" w:hAnsi="Times New Roman" w:cs="Times New Roman"/>
          <w:sz w:val="24"/>
          <w:szCs w:val="24"/>
        </w:rPr>
        <w:t>Directivas</w:t>
      </w:r>
      <w:r w:rsidR="00A164C0" w:rsidRPr="00A164C0">
        <w:rPr>
          <w:rFonts w:ascii="Times New Roman" w:hAnsi="Times New Roman" w:cs="Times New Roman"/>
          <w:sz w:val="24"/>
          <w:szCs w:val="24"/>
        </w:rPr>
        <w:t xml:space="preserve"> sobre protección de datos</w:t>
      </w:r>
      <w:r w:rsidRPr="00A164C0">
        <w:rPr>
          <w:rFonts w:ascii="Times New Roman" w:hAnsi="Times New Roman" w:cs="Times New Roman"/>
          <w:sz w:val="24"/>
          <w:szCs w:val="24"/>
        </w:rPr>
        <w:t xml:space="preserve">, </w:t>
      </w:r>
      <w:r w:rsidR="00A164C0" w:rsidRPr="00A164C0">
        <w:rPr>
          <w:rFonts w:ascii="Times New Roman" w:hAnsi="Times New Roman" w:cs="Times New Roman"/>
          <w:sz w:val="24"/>
          <w:szCs w:val="24"/>
        </w:rPr>
        <w:t>intenten tener como base</w:t>
      </w:r>
      <w:r w:rsidRPr="00A164C0">
        <w:rPr>
          <w:rFonts w:ascii="Times New Roman" w:hAnsi="Times New Roman" w:cs="Times New Roman"/>
          <w:sz w:val="24"/>
          <w:szCs w:val="24"/>
        </w:rPr>
        <w:t xml:space="preserve"> una interpretación de</w:t>
      </w:r>
      <w:r w:rsidR="00A164C0" w:rsidRPr="00A164C0">
        <w:rPr>
          <w:rFonts w:ascii="Times New Roman" w:hAnsi="Times New Roman" w:cs="Times New Roman"/>
          <w:sz w:val="24"/>
          <w:szCs w:val="24"/>
        </w:rPr>
        <w:t xml:space="preserve"> las Directivas</w:t>
      </w:r>
      <w:r w:rsidRPr="00A164C0">
        <w:rPr>
          <w:rFonts w:ascii="Times New Roman" w:hAnsi="Times New Roman" w:cs="Times New Roman"/>
          <w:sz w:val="24"/>
          <w:szCs w:val="24"/>
        </w:rPr>
        <w:t xml:space="preserve"> que </w:t>
      </w:r>
      <w:r w:rsidR="00A164C0" w:rsidRPr="00A164C0">
        <w:rPr>
          <w:rFonts w:ascii="Times New Roman" w:hAnsi="Times New Roman" w:cs="Times New Roman"/>
          <w:sz w:val="24"/>
          <w:szCs w:val="24"/>
        </w:rPr>
        <w:t xml:space="preserve">asegure un </w:t>
      </w:r>
      <w:r w:rsidRPr="00A164C0">
        <w:rPr>
          <w:rFonts w:ascii="Times New Roman" w:hAnsi="Times New Roman" w:cs="Times New Roman"/>
          <w:sz w:val="24"/>
          <w:szCs w:val="24"/>
        </w:rPr>
        <w:t xml:space="preserve">equilibro entre los </w:t>
      </w:r>
      <w:r w:rsidR="00A164C0" w:rsidRPr="00A164C0">
        <w:rPr>
          <w:rFonts w:ascii="Times New Roman" w:hAnsi="Times New Roman" w:cs="Times New Roman"/>
          <w:sz w:val="24"/>
          <w:szCs w:val="24"/>
        </w:rPr>
        <w:t xml:space="preserve">diferentes </w:t>
      </w:r>
      <w:r w:rsidRPr="00A164C0">
        <w:rPr>
          <w:rFonts w:ascii="Times New Roman" w:hAnsi="Times New Roman" w:cs="Times New Roman"/>
          <w:sz w:val="24"/>
          <w:szCs w:val="24"/>
        </w:rPr>
        <w:t xml:space="preserve">derechos fundamentales </w:t>
      </w:r>
      <w:r w:rsidR="00A164C0" w:rsidRPr="00A164C0">
        <w:rPr>
          <w:rFonts w:ascii="Times New Roman" w:hAnsi="Times New Roman" w:cs="Times New Roman"/>
          <w:sz w:val="24"/>
          <w:szCs w:val="24"/>
        </w:rPr>
        <w:t xml:space="preserve">garantizados </w:t>
      </w:r>
      <w:r w:rsidRPr="00A164C0">
        <w:rPr>
          <w:rFonts w:ascii="Times New Roman" w:hAnsi="Times New Roman" w:cs="Times New Roman"/>
          <w:sz w:val="24"/>
          <w:szCs w:val="24"/>
        </w:rPr>
        <w:t>por el or</w:t>
      </w:r>
      <w:r w:rsidR="00A164C0">
        <w:rPr>
          <w:rFonts w:ascii="Times New Roman" w:hAnsi="Times New Roman" w:cs="Times New Roman"/>
          <w:sz w:val="24"/>
          <w:szCs w:val="24"/>
        </w:rPr>
        <w:t>denamiento jurídico comunitario</w:t>
      </w:r>
      <w:r w:rsidRPr="00A164C0">
        <w:rPr>
          <w:rFonts w:ascii="Times New Roman" w:hAnsi="Times New Roman" w:cs="Times New Roman"/>
          <w:sz w:val="24"/>
          <w:szCs w:val="24"/>
        </w:rPr>
        <w:t>.</w:t>
      </w:r>
    </w:p>
    <w:p w:rsidR="00A164C0"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En concreto, el TJUE ha especificado lo siguiente: </w:t>
      </w:r>
    </w:p>
    <w:p w:rsidR="00FC6714" w:rsidRPr="00FC6714" w:rsidRDefault="00FC6714" w:rsidP="00A164C0">
      <w:pPr>
        <w:spacing w:line="360" w:lineRule="auto"/>
        <w:ind w:left="708"/>
        <w:jc w:val="both"/>
        <w:rPr>
          <w:rFonts w:ascii="Times New Roman" w:hAnsi="Times New Roman" w:cs="Times New Roman"/>
          <w:sz w:val="24"/>
          <w:szCs w:val="24"/>
        </w:rPr>
      </w:pPr>
      <w:r w:rsidRPr="00FC6714">
        <w:rPr>
          <w:rFonts w:ascii="Times New Roman" w:hAnsi="Times New Roman" w:cs="Times New Roman"/>
          <w:i/>
          <w:sz w:val="24"/>
          <w:szCs w:val="24"/>
        </w:rPr>
        <w:t>“las autoridades y órganos jurisdiccionales nacionales deben garantizar, en particular, un justo equilibro entre la protección del derecho de propiedad intelectual que ampara a los titulares de derechos de autor y la protección de la libertad de empresa que ampara a los operadores, como los PAI (proveedores de acceso a Internet), en virtud del art. 16 de la Carta”</w:t>
      </w:r>
      <w:r w:rsidRPr="00FC6714">
        <w:rPr>
          <w:rStyle w:val="Refdenotaalpie"/>
          <w:rFonts w:ascii="Times New Roman" w:hAnsi="Times New Roman" w:cs="Times New Roman"/>
          <w:i/>
          <w:sz w:val="24"/>
          <w:szCs w:val="24"/>
        </w:rPr>
        <w:footnoteReference w:id="28"/>
      </w:r>
      <w:r w:rsidRPr="00FC6714">
        <w:rPr>
          <w:rFonts w:ascii="Times New Roman" w:hAnsi="Times New Roman" w:cs="Times New Roman"/>
          <w:i/>
          <w:sz w:val="24"/>
          <w:szCs w:val="24"/>
        </w:rPr>
        <w:t>.</w:t>
      </w:r>
    </w:p>
    <w:p w:rsidR="00FC6714" w:rsidRPr="00FC6714" w:rsidRDefault="00FC6714" w:rsidP="00FC6714">
      <w:pPr>
        <w:spacing w:line="360" w:lineRule="auto"/>
        <w:jc w:val="both"/>
        <w:rPr>
          <w:rFonts w:ascii="Times New Roman" w:hAnsi="Times New Roman" w:cs="Times New Roman"/>
          <w:sz w:val="24"/>
          <w:szCs w:val="24"/>
          <w:rtl/>
          <w:lang w:bidi="he-IL"/>
        </w:rPr>
      </w:pPr>
      <w:r w:rsidRPr="00FC6714">
        <w:rPr>
          <w:rFonts w:ascii="Times New Roman" w:hAnsi="Times New Roman" w:cs="Times New Roman"/>
          <w:sz w:val="24"/>
          <w:szCs w:val="24"/>
        </w:rPr>
        <w:t xml:space="preserve">El principio de proporcionalidad, se encuentra recogido en la resolución de diversas y diferentes cuestiones prejudiciales presentadas ante el TJUE. Su resolución ha requerido la necesaria ponderación entre los medios utilizados, y aquellos fines a alcanzar para proteger los derechos fundamentales que, en ningún supuesto, son de carácter absoluto como lo reitera el TJUE en relación al derecho a la protección de datos. </w:t>
      </w:r>
    </w:p>
    <w:p w:rsidR="00A164C0" w:rsidRDefault="00FC6714" w:rsidP="00FC6714">
      <w:pPr>
        <w:pStyle w:val="NormalWeb"/>
        <w:spacing w:line="360" w:lineRule="auto"/>
        <w:jc w:val="both"/>
      </w:pPr>
      <w:r w:rsidRPr="00FC6714">
        <w:t xml:space="preserve">El TJUE en su sentencia de 13 de mayo de </w:t>
      </w:r>
      <w:r w:rsidR="00F95335" w:rsidRPr="00FC6714">
        <w:t>2014</w:t>
      </w:r>
      <w:r w:rsidRPr="00FC6714">
        <w:rPr>
          <w:rStyle w:val="Refdenotaalpie"/>
        </w:rPr>
        <w:footnoteReference w:id="29"/>
      </w:r>
      <w:r w:rsidRPr="00FC6714">
        <w:t xml:space="preserve">,  resuelve el tema </w:t>
      </w:r>
      <w:r w:rsidR="00A164C0">
        <w:t xml:space="preserve">en referencia a </w:t>
      </w:r>
      <w:r w:rsidRPr="00FC6714">
        <w:t>la interpretación del Derecho al Olvido</w:t>
      </w:r>
      <w:r w:rsidR="00A164C0">
        <w:t>.</w:t>
      </w:r>
    </w:p>
    <w:p w:rsidR="00FC6714" w:rsidRPr="00FC6714" w:rsidRDefault="00FC6714" w:rsidP="00FC6714">
      <w:pPr>
        <w:pStyle w:val="NormalWeb"/>
        <w:spacing w:line="360" w:lineRule="auto"/>
        <w:jc w:val="both"/>
      </w:pPr>
      <w:r w:rsidRPr="00FC6714">
        <w:lastRenderedPageBreak/>
        <w:t xml:space="preserve">Con la sentencia antes mencionada, el TJUE apoya y afirma los argumentos de la AEPD y considera que el buscador Google utiliza de una forma </w:t>
      </w:r>
      <w:r w:rsidRPr="00A164C0">
        <w:t xml:space="preserve">constante </w:t>
      </w:r>
      <w:r w:rsidRPr="00FC6714">
        <w:t xml:space="preserve">información de carácter personal, que recoge, procesa y almacena de los diferentes sitios web enlazados en él. </w:t>
      </w:r>
    </w:p>
    <w:p w:rsidR="00FC6714" w:rsidRPr="00FC6714" w:rsidRDefault="00FC6714" w:rsidP="00FC6714">
      <w:pPr>
        <w:pStyle w:val="NormalWeb"/>
        <w:spacing w:line="360" w:lineRule="auto"/>
        <w:jc w:val="both"/>
      </w:pPr>
      <w:r w:rsidRPr="00FC6714">
        <w:t xml:space="preserve">Por tanto, todas las personas en un futuro tendrán el derecho a </w:t>
      </w:r>
      <w:r w:rsidR="00A164C0">
        <w:t>pedir al</w:t>
      </w:r>
      <w:r w:rsidRPr="00FC6714">
        <w:t xml:space="preserve"> </w:t>
      </w:r>
      <w:r w:rsidR="00A164C0">
        <w:t xml:space="preserve">buscador </w:t>
      </w:r>
      <w:r w:rsidRPr="00FC6714">
        <w:t xml:space="preserve">de Internet, la eliminación de las referencias personales que puedan afectarles, aunque la información no haya sido suprimida por parte del creador de los contenidos, ni se haya solicitado su correspondiente </w:t>
      </w:r>
      <w:r w:rsidRPr="00FC6714">
        <w:rPr>
          <w:rStyle w:val="nfasis"/>
        </w:rPr>
        <w:t>desindexación (eliminación del enlace del buscador)</w:t>
      </w:r>
      <w:r w:rsidRPr="00FC6714">
        <w:rPr>
          <w:i/>
        </w:rPr>
        <w:t>.</w:t>
      </w:r>
    </w:p>
    <w:p w:rsidR="00FC6714" w:rsidRPr="00FC6714" w:rsidRDefault="00FC6714" w:rsidP="00FC6714">
      <w:pPr>
        <w:pStyle w:val="NormalWeb"/>
        <w:spacing w:line="360" w:lineRule="auto"/>
        <w:jc w:val="both"/>
      </w:pPr>
      <w:r w:rsidRPr="00181530">
        <w:rPr>
          <w:rStyle w:val="Textoennegrita"/>
          <w:b w:val="0"/>
        </w:rPr>
        <w:t>La consecuencia más importante de esta sentencia, es que se reconoce la</w:t>
      </w:r>
      <w:r w:rsidRPr="00FC6714">
        <w:rPr>
          <w:rStyle w:val="Textoennegrita"/>
        </w:rPr>
        <w:t xml:space="preserve"> </w:t>
      </w:r>
      <w:r w:rsidRPr="00FC6714">
        <w:t>existencia al llamado Derecho al Olvido. A partir de esta sentencia, se podrá solicitar a Google directamente el borrado de los datos de carácter personal que aparecen en el buscador almacenados, y el buscador Google tendrá la obligación de hacerlo. Además, se podrá acudir la Tutela de la AEPD o de los Tribunales, si surgiera conflicto.</w:t>
      </w:r>
    </w:p>
    <w:p w:rsidR="00FC6714" w:rsidRPr="00FC6714" w:rsidRDefault="00FC6714" w:rsidP="00FC6714">
      <w:pPr>
        <w:pStyle w:val="NormalWeb"/>
        <w:spacing w:line="360" w:lineRule="auto"/>
        <w:jc w:val="both"/>
      </w:pPr>
      <w:r w:rsidRPr="00FC6714">
        <w:t>Pero, como si de otro cualquier derecho fundamental se tratase, existe un límite. Se deberá ponderar en cada caso, la supremacía del Derecho a la Protección de Datos o del Derecho a la Información.</w:t>
      </w:r>
    </w:p>
    <w:p w:rsidR="00FC6714" w:rsidRPr="00FC6714" w:rsidRDefault="00FC6714" w:rsidP="00FC6714">
      <w:pPr>
        <w:pStyle w:val="NormalWeb"/>
        <w:spacing w:line="360" w:lineRule="auto"/>
        <w:jc w:val="both"/>
      </w:pPr>
      <w:r w:rsidRPr="00FC6714">
        <w:t>La Sentencia del TJUE, además, concreta que el derecho a la protección de datos de carácter personal prevalecerá, normalmente, sobre el interés económico que pudiese tener el buscador o cualquier tercero, salvo que dicha información sea de interés o relevancia pública, la cual permita justificar su difusión.</w:t>
      </w:r>
    </w:p>
    <w:p w:rsidR="00FC6714" w:rsidRPr="00FC6714" w:rsidRDefault="00FC6714" w:rsidP="00FC6714">
      <w:pPr>
        <w:pStyle w:val="NormalWeb"/>
        <w:spacing w:line="360" w:lineRule="auto"/>
        <w:jc w:val="both"/>
      </w:pPr>
      <w:r w:rsidRPr="00181530">
        <w:rPr>
          <w:rStyle w:val="Textoennegrita"/>
          <w:b w:val="0"/>
        </w:rPr>
        <w:t>Sin embargo, el hecho de</w:t>
      </w:r>
      <w:r w:rsidRPr="00FC6714">
        <w:rPr>
          <w:rStyle w:val="Textoennegrita"/>
        </w:rPr>
        <w:t xml:space="preserve"> </w:t>
      </w:r>
      <w:r w:rsidRPr="00FC6714">
        <w:t>solicitar eliminar los datos ante un buscador, como por ejemplo Google,  no supone la eliminación de los documentos o hemerotecas digitales, de las cuales proviene dicha información, que se mantendrá inalterada, salvo que se solicite expresamente a los editores de la información la retirada de los contenidos.</w:t>
      </w:r>
    </w:p>
    <w:p w:rsidR="00FC6714" w:rsidRPr="00FC6714" w:rsidRDefault="00FC6714" w:rsidP="00FC6714">
      <w:pPr>
        <w:pStyle w:val="NormalWeb"/>
        <w:spacing w:line="360" w:lineRule="auto"/>
        <w:jc w:val="both"/>
      </w:pPr>
      <w:r w:rsidRPr="00FC6714">
        <w:t>Para finalizar el ámbito comunitario, tenemos que hablar de una reciente sentencia del TJUE, sentencia de 9 de marzo de 2017, en el asunto C-398/15, por una petición prejudicial sobre un caso que enfrenta por una parte a la Cámara de Comercio de Lecce, y por otra  al administrador único de una sociedad que aparece registrada en su base de datos como una sociedad concursada y posteriormente liquidada. Este último, considera que este registro está perjudicándole en su negocio actual, la venta de inmuebles de un complejo urbanístico y consigue que se anonimicen.</w:t>
      </w:r>
    </w:p>
    <w:p w:rsidR="00FC6714" w:rsidRPr="00FC6714" w:rsidRDefault="00FC6714" w:rsidP="00FC6714">
      <w:pPr>
        <w:pStyle w:val="NormalWeb"/>
        <w:spacing w:line="360" w:lineRule="auto"/>
        <w:jc w:val="both"/>
      </w:pPr>
      <w:r w:rsidRPr="00FC6714">
        <w:lastRenderedPageBreak/>
        <w:t>El tribunal que conoce del litigio, pregunta al tribunal europeo si, conforme a la Directiva 95/46/CE, las person</w:t>
      </w:r>
      <w:r w:rsidR="00A164C0">
        <w:t>as físicas pueden ejercitar su derecho al olvido</w:t>
      </w:r>
      <w:r w:rsidRPr="00FC6714">
        <w:t xml:space="preserve"> en estos casos, y obtener así una sentencia mediante la cual se borren o se limite el acceso a datos personales, como en este caso la sociedad liquidada, que puedan afectar a su reputación como empresario.</w:t>
      </w: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El TJUE, basándose en el principio de seguridad jurídica, </w:t>
      </w:r>
      <w:r w:rsidR="00C60165" w:rsidRPr="00C60165">
        <w:rPr>
          <w:rFonts w:ascii="Times New Roman" w:hAnsi="Times New Roman" w:cs="Times New Roman"/>
          <w:sz w:val="24"/>
          <w:szCs w:val="24"/>
        </w:rPr>
        <w:t xml:space="preserve">dice </w:t>
      </w:r>
      <w:r w:rsidRPr="00C60165">
        <w:rPr>
          <w:rFonts w:ascii="Times New Roman" w:hAnsi="Times New Roman" w:cs="Times New Roman"/>
          <w:sz w:val="24"/>
          <w:szCs w:val="24"/>
        </w:rPr>
        <w:t xml:space="preserve">que los Estados no pueden </w:t>
      </w:r>
      <w:r w:rsidR="00C60165" w:rsidRPr="00C60165">
        <w:rPr>
          <w:rFonts w:ascii="Times New Roman" w:hAnsi="Times New Roman" w:cs="Times New Roman"/>
          <w:sz w:val="24"/>
          <w:szCs w:val="24"/>
        </w:rPr>
        <w:t xml:space="preserve">asegurar a los individuos </w:t>
      </w:r>
      <w:r w:rsidRPr="00C60165">
        <w:rPr>
          <w:rFonts w:ascii="Times New Roman" w:hAnsi="Times New Roman" w:cs="Times New Roman"/>
          <w:sz w:val="24"/>
          <w:szCs w:val="24"/>
        </w:rPr>
        <w:t xml:space="preserve">cuyos datos personales están </w:t>
      </w:r>
      <w:r w:rsidR="00C60165" w:rsidRPr="00C60165">
        <w:rPr>
          <w:rFonts w:ascii="Times New Roman" w:hAnsi="Times New Roman" w:cs="Times New Roman"/>
          <w:sz w:val="24"/>
          <w:szCs w:val="24"/>
        </w:rPr>
        <w:t>recogido</w:t>
      </w:r>
      <w:r w:rsidRPr="00C60165">
        <w:rPr>
          <w:rFonts w:ascii="Times New Roman" w:hAnsi="Times New Roman" w:cs="Times New Roman"/>
          <w:sz w:val="24"/>
          <w:szCs w:val="24"/>
        </w:rPr>
        <w:t xml:space="preserve">s </w:t>
      </w:r>
      <w:r w:rsidR="00C60165" w:rsidRPr="00C60165">
        <w:rPr>
          <w:rFonts w:ascii="Times New Roman" w:hAnsi="Times New Roman" w:cs="Times New Roman"/>
          <w:sz w:val="24"/>
          <w:szCs w:val="24"/>
        </w:rPr>
        <w:t>en el registro de sociedades, ese</w:t>
      </w:r>
      <w:r w:rsidRPr="00C60165">
        <w:rPr>
          <w:rFonts w:ascii="Times New Roman" w:hAnsi="Times New Roman" w:cs="Times New Roman"/>
          <w:sz w:val="24"/>
          <w:szCs w:val="24"/>
        </w:rPr>
        <w:t xml:space="preserve"> derecho a obtener la </w:t>
      </w:r>
      <w:r w:rsidR="00C60165" w:rsidRPr="00C60165">
        <w:rPr>
          <w:rFonts w:ascii="Times New Roman" w:hAnsi="Times New Roman" w:cs="Times New Roman"/>
          <w:sz w:val="24"/>
          <w:szCs w:val="24"/>
        </w:rPr>
        <w:t xml:space="preserve">eliminación </w:t>
      </w:r>
      <w:r w:rsidRPr="00C60165">
        <w:rPr>
          <w:rFonts w:ascii="Times New Roman" w:hAnsi="Times New Roman" w:cs="Times New Roman"/>
          <w:sz w:val="24"/>
          <w:szCs w:val="24"/>
        </w:rPr>
        <w:t xml:space="preserve">de los datos de carácter personal </w:t>
      </w:r>
      <w:r w:rsidR="00C60165">
        <w:rPr>
          <w:rFonts w:ascii="Times New Roman" w:hAnsi="Times New Roman" w:cs="Times New Roman"/>
          <w:sz w:val="24"/>
          <w:szCs w:val="24"/>
        </w:rPr>
        <w:t>referentes a ellos.</w:t>
      </w: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A raíz de esta sentencia, el buscador Google habilitó una página web en la que los interesados en ejercitar su derecho al olvido, pueden solicitar la retirada de contenido que pudiera afectar a su privacidad. El buscador revisa de manera manual cada petición caso por caso. A la hora de retirar un resultado de su buscador, el buscador Google tiene en cuenta cómo puede afectar esta eliminación al derecho a la información. Otro criterio a tener en cuenta, es el carácter de persona pública o no del interesado.  El ejemplo típico es el del español Mario Costeja. Mario Costeja consiguió que se le reconociera su derecho al olvido. Su caso trataba  de la  subasta de un inmueble por impago de 1998 y la deuda ya estaba saldada.</w:t>
      </w:r>
    </w:p>
    <w:p w:rsidR="00FC6714" w:rsidRPr="00FC6714" w:rsidRDefault="00612A81" w:rsidP="00FC6714">
      <w:pPr>
        <w:spacing w:line="360" w:lineRule="auto"/>
        <w:jc w:val="both"/>
        <w:rPr>
          <w:rFonts w:ascii="Times New Roman" w:hAnsi="Times New Roman" w:cs="Times New Roman"/>
          <w:sz w:val="24"/>
          <w:szCs w:val="24"/>
          <w:u w:val="single"/>
        </w:rPr>
      </w:pPr>
      <w:r>
        <w:rPr>
          <w:rFonts w:ascii="Times New Roman" w:hAnsi="Times New Roman" w:cs="Times New Roman"/>
          <w:sz w:val="24"/>
          <w:szCs w:val="24"/>
          <w:u w:val="single"/>
        </w:rPr>
        <w:t>5.2</w:t>
      </w:r>
      <w:r w:rsidR="00FC6714" w:rsidRPr="00FC6714">
        <w:rPr>
          <w:rFonts w:ascii="Times New Roman" w:hAnsi="Times New Roman" w:cs="Times New Roman"/>
          <w:sz w:val="24"/>
          <w:szCs w:val="24"/>
          <w:u w:val="single"/>
        </w:rPr>
        <w:t xml:space="preserve">. </w:t>
      </w:r>
      <w:r w:rsidR="00524093">
        <w:rPr>
          <w:rFonts w:ascii="Times New Roman" w:hAnsi="Times New Roman" w:cs="Times New Roman"/>
          <w:sz w:val="24"/>
          <w:szCs w:val="24"/>
          <w:u w:val="single"/>
        </w:rPr>
        <w:t>ANÁLISIS JURISPRUDENCIAL DE ESPAÑA</w:t>
      </w:r>
    </w:p>
    <w:p w:rsidR="00FC6714" w:rsidRPr="00FC6714" w:rsidRDefault="00612A81" w:rsidP="00FC6714">
      <w:pPr>
        <w:spacing w:line="360" w:lineRule="auto"/>
        <w:ind w:left="708"/>
        <w:jc w:val="both"/>
        <w:rPr>
          <w:rFonts w:ascii="Times New Roman" w:hAnsi="Times New Roman" w:cs="Times New Roman"/>
          <w:sz w:val="24"/>
          <w:szCs w:val="24"/>
          <w:u w:val="single"/>
        </w:rPr>
      </w:pPr>
      <w:r>
        <w:rPr>
          <w:rFonts w:ascii="Times New Roman" w:hAnsi="Times New Roman" w:cs="Times New Roman"/>
          <w:sz w:val="24"/>
          <w:szCs w:val="24"/>
          <w:u w:val="single"/>
        </w:rPr>
        <w:t>5.2.</w:t>
      </w:r>
      <w:r w:rsidR="00FC6714" w:rsidRPr="00FC6714">
        <w:rPr>
          <w:rFonts w:ascii="Times New Roman" w:hAnsi="Times New Roman" w:cs="Times New Roman"/>
          <w:sz w:val="24"/>
          <w:szCs w:val="24"/>
          <w:u w:val="single"/>
        </w:rPr>
        <w:t>1 LA AGENCIA DE PROTECCIÓN DE DATOS Y EL TRIBUNAL CONSTITUCIONAL: “HABEAS DATA”</w:t>
      </w: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Dentro del ámbito nacional, la Resolución de la AEPD dictada el 29 de agosto de 2012, en la cual se analizaba una reclamación de un ciudadano contra la publicación en el Boletín Oficial del Estado (BOE) de sus datos en relación con la concesión de un indulto, la cual fue finalmente rechazada por la Agencia, y cuya argumentación resulta muy interesante incluir en nuestro estudio</w:t>
      </w:r>
      <w:r w:rsidRPr="00FC6714">
        <w:rPr>
          <w:rStyle w:val="Refdenotaalpie"/>
          <w:rFonts w:ascii="Times New Roman" w:hAnsi="Times New Roman" w:cs="Times New Roman"/>
          <w:sz w:val="24"/>
          <w:szCs w:val="24"/>
        </w:rPr>
        <w:footnoteReference w:id="30"/>
      </w:r>
      <w:r w:rsidRPr="00FC6714">
        <w:rPr>
          <w:rFonts w:ascii="Times New Roman" w:hAnsi="Times New Roman" w:cs="Times New Roman"/>
          <w:sz w:val="24"/>
          <w:szCs w:val="24"/>
        </w:rPr>
        <w:t>.</w:t>
      </w:r>
    </w:p>
    <w:p w:rsidR="00C60165" w:rsidRDefault="00FC6714" w:rsidP="00FC6714">
      <w:pPr>
        <w:spacing w:after="0" w:line="360" w:lineRule="auto"/>
        <w:jc w:val="both"/>
        <w:rPr>
          <w:rFonts w:ascii="Times New Roman" w:eastAsia="Times New Roman" w:hAnsi="Times New Roman" w:cs="Times New Roman"/>
          <w:sz w:val="24"/>
          <w:szCs w:val="24"/>
          <w:lang w:eastAsia="es-ES_tradnl"/>
        </w:rPr>
      </w:pPr>
      <w:r w:rsidRPr="00FC6714">
        <w:rPr>
          <w:rFonts w:ascii="Times New Roman" w:eastAsia="Times New Roman" w:hAnsi="Times New Roman" w:cs="Times New Roman"/>
          <w:sz w:val="24"/>
          <w:szCs w:val="24"/>
          <w:lang w:eastAsia="es-ES_tradnl"/>
        </w:rPr>
        <w:t>La AEPD termina diciendo que</w:t>
      </w:r>
      <w:r w:rsidR="00C60165">
        <w:rPr>
          <w:rFonts w:ascii="Times New Roman" w:eastAsia="Times New Roman" w:hAnsi="Times New Roman" w:cs="Times New Roman"/>
          <w:sz w:val="24"/>
          <w:szCs w:val="24"/>
          <w:lang w:eastAsia="es-ES_tradnl"/>
        </w:rPr>
        <w:t>:</w:t>
      </w:r>
      <w:r w:rsidRPr="00FC6714">
        <w:rPr>
          <w:rFonts w:ascii="Times New Roman" w:eastAsia="Times New Roman" w:hAnsi="Times New Roman" w:cs="Times New Roman"/>
          <w:sz w:val="24"/>
          <w:szCs w:val="24"/>
          <w:lang w:eastAsia="es-ES_tradnl"/>
        </w:rPr>
        <w:t xml:space="preserve"> </w:t>
      </w:r>
    </w:p>
    <w:p w:rsidR="00C60165" w:rsidRDefault="00C60165" w:rsidP="00FC6714">
      <w:pPr>
        <w:spacing w:after="0" w:line="360" w:lineRule="auto"/>
        <w:jc w:val="both"/>
        <w:rPr>
          <w:rFonts w:ascii="Times New Roman" w:eastAsia="Times New Roman" w:hAnsi="Times New Roman" w:cs="Times New Roman"/>
          <w:sz w:val="24"/>
          <w:szCs w:val="24"/>
          <w:lang w:eastAsia="es-ES_tradnl"/>
        </w:rPr>
      </w:pPr>
    </w:p>
    <w:p w:rsidR="00FC6714" w:rsidRPr="00FC6714" w:rsidRDefault="00FC6714" w:rsidP="00C60165">
      <w:pPr>
        <w:spacing w:after="0" w:line="360" w:lineRule="auto"/>
        <w:ind w:left="708"/>
        <w:jc w:val="both"/>
        <w:rPr>
          <w:rFonts w:ascii="Times New Roman" w:eastAsia="Times New Roman" w:hAnsi="Times New Roman" w:cs="Times New Roman"/>
          <w:i/>
          <w:sz w:val="24"/>
          <w:szCs w:val="24"/>
          <w:lang w:eastAsia="es-ES_tradnl"/>
        </w:rPr>
      </w:pPr>
      <w:r w:rsidRPr="00FC6714">
        <w:rPr>
          <w:rFonts w:ascii="Times New Roman" w:eastAsia="Times New Roman" w:hAnsi="Times New Roman" w:cs="Times New Roman"/>
          <w:i/>
          <w:sz w:val="24"/>
          <w:szCs w:val="24"/>
          <w:lang w:eastAsia="es-ES_tradnl"/>
        </w:rPr>
        <w:t xml:space="preserve">“si bien el ciudadano no puede oponerse al mantenimiento en el BOE de sus datos de carácter personal, al resultar éste perfectamente legítimo por encontrarse amparado </w:t>
      </w:r>
      <w:r w:rsidRPr="00FC6714">
        <w:rPr>
          <w:rFonts w:ascii="Times New Roman" w:eastAsia="Times New Roman" w:hAnsi="Times New Roman" w:cs="Times New Roman"/>
          <w:i/>
          <w:sz w:val="24"/>
          <w:szCs w:val="24"/>
          <w:lang w:eastAsia="es-ES_tradnl"/>
        </w:rPr>
        <w:lastRenderedPageBreak/>
        <w:t>en la Ley que ordena la publicación de los Reales Decretos de indulto, sí puede sin embargo el ciudadano oponerse  a  que sus datos personales sean objeto de tratamiento previendo su posible captación por los buscadores de Internet o dicho de otra forma, obstaculizando una cesión para el tratamiento por los mismos por los responsables de dichos motores de búsqueda”.</w:t>
      </w:r>
      <w:r w:rsidRPr="00FC6714">
        <w:rPr>
          <w:rStyle w:val="Refdenotaalpie"/>
          <w:rFonts w:ascii="Times New Roman" w:eastAsia="Times New Roman" w:hAnsi="Times New Roman" w:cs="Times New Roman"/>
          <w:sz w:val="24"/>
          <w:szCs w:val="24"/>
          <w:lang w:eastAsia="es-ES_tradnl"/>
        </w:rPr>
        <w:footnoteReference w:id="31"/>
      </w:r>
    </w:p>
    <w:p w:rsidR="00FC6714" w:rsidRPr="00FC6714" w:rsidRDefault="00FC6714" w:rsidP="00FC6714">
      <w:pPr>
        <w:spacing w:after="0" w:line="360" w:lineRule="auto"/>
        <w:jc w:val="both"/>
        <w:rPr>
          <w:rFonts w:ascii="Times New Roman" w:eastAsia="Times New Roman" w:hAnsi="Times New Roman" w:cs="Times New Roman"/>
          <w:i/>
          <w:sz w:val="24"/>
          <w:szCs w:val="24"/>
          <w:lang w:eastAsia="es-ES_tradnl"/>
        </w:rPr>
      </w:pPr>
    </w:p>
    <w:p w:rsidR="00C60165"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Para finalizar sobre la AEPD, los ciudadanos recurren a ella para que </w:t>
      </w:r>
      <w:r w:rsidR="00C60165">
        <w:rPr>
          <w:rFonts w:ascii="Times New Roman" w:hAnsi="Times New Roman" w:cs="Times New Roman"/>
          <w:sz w:val="24"/>
          <w:szCs w:val="24"/>
        </w:rPr>
        <w:t xml:space="preserve">garantice </w:t>
      </w:r>
      <w:r w:rsidRPr="00FC6714">
        <w:rPr>
          <w:rFonts w:ascii="Times New Roman" w:hAnsi="Times New Roman" w:cs="Times New Roman"/>
          <w:sz w:val="24"/>
          <w:szCs w:val="24"/>
        </w:rPr>
        <w:t>su derecho</w:t>
      </w:r>
      <w:r w:rsidR="00C60165">
        <w:rPr>
          <w:rFonts w:ascii="Times New Roman" w:hAnsi="Times New Roman" w:cs="Times New Roman"/>
          <w:sz w:val="24"/>
          <w:szCs w:val="24"/>
        </w:rPr>
        <w:t xml:space="preserve"> al olvido</w:t>
      </w:r>
      <w:r w:rsidRPr="00FC6714">
        <w:rPr>
          <w:rFonts w:ascii="Times New Roman" w:hAnsi="Times New Roman" w:cs="Times New Roman"/>
          <w:sz w:val="24"/>
          <w:szCs w:val="24"/>
        </w:rPr>
        <w:t xml:space="preserve"> cuando, </w:t>
      </w:r>
      <w:r w:rsidR="00C60165">
        <w:rPr>
          <w:rFonts w:ascii="Times New Roman" w:hAnsi="Times New Roman" w:cs="Times New Roman"/>
          <w:sz w:val="24"/>
          <w:szCs w:val="24"/>
        </w:rPr>
        <w:t xml:space="preserve">ya habiéndose </w:t>
      </w:r>
      <w:r w:rsidRPr="00FC6714">
        <w:rPr>
          <w:rFonts w:ascii="Times New Roman" w:hAnsi="Times New Roman" w:cs="Times New Roman"/>
          <w:sz w:val="24"/>
          <w:szCs w:val="24"/>
        </w:rPr>
        <w:t xml:space="preserve">dirigido al buscador, </w:t>
      </w:r>
      <w:r w:rsidR="00C60165">
        <w:rPr>
          <w:rFonts w:ascii="Times New Roman" w:hAnsi="Times New Roman" w:cs="Times New Roman"/>
          <w:sz w:val="24"/>
          <w:szCs w:val="24"/>
        </w:rPr>
        <w:t xml:space="preserve">el buscador no nos haya hecho </w:t>
      </w:r>
      <w:r w:rsidR="00F95335">
        <w:rPr>
          <w:rFonts w:ascii="Times New Roman" w:hAnsi="Times New Roman" w:cs="Times New Roman"/>
          <w:sz w:val="24"/>
          <w:szCs w:val="24"/>
        </w:rPr>
        <w:t>ningún</w:t>
      </w:r>
      <w:r w:rsidR="00C60165">
        <w:rPr>
          <w:rFonts w:ascii="Times New Roman" w:hAnsi="Times New Roman" w:cs="Times New Roman"/>
          <w:sz w:val="24"/>
          <w:szCs w:val="24"/>
        </w:rPr>
        <w:t xml:space="preserve"> caso,  o habiéndonos contestado, entendemos que no es la correcta. </w:t>
      </w: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bCs/>
          <w:sz w:val="24"/>
          <w:szCs w:val="24"/>
          <w:u w:val="single"/>
        </w:rPr>
        <w:t>Habeas Data</w:t>
      </w: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La acción de habeas data, se define c</w:t>
      </w:r>
      <w:r w:rsidR="00C60165">
        <w:rPr>
          <w:rFonts w:ascii="Times New Roman" w:hAnsi="Times New Roman" w:cs="Times New Roman"/>
          <w:sz w:val="24"/>
          <w:szCs w:val="24"/>
        </w:rPr>
        <w:t>omo aquel derecho que tiene todo</w:t>
      </w:r>
      <w:r w:rsidRPr="00FC6714">
        <w:rPr>
          <w:rFonts w:ascii="Times New Roman" w:hAnsi="Times New Roman" w:cs="Times New Roman"/>
          <w:sz w:val="24"/>
          <w:szCs w:val="24"/>
        </w:rPr>
        <w:t xml:space="preserve"> </w:t>
      </w:r>
      <w:r w:rsidR="00C60165">
        <w:rPr>
          <w:rFonts w:ascii="Times New Roman" w:hAnsi="Times New Roman" w:cs="Times New Roman"/>
          <w:sz w:val="24"/>
          <w:szCs w:val="24"/>
        </w:rPr>
        <w:t xml:space="preserve">individuo </w:t>
      </w:r>
      <w:r w:rsidRPr="00FC6714">
        <w:rPr>
          <w:rFonts w:ascii="Times New Roman" w:hAnsi="Times New Roman" w:cs="Times New Roman"/>
          <w:sz w:val="24"/>
          <w:szCs w:val="24"/>
        </w:rPr>
        <w:t>a solicitar a los tribunales de justicia la exhibición de los registros (de carácter público o privado) en el cual este incluido algún dato personal, o pertenecientes a su familia, para comprobar su veracidad; en caso contrario, se puede pedir la rectificación, o la supresión de estos datos. Es por tanto, un cauce procesal para salvaguardar la libertad de la persona ante la acumulación y procesamiento informático de sus datos de carácter personal.</w:t>
      </w: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El Tribunal Constitucional ha desempeñado un papel importante en la tutela de los derechos humanos en general, y en particular, del derecho a la autodeterminación informativa y a la protección de los datos personales, al resolver recursos interpuestos ante el poder judicial, por la vía del art. 53.2 de la Constitución Española.</w:t>
      </w: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Posiblemente, por la influencia del art. 18 de la CE, la primera etapa en la jurisprudencia del TC se ocupó de poner límites a la informática, para salvaguardar la intimidad personal y familiar. Su primer pronunciamiento referente a esto, fue la Sentencia 254/1993, y a partir de esta,  una serie de sentencias posteriores confirmaron esta doctrina.</w:t>
      </w: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El 30 de noviembre del 2000, el TC marcó un punto de inflexión en su jurisprudencia con las sentencias 290 y 292/2000 (nombradas ya con anterioridad), que al ampliar su tutela a la </w:t>
      </w:r>
      <w:r w:rsidRPr="00FC6714">
        <w:rPr>
          <w:rFonts w:ascii="Times New Roman" w:hAnsi="Times New Roman" w:cs="Times New Roman"/>
          <w:sz w:val="24"/>
          <w:szCs w:val="24"/>
        </w:rPr>
        <w:lastRenderedPageBreak/>
        <w:t>libertad informática, son para la doctrina la referencia al derecho a la autodeterminación informativa, y a su definición.</w:t>
      </w:r>
      <w:r w:rsidRPr="00FC6714">
        <w:rPr>
          <w:rStyle w:val="Refdenotaalpie"/>
          <w:rFonts w:ascii="Times New Roman" w:hAnsi="Times New Roman" w:cs="Times New Roman"/>
          <w:sz w:val="24"/>
          <w:szCs w:val="24"/>
        </w:rPr>
        <w:footnoteReference w:id="32"/>
      </w: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La influencia del Tribunal Constitucional, no sólo afecto a la jurisprudencia y a la doctrina española, sino que también tuvo relevancia en la legislación, ya que se  eliminó la mención que hacía la LORTAD</w:t>
      </w:r>
      <w:r w:rsidRPr="00FC6714">
        <w:rPr>
          <w:rStyle w:val="Refdenotaalpie"/>
          <w:rFonts w:ascii="Times New Roman" w:hAnsi="Times New Roman" w:cs="Times New Roman"/>
          <w:sz w:val="24"/>
          <w:szCs w:val="24"/>
        </w:rPr>
        <w:footnoteReference w:id="33"/>
      </w:r>
      <w:r w:rsidRPr="00FC6714">
        <w:rPr>
          <w:rFonts w:ascii="Times New Roman" w:hAnsi="Times New Roman" w:cs="Times New Roman"/>
          <w:sz w:val="24"/>
          <w:szCs w:val="24"/>
        </w:rPr>
        <w:t xml:space="preserve"> sobre los datos automatizados para extenderse en la LOPD a todo tipo de datos susceptibles de tratamiento, sin hacer una distinción sobre el soporte físico en el que se encuentren recogidos. </w:t>
      </w:r>
    </w:p>
    <w:p w:rsidR="00FC6714" w:rsidRPr="00FC6714" w:rsidRDefault="00FC6714" w:rsidP="00FC6714">
      <w:pPr>
        <w:spacing w:line="360" w:lineRule="auto"/>
        <w:jc w:val="both"/>
        <w:rPr>
          <w:rFonts w:ascii="Times New Roman" w:hAnsi="Times New Roman" w:cs="Times New Roman"/>
          <w:sz w:val="24"/>
          <w:szCs w:val="24"/>
          <w:u w:val="single"/>
        </w:rPr>
      </w:pPr>
      <w:r w:rsidRPr="00FC6714">
        <w:rPr>
          <w:rFonts w:ascii="Times New Roman" w:hAnsi="Times New Roman" w:cs="Times New Roman"/>
          <w:sz w:val="24"/>
          <w:szCs w:val="24"/>
          <w:u w:val="single"/>
        </w:rPr>
        <w:t>Sentencia 254/1993 de 20 de julio</w:t>
      </w:r>
    </w:p>
    <w:p w:rsidR="00FC6714" w:rsidRPr="00FC6714" w:rsidRDefault="00FC6714" w:rsidP="00FC6714">
      <w:pPr>
        <w:autoSpaceDE w:val="0"/>
        <w:autoSpaceDN w:val="0"/>
        <w:adjustRightInd w:val="0"/>
        <w:spacing w:after="0" w:line="360" w:lineRule="auto"/>
        <w:jc w:val="both"/>
        <w:rPr>
          <w:rFonts w:ascii="Times New Roman" w:eastAsia="TimesNewRoman" w:hAnsi="Times New Roman" w:cs="Times New Roman"/>
          <w:sz w:val="24"/>
          <w:szCs w:val="24"/>
        </w:rPr>
      </w:pPr>
      <w:r w:rsidRPr="00FC6714">
        <w:rPr>
          <w:rFonts w:ascii="Times New Roman" w:hAnsi="Times New Roman" w:cs="Times New Roman"/>
          <w:sz w:val="24"/>
          <w:szCs w:val="24"/>
        </w:rPr>
        <w:t xml:space="preserve">La sentencia 254/1993, el TC tuvo que ocuparse de examinar la constitucionalidad de la denegación presunta por parte del Gobernador Civil de Guipúzcoa y del Ministerio del Interior, a la solicitud del actor relativa a la </w:t>
      </w:r>
      <w:r w:rsidRPr="00FC6714">
        <w:rPr>
          <w:rFonts w:ascii="Times New Roman" w:eastAsia="TimesNewRoman" w:hAnsi="Times New Roman" w:cs="Times New Roman"/>
          <w:sz w:val="24"/>
          <w:szCs w:val="24"/>
        </w:rPr>
        <w:t>comunicación de la información sobre sus datos de carácter personal existentes en ficheros automatizados de la Administración del Estado.</w:t>
      </w:r>
    </w:p>
    <w:p w:rsidR="00FC6714" w:rsidRPr="00FC6714" w:rsidRDefault="00FC6714" w:rsidP="00FC6714">
      <w:pPr>
        <w:autoSpaceDE w:val="0"/>
        <w:autoSpaceDN w:val="0"/>
        <w:adjustRightInd w:val="0"/>
        <w:spacing w:after="0" w:line="360" w:lineRule="auto"/>
        <w:jc w:val="both"/>
        <w:rPr>
          <w:rFonts w:ascii="Times New Roman" w:eastAsia="TimesNewRoman" w:hAnsi="Times New Roman" w:cs="Times New Roman"/>
          <w:sz w:val="24"/>
          <w:szCs w:val="24"/>
        </w:rPr>
      </w:pPr>
    </w:p>
    <w:p w:rsidR="00FC6714" w:rsidRPr="00FC6714" w:rsidRDefault="00FC6714" w:rsidP="00FC6714">
      <w:pPr>
        <w:autoSpaceDE w:val="0"/>
        <w:autoSpaceDN w:val="0"/>
        <w:adjustRightInd w:val="0"/>
        <w:spacing w:after="0" w:line="360" w:lineRule="auto"/>
        <w:jc w:val="both"/>
        <w:rPr>
          <w:rFonts w:ascii="Times New Roman" w:eastAsia="TimesNewRoman" w:hAnsi="Times New Roman" w:cs="Times New Roman"/>
          <w:sz w:val="24"/>
          <w:szCs w:val="24"/>
        </w:rPr>
      </w:pPr>
      <w:r w:rsidRPr="00FC6714">
        <w:rPr>
          <w:rFonts w:ascii="Times New Roman" w:eastAsia="TimesNewRoman" w:hAnsi="Times New Roman" w:cs="Times New Roman"/>
          <w:sz w:val="24"/>
          <w:szCs w:val="24"/>
        </w:rPr>
        <w:t xml:space="preserve">El TC acoge los argumentos de ambas partes del proceso, y desecha, los mantenidos por el Abogado del Estado. De este modo valora de manera negativa la posible agresividad que los avances tecnológicos producen sobre los derechos más elementales del individuo, </w:t>
      </w:r>
      <w:r w:rsidR="00C60165">
        <w:rPr>
          <w:rFonts w:ascii="Times New Roman" w:eastAsia="TimesNewRoman" w:hAnsi="Times New Roman" w:cs="Times New Roman"/>
          <w:sz w:val="24"/>
          <w:szCs w:val="24"/>
        </w:rPr>
        <w:t xml:space="preserve">fruto de haber usado indebidamente los </w:t>
      </w:r>
      <w:r w:rsidRPr="00FC6714">
        <w:rPr>
          <w:rFonts w:ascii="Times New Roman" w:eastAsia="TimesNewRoman" w:hAnsi="Times New Roman" w:cs="Times New Roman"/>
          <w:sz w:val="24"/>
          <w:szCs w:val="24"/>
        </w:rPr>
        <w:t xml:space="preserve">bancos de datos, hasta el punto de irradiar el valor del derecho recogido en el artículo 18.4 CE, más allá de la garantía que ejerce sobre el derecho al honor y a la intimidad. </w:t>
      </w:r>
    </w:p>
    <w:p w:rsidR="00FC6714" w:rsidRPr="00FC6714" w:rsidRDefault="00FC6714" w:rsidP="00FC6714">
      <w:pPr>
        <w:autoSpaceDE w:val="0"/>
        <w:autoSpaceDN w:val="0"/>
        <w:adjustRightInd w:val="0"/>
        <w:spacing w:after="0" w:line="360" w:lineRule="auto"/>
        <w:jc w:val="both"/>
        <w:rPr>
          <w:rFonts w:ascii="Times New Roman" w:eastAsia="TimesNewRoman" w:hAnsi="Times New Roman" w:cs="Times New Roman"/>
          <w:sz w:val="24"/>
          <w:szCs w:val="24"/>
        </w:rPr>
      </w:pPr>
    </w:p>
    <w:p w:rsidR="00FC6714" w:rsidRPr="00FC6714" w:rsidRDefault="00FC6714" w:rsidP="00FC6714">
      <w:pPr>
        <w:autoSpaceDE w:val="0"/>
        <w:autoSpaceDN w:val="0"/>
        <w:adjustRightInd w:val="0"/>
        <w:spacing w:after="0" w:line="360" w:lineRule="auto"/>
        <w:jc w:val="both"/>
        <w:rPr>
          <w:rFonts w:ascii="Times New Roman" w:eastAsia="TimesNewRoman" w:hAnsi="Times New Roman" w:cs="Times New Roman"/>
          <w:sz w:val="24"/>
          <w:szCs w:val="24"/>
        </w:rPr>
      </w:pPr>
      <w:r w:rsidRPr="00FC6714">
        <w:rPr>
          <w:rFonts w:ascii="Times New Roman" w:eastAsia="TimesNewRoman" w:hAnsi="Times New Roman" w:cs="Times New Roman"/>
          <w:sz w:val="24"/>
          <w:szCs w:val="24"/>
        </w:rPr>
        <w:t xml:space="preserve">Dentro de la sentencia, en el fundamento jurídico 6º, el Tribunal Constitucional expone que la adecuación de una norma legal, a lo establecido por un tratado internacional, es una cuestión que resulta indiferente </w:t>
      </w:r>
      <w:r w:rsidR="00C60165">
        <w:rPr>
          <w:rFonts w:ascii="Times New Roman" w:eastAsia="TimesNewRoman" w:hAnsi="Times New Roman" w:cs="Times New Roman"/>
          <w:sz w:val="24"/>
          <w:szCs w:val="24"/>
        </w:rPr>
        <w:t xml:space="preserve">para poder proteger </w:t>
      </w:r>
      <w:r w:rsidRPr="00FC6714">
        <w:rPr>
          <w:rFonts w:ascii="Times New Roman" w:eastAsia="TimesNewRoman" w:hAnsi="Times New Roman" w:cs="Times New Roman"/>
          <w:sz w:val="24"/>
          <w:szCs w:val="24"/>
        </w:rPr>
        <w:t>los derechos fundamentales recogidos en el art. 53.2 C.E, que es el fin al que sirve el Tribunal Constitucional en el ámbito del recurso de amparo.</w:t>
      </w:r>
    </w:p>
    <w:p w:rsidR="00FC6714" w:rsidRPr="00FC6714" w:rsidRDefault="00FC6714" w:rsidP="00FC6714">
      <w:pPr>
        <w:autoSpaceDE w:val="0"/>
        <w:autoSpaceDN w:val="0"/>
        <w:adjustRightInd w:val="0"/>
        <w:spacing w:after="0" w:line="360" w:lineRule="auto"/>
        <w:jc w:val="both"/>
        <w:rPr>
          <w:rFonts w:ascii="Times New Roman" w:eastAsia="TimesNewRoman" w:hAnsi="Times New Roman" w:cs="Times New Roman"/>
          <w:sz w:val="24"/>
          <w:szCs w:val="24"/>
        </w:rPr>
      </w:pPr>
    </w:p>
    <w:p w:rsidR="00FC6714" w:rsidRPr="00FC6714" w:rsidRDefault="00FC6714" w:rsidP="00FC6714">
      <w:pPr>
        <w:autoSpaceDE w:val="0"/>
        <w:autoSpaceDN w:val="0"/>
        <w:adjustRightInd w:val="0"/>
        <w:spacing w:after="0" w:line="360" w:lineRule="auto"/>
        <w:jc w:val="both"/>
        <w:rPr>
          <w:rFonts w:ascii="Times New Roman" w:eastAsia="TimesNewRoman" w:hAnsi="Times New Roman" w:cs="Times New Roman"/>
          <w:sz w:val="24"/>
          <w:szCs w:val="24"/>
        </w:rPr>
      </w:pPr>
      <w:r w:rsidRPr="00FC6714">
        <w:rPr>
          <w:rFonts w:ascii="Times New Roman" w:eastAsia="TimesNewRoman" w:hAnsi="Times New Roman" w:cs="Times New Roman"/>
          <w:sz w:val="24"/>
          <w:szCs w:val="24"/>
        </w:rPr>
        <w:lastRenderedPageBreak/>
        <w:t>En este sentido, el TC dice que los trataos internacionales que han sido ratificados por España, pueden tener algunos efectos en relación con los derechos fundamentales, ya que pueden servir para configurar el sentido y alcance de los derechos recogidos en la propia Constitución.</w:t>
      </w:r>
    </w:p>
    <w:p w:rsidR="00FC6714" w:rsidRPr="00FC6714" w:rsidRDefault="00FC6714" w:rsidP="00FC6714">
      <w:pPr>
        <w:autoSpaceDE w:val="0"/>
        <w:autoSpaceDN w:val="0"/>
        <w:adjustRightInd w:val="0"/>
        <w:spacing w:after="0" w:line="360" w:lineRule="auto"/>
        <w:jc w:val="both"/>
        <w:rPr>
          <w:rFonts w:ascii="Times New Roman" w:eastAsia="TimesNewRoman" w:hAnsi="Times New Roman" w:cs="Times New Roman"/>
          <w:sz w:val="24"/>
          <w:szCs w:val="24"/>
        </w:rPr>
      </w:pPr>
    </w:p>
    <w:p w:rsidR="00FC6714" w:rsidRPr="00FC6714" w:rsidRDefault="00FC6714" w:rsidP="00FC6714">
      <w:pPr>
        <w:autoSpaceDE w:val="0"/>
        <w:autoSpaceDN w:val="0"/>
        <w:adjustRightInd w:val="0"/>
        <w:spacing w:after="0" w:line="360" w:lineRule="auto"/>
        <w:jc w:val="both"/>
        <w:rPr>
          <w:rFonts w:ascii="Times New Roman" w:eastAsia="TimesNewRoman" w:hAnsi="Times New Roman" w:cs="Times New Roman"/>
          <w:sz w:val="24"/>
          <w:szCs w:val="24"/>
        </w:rPr>
      </w:pPr>
      <w:r w:rsidRPr="00FC6714">
        <w:rPr>
          <w:rFonts w:ascii="Times New Roman" w:eastAsia="TimesNewRoman" w:hAnsi="Times New Roman" w:cs="Times New Roman"/>
          <w:sz w:val="24"/>
          <w:szCs w:val="24"/>
        </w:rPr>
        <w:t xml:space="preserve">Es necesario hacer una contextualización del problema al que se enfrenta en 1990 el Tribunal Constitucional, momento de los hechos que dan lugar a la interposición de la demanda, en España había una ausencia de desarrollo por parte del legislador, acerca  del derecho a la protección de datos. No obstante, el TC entiende que ante la laguna legislativa, no pueden permitirse las consecuencias desmesuradas que argumenta el Abogado del Estado. </w:t>
      </w:r>
      <w:r w:rsidR="00C60165">
        <w:rPr>
          <w:rFonts w:ascii="Times New Roman" w:eastAsia="TimesNewRoman" w:hAnsi="Times New Roman" w:cs="Times New Roman"/>
          <w:sz w:val="24"/>
          <w:szCs w:val="24"/>
        </w:rPr>
        <w:t>Si nos encontramos con  que un derecho necesita</w:t>
      </w:r>
      <w:r w:rsidRPr="00FC6714">
        <w:rPr>
          <w:rFonts w:ascii="Times New Roman" w:eastAsia="TimesNewRoman" w:hAnsi="Times New Roman" w:cs="Times New Roman"/>
          <w:sz w:val="24"/>
          <w:szCs w:val="24"/>
        </w:rPr>
        <w:t xml:space="preserve"> de un desarrollo legislativo para lograr operatividad, desarrollo y plena eficacia, la jurisprudencia ya había negado que el reconocimiento por parte de la Constitución, tenga la consecuencia  de establecer un mandato dirigido al poder legislativo. Es decir, el TC niega que los derechos recogidos en la Constitución sólo sean exigibles después que el legislador los haya desarrollado.</w:t>
      </w:r>
    </w:p>
    <w:p w:rsidR="00FC6714" w:rsidRPr="00FC6714" w:rsidRDefault="00FC6714" w:rsidP="00FC6714">
      <w:pPr>
        <w:autoSpaceDE w:val="0"/>
        <w:autoSpaceDN w:val="0"/>
        <w:adjustRightInd w:val="0"/>
        <w:spacing w:after="0" w:line="360" w:lineRule="auto"/>
        <w:jc w:val="both"/>
        <w:rPr>
          <w:rFonts w:ascii="Times New Roman" w:eastAsia="TimesNewRoman" w:hAnsi="Times New Roman" w:cs="Times New Roman"/>
          <w:sz w:val="24"/>
          <w:szCs w:val="24"/>
        </w:rPr>
      </w:pPr>
    </w:p>
    <w:p w:rsidR="00FC6714" w:rsidRPr="00FC6714" w:rsidRDefault="00FC6714" w:rsidP="00FC6714">
      <w:pPr>
        <w:autoSpaceDE w:val="0"/>
        <w:autoSpaceDN w:val="0"/>
        <w:adjustRightInd w:val="0"/>
        <w:spacing w:after="0" w:line="360" w:lineRule="auto"/>
        <w:jc w:val="both"/>
        <w:rPr>
          <w:rFonts w:ascii="Times New Roman" w:eastAsia="TimesNewRoman" w:hAnsi="Times New Roman" w:cs="Times New Roman"/>
          <w:sz w:val="24"/>
          <w:szCs w:val="24"/>
        </w:rPr>
      </w:pPr>
      <w:r w:rsidRPr="00FC6714">
        <w:rPr>
          <w:rFonts w:ascii="Times New Roman" w:eastAsia="TimesNewRoman" w:hAnsi="Times New Roman" w:cs="Times New Roman"/>
          <w:sz w:val="24"/>
          <w:szCs w:val="24"/>
        </w:rPr>
        <w:t xml:space="preserve">Cabe destacar el voto particular del Magistrado Manuel Jiménez de Parga y Cabrera en la sentencia </w:t>
      </w:r>
      <w:r w:rsidR="00C60165">
        <w:rPr>
          <w:rFonts w:ascii="Times New Roman" w:eastAsia="TimesNewRoman" w:hAnsi="Times New Roman" w:cs="Times New Roman"/>
          <w:sz w:val="24"/>
          <w:szCs w:val="24"/>
        </w:rPr>
        <w:t xml:space="preserve">TC </w:t>
      </w:r>
      <w:r w:rsidRPr="00FC6714">
        <w:rPr>
          <w:rFonts w:ascii="Times New Roman" w:eastAsia="TimesNewRoman" w:hAnsi="Times New Roman" w:cs="Times New Roman"/>
          <w:sz w:val="24"/>
          <w:szCs w:val="24"/>
        </w:rPr>
        <w:t>290/2000, ya que, aun cuando el ponente de la sentencia haya sido el Magistrado González Campo, el voto particular de su par Jiménez de Parga y Cabrera fue el más sustancioso en lo que hace a la doctrina del derecho a la protección de datos de carácter personal.</w:t>
      </w:r>
    </w:p>
    <w:p w:rsidR="00FC6714" w:rsidRPr="00FC6714" w:rsidRDefault="00FC6714" w:rsidP="00FC6714">
      <w:pPr>
        <w:autoSpaceDE w:val="0"/>
        <w:autoSpaceDN w:val="0"/>
        <w:adjustRightInd w:val="0"/>
        <w:spacing w:after="0" w:line="360" w:lineRule="auto"/>
        <w:jc w:val="both"/>
        <w:rPr>
          <w:rFonts w:ascii="Times New Roman" w:eastAsia="TimesNewRoman" w:hAnsi="Times New Roman" w:cs="Times New Roman"/>
          <w:sz w:val="24"/>
          <w:szCs w:val="24"/>
        </w:rPr>
      </w:pPr>
    </w:p>
    <w:p w:rsidR="00FC6714" w:rsidRDefault="00FC6714" w:rsidP="00FC6714">
      <w:pPr>
        <w:autoSpaceDE w:val="0"/>
        <w:autoSpaceDN w:val="0"/>
        <w:adjustRightInd w:val="0"/>
        <w:spacing w:after="0" w:line="360" w:lineRule="auto"/>
        <w:jc w:val="both"/>
        <w:rPr>
          <w:rFonts w:ascii="Times New Roman" w:eastAsia="TimesNewRoman" w:hAnsi="Times New Roman" w:cs="Times New Roman"/>
          <w:sz w:val="24"/>
          <w:szCs w:val="24"/>
        </w:rPr>
      </w:pPr>
      <w:r w:rsidRPr="00FC6714">
        <w:rPr>
          <w:rFonts w:ascii="Times New Roman" w:eastAsia="TimesNewRoman" w:hAnsi="Times New Roman" w:cs="Times New Roman"/>
          <w:sz w:val="24"/>
          <w:szCs w:val="24"/>
        </w:rPr>
        <w:t xml:space="preserve">La </w:t>
      </w:r>
      <w:r w:rsidR="00C60165">
        <w:rPr>
          <w:rFonts w:ascii="Times New Roman" w:eastAsia="TimesNewRoman" w:hAnsi="Times New Roman" w:cs="Times New Roman"/>
          <w:sz w:val="24"/>
          <w:szCs w:val="24"/>
        </w:rPr>
        <w:t xml:space="preserve">STC </w:t>
      </w:r>
      <w:r w:rsidRPr="00FC6714">
        <w:rPr>
          <w:rFonts w:ascii="Times New Roman" w:eastAsia="TimesNewRoman" w:hAnsi="Times New Roman" w:cs="Times New Roman"/>
          <w:sz w:val="24"/>
          <w:szCs w:val="24"/>
        </w:rPr>
        <w:t xml:space="preserve">290/2000 dice que el art. 18.4 de la Constitución Española, es reforzado por el TC como un instrumento de garantía de otros derechos, relacionados fundamentalmente con la intimidad y el honor, pero que además se manifiesta como un derecho fundamental frente a las agresiones que el uso descontrolado de las tecnologías causa sobre la dignidad y la libertad del individuo. </w:t>
      </w:r>
    </w:p>
    <w:p w:rsidR="00C60165" w:rsidRPr="00FC6714" w:rsidRDefault="00C60165" w:rsidP="00FC6714">
      <w:pPr>
        <w:autoSpaceDE w:val="0"/>
        <w:autoSpaceDN w:val="0"/>
        <w:adjustRightInd w:val="0"/>
        <w:spacing w:after="0" w:line="360" w:lineRule="auto"/>
        <w:jc w:val="both"/>
        <w:rPr>
          <w:rFonts w:ascii="Times New Roman" w:eastAsia="TimesNewRoman" w:hAnsi="Times New Roman" w:cs="Times New Roman"/>
          <w:sz w:val="24"/>
          <w:szCs w:val="24"/>
        </w:rPr>
      </w:pPr>
    </w:p>
    <w:p w:rsidR="00FC6714" w:rsidRDefault="00FC6714" w:rsidP="00FC6714">
      <w:pPr>
        <w:autoSpaceDE w:val="0"/>
        <w:autoSpaceDN w:val="0"/>
        <w:adjustRightInd w:val="0"/>
        <w:spacing w:after="0" w:line="360" w:lineRule="auto"/>
        <w:jc w:val="both"/>
        <w:rPr>
          <w:rFonts w:ascii="Times New Roman" w:eastAsia="TimesNewRoman" w:hAnsi="Times New Roman" w:cs="Times New Roman"/>
          <w:sz w:val="24"/>
          <w:szCs w:val="24"/>
        </w:rPr>
      </w:pPr>
      <w:r w:rsidRPr="00FC6714">
        <w:rPr>
          <w:rFonts w:ascii="Times New Roman" w:eastAsia="TimesNewRoman" w:hAnsi="Times New Roman" w:cs="Times New Roman"/>
          <w:sz w:val="24"/>
          <w:szCs w:val="24"/>
        </w:rPr>
        <w:t xml:space="preserve">Cuando el fallo interpreta que la libertad informática constituye el derecho a controlar el uso de los datos </w:t>
      </w:r>
      <w:r w:rsidR="00C60165">
        <w:rPr>
          <w:rFonts w:ascii="Times New Roman" w:eastAsia="TimesNewRoman" w:hAnsi="Times New Roman" w:cs="Times New Roman"/>
          <w:sz w:val="24"/>
          <w:szCs w:val="24"/>
        </w:rPr>
        <w:t xml:space="preserve">referentes </w:t>
      </w:r>
      <w:r w:rsidRPr="00FC6714">
        <w:rPr>
          <w:rFonts w:ascii="Times New Roman" w:eastAsia="TimesNewRoman" w:hAnsi="Times New Roman" w:cs="Times New Roman"/>
          <w:sz w:val="24"/>
          <w:szCs w:val="24"/>
        </w:rPr>
        <w:t xml:space="preserve">a la persona insertos en un programa informático, se interna en el terreno del </w:t>
      </w:r>
      <w:r w:rsidRPr="00FC6714">
        <w:rPr>
          <w:rFonts w:ascii="Times New Roman" w:eastAsia="TimesNewRoman" w:hAnsi="Times New Roman" w:cs="Times New Roman"/>
          <w:i/>
          <w:iCs/>
          <w:sz w:val="24"/>
          <w:szCs w:val="24"/>
        </w:rPr>
        <w:t>habeas data</w:t>
      </w:r>
      <w:r w:rsidRPr="00FC6714">
        <w:rPr>
          <w:rFonts w:ascii="Times New Roman" w:eastAsia="TimesNewRoman" w:hAnsi="Times New Roman" w:cs="Times New Roman"/>
          <w:sz w:val="24"/>
          <w:szCs w:val="24"/>
        </w:rPr>
        <w:t xml:space="preserve">, y comprende, entre varios aspectos, el derecho a consentir la recolección de datos y su tratamiento. </w:t>
      </w:r>
    </w:p>
    <w:p w:rsidR="00C60165" w:rsidRPr="00FC6714" w:rsidRDefault="00C60165" w:rsidP="00FC6714">
      <w:pPr>
        <w:autoSpaceDE w:val="0"/>
        <w:autoSpaceDN w:val="0"/>
        <w:adjustRightInd w:val="0"/>
        <w:spacing w:after="0" w:line="360" w:lineRule="auto"/>
        <w:jc w:val="both"/>
        <w:rPr>
          <w:rFonts w:ascii="Times New Roman" w:eastAsia="TimesNewRoman" w:hAnsi="Times New Roman" w:cs="Times New Roman"/>
          <w:sz w:val="24"/>
          <w:szCs w:val="24"/>
        </w:rPr>
      </w:pPr>
    </w:p>
    <w:p w:rsidR="00FC6714" w:rsidRPr="00FC6714" w:rsidRDefault="00FC6714" w:rsidP="00FC6714">
      <w:pPr>
        <w:autoSpaceDE w:val="0"/>
        <w:autoSpaceDN w:val="0"/>
        <w:adjustRightInd w:val="0"/>
        <w:spacing w:after="0" w:line="360" w:lineRule="auto"/>
        <w:jc w:val="both"/>
        <w:rPr>
          <w:rFonts w:ascii="Times New Roman" w:eastAsia="TimesNewRoman" w:hAnsi="Times New Roman" w:cs="Times New Roman"/>
          <w:sz w:val="24"/>
          <w:szCs w:val="24"/>
        </w:rPr>
      </w:pPr>
      <w:r w:rsidRPr="00FC6714">
        <w:rPr>
          <w:rFonts w:ascii="Times New Roman" w:eastAsia="TimesNewRoman" w:hAnsi="Times New Roman" w:cs="Times New Roman"/>
          <w:sz w:val="24"/>
          <w:szCs w:val="24"/>
        </w:rPr>
        <w:lastRenderedPageBreak/>
        <w:t>Ahora bien, es cierto que este derecho es reconocido desde la STC 254/1993, junto a su vinculación con la intimidad del individuo, ha sido modificado en los posteriores pronunciamientos jurisprudenciales, hasta llegar a un nuevo estándar jurisprudencial con la sentencia 290/2000. En el voto particular antes mencionado, los argumentos doctrinales desarrollados en este voto particular, ayudaron a fortalecer el derecho a la libertad informática como un concepto autónomo que se articula como un nuevo derecho fundamental, cuya protección no estaba recogida en el texto de la Constitución Española de 1978.</w:t>
      </w:r>
    </w:p>
    <w:p w:rsidR="00FC6714" w:rsidRPr="00FC6714" w:rsidRDefault="00FC6714" w:rsidP="00FC6714">
      <w:pPr>
        <w:autoSpaceDE w:val="0"/>
        <w:autoSpaceDN w:val="0"/>
        <w:adjustRightInd w:val="0"/>
        <w:spacing w:after="0" w:line="360" w:lineRule="auto"/>
        <w:jc w:val="both"/>
        <w:rPr>
          <w:rFonts w:ascii="Times New Roman" w:eastAsia="TimesNewRoman" w:hAnsi="Times New Roman" w:cs="Times New Roman"/>
          <w:sz w:val="24"/>
          <w:szCs w:val="24"/>
        </w:rPr>
      </w:pPr>
    </w:p>
    <w:p w:rsidR="00FC6714" w:rsidRPr="00FC6714" w:rsidRDefault="00FC6714" w:rsidP="00FC6714">
      <w:pPr>
        <w:autoSpaceDE w:val="0"/>
        <w:autoSpaceDN w:val="0"/>
        <w:adjustRightInd w:val="0"/>
        <w:spacing w:after="0" w:line="360" w:lineRule="auto"/>
        <w:jc w:val="both"/>
        <w:rPr>
          <w:rFonts w:ascii="Times New Roman" w:eastAsia="TimesNewRoman" w:hAnsi="Times New Roman" w:cs="Times New Roman"/>
          <w:sz w:val="24"/>
          <w:szCs w:val="24"/>
        </w:rPr>
      </w:pPr>
      <w:r w:rsidRPr="00FC6714">
        <w:rPr>
          <w:rFonts w:ascii="Times New Roman" w:eastAsia="TimesNewRoman" w:hAnsi="Times New Roman" w:cs="Times New Roman"/>
          <w:sz w:val="24"/>
          <w:szCs w:val="24"/>
        </w:rPr>
        <w:t xml:space="preserve">En la doctrina española, existen posturas contrarias a la del voto particular del Magistrado Jiménez de Parga y Cabrera pronunciado en la STC 290/2000. La doctrina contraria a este voto particular, niega la existencia de un </w:t>
      </w:r>
      <w:r w:rsidRPr="00FC6714">
        <w:rPr>
          <w:rFonts w:ascii="Times New Roman" w:eastAsia="TimesNewRoman" w:hAnsi="Times New Roman" w:cs="Times New Roman"/>
          <w:i/>
          <w:iCs/>
          <w:sz w:val="24"/>
          <w:szCs w:val="24"/>
        </w:rPr>
        <w:t xml:space="preserve">numerus apertus </w:t>
      </w:r>
      <w:r w:rsidRPr="00FC6714">
        <w:rPr>
          <w:rFonts w:ascii="Times New Roman" w:eastAsia="TimesNewRoman" w:hAnsi="Times New Roman" w:cs="Times New Roman"/>
          <w:sz w:val="24"/>
          <w:szCs w:val="24"/>
        </w:rPr>
        <w:t xml:space="preserve">de derechos fundamentales. Es verdad que el control del tráfico de los datos personales cobra relevancia en el marco de las nuevas tecnologías, la autodeterminación informativa extiende su protección a los datos personales registrados en cualquier tipo </w:t>
      </w:r>
      <w:r w:rsidR="00442EFF">
        <w:rPr>
          <w:rFonts w:ascii="Times New Roman" w:eastAsia="TimesNewRoman" w:hAnsi="Times New Roman" w:cs="Times New Roman"/>
          <w:sz w:val="24"/>
          <w:szCs w:val="24"/>
        </w:rPr>
        <w:t>de soporte físico, sea cual fues</w:t>
      </w:r>
      <w:r w:rsidRPr="00FC6714">
        <w:rPr>
          <w:rFonts w:ascii="Times New Roman" w:eastAsia="TimesNewRoman" w:hAnsi="Times New Roman" w:cs="Times New Roman"/>
          <w:sz w:val="24"/>
          <w:szCs w:val="24"/>
        </w:rPr>
        <w:t>e la</w:t>
      </w:r>
      <w:r w:rsidR="00442EFF">
        <w:rPr>
          <w:rFonts w:ascii="Times New Roman" w:eastAsia="TimesNewRoman" w:hAnsi="Times New Roman" w:cs="Times New Roman"/>
          <w:sz w:val="24"/>
          <w:szCs w:val="24"/>
        </w:rPr>
        <w:t xml:space="preserve"> manera en </w:t>
      </w:r>
      <w:r w:rsidR="00F95335">
        <w:rPr>
          <w:rFonts w:ascii="Times New Roman" w:eastAsia="TimesNewRoman" w:hAnsi="Times New Roman" w:cs="Times New Roman"/>
          <w:sz w:val="24"/>
          <w:szCs w:val="24"/>
        </w:rPr>
        <w:t>cómo</w:t>
      </w:r>
      <w:r w:rsidR="00442EFF">
        <w:rPr>
          <w:rFonts w:ascii="Times New Roman" w:eastAsia="TimesNewRoman" w:hAnsi="Times New Roman" w:cs="Times New Roman"/>
          <w:sz w:val="24"/>
          <w:szCs w:val="24"/>
        </w:rPr>
        <w:t xml:space="preserve"> se ha creado, almacenado y organizado</w:t>
      </w:r>
      <w:r w:rsidRPr="00FC6714">
        <w:rPr>
          <w:rFonts w:ascii="Times New Roman" w:eastAsia="TimesNewRoman" w:hAnsi="Times New Roman" w:cs="Times New Roman"/>
          <w:sz w:val="24"/>
          <w:szCs w:val="24"/>
        </w:rPr>
        <w:t>. Esto trae como consecuencia, que la mayoría de la doctrina entienda que la autodeterminación informativa no puede limitarse solo al uso de las nuevas tecnologías, aun cuando estamos de acuerdo en que su limitación es esencial en el ejercicio de este derecho.</w:t>
      </w:r>
    </w:p>
    <w:p w:rsidR="00FC6714" w:rsidRPr="00FC6714" w:rsidRDefault="00FC6714" w:rsidP="00FC6714">
      <w:pPr>
        <w:autoSpaceDE w:val="0"/>
        <w:autoSpaceDN w:val="0"/>
        <w:adjustRightInd w:val="0"/>
        <w:spacing w:after="0" w:line="360" w:lineRule="auto"/>
        <w:jc w:val="both"/>
        <w:rPr>
          <w:rFonts w:ascii="Times New Roman" w:eastAsia="TimesNewRoman" w:hAnsi="Times New Roman" w:cs="Times New Roman"/>
          <w:sz w:val="24"/>
          <w:szCs w:val="24"/>
        </w:rPr>
      </w:pPr>
    </w:p>
    <w:p w:rsidR="00FC6714" w:rsidRPr="00FC6714" w:rsidRDefault="00FC6714" w:rsidP="00FC6714">
      <w:pPr>
        <w:spacing w:line="360" w:lineRule="auto"/>
        <w:jc w:val="both"/>
        <w:rPr>
          <w:rFonts w:ascii="Times New Roman" w:hAnsi="Times New Roman" w:cs="Times New Roman"/>
          <w:sz w:val="24"/>
          <w:szCs w:val="24"/>
          <w:u w:val="single"/>
        </w:rPr>
      </w:pPr>
      <w:r w:rsidRPr="00FC6714">
        <w:rPr>
          <w:rFonts w:ascii="Times New Roman" w:hAnsi="Times New Roman" w:cs="Times New Roman"/>
          <w:sz w:val="24"/>
          <w:szCs w:val="24"/>
          <w:u w:val="single"/>
        </w:rPr>
        <w:t>Importancia de la STC 292/2000</w:t>
      </w: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La STC 292/2000, establece un cambio muy importante para el derecho a la protección de los datos de carácter personal, desde el instante en que el Tribunal Constitucional le otorga a este instituto, la consideración de un derecho fundamental autónomo. Después de esto, tendrá lugar la firma de la Carta de los Derechos Fundamentales aprobada como Declaración de la Cumbre de Jefes de Estado y de Gobierno de la Unión Europea, celebrada en Niza el 7 de diciembre de 2000 y actualmente integrada dentro del Tratado de Lisboa, hoy en vigor.</w:t>
      </w: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La relevancia de la STC 292/2000, es la incorporación de un nuevo derecho fundamental en España, y su influencia en toda Europa y en el mundo globalizado. Gracias a este nuevo derecho fundamental, cualquier individuo puede decidir sobre sus propios datos personales. El pronunciamiento del propio tribunal constitucional, es innovador e influyente, ya que separa el derecho a la intimidad de la protección de los datos de carácter personal, a la cual entiende como un derecho distinto.</w:t>
      </w: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lastRenderedPageBreak/>
        <w:t>En referencia a la naturaleza del consentimiento dado por</w:t>
      </w:r>
      <w:r w:rsidR="00442EFF">
        <w:rPr>
          <w:rFonts w:ascii="Times New Roman" w:hAnsi="Times New Roman" w:cs="Times New Roman"/>
          <w:sz w:val="24"/>
          <w:szCs w:val="24"/>
        </w:rPr>
        <w:t xml:space="preserve"> el afectado para el uso</w:t>
      </w:r>
      <w:r w:rsidRPr="00FC6714">
        <w:rPr>
          <w:rFonts w:ascii="Times New Roman" w:hAnsi="Times New Roman" w:cs="Times New Roman"/>
          <w:sz w:val="24"/>
          <w:szCs w:val="24"/>
        </w:rPr>
        <w:t xml:space="preserve"> de sus datos personales, el tribunal entendió que la LOPD, al exigir que en determinados casos, y por razón de tratarse de datos muy importantes protegidos, el titular del dato personal, debe manifestar su consentimiento de manera expresa (art.7.3) y escrita (art.7.2). De esta manera  se está admitiendo que en los demás supuestos, pueda otorgarse de una manera tácita.</w:t>
      </w: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El Tribunal Constitucional en esta Sentencia extiende este derecho fundamental a todos los datos</w:t>
      </w:r>
      <w:r w:rsidR="00442EFF">
        <w:rPr>
          <w:rFonts w:ascii="Times New Roman" w:hAnsi="Times New Roman" w:cs="Times New Roman"/>
          <w:sz w:val="24"/>
          <w:szCs w:val="24"/>
        </w:rPr>
        <w:t xml:space="preserve"> personales</w:t>
      </w:r>
      <w:r w:rsidRPr="00FC6714">
        <w:rPr>
          <w:rFonts w:ascii="Times New Roman" w:hAnsi="Times New Roman" w:cs="Times New Roman"/>
          <w:sz w:val="24"/>
          <w:szCs w:val="24"/>
        </w:rPr>
        <w:t>, sean públicos o privados. Es decir que, al extender la tutela sobre todos los datos</w:t>
      </w:r>
      <w:r w:rsidR="00442EFF">
        <w:rPr>
          <w:rFonts w:ascii="Times New Roman" w:hAnsi="Times New Roman" w:cs="Times New Roman"/>
          <w:sz w:val="24"/>
          <w:szCs w:val="24"/>
        </w:rPr>
        <w:t xml:space="preserve"> personales, está recogiendo a los datos</w:t>
      </w:r>
      <w:r w:rsidRPr="00FC6714">
        <w:rPr>
          <w:rFonts w:ascii="Times New Roman" w:hAnsi="Times New Roman" w:cs="Times New Roman"/>
          <w:sz w:val="24"/>
          <w:szCs w:val="24"/>
        </w:rPr>
        <w:t xml:space="preserve"> que</w:t>
      </w:r>
      <w:r w:rsidR="00442EFF">
        <w:rPr>
          <w:rFonts w:ascii="Times New Roman" w:hAnsi="Times New Roman" w:cs="Times New Roman"/>
          <w:sz w:val="24"/>
          <w:szCs w:val="24"/>
        </w:rPr>
        <w:t xml:space="preserve"> puedan permitir la identificación</w:t>
      </w:r>
      <w:r w:rsidRPr="00FC6714">
        <w:rPr>
          <w:rFonts w:ascii="Times New Roman" w:hAnsi="Times New Roman" w:cs="Times New Roman"/>
          <w:sz w:val="24"/>
          <w:szCs w:val="24"/>
        </w:rPr>
        <w:t xml:space="preserve"> del individuo, y que puedan configurar su perfil ideológico, racial, sexual o económico.</w:t>
      </w: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De esta manera, el derecho fundamental a la protección de datos de carácter personal, se centra en poder </w:t>
      </w:r>
      <w:r w:rsidR="00442EFF">
        <w:rPr>
          <w:rFonts w:ascii="Times New Roman" w:hAnsi="Times New Roman" w:cs="Times New Roman"/>
          <w:sz w:val="24"/>
          <w:szCs w:val="24"/>
        </w:rPr>
        <w:t xml:space="preserve">disponer y controlar </w:t>
      </w:r>
      <w:r w:rsidRPr="00FC6714">
        <w:rPr>
          <w:rFonts w:ascii="Times New Roman" w:hAnsi="Times New Roman" w:cs="Times New Roman"/>
          <w:sz w:val="24"/>
          <w:szCs w:val="24"/>
        </w:rPr>
        <w:t xml:space="preserve">los datos personales, que permite a la persona decidir cuáles de sus datos va proporcionar a un tercero y </w:t>
      </w:r>
      <w:r w:rsidR="00F95335" w:rsidRPr="00FC6714">
        <w:rPr>
          <w:rFonts w:ascii="Times New Roman" w:hAnsi="Times New Roman" w:cs="Times New Roman"/>
          <w:sz w:val="24"/>
          <w:szCs w:val="24"/>
        </w:rPr>
        <w:t>cuáles</w:t>
      </w:r>
      <w:r w:rsidRPr="00FC6714">
        <w:rPr>
          <w:rFonts w:ascii="Times New Roman" w:hAnsi="Times New Roman" w:cs="Times New Roman"/>
          <w:sz w:val="24"/>
          <w:szCs w:val="24"/>
        </w:rPr>
        <w:t xml:space="preserve"> no, sea la Administración o un particular.</w:t>
      </w: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Es necesario reafirmar que configurado así este nuevo derecho fundamental, necesita como complementos imprescindibles, el poder de saber en cualquier momento quién dispone de esos datos personales y qué uso les está dando, así como poder oponerse a esta posesión. Como consecuencia, cualquier actuación que consista en</w:t>
      </w:r>
      <w:r w:rsidR="00442EFF">
        <w:rPr>
          <w:rFonts w:ascii="Times New Roman" w:hAnsi="Times New Roman" w:cs="Times New Roman"/>
          <w:sz w:val="24"/>
          <w:szCs w:val="24"/>
        </w:rPr>
        <w:t xml:space="preserve"> el desposeimiento de la privacidad de</w:t>
      </w:r>
      <w:r w:rsidRPr="00FC6714">
        <w:rPr>
          <w:rFonts w:ascii="Times New Roman" w:hAnsi="Times New Roman" w:cs="Times New Roman"/>
          <w:sz w:val="24"/>
          <w:szCs w:val="24"/>
        </w:rPr>
        <w:t xml:space="preserve"> la persona de las facultades de disposición y control sobre sus datos personales, constituirá un ataque y una lesión de su derecho fundamental a la protección de datos personales. </w:t>
      </w: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De esta forma, el TC reconoce la existencia de un derecho autónomo, relativo al habeas data, en el que se recogen las facultades de control de los afectados, en torno a la información y al consentimiento, en la recogida y cesión de datos de carácter personal, así como a las posibilidades de</w:t>
      </w:r>
      <w:r w:rsidR="00442EFF">
        <w:rPr>
          <w:rFonts w:ascii="Times New Roman" w:hAnsi="Times New Roman" w:cs="Times New Roman"/>
          <w:sz w:val="24"/>
          <w:szCs w:val="24"/>
        </w:rPr>
        <w:t xml:space="preserve"> acceder, rectificar o cancelar estos</w:t>
      </w:r>
      <w:r w:rsidRPr="00FC6714">
        <w:rPr>
          <w:rFonts w:ascii="Times New Roman" w:hAnsi="Times New Roman" w:cs="Times New Roman"/>
          <w:sz w:val="24"/>
          <w:szCs w:val="24"/>
        </w:rPr>
        <w:t>.</w:t>
      </w:r>
    </w:p>
    <w:p w:rsidR="00FC6714" w:rsidRPr="00FC6714" w:rsidRDefault="00612A81" w:rsidP="00FC6714">
      <w:pPr>
        <w:spacing w:line="360" w:lineRule="auto"/>
        <w:jc w:val="both"/>
        <w:rPr>
          <w:rFonts w:ascii="Times New Roman" w:hAnsi="Times New Roman" w:cs="Times New Roman"/>
          <w:sz w:val="24"/>
          <w:szCs w:val="24"/>
          <w:u w:val="single"/>
        </w:rPr>
      </w:pPr>
      <w:r>
        <w:rPr>
          <w:rFonts w:ascii="Times New Roman" w:hAnsi="Times New Roman" w:cs="Times New Roman"/>
          <w:sz w:val="24"/>
          <w:szCs w:val="24"/>
          <w:u w:val="single"/>
        </w:rPr>
        <w:t>5.2</w:t>
      </w:r>
      <w:r w:rsidR="00FC6714" w:rsidRPr="00FC6714">
        <w:rPr>
          <w:rFonts w:ascii="Times New Roman" w:hAnsi="Times New Roman" w:cs="Times New Roman"/>
          <w:sz w:val="24"/>
          <w:szCs w:val="24"/>
          <w:u w:val="single"/>
        </w:rPr>
        <w:t>.2 SENTENCIAS DE LA JUSTICIA ORDINARIA: EL TRIBUNAL SUPREMO</w:t>
      </w:r>
    </w:p>
    <w:p w:rsidR="00FC6714" w:rsidRPr="00FC6714" w:rsidRDefault="00FC6714" w:rsidP="00FC6714">
      <w:pPr>
        <w:pStyle w:val="NormalWeb"/>
        <w:spacing w:line="360" w:lineRule="auto"/>
        <w:jc w:val="both"/>
      </w:pPr>
      <w:r w:rsidRPr="00FC6714">
        <w:t xml:space="preserve">Llegamos a donde más jurisprudencia a nivel nacional tenemos, el Tribunal Supremo (TS). El Pleno de la Sala de lo Civil del TS dictó una </w:t>
      </w:r>
      <w:r w:rsidRPr="00181530">
        <w:rPr>
          <w:rStyle w:val="Textoennegrita"/>
          <w:b w:val="0"/>
        </w:rPr>
        <w:t>resolución con fecha de 15 de octubre de 2015</w:t>
      </w:r>
      <w:r w:rsidRPr="00FC6714">
        <w:t xml:space="preserve"> (sentencia número 545/2015), en la que se pronuncia por primera vez sobr</w:t>
      </w:r>
      <w:r w:rsidR="008E6E04">
        <w:t>e el derecho al olvido.</w:t>
      </w:r>
    </w:p>
    <w:p w:rsidR="00FC6714" w:rsidRPr="00FC6714" w:rsidRDefault="00FC6714" w:rsidP="00FC6714">
      <w:pPr>
        <w:pStyle w:val="NormalWeb"/>
        <w:spacing w:line="360" w:lineRule="auto"/>
        <w:jc w:val="both"/>
      </w:pPr>
      <w:r w:rsidRPr="00FC6714">
        <w:t xml:space="preserve">Según el TS, la vinculación entre los datos </w:t>
      </w:r>
      <w:r w:rsidR="008E6E04">
        <w:t xml:space="preserve">personales </w:t>
      </w:r>
      <w:r w:rsidRPr="00FC6714">
        <w:t xml:space="preserve">de un individuo y una información lesiva para su honor o intimidad en una consulta en la Red, va perdiendo su posible </w:t>
      </w:r>
      <w:r w:rsidRPr="00FC6714">
        <w:lastRenderedPageBreak/>
        <w:t xml:space="preserve">argumentación a medida que el tiempo transcurre, si las personas implicadas carecen de una relevancia pública y los hechos que se vinculan a esta persona, carecen de un interés histórico. Debido a esto, el derecho a la protección de datos </w:t>
      </w:r>
      <w:r w:rsidR="008E6E04">
        <w:t xml:space="preserve">personales </w:t>
      </w:r>
      <w:r w:rsidRPr="00FC6714">
        <w:t>justifica que a petición de los afectados, los responsables de las hemerotecas digitales tengan que adoptar una serie de medidas tecnológicas para impedir que en sus páginas web, la información obsoleta y perjudicial pueda ser indexada por los buscadores de Internet.</w:t>
      </w:r>
    </w:p>
    <w:p w:rsidR="00FC6714" w:rsidRPr="00FC6714" w:rsidRDefault="00FC6714" w:rsidP="00FC6714">
      <w:pPr>
        <w:pStyle w:val="NormalWeb"/>
        <w:spacing w:line="360" w:lineRule="auto"/>
        <w:jc w:val="both"/>
      </w:pPr>
      <w:r w:rsidRPr="00FC6714">
        <w:t xml:space="preserve">No obstante, el TS rechaza la posibilidad de eliminar los nombres y los apellidos de la información </w:t>
      </w:r>
      <w:r w:rsidR="005677BD" w:rsidRPr="005677BD">
        <w:t xml:space="preserve">que se encuentra almacenada </w:t>
      </w:r>
      <w:r w:rsidRPr="005677BD">
        <w:t>en la hemeroteca, o que los datos </w:t>
      </w:r>
      <w:r w:rsidR="005677BD" w:rsidRPr="005677BD">
        <w:t>de carácter personal</w:t>
      </w:r>
      <w:r w:rsidRPr="005677BD">
        <w:t xml:space="preserve"> </w:t>
      </w:r>
      <w:r w:rsidR="005677BD" w:rsidRPr="005677BD">
        <w:t xml:space="preserve">que se encuentran </w:t>
      </w:r>
      <w:r w:rsidRPr="005677BD">
        <w:t xml:space="preserve">en la información no puedan ser indexados por el </w:t>
      </w:r>
      <w:r w:rsidR="005677BD">
        <w:t xml:space="preserve">buscador </w:t>
      </w:r>
      <w:r w:rsidRPr="00FC6714">
        <w:t>interno de la hemeroteca.</w:t>
      </w:r>
    </w:p>
    <w:p w:rsidR="00FC6714" w:rsidRPr="00FC6714" w:rsidRDefault="00FC6714" w:rsidP="00FC6714">
      <w:pPr>
        <w:pStyle w:val="NormalWeb"/>
        <w:spacing w:line="360" w:lineRule="auto"/>
        <w:jc w:val="both"/>
      </w:pPr>
      <w:r w:rsidRPr="00FC6714">
        <w:t xml:space="preserve">La sentencia del TS, tras entender que la acción ejercitada no había caducado, y tras considerar que el editor de una página web en la cual se incluyen datos de carácter personal, es responsable de que el tratamiento de estos datos personales, respete las exigencias que </w:t>
      </w:r>
      <w:r w:rsidR="005677BD">
        <w:t xml:space="preserve">proceden </w:t>
      </w:r>
      <w:r w:rsidRPr="00FC6714">
        <w:t xml:space="preserve">del principio de calidad de los datos, realizando la ponderación entre el ejercicio de la libertad de información que suponen las hemerotecas digitales, y los derechos al honor, intimidad y la protección de datos </w:t>
      </w:r>
      <w:r w:rsidR="005677BD">
        <w:t xml:space="preserve">personales </w:t>
      </w:r>
      <w:r w:rsidRPr="00FC6714">
        <w:t>de las personas afectadas por las informaciones que se contienen en estas hemerotecas digitales.</w:t>
      </w:r>
    </w:p>
    <w:p w:rsidR="00FC6714" w:rsidRPr="00FC6714" w:rsidRDefault="00FC6714" w:rsidP="00FC6714">
      <w:pPr>
        <w:pStyle w:val="NormalWeb"/>
        <w:spacing w:line="360" w:lineRule="auto"/>
        <w:jc w:val="both"/>
      </w:pPr>
      <w:r w:rsidRPr="00FC6714">
        <w:t>De esta manera, el TS entiende que es necesario ponderar la potencialidad ofensiva que</w:t>
      </w:r>
      <w:r w:rsidR="005677BD">
        <w:t xml:space="preserve"> puedan tener </w:t>
      </w:r>
      <w:r w:rsidRPr="00FC6714">
        <w:t xml:space="preserve">para </w:t>
      </w:r>
      <w:r w:rsidR="005677BD">
        <w:t xml:space="preserve">los derechos de la personalidad </w:t>
      </w:r>
      <w:r w:rsidRPr="00FC6714">
        <w:t xml:space="preserve">la información publicada, y el interés público en que esa información aparezca relacionada con los datos </w:t>
      </w:r>
      <w:r w:rsidR="005677BD">
        <w:t xml:space="preserve">personales </w:t>
      </w:r>
      <w:r w:rsidRPr="00FC6714">
        <w:t>del afectado.</w:t>
      </w:r>
    </w:p>
    <w:p w:rsidR="00FC6714" w:rsidRPr="00FC6714" w:rsidRDefault="00FC6714" w:rsidP="00FC6714">
      <w:pPr>
        <w:pStyle w:val="NormalWeb"/>
        <w:spacing w:line="360" w:lineRule="auto"/>
        <w:jc w:val="both"/>
      </w:pPr>
      <w:r w:rsidRPr="00FC6714">
        <w:t xml:space="preserve">Para finalizar, la sentencia del TS entiende que el </w:t>
      </w:r>
      <w:r w:rsidR="005677BD">
        <w:t xml:space="preserve">bautizado como derecho al olvido, </w:t>
      </w:r>
      <w:r w:rsidRPr="00FC6714">
        <w:t xml:space="preserve">no justifica que cada individuo se </w:t>
      </w:r>
      <w:r w:rsidR="005677BD">
        <w:t xml:space="preserve">haga </w:t>
      </w:r>
      <w:r w:rsidRPr="00FC6714">
        <w:t xml:space="preserve">un pasado a su medida, </w:t>
      </w:r>
      <w:r w:rsidR="005677BD">
        <w:t xml:space="preserve">limitando </w:t>
      </w:r>
      <w:r w:rsidRPr="00FC6714">
        <w:t xml:space="preserve">la difusión de </w:t>
      </w:r>
      <w:r w:rsidR="005677BD">
        <w:t>cualquier información</w:t>
      </w:r>
      <w:r w:rsidRPr="00FC6714">
        <w:t xml:space="preserve"> sobre hechos</w:t>
      </w:r>
      <w:r w:rsidR="005677BD">
        <w:t xml:space="preserve"> ocurridos</w:t>
      </w:r>
      <w:r w:rsidRPr="00FC6714">
        <w:t xml:space="preserve"> que no se co</w:t>
      </w:r>
      <w:r w:rsidR="005677BD">
        <w:t>nsidere beneficiosos para él, no sirve de excusa</w:t>
      </w:r>
      <w:r w:rsidRPr="00FC6714">
        <w:t> </w:t>
      </w:r>
      <w:r w:rsidR="005677BD">
        <w:t>para</w:t>
      </w:r>
      <w:r w:rsidRPr="00FC6714">
        <w:t xml:space="preserve"> que aquellos </w:t>
      </w:r>
      <w:r w:rsidR="005677BD">
        <w:t xml:space="preserve">ciudadanos </w:t>
      </w:r>
      <w:r w:rsidRPr="00FC6714">
        <w:t xml:space="preserve">que se exponen públicamente, puedan exigir que se </w:t>
      </w:r>
      <w:r w:rsidR="005677BD">
        <w:t xml:space="preserve">haga </w:t>
      </w:r>
      <w:r w:rsidRPr="00FC6714">
        <w:t>un pasado a su medida. </w:t>
      </w:r>
    </w:p>
    <w:p w:rsidR="00FC6714" w:rsidRPr="00FC6714" w:rsidRDefault="00612A81" w:rsidP="00FC6714">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6</w:t>
      </w:r>
      <w:r w:rsidR="00FC6714" w:rsidRPr="00FC6714">
        <w:rPr>
          <w:rFonts w:ascii="Times New Roman" w:hAnsi="Times New Roman" w:cs="Times New Roman"/>
          <w:b/>
          <w:sz w:val="24"/>
          <w:szCs w:val="24"/>
          <w:u w:val="single"/>
        </w:rPr>
        <w:t>. RESPUESTAS JURÍDICAS APLICABLES</w:t>
      </w:r>
    </w:p>
    <w:p w:rsidR="00FC6714" w:rsidRPr="00FC6714" w:rsidRDefault="00FC6714" w:rsidP="00FC6714">
      <w:pPr>
        <w:pStyle w:val="justificado"/>
        <w:spacing w:line="360" w:lineRule="auto"/>
        <w:jc w:val="both"/>
      </w:pPr>
      <w:r w:rsidRPr="00FC6714">
        <w:t xml:space="preserve">La normativa española recoge que para poder ejercer el derecho al olvido, es necesario que el ciudadano contacte, en primer lugar, con la entidad que está </w:t>
      </w:r>
      <w:r w:rsidR="005677BD">
        <w:t xml:space="preserve">usando </w:t>
      </w:r>
      <w:r w:rsidRPr="00FC6714">
        <w:t>sus datos personales. Los buscadores más famosos, como Google o Bing, han habilitado unos  formularios propios, para poder recibir las peticiones</w:t>
      </w:r>
      <w:r w:rsidR="005677BD">
        <w:t xml:space="preserve"> para poder ejercitar </w:t>
      </w:r>
      <w:r w:rsidRPr="00FC6714">
        <w:t xml:space="preserve">derechos en este ámbito. Si el buscador no </w:t>
      </w:r>
      <w:r w:rsidRPr="00FC6714">
        <w:lastRenderedPageBreak/>
        <w:t>responde a la petición formulada o el individuo entiende que la respuesta</w:t>
      </w:r>
      <w:r w:rsidR="005677BD">
        <w:t xml:space="preserve"> dada por el buscador no es del todo correcta para la pretensión del ciudadano</w:t>
      </w:r>
      <w:r w:rsidRPr="00FC6714">
        <w:t xml:space="preserve">, puede </w:t>
      </w:r>
      <w:r w:rsidR="005677BD">
        <w:t xml:space="preserve">dirigirse </w:t>
      </w:r>
      <w:r w:rsidRPr="00FC6714">
        <w:t>a la AEPD</w:t>
      </w:r>
      <w:r w:rsidR="005677BD">
        <w:t xml:space="preserve">. </w:t>
      </w:r>
      <w:r w:rsidRPr="00FC6714">
        <w:t>En función de las circunstancias de cada caso, la AEPD determinará si estima o no esta petición. Esta decisión de la Agencia, se puede recurrir ante los órganos judiciales.</w:t>
      </w:r>
    </w:p>
    <w:p w:rsidR="00FC6714" w:rsidRPr="00FC6714" w:rsidRDefault="00FC6714" w:rsidP="00FC6714">
      <w:pPr>
        <w:spacing w:before="100" w:beforeAutospacing="1" w:after="100" w:afterAutospacing="1" w:line="360" w:lineRule="auto"/>
        <w:jc w:val="both"/>
        <w:rPr>
          <w:rFonts w:ascii="Times New Roman" w:hAnsi="Times New Roman" w:cs="Times New Roman"/>
          <w:sz w:val="24"/>
          <w:szCs w:val="24"/>
        </w:rPr>
      </w:pPr>
      <w:r w:rsidRPr="00FC6714">
        <w:rPr>
          <w:rFonts w:ascii="Times New Roman" w:hAnsi="Times New Roman" w:cs="Times New Roman"/>
          <w:sz w:val="24"/>
          <w:szCs w:val="24"/>
        </w:rPr>
        <w:t>Cabe preguntarnos, si podemos ejercer nuestro derecho al olvido, frente al buscador de Internet sin haber acudido con anterioridad a la fuente original de la información. La respuesta a este interrogante es claro, sí. Esto se debe a que los buscadores y los editores originales de la información, realizan dos tratamientos de los datos muy diferenciados, con unas legitimaciones diferentes y, además con un</w:t>
      </w:r>
      <w:r w:rsidR="005677BD">
        <w:rPr>
          <w:rFonts w:ascii="Times New Roman" w:hAnsi="Times New Roman" w:cs="Times New Roman"/>
          <w:sz w:val="24"/>
          <w:szCs w:val="24"/>
        </w:rPr>
        <w:t>a</w:t>
      </w:r>
      <w:r w:rsidRPr="00FC6714">
        <w:rPr>
          <w:rFonts w:ascii="Times New Roman" w:hAnsi="Times New Roman" w:cs="Times New Roman"/>
          <w:sz w:val="24"/>
          <w:szCs w:val="24"/>
        </w:rPr>
        <w:t xml:space="preserve"> </w:t>
      </w:r>
      <w:r w:rsidR="005677BD">
        <w:rPr>
          <w:rFonts w:ascii="Times New Roman" w:hAnsi="Times New Roman" w:cs="Times New Roman"/>
          <w:sz w:val="24"/>
          <w:szCs w:val="24"/>
        </w:rPr>
        <w:t xml:space="preserve">repercusión distinta en </w:t>
      </w:r>
      <w:r w:rsidRPr="00FC6714">
        <w:rPr>
          <w:rFonts w:ascii="Times New Roman" w:hAnsi="Times New Roman" w:cs="Times New Roman"/>
          <w:sz w:val="24"/>
          <w:szCs w:val="24"/>
        </w:rPr>
        <w:t>la privacidad de los individuos. Por esto puede ocurrir, que no tenga lugar la concesión del derecho al olvido frente al editor, y sí frente al buscador, ya que la difusión de carácter universal realizada por el buscador, puede repercutir de una manera desproporcionada sobre la privacidad del individuo.</w:t>
      </w:r>
    </w:p>
    <w:p w:rsidR="00FC6714" w:rsidRPr="00FC6714" w:rsidRDefault="00FC6714" w:rsidP="00FC6714">
      <w:pPr>
        <w:pStyle w:val="justificado"/>
        <w:spacing w:line="360" w:lineRule="auto"/>
        <w:jc w:val="both"/>
      </w:pPr>
      <w:r w:rsidRPr="00FC6714">
        <w:t xml:space="preserve">No obstante, si ejercemos nuestro derecho al olvido frente al buscador de Internet, la información no desaparece de internet. La </w:t>
      </w:r>
      <w:r w:rsidR="005677BD">
        <w:t xml:space="preserve">STJUE </w:t>
      </w:r>
      <w:r w:rsidRPr="00FC6714">
        <w:t xml:space="preserve">de 13 de mayo de 2014 enunciada con anterioridad en este trabajo, </w:t>
      </w:r>
      <w:r w:rsidR="000A5337">
        <w:t xml:space="preserve">afirma </w:t>
      </w:r>
      <w:r w:rsidR="000A5337" w:rsidRPr="000A5337">
        <w:rPr>
          <w:i/>
        </w:rPr>
        <w:t>“</w:t>
      </w:r>
      <w:r w:rsidRPr="000A5337">
        <w:rPr>
          <w:i/>
        </w:rPr>
        <w:t>que el ejercicio de los derechos de cancelación y oposición realizado frente a los buscadores de Internet</w:t>
      </w:r>
      <w:r w:rsidR="000A5337" w:rsidRPr="000A5337">
        <w:rPr>
          <w:i/>
        </w:rPr>
        <w:t>”</w:t>
      </w:r>
      <w:r w:rsidRPr="000A5337">
        <w:rPr>
          <w:i/>
        </w:rPr>
        <w:t xml:space="preserve">, </w:t>
      </w:r>
      <w:r w:rsidRPr="00FC6714">
        <w:t xml:space="preserve">sólo afecta a aquellos resultados obtenidos en las búsquedas realizadas mediante el nombre  del individuo y ello no </w:t>
      </w:r>
      <w:r w:rsidR="000A5337">
        <w:t xml:space="preserve">tiene que traer como consecuencia </w:t>
      </w:r>
      <w:r w:rsidRPr="00FC6714">
        <w:t xml:space="preserve">que la página deba ser eliminada de los índices del buscador de Internet, ni de la fuente original. </w:t>
      </w:r>
    </w:p>
    <w:p w:rsidR="00FC6714" w:rsidRPr="00FC6714" w:rsidRDefault="00FC6714" w:rsidP="00FC6714">
      <w:pPr>
        <w:pStyle w:val="NormalWeb"/>
        <w:spacing w:line="360" w:lineRule="auto"/>
        <w:jc w:val="both"/>
      </w:pPr>
      <w:r w:rsidRPr="00FC6714">
        <w:t>El TS, el 13 de Junio de 2016, concretamente</w:t>
      </w:r>
      <w:r w:rsidRPr="00FC6714">
        <w:rPr>
          <w:b/>
          <w:bCs/>
        </w:rPr>
        <w:t xml:space="preserve"> </w:t>
      </w:r>
      <w:r w:rsidRPr="00FC6714">
        <w:rPr>
          <w:bCs/>
        </w:rPr>
        <w:t>la Sala de lo Contencioso- Administrativo</w:t>
      </w:r>
      <w:r w:rsidRPr="00FC6714">
        <w:t xml:space="preserve">, en la Sentencia Nº 1384/2016 (Rec. 810/2015), determino que el </w:t>
      </w:r>
      <w:r w:rsidR="000A5337">
        <w:t xml:space="preserve">encargado </w:t>
      </w:r>
      <w:r w:rsidRPr="00FC6714">
        <w:t xml:space="preserve">del tratamiento de datos </w:t>
      </w:r>
      <w:r w:rsidR="000A5337">
        <w:t xml:space="preserve">personales </w:t>
      </w:r>
      <w:r w:rsidRPr="00FC6714">
        <w:t>que se almacenan en el motor de búsqueda Google, empresa con sede en EEUU. Además, esta Sentencia declara la  nulidad de pleno derecho de la resolución dictada por el Director de la AEPD, debido a la falta de legitimación pasiva de la entidad Google Spain, en el procedimiento administrativo. Esta decisión confirmaba el criterio establecido en marzo de 2016 por la misma Sala en diversas sentencias</w:t>
      </w:r>
      <w:r w:rsidRPr="00FC6714">
        <w:rPr>
          <w:rStyle w:val="Refdenotaalpie"/>
        </w:rPr>
        <w:footnoteReference w:id="34"/>
      </w:r>
      <w:r w:rsidRPr="00FC6714">
        <w:t xml:space="preserve">. </w:t>
      </w:r>
    </w:p>
    <w:p w:rsidR="00FC6714" w:rsidRPr="00FC6714" w:rsidRDefault="00FC6714" w:rsidP="00FC6714">
      <w:pPr>
        <w:pStyle w:val="NormalWeb"/>
        <w:spacing w:line="360" w:lineRule="auto"/>
        <w:jc w:val="both"/>
      </w:pPr>
      <w:r w:rsidRPr="00FC6714">
        <w:lastRenderedPageBreak/>
        <w:t xml:space="preserve">No obstante, en abril de 2016, la </w:t>
      </w:r>
      <w:r w:rsidRPr="00FC6714">
        <w:rPr>
          <w:bCs/>
        </w:rPr>
        <w:t>Sala de lo Civil</w:t>
      </w:r>
      <w:r w:rsidRPr="00FC6714">
        <w:t xml:space="preserve"> del TS había establecido ya que la sociedad responsable del tratamiento de datos personales era </w:t>
      </w:r>
      <w:r w:rsidRPr="00FC6714">
        <w:rPr>
          <w:bCs/>
        </w:rPr>
        <w:t>Google Spain SL,</w:t>
      </w:r>
      <w:r w:rsidRPr="00FC6714">
        <w:t xml:space="preserve"> siendo esta entidad jurídicamente independiente de su matriz, Google Inc. (situada en EEUU)</w:t>
      </w:r>
      <w:r w:rsidRPr="00FC6714">
        <w:rPr>
          <w:rStyle w:val="Refdenotaalpie"/>
        </w:rPr>
        <w:footnoteReference w:id="35"/>
      </w:r>
      <w:r w:rsidRPr="00FC6714">
        <w:t xml:space="preserve">. </w:t>
      </w:r>
    </w:p>
    <w:p w:rsidR="000A5337" w:rsidRDefault="00FC6714" w:rsidP="00FC6714">
      <w:pPr>
        <w:pStyle w:val="NormalWeb"/>
        <w:spacing w:line="360" w:lineRule="auto"/>
        <w:jc w:val="both"/>
      </w:pPr>
      <w:r w:rsidRPr="00FC6714">
        <w:t xml:space="preserve">Para conocer </w:t>
      </w:r>
      <w:r w:rsidR="000A5337">
        <w:t xml:space="preserve">al encargado </w:t>
      </w:r>
      <w:r w:rsidRPr="00FC6714">
        <w:t xml:space="preserve">del tratamiento de los datos personales, ambas Salas tomaron como base las disposiciones recogidas en la Directiva 95/46/CE y el Dictamen 1/2010 de Grupo de Trabajo 29, así como en la Sentencia </w:t>
      </w:r>
      <w:r w:rsidR="000A5337">
        <w:t>de 13 de mayo de 2014.</w:t>
      </w:r>
    </w:p>
    <w:p w:rsidR="00FC6714" w:rsidRPr="00FC6714" w:rsidRDefault="00FC6714" w:rsidP="00FC6714">
      <w:pPr>
        <w:pStyle w:val="NormalWeb"/>
        <w:spacing w:line="360" w:lineRule="auto"/>
        <w:jc w:val="both"/>
      </w:pPr>
      <w:r w:rsidRPr="00FC6714">
        <w:t>De la citada sentencia anteriormente y ya comentada en capítulos anteriores, resulta necesario resaltar este párrafo, que será clave a la hora de delimitar a los distintos responsables:</w:t>
      </w:r>
    </w:p>
    <w:p w:rsidR="00FC6714" w:rsidRPr="00FC6714" w:rsidRDefault="00FC6714" w:rsidP="000A5337">
      <w:pPr>
        <w:pStyle w:val="NormalWeb"/>
        <w:spacing w:line="360" w:lineRule="auto"/>
        <w:ind w:left="708"/>
        <w:jc w:val="both"/>
        <w:rPr>
          <w:i/>
        </w:rPr>
      </w:pPr>
      <w:r w:rsidRPr="00FC6714">
        <w:rPr>
          <w:i/>
        </w:rPr>
        <w:t xml:space="preserve">“(…)procede considerar que </w:t>
      </w:r>
      <w:r w:rsidRPr="00FC6714">
        <w:rPr>
          <w:bCs/>
          <w:i/>
        </w:rPr>
        <w:t>el tratamiento de datos</w:t>
      </w:r>
      <w:r w:rsidRPr="00FC6714">
        <w:rPr>
          <w:i/>
        </w:rPr>
        <w:t xml:space="preserve"> personales realizados en orden al funcionamiento de un motor de búsqueda como Google Search, gestionado por una empresa que tiene su domicilio social en un Estado tercero pero que dispone de un establecimiento en un Estado miembro, </w:t>
      </w:r>
      <w:r w:rsidRPr="00FC6714">
        <w:rPr>
          <w:bCs/>
          <w:i/>
        </w:rPr>
        <w:t xml:space="preserve">se efectúa </w:t>
      </w:r>
      <w:r w:rsidR="000A5337">
        <w:rPr>
          <w:bCs/>
          <w:i/>
        </w:rPr>
        <w:t>en el marco de las actividades</w:t>
      </w:r>
      <w:r w:rsidRPr="00FC6714">
        <w:rPr>
          <w:bCs/>
          <w:i/>
        </w:rPr>
        <w:t xml:space="preserve"> de dicho establecimiento si éste está destinado a la promoción y venta en dicho Estado miembro de los espacios publicitarios del motor de búsqueda, que sirven para rentabilizar el servicio propuesto por el motor.”</w:t>
      </w:r>
    </w:p>
    <w:p w:rsidR="00FC6714" w:rsidRPr="00FC6714" w:rsidRDefault="00FC6714" w:rsidP="00FC6714">
      <w:pPr>
        <w:pStyle w:val="NormalWeb"/>
        <w:spacing w:line="360" w:lineRule="auto"/>
        <w:jc w:val="both"/>
      </w:pPr>
      <w:r w:rsidRPr="00FC6714">
        <w:rPr>
          <w:bCs/>
        </w:rPr>
        <w:t>La Sala de lo Civil del TS,</w:t>
      </w:r>
      <w:r w:rsidR="000A5337">
        <w:t xml:space="preserve"> entiende que en el marco de las actividades</w:t>
      </w:r>
      <w:r w:rsidRPr="00FC6714">
        <w:t xml:space="preserve"> desarrolladas por Google España, </w:t>
      </w:r>
      <w:r w:rsidRPr="00FC6714">
        <w:rPr>
          <w:bCs/>
        </w:rPr>
        <w:t xml:space="preserve">se contiene </w:t>
      </w:r>
      <w:r w:rsidRPr="00FC6714">
        <w:t xml:space="preserve">el </w:t>
      </w:r>
      <w:r w:rsidR="000A5337">
        <w:t xml:space="preserve">uso </w:t>
      </w:r>
      <w:r w:rsidRPr="00FC6714">
        <w:t>de los datos de carácter personal. Es por esto que se realiza</w:t>
      </w:r>
      <w:r w:rsidRPr="00FC6714">
        <w:rPr>
          <w:bCs/>
        </w:rPr>
        <w:t xml:space="preserve"> </w:t>
      </w:r>
      <w:r w:rsidRPr="00FC6714">
        <w:t xml:space="preserve">una lectura del concepto de responsable de tratamiento de los datos en </w:t>
      </w:r>
      <w:r w:rsidRPr="00FC6714">
        <w:rPr>
          <w:bCs/>
        </w:rPr>
        <w:t xml:space="preserve">sentido amplio, </w:t>
      </w:r>
      <w:r w:rsidRPr="00FC6714">
        <w:t xml:space="preserve">y se hace responsable a </w:t>
      </w:r>
      <w:r w:rsidRPr="00FC6714">
        <w:rPr>
          <w:bCs/>
        </w:rPr>
        <w:t>Google España.</w:t>
      </w:r>
    </w:p>
    <w:p w:rsidR="00FC6714" w:rsidRPr="00FC6714" w:rsidRDefault="00FC6714" w:rsidP="00FC6714">
      <w:pPr>
        <w:pStyle w:val="NormalWeb"/>
        <w:spacing w:line="360" w:lineRule="auto"/>
        <w:jc w:val="both"/>
      </w:pPr>
      <w:r w:rsidRPr="00FC6714">
        <w:t xml:space="preserve">Es por ello, que </w:t>
      </w:r>
      <w:r w:rsidRPr="00FC6714">
        <w:rPr>
          <w:bCs/>
        </w:rPr>
        <w:t xml:space="preserve">en las sentencias de la Sala de lo Contencioso–Administrativo se están resolviendo litigios con relación a resoluciones dictadas en un procedimiento administrativo seguido ante la AEPD, mientras que el procedimiento que se sigue ante la Sala de lo Civil del TS, tiene un objeto diferentes, siendo este la protección de los derechos fundamentales del demandante, </w:t>
      </w:r>
      <w:r w:rsidRPr="00FC6714">
        <w:t>en concreto los</w:t>
      </w:r>
      <w:r w:rsidRPr="00FC6714">
        <w:rPr>
          <w:bCs/>
        </w:rPr>
        <w:t xml:space="preserve"> derechos al honor, a la intimidad</w:t>
      </w:r>
      <w:r w:rsidRPr="00FC6714">
        <w:t xml:space="preserve"> </w:t>
      </w:r>
      <w:hyperlink r:id="rId8" w:tgtFrame="_blank" w:tooltip="Artículo 18.1 Constitución Española" w:history="1">
        <w:r w:rsidRPr="00181530">
          <w:rPr>
            <w:rStyle w:val="Hipervnculo"/>
            <w:color w:val="auto"/>
            <w:u w:val="none"/>
          </w:rPr>
          <w:t>(Art. 18.1 CE</w:t>
        </w:r>
      </w:hyperlink>
      <w:r w:rsidRPr="00181530">
        <w:t xml:space="preserve">) </w:t>
      </w:r>
      <w:r w:rsidRPr="00181530">
        <w:rPr>
          <w:bCs/>
        </w:rPr>
        <w:t xml:space="preserve">y a la protección frente al tratamiento automatizado de sus datos </w:t>
      </w:r>
      <w:r w:rsidR="000A5337">
        <w:rPr>
          <w:bCs/>
        </w:rPr>
        <w:t xml:space="preserve">personales </w:t>
      </w:r>
      <w:hyperlink r:id="rId9" w:tgtFrame="_blank" w:tooltip="Artículo 18.4 Constitución Europea" w:history="1">
        <w:r w:rsidRPr="00181530">
          <w:rPr>
            <w:rStyle w:val="Hipervnculo"/>
            <w:color w:val="auto"/>
            <w:u w:val="none"/>
          </w:rPr>
          <w:t>(Art. 18.4 CE)</w:t>
        </w:r>
      </w:hyperlink>
      <w:r w:rsidR="00181530">
        <w:t>.</w:t>
      </w:r>
    </w:p>
    <w:p w:rsidR="00FC6714" w:rsidRPr="00FC6714" w:rsidRDefault="00FC6714" w:rsidP="00FC6714">
      <w:pPr>
        <w:pStyle w:val="NormalWeb"/>
        <w:spacing w:line="360" w:lineRule="auto"/>
        <w:jc w:val="both"/>
        <w:rPr>
          <w:bCs/>
        </w:rPr>
      </w:pPr>
      <w:r w:rsidRPr="00FC6714">
        <w:rPr>
          <w:bCs/>
        </w:rPr>
        <w:t>Dicho lo anterior, ¿cómo hacemos para iniciar el procedimiento del ejercicio del derecho al olvido? Tenemos varias opciones:</w:t>
      </w:r>
    </w:p>
    <w:p w:rsidR="00FC6714" w:rsidRPr="00FC6714" w:rsidRDefault="00FC6714" w:rsidP="00FC6714">
      <w:pPr>
        <w:pStyle w:val="Ttulo3"/>
        <w:spacing w:line="360" w:lineRule="auto"/>
        <w:jc w:val="both"/>
        <w:rPr>
          <w:b w:val="0"/>
          <w:sz w:val="24"/>
          <w:szCs w:val="24"/>
        </w:rPr>
      </w:pPr>
      <w:r w:rsidRPr="00FC6714">
        <w:rPr>
          <w:b w:val="0"/>
          <w:sz w:val="24"/>
          <w:szCs w:val="24"/>
        </w:rPr>
        <w:lastRenderedPageBreak/>
        <w:t xml:space="preserve">En primer lugar, podemos </w:t>
      </w:r>
      <w:r w:rsidR="000A5337">
        <w:rPr>
          <w:b w:val="0"/>
          <w:sz w:val="24"/>
          <w:szCs w:val="24"/>
        </w:rPr>
        <w:t xml:space="preserve">pedir la </w:t>
      </w:r>
      <w:r w:rsidR="00F95335">
        <w:rPr>
          <w:b w:val="0"/>
          <w:sz w:val="24"/>
          <w:szCs w:val="24"/>
        </w:rPr>
        <w:t>supresión</w:t>
      </w:r>
      <w:r w:rsidRPr="00FC6714">
        <w:rPr>
          <w:b w:val="0"/>
          <w:sz w:val="24"/>
          <w:szCs w:val="24"/>
        </w:rPr>
        <w:t xml:space="preserve"> de</w:t>
      </w:r>
      <w:r w:rsidR="000A5337">
        <w:rPr>
          <w:b w:val="0"/>
          <w:sz w:val="24"/>
          <w:szCs w:val="24"/>
        </w:rPr>
        <w:t xml:space="preserve"> la</w:t>
      </w:r>
      <w:r w:rsidRPr="00FC6714">
        <w:rPr>
          <w:b w:val="0"/>
          <w:sz w:val="24"/>
          <w:szCs w:val="24"/>
        </w:rPr>
        <w:t xml:space="preserve"> información</w:t>
      </w:r>
      <w:r w:rsidR="000A5337">
        <w:rPr>
          <w:b w:val="0"/>
          <w:sz w:val="24"/>
          <w:szCs w:val="24"/>
        </w:rPr>
        <w:t xml:space="preserve"> en </w:t>
      </w:r>
      <w:r w:rsidR="00F95335">
        <w:rPr>
          <w:b w:val="0"/>
          <w:sz w:val="24"/>
          <w:szCs w:val="24"/>
        </w:rPr>
        <w:t>cuestión</w:t>
      </w:r>
      <w:r w:rsidRPr="00FC6714">
        <w:rPr>
          <w:b w:val="0"/>
          <w:sz w:val="24"/>
          <w:szCs w:val="24"/>
        </w:rPr>
        <w:t xml:space="preserve"> al buscador. Para borrar nuestros datos personales de Internet, podemos dirigirnos directamente al buscador (Google, Bing, Yahoo, etc…) que tenga indexada la información que deseamos borrar y solicitárselo. Un ejemplo, es el buscador Google, el cual ha puesto a disposición del usuario un formulario para ello.</w:t>
      </w:r>
    </w:p>
    <w:p w:rsidR="00FC6714" w:rsidRPr="00FC6714" w:rsidRDefault="00FC6714" w:rsidP="00FC6714">
      <w:pPr>
        <w:pStyle w:val="Ttulo3"/>
        <w:spacing w:line="360" w:lineRule="auto"/>
        <w:jc w:val="both"/>
        <w:rPr>
          <w:b w:val="0"/>
          <w:sz w:val="24"/>
          <w:szCs w:val="24"/>
        </w:rPr>
      </w:pPr>
      <w:r w:rsidRPr="00FC6714">
        <w:rPr>
          <w:b w:val="0"/>
          <w:sz w:val="24"/>
          <w:szCs w:val="24"/>
        </w:rPr>
        <w:t xml:space="preserve">En segundo lugar, podemos solicitar la eliminación de la información a la fuente de información. Hasta el 13 de mayo de 2014, los individuos que querían que sus datos personales fuesen eliminados de Internet, debían de dirigirse a la fuente de la información que hubiese publicado los datos que querían eliminar. Tras la sentencia ya reiterada con anterioridad, </w:t>
      </w:r>
      <w:r w:rsidR="000A5337">
        <w:rPr>
          <w:b w:val="0"/>
          <w:sz w:val="24"/>
          <w:szCs w:val="24"/>
        </w:rPr>
        <w:t>el proceso ha cambiado</w:t>
      </w:r>
      <w:r w:rsidRPr="00FC6714">
        <w:rPr>
          <w:b w:val="0"/>
          <w:sz w:val="24"/>
          <w:szCs w:val="24"/>
        </w:rPr>
        <w:t xml:space="preserve">, y podemos </w:t>
      </w:r>
      <w:r w:rsidR="000A5337">
        <w:rPr>
          <w:b w:val="0"/>
          <w:sz w:val="24"/>
          <w:szCs w:val="24"/>
        </w:rPr>
        <w:t>dirigirnos al buscador.</w:t>
      </w:r>
    </w:p>
    <w:p w:rsidR="00FC6714" w:rsidRPr="00FC6714" w:rsidRDefault="00FC6714" w:rsidP="00FC6714">
      <w:pPr>
        <w:pStyle w:val="NormalWeb"/>
        <w:spacing w:line="360" w:lineRule="auto"/>
        <w:jc w:val="both"/>
      </w:pPr>
      <w:r w:rsidRPr="00FC6714">
        <w:t>Sin embargo, los individuos que lo deseen, pueden realizar el ejercicio de su derecho al olvido ante las fuentes de la información. La solicitud deberá de dirigirse a la fuente</w:t>
      </w:r>
      <w:r w:rsidR="00E919FB">
        <w:t xml:space="preserve"> responsable </w:t>
      </w:r>
      <w:r w:rsidRPr="00FC6714">
        <w:t xml:space="preserve">de </w:t>
      </w:r>
      <w:r w:rsidR="00E919FB">
        <w:t xml:space="preserve">la </w:t>
      </w:r>
      <w:r w:rsidRPr="00FC6714">
        <w:t>información de manera escrita, acompañando con fotocopia del Documento Nacional de Identidad (DNI) o un documento identificativo, y debe identificarse con claridad cuál es la información que se quiere que desaparezca.</w:t>
      </w:r>
    </w:p>
    <w:p w:rsidR="00FC6714" w:rsidRPr="00FC6714" w:rsidRDefault="00FC6714" w:rsidP="00FC6714">
      <w:pPr>
        <w:pStyle w:val="NormalWeb"/>
        <w:spacing w:line="360" w:lineRule="auto"/>
        <w:jc w:val="both"/>
      </w:pPr>
      <w:r w:rsidRPr="00FC6714">
        <w:t xml:space="preserve">Cuando </w:t>
      </w:r>
      <w:r w:rsidR="00E919FB">
        <w:t>ya hayamos ejercitado nuestro</w:t>
      </w:r>
      <w:r w:rsidRPr="00FC6714">
        <w:t xml:space="preserve"> derecho al olvido, tanto el buscador de Internet, como las fuentes de información, tienen un plazo </w:t>
      </w:r>
      <w:r w:rsidR="00E919FB">
        <w:t xml:space="preserve">tope </w:t>
      </w:r>
      <w:r w:rsidRPr="00FC6714">
        <w:t xml:space="preserve">de diez días para contestar a esa solicitud. En el </w:t>
      </w:r>
      <w:r w:rsidR="00E919FB">
        <w:t xml:space="preserve">supuesto </w:t>
      </w:r>
      <w:r w:rsidRPr="00FC6714">
        <w:t xml:space="preserve">de que no </w:t>
      </w:r>
      <w:r w:rsidR="00E919FB">
        <w:t xml:space="preserve">obtengamos </w:t>
      </w:r>
      <w:r w:rsidRPr="00FC6714">
        <w:t>esa respuesta, o la contestación sea</w:t>
      </w:r>
      <w:r w:rsidR="00E919FB">
        <w:t xml:space="preserve"> denegatoria</w:t>
      </w:r>
      <w:r w:rsidRPr="00FC6714">
        <w:t xml:space="preserve">, </w:t>
      </w:r>
      <w:r w:rsidR="00E919FB">
        <w:t xml:space="preserve">podemos  presentar </w:t>
      </w:r>
      <w:r w:rsidRPr="00FC6714">
        <w:t xml:space="preserve">una </w:t>
      </w:r>
      <w:hyperlink r:id="rId10" w:history="1">
        <w:r w:rsidRPr="00181530">
          <w:rPr>
            <w:rStyle w:val="Hipervnculo"/>
            <w:color w:val="auto"/>
            <w:u w:val="none"/>
          </w:rPr>
          <w:t xml:space="preserve">reclamación </w:t>
        </w:r>
        <w:r w:rsidR="00E919FB">
          <w:rPr>
            <w:rStyle w:val="Hipervnculo"/>
            <w:color w:val="auto"/>
            <w:u w:val="none"/>
          </w:rPr>
          <w:t xml:space="preserve">para tutelar nuestros </w:t>
        </w:r>
        <w:r w:rsidRPr="00181530">
          <w:rPr>
            <w:rStyle w:val="Hipervnculo"/>
            <w:color w:val="auto"/>
            <w:u w:val="none"/>
          </w:rPr>
          <w:t>derechos</w:t>
        </w:r>
      </w:hyperlink>
      <w:r w:rsidRPr="00FC6714">
        <w:t xml:space="preserve"> ante la AEPD, siendo este un trámite totalmente gratuito, o acudir a los órganos judiciales en defensa de nuestros derechos, siendo este un trámite más dilatado en el tiempo y más costoso.</w:t>
      </w:r>
    </w:p>
    <w:p w:rsidR="00FC6714" w:rsidRPr="00FC6714" w:rsidRDefault="00FC6714" w:rsidP="00FC6714">
      <w:pPr>
        <w:pStyle w:val="Ttulo3"/>
        <w:spacing w:line="360" w:lineRule="auto"/>
        <w:jc w:val="both"/>
        <w:rPr>
          <w:b w:val="0"/>
          <w:sz w:val="24"/>
          <w:szCs w:val="24"/>
        </w:rPr>
      </w:pPr>
      <w:r w:rsidRPr="00FC6714">
        <w:rPr>
          <w:b w:val="0"/>
          <w:sz w:val="24"/>
          <w:szCs w:val="24"/>
        </w:rPr>
        <w:t xml:space="preserve">En tercer y último lugar, podemos reclamar la tutela de nuestros derechos ante la AEPD. </w:t>
      </w:r>
    </w:p>
    <w:p w:rsidR="00E919FB" w:rsidRDefault="00FC6714" w:rsidP="00FC6714">
      <w:pPr>
        <w:pStyle w:val="NormalWeb"/>
        <w:spacing w:line="360" w:lineRule="auto"/>
        <w:jc w:val="both"/>
      </w:pPr>
      <w:r w:rsidRPr="00FC6714">
        <w:t xml:space="preserve">Esta reclamación es </w:t>
      </w:r>
      <w:r w:rsidR="00E919FB">
        <w:t>como una denuncia</w:t>
      </w:r>
      <w:r w:rsidRPr="00FC6714">
        <w:t xml:space="preserve"> en la que </w:t>
      </w:r>
      <w:r w:rsidR="00E919FB">
        <w:t xml:space="preserve">estamos obligados a identificarnos y a </w:t>
      </w:r>
      <w:r w:rsidRPr="00FC6714">
        <w:t xml:space="preserve">identificar </w:t>
      </w:r>
      <w:r w:rsidR="00E919FB">
        <w:t xml:space="preserve">a </w:t>
      </w:r>
      <w:r w:rsidRPr="00FC6714">
        <w:t>los infractores de nuestro derecho, y a dicha reclamación deberá acompañarle toda la documentación de la que dispongamos en relación con la información que queremos eliminar, las solicitudes</w:t>
      </w:r>
      <w:r w:rsidR="00E919FB">
        <w:t xml:space="preserve"> que hemos presentado con anterioridad ante los buscadores,</w:t>
      </w:r>
      <w:r w:rsidRPr="00FC6714">
        <w:t xml:space="preserve"> y las respuestas, en el </w:t>
      </w:r>
      <w:r w:rsidR="00E919FB">
        <w:t xml:space="preserve">caso </w:t>
      </w:r>
      <w:r w:rsidRPr="00FC6714">
        <w:t xml:space="preserve">de </w:t>
      </w:r>
      <w:r w:rsidR="00E919FB">
        <w:t>que hubiéramos tenido alguna.</w:t>
      </w:r>
    </w:p>
    <w:p w:rsidR="00FC6714" w:rsidRDefault="00FC6714" w:rsidP="00FC6714">
      <w:pPr>
        <w:pStyle w:val="NormalWeb"/>
        <w:spacing w:line="360" w:lineRule="auto"/>
        <w:jc w:val="both"/>
      </w:pPr>
      <w:r w:rsidRPr="00FC6714">
        <w:t xml:space="preserve">Una vez se haya recibido la reclamación, la AEPD </w:t>
      </w:r>
      <w:r w:rsidR="00E919FB">
        <w:t xml:space="preserve">se dirigirá </w:t>
      </w:r>
      <w:r w:rsidRPr="00FC6714">
        <w:t xml:space="preserve">contra el infractor de nuestros derechos, solicitándole la cancelación de los datos </w:t>
      </w:r>
      <w:r w:rsidR="00E919FB">
        <w:t xml:space="preserve">de carácter personal </w:t>
      </w:r>
      <w:r w:rsidRPr="00FC6714">
        <w:t xml:space="preserve">solicitados por el individuo y sancionándolo económicamente por la comisión de las infracciones de la </w:t>
      </w:r>
      <w:r w:rsidRPr="00FC6714">
        <w:lastRenderedPageBreak/>
        <w:t>normativa estatal de protección de datos, siempre que proceda la cancelación de nuestros datos personales</w:t>
      </w:r>
      <w:r w:rsidR="00E919FB">
        <w:t>.</w:t>
      </w:r>
    </w:p>
    <w:p w:rsidR="00315473" w:rsidRPr="00FE6755" w:rsidRDefault="00F95335" w:rsidP="00315B53">
      <w:pPr>
        <w:pStyle w:val="NormalWeb"/>
        <w:spacing w:line="360" w:lineRule="auto"/>
        <w:jc w:val="both"/>
      </w:pPr>
      <w:r w:rsidRPr="00FE6755">
        <w:t>También</w:t>
      </w:r>
      <w:r w:rsidR="00315473" w:rsidRPr="00FE6755">
        <w:t xml:space="preserve"> o</w:t>
      </w:r>
      <w:r w:rsidR="00FE6755" w:rsidRPr="00FE6755">
        <w:t>b</w:t>
      </w:r>
      <w:r w:rsidR="00315473" w:rsidRPr="00FE6755">
        <w:t xml:space="preserve">tenemos respuestas jurídicas desde el ámbito comunitario. El </w:t>
      </w:r>
      <w:r w:rsidR="00FE6755" w:rsidRPr="00FE6755">
        <w:t>Diario Oficial de la Unión Europea (</w:t>
      </w:r>
      <w:r w:rsidR="00315473" w:rsidRPr="00FE6755">
        <w:t>DOUE</w:t>
      </w:r>
      <w:r w:rsidR="00FE6755" w:rsidRPr="00FE6755">
        <w:t>)</w:t>
      </w:r>
      <w:r w:rsidR="00E919FB">
        <w:t>,</w:t>
      </w:r>
      <w:r w:rsidR="00315473" w:rsidRPr="00FE6755">
        <w:t xml:space="preserve"> </w:t>
      </w:r>
      <w:r w:rsidR="00FE6755" w:rsidRPr="00FE6755">
        <w:t xml:space="preserve"> publicó </w:t>
      </w:r>
      <w:r w:rsidR="00315473" w:rsidRPr="00FE6755">
        <w:t xml:space="preserve">el </w:t>
      </w:r>
      <w:hyperlink r:id="rId11" w:tgtFrame="_blank" w:history="1">
        <w:r w:rsidR="00315473" w:rsidRPr="00FE6755">
          <w:rPr>
            <w:rStyle w:val="Hipervnculo"/>
            <w:bCs/>
            <w:color w:val="auto"/>
            <w:u w:val="none"/>
          </w:rPr>
          <w:t>Reglamento 2016/679 del Parlamento Europeo y del Consejo, de 27 de abril de 2016</w:t>
        </w:r>
      </w:hyperlink>
      <w:r w:rsidR="00315473" w:rsidRPr="00FE6755">
        <w:rPr>
          <w:rStyle w:val="Textoennegrita"/>
        </w:rPr>
        <w:t>,</w:t>
      </w:r>
      <w:r w:rsidR="00315473" w:rsidRPr="00FE6755">
        <w:t xml:space="preserve"> relativo a la protección de las personas físicas en lo que respecta al tratamiento de datos personales y a la libre circulación de estos datos y por el que se deroga la Directiva 95/46/CE (Reglamento general de protección de datos)</w:t>
      </w:r>
      <w:r w:rsidR="00FE6755" w:rsidRPr="00FE6755">
        <w:t>, mencionada a lo largo de este trabajo</w:t>
      </w:r>
      <w:r w:rsidR="00315473" w:rsidRPr="00FE6755">
        <w:t>.</w:t>
      </w:r>
    </w:p>
    <w:p w:rsidR="00315473" w:rsidRPr="00FE6755" w:rsidRDefault="00315473" w:rsidP="00315B53">
      <w:pPr>
        <w:pStyle w:val="NormalWeb"/>
        <w:spacing w:line="360" w:lineRule="auto"/>
        <w:jc w:val="both"/>
      </w:pPr>
      <w:r w:rsidRPr="00FE6755">
        <w:t xml:space="preserve">Junto a </w:t>
      </w:r>
      <w:r w:rsidR="00FE6755" w:rsidRPr="00FE6755">
        <w:t xml:space="preserve">este reglamento, también </w:t>
      </w:r>
      <w:r w:rsidRPr="00FE6755">
        <w:t xml:space="preserve"> ha</w:t>
      </w:r>
      <w:r w:rsidR="00FE6755" w:rsidRPr="00FE6755">
        <w:t xml:space="preserve"> sido publicada</w:t>
      </w:r>
      <w:r w:rsidRPr="00FE6755">
        <w:t xml:space="preserve"> la </w:t>
      </w:r>
      <w:r w:rsidRPr="00FE6755">
        <w:rPr>
          <w:rStyle w:val="Textoennegrita"/>
          <w:b w:val="0"/>
        </w:rPr>
        <w:t>Directiva (UE) 2016/680 del Parlamento Europeo y del Consejo, de 27 de abril de 2016</w:t>
      </w:r>
      <w:r w:rsidR="00FE6755" w:rsidRPr="00FE6755">
        <w:rPr>
          <w:rStyle w:val="Textoennegrita"/>
          <w:b w:val="0"/>
        </w:rPr>
        <w:t>. Esta versa sobre</w:t>
      </w:r>
      <w:r w:rsidR="00FE6755" w:rsidRPr="00FE6755">
        <w:rPr>
          <w:rStyle w:val="Textoennegrita"/>
        </w:rPr>
        <w:t xml:space="preserve"> </w:t>
      </w:r>
      <w:r w:rsidRPr="00FE6755">
        <w:t xml:space="preserve">la protección de las personas físicas en lo </w:t>
      </w:r>
      <w:r w:rsidR="00FE6755" w:rsidRPr="00FE6755">
        <w:t xml:space="preserve">referente </w:t>
      </w:r>
      <w:r w:rsidRPr="00FE6755">
        <w:t>al tratamiento de</w:t>
      </w:r>
      <w:r w:rsidR="00FE6755" w:rsidRPr="00FE6755">
        <w:t xml:space="preserve"> los</w:t>
      </w:r>
      <w:r w:rsidRPr="00FE6755">
        <w:t xml:space="preserve"> datos </w:t>
      </w:r>
      <w:r w:rsidR="00FE6755" w:rsidRPr="00FE6755">
        <w:t xml:space="preserve">de carácter personal, </w:t>
      </w:r>
      <w:r w:rsidRPr="00FE6755">
        <w:t>por parte de las autoridades competentes para</w:t>
      </w:r>
      <w:r w:rsidR="00FE6755" w:rsidRPr="00FE6755">
        <w:t xml:space="preserve"> los</w:t>
      </w:r>
      <w:r w:rsidRPr="00FE6755">
        <w:t xml:space="preserve"> fines de prevención, investigación, </w:t>
      </w:r>
      <w:r w:rsidR="00FE6755" w:rsidRPr="00FE6755">
        <w:t xml:space="preserve">y </w:t>
      </w:r>
      <w:r w:rsidRPr="00FE6755">
        <w:t xml:space="preserve">enjuiciamiento de infracciones penales o de ejecución de sanciones penales, y a la libre </w:t>
      </w:r>
      <w:r w:rsidR="00F95335" w:rsidRPr="00FE6755">
        <w:t>circulación</w:t>
      </w:r>
      <w:r w:rsidRPr="00FE6755">
        <w:t xml:space="preserve"> de dichos datos</w:t>
      </w:r>
      <w:r w:rsidR="00FE6755" w:rsidRPr="00FE6755">
        <w:t>.</w:t>
      </w:r>
    </w:p>
    <w:p w:rsidR="00315473" w:rsidRPr="00FC6714" w:rsidRDefault="00FE6755" w:rsidP="00FC6714">
      <w:pPr>
        <w:pStyle w:val="NormalWeb"/>
        <w:spacing w:line="360" w:lineRule="auto"/>
        <w:jc w:val="both"/>
      </w:pPr>
      <w:r w:rsidRPr="00FE6755">
        <w:t xml:space="preserve">Dichas normas forman </w:t>
      </w:r>
      <w:r w:rsidR="00315473" w:rsidRPr="00FE6755">
        <w:t>el nuevo marco</w:t>
      </w:r>
      <w:r w:rsidRPr="00FE6755">
        <w:t xml:space="preserve"> jurídico</w:t>
      </w:r>
      <w:r w:rsidR="00315473" w:rsidRPr="00FE6755">
        <w:t xml:space="preserve"> europeo de protección de datos.</w:t>
      </w:r>
      <w:r>
        <w:t xml:space="preserve"> E</w:t>
      </w:r>
      <w:r w:rsidR="00315B53">
        <w:t xml:space="preserve">ste reglamento recoge en su </w:t>
      </w:r>
      <w:r w:rsidR="00F95335">
        <w:t>artículo</w:t>
      </w:r>
      <w:r w:rsidR="00315B53">
        <w:t xml:space="preserve"> 17, el derecho al olvido, en la misma configuración jurídica y con los mismos limites ya explicados con anterioridad en este trabajo.</w:t>
      </w:r>
    </w:p>
    <w:p w:rsidR="00FC6714" w:rsidRPr="00FC6714" w:rsidRDefault="00612A81" w:rsidP="00FC6714">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7</w:t>
      </w:r>
      <w:r w:rsidR="00FC6714" w:rsidRPr="00FC6714">
        <w:rPr>
          <w:rFonts w:ascii="Times New Roman" w:hAnsi="Times New Roman" w:cs="Times New Roman"/>
          <w:b/>
          <w:sz w:val="24"/>
          <w:szCs w:val="24"/>
          <w:u w:val="single"/>
        </w:rPr>
        <w:t>. CONCLUSIONES</w:t>
      </w:r>
    </w:p>
    <w:p w:rsidR="00E919FB"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En los últimos años, hemos asistido a cómo los ciudadanos perjudicados por la persecución de hechos ocurridos en el pasado y divulgados vía Internet, </w:t>
      </w:r>
      <w:r w:rsidR="00E919FB">
        <w:rPr>
          <w:rFonts w:ascii="Times New Roman" w:hAnsi="Times New Roman" w:cs="Times New Roman"/>
          <w:sz w:val="24"/>
          <w:szCs w:val="24"/>
        </w:rPr>
        <w:t xml:space="preserve">se han dirigido </w:t>
      </w:r>
      <w:r w:rsidRPr="00FC6714">
        <w:rPr>
          <w:rFonts w:ascii="Times New Roman" w:hAnsi="Times New Roman" w:cs="Times New Roman"/>
          <w:sz w:val="24"/>
          <w:szCs w:val="24"/>
        </w:rPr>
        <w:t xml:space="preserve">a las autoridades </w:t>
      </w:r>
      <w:r w:rsidR="00E919FB">
        <w:rPr>
          <w:rFonts w:ascii="Times New Roman" w:hAnsi="Times New Roman" w:cs="Times New Roman"/>
          <w:sz w:val="24"/>
          <w:szCs w:val="24"/>
        </w:rPr>
        <w:t xml:space="preserve">con competencia </w:t>
      </w:r>
      <w:r w:rsidRPr="00FC6714">
        <w:rPr>
          <w:rFonts w:ascii="Times New Roman" w:hAnsi="Times New Roman" w:cs="Times New Roman"/>
          <w:sz w:val="24"/>
          <w:szCs w:val="24"/>
        </w:rPr>
        <w:t>en materia de protección de datos</w:t>
      </w:r>
      <w:r w:rsidR="00E919FB">
        <w:rPr>
          <w:rFonts w:ascii="Times New Roman" w:hAnsi="Times New Roman" w:cs="Times New Roman"/>
          <w:sz w:val="24"/>
          <w:szCs w:val="24"/>
        </w:rPr>
        <w:t>, para ejercitar su derecho al olvido, o el derecho de cancelación de sus datos de carácter personal.</w:t>
      </w: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El problema que gira en torno a la existencia de un derecho al olvido nace estrictamente vinculado a un hecho social, y surge en la opinión pública como un problema esencialmente jurídico.</w:t>
      </w: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Tras la realización de este trabajo, hemos aprendido diferentes cosas acerca del derecho al olvido digital. </w:t>
      </w: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Su naturaleza jurídica o su relación con otros derechos fundamentales, así como su encuadramiento y problemática constitucional, nos ayudan a entender por qué nos </w:t>
      </w:r>
      <w:r w:rsidR="00E919FB">
        <w:rPr>
          <w:rFonts w:ascii="Times New Roman" w:hAnsi="Times New Roman" w:cs="Times New Roman"/>
          <w:sz w:val="24"/>
          <w:szCs w:val="24"/>
        </w:rPr>
        <w:lastRenderedPageBreak/>
        <w:t>encontramos ante un derecho nuevo</w:t>
      </w:r>
      <w:r w:rsidRPr="00FC6714">
        <w:rPr>
          <w:rFonts w:ascii="Times New Roman" w:hAnsi="Times New Roman" w:cs="Times New Roman"/>
          <w:sz w:val="24"/>
          <w:szCs w:val="24"/>
        </w:rPr>
        <w:t xml:space="preserve">, el cual nos puede ayudar en el mundo de las nuevas tecnologías ayudándonos a proteger nuestro derecho a la intimidad o a la propia imagen. </w:t>
      </w:r>
    </w:p>
    <w:p w:rsidR="00315473"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Además, hemos revisado como podemos ejercitar este derecho ante los tribunales, o ante la AEPD, fruto de la jurisprudencia tanto a nivel comunitario, con la sentencia de 2014 del TJUE, o la jurisprudencia del Tribunal Supremo. </w:t>
      </w:r>
    </w:p>
    <w:p w:rsidR="00315473" w:rsidRPr="00315B53" w:rsidRDefault="00315473" w:rsidP="00FC6714">
      <w:pPr>
        <w:spacing w:line="360" w:lineRule="auto"/>
        <w:jc w:val="both"/>
        <w:rPr>
          <w:rFonts w:ascii="Times New Roman" w:hAnsi="Times New Roman" w:cs="Times New Roman"/>
          <w:sz w:val="24"/>
          <w:szCs w:val="24"/>
        </w:rPr>
      </w:pPr>
      <w:r w:rsidRPr="00FC00C7">
        <w:rPr>
          <w:rFonts w:ascii="Times New Roman" w:hAnsi="Times New Roman" w:cs="Times New Roman"/>
          <w:sz w:val="24"/>
          <w:szCs w:val="24"/>
        </w:rPr>
        <w:t>En</w:t>
      </w:r>
      <w:r w:rsidR="00895FC2" w:rsidRPr="00FC00C7">
        <w:rPr>
          <w:rFonts w:ascii="Times New Roman" w:hAnsi="Times New Roman" w:cs="Times New Roman"/>
          <w:sz w:val="24"/>
          <w:szCs w:val="24"/>
        </w:rPr>
        <w:t xml:space="preserve"> una</w:t>
      </w:r>
      <w:r w:rsidRPr="00FC00C7">
        <w:rPr>
          <w:rFonts w:ascii="Times New Roman" w:hAnsi="Times New Roman" w:cs="Times New Roman"/>
          <w:sz w:val="24"/>
          <w:szCs w:val="24"/>
        </w:rPr>
        <w:t xml:space="preserve"> democracia, </w:t>
      </w:r>
      <w:r w:rsidR="00895FC2" w:rsidRPr="00FC00C7">
        <w:rPr>
          <w:rFonts w:ascii="Times New Roman" w:hAnsi="Times New Roman" w:cs="Times New Roman"/>
          <w:sz w:val="24"/>
          <w:szCs w:val="24"/>
        </w:rPr>
        <w:t xml:space="preserve">la ciudadanía </w:t>
      </w:r>
      <w:r w:rsidRPr="00FC00C7">
        <w:rPr>
          <w:rFonts w:ascii="Times New Roman" w:hAnsi="Times New Roman" w:cs="Times New Roman"/>
          <w:sz w:val="24"/>
          <w:szCs w:val="24"/>
        </w:rPr>
        <w:t>tiene</w:t>
      </w:r>
      <w:r w:rsidR="00895FC2" w:rsidRPr="00FC00C7">
        <w:rPr>
          <w:rFonts w:ascii="Times New Roman" w:hAnsi="Times New Roman" w:cs="Times New Roman"/>
          <w:sz w:val="24"/>
          <w:szCs w:val="24"/>
        </w:rPr>
        <w:t xml:space="preserve"> el</w:t>
      </w:r>
      <w:r w:rsidRPr="00FC00C7">
        <w:rPr>
          <w:rFonts w:ascii="Times New Roman" w:hAnsi="Times New Roman" w:cs="Times New Roman"/>
          <w:sz w:val="24"/>
          <w:szCs w:val="24"/>
        </w:rPr>
        <w:t xml:space="preserve"> derecho a conocer sin</w:t>
      </w:r>
      <w:r w:rsidR="00895FC2" w:rsidRPr="00FC00C7">
        <w:rPr>
          <w:rFonts w:ascii="Times New Roman" w:hAnsi="Times New Roman" w:cs="Times New Roman"/>
          <w:sz w:val="24"/>
          <w:szCs w:val="24"/>
        </w:rPr>
        <w:t xml:space="preserve"> ninguna</w:t>
      </w:r>
      <w:r w:rsidRPr="00FC00C7">
        <w:rPr>
          <w:rFonts w:ascii="Times New Roman" w:hAnsi="Times New Roman" w:cs="Times New Roman"/>
          <w:sz w:val="24"/>
          <w:szCs w:val="24"/>
        </w:rPr>
        <w:t xml:space="preserve"> limitación todos los asuntos </w:t>
      </w:r>
      <w:r w:rsidR="00895FC2" w:rsidRPr="00FC00C7">
        <w:rPr>
          <w:rFonts w:ascii="Times New Roman" w:hAnsi="Times New Roman" w:cs="Times New Roman"/>
          <w:sz w:val="24"/>
          <w:szCs w:val="24"/>
        </w:rPr>
        <w:t xml:space="preserve">que tengan una </w:t>
      </w:r>
      <w:r w:rsidRPr="00FC00C7">
        <w:rPr>
          <w:rFonts w:ascii="Times New Roman" w:hAnsi="Times New Roman" w:cs="Times New Roman"/>
          <w:sz w:val="24"/>
          <w:szCs w:val="24"/>
        </w:rPr>
        <w:t xml:space="preserve">relevancia </w:t>
      </w:r>
      <w:r w:rsidR="00895FC2" w:rsidRPr="00FC00C7">
        <w:rPr>
          <w:rFonts w:ascii="Times New Roman" w:hAnsi="Times New Roman" w:cs="Times New Roman"/>
          <w:sz w:val="24"/>
          <w:szCs w:val="24"/>
        </w:rPr>
        <w:t>sobre el</w:t>
      </w:r>
      <w:r w:rsidRPr="00FC00C7">
        <w:rPr>
          <w:rFonts w:ascii="Times New Roman" w:hAnsi="Times New Roman" w:cs="Times New Roman"/>
          <w:sz w:val="24"/>
          <w:szCs w:val="24"/>
        </w:rPr>
        <w:t xml:space="preserve"> actuar de los poderes públicos</w:t>
      </w:r>
      <w:r w:rsidR="00895FC2" w:rsidRPr="00FC00C7">
        <w:rPr>
          <w:rFonts w:ascii="Times New Roman" w:hAnsi="Times New Roman" w:cs="Times New Roman"/>
          <w:sz w:val="24"/>
          <w:szCs w:val="24"/>
        </w:rPr>
        <w:t>. Para esto</w:t>
      </w:r>
      <w:r w:rsidRPr="00FC00C7">
        <w:rPr>
          <w:rFonts w:ascii="Times New Roman" w:hAnsi="Times New Roman" w:cs="Times New Roman"/>
          <w:sz w:val="24"/>
          <w:szCs w:val="24"/>
        </w:rPr>
        <w:t xml:space="preserve">, las </w:t>
      </w:r>
      <w:r w:rsidR="00895FC2" w:rsidRPr="00FC00C7">
        <w:rPr>
          <w:rFonts w:ascii="Times New Roman" w:hAnsi="Times New Roman" w:cs="Times New Roman"/>
          <w:sz w:val="24"/>
          <w:szCs w:val="24"/>
        </w:rPr>
        <w:t>normas establecen un</w:t>
      </w:r>
      <w:r w:rsidRPr="00FC00C7">
        <w:rPr>
          <w:rFonts w:ascii="Times New Roman" w:hAnsi="Times New Roman" w:cs="Times New Roman"/>
          <w:sz w:val="24"/>
          <w:szCs w:val="24"/>
        </w:rPr>
        <w:t xml:space="preserve"> principio de transparencia en la actuación pública y</w:t>
      </w:r>
      <w:r w:rsidR="00895FC2" w:rsidRPr="00FC00C7">
        <w:rPr>
          <w:rFonts w:ascii="Times New Roman" w:hAnsi="Times New Roman" w:cs="Times New Roman"/>
          <w:sz w:val="24"/>
          <w:szCs w:val="24"/>
        </w:rPr>
        <w:t xml:space="preserve"> en</w:t>
      </w:r>
      <w:r w:rsidRPr="00FC00C7">
        <w:rPr>
          <w:rFonts w:ascii="Times New Roman" w:hAnsi="Times New Roman" w:cs="Times New Roman"/>
          <w:sz w:val="24"/>
          <w:szCs w:val="24"/>
        </w:rPr>
        <w:t xml:space="preserve"> las libertades de información y</w:t>
      </w:r>
      <w:r w:rsidR="00895FC2" w:rsidRPr="00FC00C7">
        <w:rPr>
          <w:rFonts w:ascii="Times New Roman" w:hAnsi="Times New Roman" w:cs="Times New Roman"/>
          <w:sz w:val="24"/>
          <w:szCs w:val="24"/>
        </w:rPr>
        <w:t xml:space="preserve"> de</w:t>
      </w:r>
      <w:r w:rsidRPr="00FC00C7">
        <w:rPr>
          <w:rFonts w:ascii="Times New Roman" w:hAnsi="Times New Roman" w:cs="Times New Roman"/>
          <w:sz w:val="24"/>
          <w:szCs w:val="24"/>
        </w:rPr>
        <w:t xml:space="preserve"> expresión, así como </w:t>
      </w:r>
      <w:r w:rsidR="00895FC2" w:rsidRPr="00FC00C7">
        <w:rPr>
          <w:rFonts w:ascii="Times New Roman" w:hAnsi="Times New Roman" w:cs="Times New Roman"/>
          <w:sz w:val="24"/>
          <w:szCs w:val="24"/>
        </w:rPr>
        <w:t xml:space="preserve">unas </w:t>
      </w:r>
      <w:r w:rsidRPr="00FC00C7">
        <w:rPr>
          <w:rFonts w:ascii="Times New Roman" w:hAnsi="Times New Roman" w:cs="Times New Roman"/>
          <w:sz w:val="24"/>
          <w:szCs w:val="24"/>
        </w:rPr>
        <w:t>excepciones y lími</w:t>
      </w:r>
      <w:r w:rsidR="00895FC2" w:rsidRPr="00FC00C7">
        <w:rPr>
          <w:rFonts w:ascii="Times New Roman" w:hAnsi="Times New Roman" w:cs="Times New Roman"/>
          <w:sz w:val="24"/>
          <w:szCs w:val="24"/>
        </w:rPr>
        <w:t>tes que tienen tales libertades. Parece necesario pues,</w:t>
      </w:r>
      <w:r w:rsidR="00FC00C7" w:rsidRPr="00FC00C7">
        <w:rPr>
          <w:rFonts w:ascii="Times New Roman" w:hAnsi="Times New Roman" w:cs="Times New Roman"/>
          <w:sz w:val="24"/>
          <w:szCs w:val="24"/>
        </w:rPr>
        <w:t xml:space="preserve"> que nadie pueda</w:t>
      </w:r>
      <w:r w:rsidRPr="00FC00C7">
        <w:rPr>
          <w:rFonts w:ascii="Times New Roman" w:hAnsi="Times New Roman" w:cs="Times New Roman"/>
          <w:sz w:val="24"/>
          <w:szCs w:val="24"/>
        </w:rPr>
        <w:t xml:space="preserve"> impedir a los ciudadanos el acceso a la información, sea</w:t>
      </w:r>
      <w:r w:rsidR="00FC00C7" w:rsidRPr="00FC00C7">
        <w:rPr>
          <w:rFonts w:ascii="Times New Roman" w:hAnsi="Times New Roman" w:cs="Times New Roman"/>
          <w:sz w:val="24"/>
          <w:szCs w:val="24"/>
        </w:rPr>
        <w:t xml:space="preserve"> de carácter público o privado</w:t>
      </w:r>
      <w:r w:rsidRPr="00FC00C7">
        <w:rPr>
          <w:rFonts w:ascii="Times New Roman" w:hAnsi="Times New Roman" w:cs="Times New Roman"/>
          <w:sz w:val="24"/>
          <w:szCs w:val="24"/>
        </w:rPr>
        <w:t xml:space="preserve">. </w:t>
      </w:r>
      <w:r w:rsidR="00FC00C7">
        <w:rPr>
          <w:rFonts w:ascii="Times New Roman" w:hAnsi="Times New Roman" w:cs="Times New Roman"/>
          <w:sz w:val="24"/>
          <w:szCs w:val="24"/>
        </w:rPr>
        <w:t>Es aquí, donde el derecho al olvido de</w:t>
      </w:r>
      <w:r w:rsidR="00F95335">
        <w:rPr>
          <w:rFonts w:ascii="Times New Roman" w:hAnsi="Times New Roman" w:cs="Times New Roman"/>
          <w:sz w:val="24"/>
          <w:szCs w:val="24"/>
        </w:rPr>
        <w:t>be operar, ayudando a crear un mundo</w:t>
      </w:r>
      <w:r w:rsidR="00FC00C7">
        <w:rPr>
          <w:rFonts w:ascii="Times New Roman" w:hAnsi="Times New Roman" w:cs="Times New Roman"/>
          <w:sz w:val="24"/>
          <w:szCs w:val="24"/>
        </w:rPr>
        <w:t xml:space="preserve"> virtual decente y honrado, en el que la libertad de información y expresión, se vea limitada por la publicación de información veraz sobre los datos </w:t>
      </w:r>
      <w:r w:rsidR="00F95335">
        <w:rPr>
          <w:rFonts w:ascii="Times New Roman" w:hAnsi="Times New Roman" w:cs="Times New Roman"/>
          <w:sz w:val="24"/>
          <w:szCs w:val="24"/>
        </w:rPr>
        <w:t xml:space="preserve">de carácter personal publicados. </w:t>
      </w:r>
    </w:p>
    <w:p w:rsidR="00FC6714" w:rsidRPr="00FC6714" w:rsidRDefault="00612A81" w:rsidP="00FC6714">
      <w:pPr>
        <w:pStyle w:val="Piedepgina"/>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8</w:t>
      </w:r>
      <w:r w:rsidR="00FC6714" w:rsidRPr="00FC6714">
        <w:rPr>
          <w:rFonts w:ascii="Times New Roman" w:hAnsi="Times New Roman" w:cs="Times New Roman"/>
          <w:b/>
          <w:sz w:val="24"/>
          <w:szCs w:val="24"/>
          <w:u w:val="single"/>
        </w:rPr>
        <w:t>. BIBLIOGRAFÍA</w:t>
      </w:r>
    </w:p>
    <w:p w:rsidR="00FC6714" w:rsidRPr="00FC6714" w:rsidRDefault="00FC6714" w:rsidP="00FC6714">
      <w:pPr>
        <w:pStyle w:val="Piedepgina"/>
        <w:spacing w:line="360" w:lineRule="auto"/>
        <w:jc w:val="both"/>
        <w:rPr>
          <w:rFonts w:ascii="Times New Roman" w:hAnsi="Times New Roman" w:cs="Times New Roman"/>
          <w:sz w:val="24"/>
          <w:szCs w:val="24"/>
        </w:rPr>
      </w:pP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-Agudo Zamora, Miguel. Manual de Derecho Constitucional, Ed. Tecnos, (4º Edición), Madrid, 2013.</w:t>
      </w:r>
    </w:p>
    <w:p w:rsidR="00FC6714" w:rsidRPr="00FC6714" w:rsidRDefault="00FC6714" w:rsidP="00FC6714">
      <w:pPr>
        <w:pStyle w:val="Piedepgina"/>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-ALBO PORTERO, C., “Las redes sociales y la web 2.0.  Fuentes de creación de perfiles personales suplantación e identidad, reputación online y protección de datos personales</w:t>
      </w:r>
      <w:r w:rsidRPr="00FC6714">
        <w:rPr>
          <w:rFonts w:ascii="Times New Roman" w:hAnsi="Times New Roman" w:cs="Times New Roman"/>
          <w:i/>
          <w:sz w:val="24"/>
          <w:szCs w:val="24"/>
        </w:rPr>
        <w:t>” en Luces y Sombras de la seguridad internacional en los albores del siglo XXI.</w:t>
      </w:r>
      <w:r w:rsidRPr="00FC6714">
        <w:rPr>
          <w:rFonts w:ascii="Times New Roman" w:hAnsi="Times New Roman" w:cs="Times New Roman"/>
          <w:sz w:val="24"/>
          <w:szCs w:val="24"/>
        </w:rPr>
        <w:t xml:space="preserve"> Tomo II. Ed. Instituto Universitario Gutiérrez Mellado, Madrid, 2010, pág. 582 y ss. O en MORÓN LERMA, E. </w:t>
      </w:r>
      <w:r w:rsidRPr="00FC6714">
        <w:rPr>
          <w:rFonts w:ascii="Times New Roman" w:hAnsi="Times New Roman" w:cs="Times New Roman"/>
          <w:i/>
          <w:sz w:val="24"/>
          <w:szCs w:val="24"/>
        </w:rPr>
        <w:t>Internet y Derecho penal: Hacking y otras conductas licitas en la red.</w:t>
      </w:r>
      <w:r w:rsidRPr="00FC6714">
        <w:rPr>
          <w:rFonts w:ascii="Times New Roman" w:hAnsi="Times New Roman" w:cs="Times New Roman"/>
          <w:sz w:val="24"/>
          <w:szCs w:val="24"/>
        </w:rPr>
        <w:t xml:space="preserve"> Ed. Aranzadi. Cizur Menor, 2002. Pág., 31 y ss.</w:t>
      </w:r>
    </w:p>
    <w:p w:rsidR="00FC6714" w:rsidRPr="00FC6714" w:rsidRDefault="00FC6714" w:rsidP="00FC6714">
      <w:pPr>
        <w:pStyle w:val="Piedepgina"/>
        <w:spacing w:line="360" w:lineRule="auto"/>
        <w:jc w:val="both"/>
        <w:rPr>
          <w:rFonts w:ascii="Times New Roman" w:hAnsi="Times New Roman" w:cs="Times New Roman"/>
          <w:sz w:val="24"/>
          <w:szCs w:val="24"/>
        </w:rPr>
      </w:pPr>
    </w:p>
    <w:p w:rsidR="00FC6714" w:rsidRPr="00FC6714" w:rsidRDefault="00FC6714" w:rsidP="00FC6714">
      <w:pPr>
        <w:pStyle w:val="Textonotapie"/>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-Álvarez Conde, Enrique (2003). </w:t>
      </w:r>
      <w:r w:rsidRPr="00FC6714">
        <w:rPr>
          <w:rStyle w:val="nfasis"/>
          <w:rFonts w:ascii="Times New Roman" w:hAnsi="Times New Roman" w:cs="Times New Roman"/>
          <w:sz w:val="24"/>
          <w:szCs w:val="24"/>
        </w:rPr>
        <w:t>Curso de derecho constitucional: el Estado constitucional. El sistema de fuentes. Los derechos y libertades</w:t>
      </w:r>
      <w:r w:rsidRPr="00FC6714">
        <w:rPr>
          <w:rFonts w:ascii="Times New Roman" w:hAnsi="Times New Roman" w:cs="Times New Roman"/>
          <w:sz w:val="24"/>
          <w:szCs w:val="24"/>
        </w:rPr>
        <w:t>, vol. I. Madrid: Tecnos.</w:t>
      </w:r>
    </w:p>
    <w:p w:rsidR="00FC6714" w:rsidRPr="00FC6714" w:rsidRDefault="00FC6714" w:rsidP="00FC6714">
      <w:pPr>
        <w:pStyle w:val="Textonotapie"/>
        <w:spacing w:line="360" w:lineRule="auto"/>
        <w:jc w:val="both"/>
        <w:rPr>
          <w:rFonts w:ascii="Times New Roman" w:hAnsi="Times New Roman" w:cs="Times New Roman"/>
          <w:sz w:val="24"/>
          <w:szCs w:val="24"/>
        </w:rPr>
      </w:pP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-Álvarez Caro, María; </w:t>
      </w:r>
      <w:r w:rsidRPr="00FC6714">
        <w:rPr>
          <w:rFonts w:ascii="Times New Roman" w:hAnsi="Times New Roman" w:cs="Times New Roman"/>
          <w:i/>
          <w:sz w:val="24"/>
          <w:szCs w:val="24"/>
        </w:rPr>
        <w:t>“Derecho al Olvido en Internet: El nuevo paradigma de la privacidad en la era digital”,</w:t>
      </w:r>
      <w:r w:rsidRPr="00FC6714">
        <w:rPr>
          <w:rFonts w:ascii="Times New Roman" w:hAnsi="Times New Roman" w:cs="Times New Roman"/>
          <w:sz w:val="24"/>
          <w:szCs w:val="24"/>
        </w:rPr>
        <w:t xml:space="preserve"> Editorial Reus, Madrid, 2015. </w:t>
      </w:r>
    </w:p>
    <w:p w:rsidR="00FC6714" w:rsidRPr="00FC6714" w:rsidRDefault="00FC6714" w:rsidP="00FC6714">
      <w:pPr>
        <w:pStyle w:val="Textonotapie"/>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lastRenderedPageBreak/>
        <w:t>- AZURMENDI, A., “Derecho de autodeterminación informativa y el derecho al olvido: La generación Google del derecho a la vida privada”, cit., pp. 213 y ss.</w:t>
      </w:r>
    </w:p>
    <w:p w:rsidR="00FC6714" w:rsidRPr="00FC6714" w:rsidRDefault="00FC6714" w:rsidP="00FC6714">
      <w:pPr>
        <w:pStyle w:val="Textonotapie"/>
        <w:spacing w:line="360" w:lineRule="auto"/>
        <w:jc w:val="both"/>
        <w:rPr>
          <w:rFonts w:ascii="Times New Roman" w:hAnsi="Times New Roman" w:cs="Times New Roman"/>
          <w:sz w:val="24"/>
          <w:szCs w:val="24"/>
        </w:rPr>
      </w:pP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lang w:val="es-ES"/>
        </w:rPr>
        <w:t>-</w:t>
      </w:r>
      <w:r w:rsidRPr="00FC6714">
        <w:rPr>
          <w:rFonts w:ascii="Times New Roman" w:hAnsi="Times New Roman" w:cs="Times New Roman"/>
          <w:sz w:val="24"/>
          <w:szCs w:val="24"/>
        </w:rPr>
        <w:t xml:space="preserve">BACARIA, J.: “El derecho al olvido digital: la eliminación de datos personales de Internet”, </w:t>
      </w:r>
      <w:r w:rsidRPr="00FC6714">
        <w:rPr>
          <w:rFonts w:ascii="Times New Roman" w:hAnsi="Times New Roman" w:cs="Times New Roman"/>
          <w:i/>
          <w:sz w:val="24"/>
          <w:szCs w:val="24"/>
        </w:rPr>
        <w:t>Economist &amp; Jurist</w:t>
      </w:r>
      <w:r w:rsidRPr="00FC6714">
        <w:rPr>
          <w:rFonts w:ascii="Times New Roman" w:hAnsi="Times New Roman" w:cs="Times New Roman"/>
          <w:sz w:val="24"/>
          <w:szCs w:val="24"/>
        </w:rPr>
        <w:t>, Vol. 20, nº158, 2012, págs. 12 a 20.</w:t>
      </w:r>
    </w:p>
    <w:p w:rsidR="00FC6714" w:rsidRPr="00FC6714" w:rsidRDefault="00FC6714" w:rsidP="00FC6714">
      <w:pPr>
        <w:pStyle w:val="Textonotapie"/>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-Ballesteros Moffa, L.A., 2005, La </w:t>
      </w:r>
      <w:r w:rsidRPr="00FC6714">
        <w:rPr>
          <w:rFonts w:ascii="Times New Roman" w:hAnsi="Times New Roman" w:cs="Times New Roman"/>
          <w:i/>
          <w:sz w:val="24"/>
          <w:szCs w:val="24"/>
        </w:rPr>
        <w:t>privacidad electrónica. Internet en el centro de protección</w:t>
      </w:r>
      <w:r w:rsidRPr="00FC6714">
        <w:rPr>
          <w:rFonts w:ascii="Times New Roman" w:hAnsi="Times New Roman" w:cs="Times New Roman"/>
          <w:sz w:val="24"/>
          <w:szCs w:val="24"/>
        </w:rPr>
        <w:t>, Valencia, Tirant lo Blanch, págs. 34-37</w:t>
      </w:r>
    </w:p>
    <w:p w:rsidR="00FC6714" w:rsidRPr="00FC6714" w:rsidRDefault="00FC6714" w:rsidP="00FC6714">
      <w:pPr>
        <w:pStyle w:val="Textonotapie"/>
        <w:spacing w:line="360" w:lineRule="auto"/>
        <w:jc w:val="both"/>
        <w:rPr>
          <w:rFonts w:ascii="Times New Roman" w:hAnsi="Times New Roman" w:cs="Times New Roman"/>
          <w:sz w:val="24"/>
          <w:szCs w:val="24"/>
        </w:rPr>
      </w:pPr>
    </w:p>
    <w:p w:rsidR="00FC6714" w:rsidRPr="00FC6714" w:rsidRDefault="00FC6714" w:rsidP="00FC6714">
      <w:pPr>
        <w:pStyle w:val="Textonotapie"/>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-Cotino Hueso, Lorenzo (2010). "Datos personales y libertades informativas. Medios de comunicación social como fuentes accesibles al público (art. 3 de la LOPD)". En: Troncoso Reigada, Antonio (dir.). </w:t>
      </w:r>
      <w:r w:rsidRPr="00FC6714">
        <w:rPr>
          <w:rStyle w:val="nfasis"/>
          <w:rFonts w:ascii="Times New Roman" w:hAnsi="Times New Roman" w:cs="Times New Roman"/>
          <w:sz w:val="24"/>
          <w:szCs w:val="24"/>
        </w:rPr>
        <w:t>Comentario a la Ley orgánica de protección de datos personales</w:t>
      </w:r>
      <w:r w:rsidRPr="00FC6714">
        <w:rPr>
          <w:rFonts w:ascii="Times New Roman" w:hAnsi="Times New Roman" w:cs="Times New Roman"/>
          <w:sz w:val="24"/>
          <w:szCs w:val="24"/>
        </w:rPr>
        <w:t>. Navarra: Civitas, p. 289–315.</w:t>
      </w:r>
    </w:p>
    <w:p w:rsidR="00FC6714" w:rsidRPr="00FC6714" w:rsidRDefault="00FC6714" w:rsidP="00FC6714">
      <w:pPr>
        <w:pStyle w:val="Textonotapie"/>
        <w:spacing w:line="360" w:lineRule="auto"/>
        <w:jc w:val="both"/>
        <w:rPr>
          <w:rFonts w:ascii="Times New Roman" w:hAnsi="Times New Roman" w:cs="Times New Roman"/>
          <w:sz w:val="24"/>
          <w:szCs w:val="24"/>
        </w:rPr>
      </w:pPr>
    </w:p>
    <w:p w:rsidR="00FC6714" w:rsidRPr="00317FE8" w:rsidRDefault="00FC6714" w:rsidP="00FC6714">
      <w:pPr>
        <w:pStyle w:val="Textonotapie"/>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-Carrillo, Marc (2009). "El derecho al olvido en Internet". </w:t>
      </w:r>
      <w:r w:rsidRPr="00FC6714">
        <w:rPr>
          <w:rStyle w:val="nfasis"/>
          <w:rFonts w:ascii="Times New Roman" w:hAnsi="Times New Roman" w:cs="Times New Roman"/>
          <w:sz w:val="24"/>
          <w:szCs w:val="24"/>
        </w:rPr>
        <w:t>El País</w:t>
      </w:r>
      <w:r w:rsidRPr="00FC6714">
        <w:rPr>
          <w:rFonts w:ascii="Times New Roman" w:hAnsi="Times New Roman" w:cs="Times New Roman"/>
          <w:sz w:val="24"/>
          <w:szCs w:val="24"/>
        </w:rPr>
        <w:t xml:space="preserve"> (23 oct. 2009). &lt;</w:t>
      </w:r>
      <w:r w:rsidRPr="00181530">
        <w:rPr>
          <w:rFonts w:ascii="Times New Roman" w:hAnsi="Times New Roman" w:cs="Times New Roman"/>
          <w:sz w:val="24"/>
          <w:szCs w:val="24"/>
        </w:rPr>
        <w:t>http://bit.ly/2srRjO</w:t>
      </w:r>
      <w:r w:rsidRPr="00FC6714">
        <w:rPr>
          <w:rFonts w:ascii="Times New Roman" w:hAnsi="Times New Roman" w:cs="Times New Roman"/>
          <w:sz w:val="24"/>
          <w:szCs w:val="24"/>
        </w:rPr>
        <w:t xml:space="preserve">&gt;. </w:t>
      </w:r>
      <w:r w:rsidRPr="00317FE8">
        <w:rPr>
          <w:rFonts w:ascii="Times New Roman" w:hAnsi="Times New Roman" w:cs="Times New Roman"/>
          <w:sz w:val="24"/>
          <w:szCs w:val="24"/>
        </w:rPr>
        <w:t>Consulta</w:t>
      </w:r>
      <w:r w:rsidR="00181530" w:rsidRPr="00317FE8">
        <w:rPr>
          <w:rFonts w:ascii="Times New Roman" w:hAnsi="Times New Roman" w:cs="Times New Roman"/>
          <w:sz w:val="24"/>
          <w:szCs w:val="24"/>
        </w:rPr>
        <w:t xml:space="preserve"> realizada el 16/04/2017</w:t>
      </w:r>
      <w:r w:rsidRPr="00317FE8">
        <w:rPr>
          <w:rFonts w:ascii="Times New Roman" w:hAnsi="Times New Roman" w:cs="Times New Roman"/>
          <w:sz w:val="24"/>
          <w:szCs w:val="24"/>
        </w:rPr>
        <w:t>.</w:t>
      </w:r>
    </w:p>
    <w:p w:rsidR="00FC6714" w:rsidRPr="00317FE8" w:rsidRDefault="00FC6714" w:rsidP="00FC6714">
      <w:pPr>
        <w:pStyle w:val="Piedepgina"/>
        <w:spacing w:line="360" w:lineRule="auto"/>
        <w:jc w:val="both"/>
        <w:rPr>
          <w:rFonts w:ascii="Times New Roman" w:hAnsi="Times New Roman" w:cs="Times New Roman"/>
          <w:sz w:val="24"/>
          <w:szCs w:val="24"/>
        </w:rPr>
      </w:pPr>
    </w:p>
    <w:p w:rsidR="00FC6714" w:rsidRPr="00317FE8" w:rsidRDefault="00FC6714" w:rsidP="00FC6714">
      <w:pPr>
        <w:pStyle w:val="Piedepgina"/>
        <w:spacing w:line="360" w:lineRule="auto"/>
        <w:jc w:val="both"/>
        <w:rPr>
          <w:rFonts w:ascii="Times New Roman" w:hAnsi="Times New Roman" w:cs="Times New Roman"/>
          <w:sz w:val="24"/>
          <w:szCs w:val="24"/>
        </w:rPr>
      </w:pPr>
      <w:r w:rsidRPr="00317FE8">
        <w:rPr>
          <w:rFonts w:ascii="Times New Roman" w:hAnsi="Times New Roman" w:cs="Times New Roman"/>
          <w:sz w:val="24"/>
          <w:szCs w:val="24"/>
        </w:rPr>
        <w:t xml:space="preserve">-Fried, Ch.,”Privacy”, en </w:t>
      </w:r>
      <w:r w:rsidRPr="00317FE8">
        <w:rPr>
          <w:rFonts w:ascii="Times New Roman" w:hAnsi="Times New Roman" w:cs="Times New Roman"/>
          <w:i/>
          <w:sz w:val="24"/>
          <w:szCs w:val="24"/>
        </w:rPr>
        <w:t>Yale Law Journal</w:t>
      </w:r>
      <w:r w:rsidRPr="00317FE8">
        <w:rPr>
          <w:rFonts w:ascii="Times New Roman" w:hAnsi="Times New Roman" w:cs="Times New Roman"/>
          <w:sz w:val="24"/>
          <w:szCs w:val="24"/>
        </w:rPr>
        <w:t>, vol. 77, 1967-1968, págs.475-493</w:t>
      </w:r>
    </w:p>
    <w:p w:rsidR="00FC6714" w:rsidRPr="00317FE8" w:rsidRDefault="00FC6714" w:rsidP="00FC6714">
      <w:pPr>
        <w:pStyle w:val="Piedepgina"/>
        <w:spacing w:line="360" w:lineRule="auto"/>
        <w:jc w:val="both"/>
        <w:rPr>
          <w:rFonts w:ascii="Times New Roman" w:hAnsi="Times New Roman" w:cs="Times New Roman"/>
          <w:sz w:val="24"/>
          <w:szCs w:val="24"/>
        </w:rPr>
      </w:pPr>
    </w:p>
    <w:p w:rsidR="00FC6714" w:rsidRPr="00FC6714" w:rsidRDefault="00FC6714" w:rsidP="00FC6714">
      <w:pPr>
        <w:pStyle w:val="Piedepgina"/>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-GUICHOT, E. </w:t>
      </w:r>
      <w:r w:rsidRPr="00FC6714">
        <w:rPr>
          <w:rFonts w:ascii="Times New Roman" w:hAnsi="Times New Roman" w:cs="Times New Roman"/>
          <w:i/>
          <w:sz w:val="24"/>
          <w:szCs w:val="24"/>
        </w:rPr>
        <w:t>Datos personales y administración pública</w:t>
      </w:r>
      <w:r w:rsidRPr="00FC6714">
        <w:rPr>
          <w:rFonts w:ascii="Times New Roman" w:hAnsi="Times New Roman" w:cs="Times New Roman"/>
          <w:sz w:val="24"/>
          <w:szCs w:val="24"/>
        </w:rPr>
        <w:t xml:space="preserve">, Ed. Aranzadi, Cizur Menor (Navarra) 2005. Pág.61, LESMES SERRANO, C. en </w:t>
      </w:r>
      <w:r w:rsidRPr="00FC6714">
        <w:rPr>
          <w:rFonts w:ascii="Times New Roman" w:hAnsi="Times New Roman" w:cs="Times New Roman"/>
          <w:i/>
          <w:sz w:val="24"/>
          <w:szCs w:val="24"/>
        </w:rPr>
        <w:t>La ley de protección de datos de carácter personal</w:t>
      </w:r>
      <w:r w:rsidRPr="00FC6714">
        <w:rPr>
          <w:rFonts w:ascii="Times New Roman" w:hAnsi="Times New Roman" w:cs="Times New Roman"/>
          <w:sz w:val="24"/>
          <w:szCs w:val="24"/>
        </w:rPr>
        <w:t>, Ed. Lex Nova, Valladolid, 2007. Pág. 49.</w:t>
      </w:r>
    </w:p>
    <w:p w:rsidR="00FC6714" w:rsidRPr="00FC6714" w:rsidRDefault="00FC6714" w:rsidP="00FC6714">
      <w:pPr>
        <w:pStyle w:val="Piedepgina"/>
        <w:spacing w:line="360" w:lineRule="auto"/>
        <w:jc w:val="both"/>
        <w:rPr>
          <w:rFonts w:ascii="Times New Roman" w:hAnsi="Times New Roman" w:cs="Times New Roman"/>
          <w:sz w:val="24"/>
          <w:szCs w:val="24"/>
        </w:rPr>
      </w:pPr>
    </w:p>
    <w:p w:rsidR="00FC6714" w:rsidRPr="00FC6714" w:rsidRDefault="00FC6714" w:rsidP="00FC6714">
      <w:pPr>
        <w:pStyle w:val="Textonotapie"/>
        <w:spacing w:line="360" w:lineRule="auto"/>
        <w:jc w:val="both"/>
        <w:rPr>
          <w:rFonts w:ascii="Times New Roman" w:hAnsi="Times New Roman" w:cs="Times New Roman"/>
          <w:sz w:val="24"/>
          <w:szCs w:val="24"/>
        </w:rPr>
      </w:pPr>
      <w:r w:rsidRPr="00FC6714">
        <w:rPr>
          <w:rFonts w:ascii="Times New Roman" w:hAnsi="Times New Roman" w:cs="Times New Roman"/>
          <w:sz w:val="24"/>
          <w:szCs w:val="24"/>
          <w:lang w:val="es-ES"/>
        </w:rPr>
        <w:t>-</w:t>
      </w:r>
      <w:r w:rsidRPr="00FC6714">
        <w:rPr>
          <w:rFonts w:ascii="Times New Roman" w:hAnsi="Times New Roman" w:cs="Times New Roman"/>
          <w:sz w:val="24"/>
          <w:szCs w:val="24"/>
        </w:rPr>
        <w:t xml:space="preserve"> ORZA LINARES, R. M., “El derecho al olvido en Internet: algunos intentos para su regulación legal”, cit.,pp. 484-485.</w:t>
      </w:r>
    </w:p>
    <w:p w:rsidR="00FC6714" w:rsidRPr="00FC6714" w:rsidRDefault="00FC6714" w:rsidP="00FC6714">
      <w:pPr>
        <w:pStyle w:val="Piedepgina"/>
        <w:spacing w:line="360" w:lineRule="auto"/>
        <w:jc w:val="both"/>
        <w:rPr>
          <w:rFonts w:ascii="Times New Roman" w:hAnsi="Times New Roman" w:cs="Times New Roman"/>
          <w:sz w:val="24"/>
          <w:szCs w:val="24"/>
        </w:rPr>
      </w:pPr>
    </w:p>
    <w:p w:rsidR="00FC6714" w:rsidRPr="00FC6714" w:rsidRDefault="00FC6714" w:rsidP="00FC6714">
      <w:pPr>
        <w:pStyle w:val="Piedepgina"/>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 Saldaña, M.N., “La protección de la privacidad en la sociedad tecnológica. El derecho constitucional a la privacidad de la información personal en los EEUU”, en </w:t>
      </w:r>
      <w:r w:rsidRPr="00FC6714">
        <w:rPr>
          <w:rFonts w:ascii="Times New Roman" w:hAnsi="Times New Roman" w:cs="Times New Roman"/>
          <w:i/>
          <w:sz w:val="24"/>
          <w:szCs w:val="24"/>
        </w:rPr>
        <w:t>Araucaria</w:t>
      </w:r>
      <w:r w:rsidRPr="00FC6714">
        <w:rPr>
          <w:rFonts w:ascii="Times New Roman" w:hAnsi="Times New Roman" w:cs="Times New Roman"/>
          <w:sz w:val="24"/>
          <w:szCs w:val="24"/>
        </w:rPr>
        <w:t>, vol.9, núm. 18, págs. 85-115, 2007, pág. 98.</w:t>
      </w:r>
    </w:p>
    <w:p w:rsidR="00FC6714" w:rsidRPr="00FC6714" w:rsidRDefault="00FC6714" w:rsidP="00FC6714">
      <w:pPr>
        <w:pStyle w:val="Piedepgina"/>
        <w:spacing w:line="360" w:lineRule="auto"/>
        <w:jc w:val="both"/>
        <w:rPr>
          <w:rFonts w:ascii="Times New Roman" w:hAnsi="Times New Roman" w:cs="Times New Roman"/>
          <w:sz w:val="24"/>
          <w:szCs w:val="24"/>
        </w:rPr>
      </w:pPr>
    </w:p>
    <w:p w:rsidR="00FC6714" w:rsidRPr="00FC6714" w:rsidRDefault="00FC6714" w:rsidP="00FC6714">
      <w:pPr>
        <w:autoSpaceDE w:val="0"/>
        <w:autoSpaceDN w:val="0"/>
        <w:adjustRightInd w:val="0"/>
        <w:spacing w:after="0" w:line="360" w:lineRule="auto"/>
        <w:jc w:val="both"/>
        <w:rPr>
          <w:rFonts w:ascii="Times New Roman" w:hAnsi="Times New Roman" w:cs="Times New Roman"/>
          <w:bCs/>
          <w:sz w:val="24"/>
          <w:szCs w:val="24"/>
        </w:rPr>
      </w:pPr>
      <w:r w:rsidRPr="00FC6714">
        <w:rPr>
          <w:rFonts w:ascii="Times New Roman" w:hAnsi="Times New Roman" w:cs="Times New Roman"/>
          <w:sz w:val="24"/>
          <w:szCs w:val="24"/>
        </w:rPr>
        <w:t>-Saltor, Carlos Eduardo; “</w:t>
      </w:r>
      <w:r w:rsidRPr="00FC6714">
        <w:rPr>
          <w:rFonts w:ascii="Times New Roman" w:hAnsi="Times New Roman" w:cs="Times New Roman"/>
          <w:bCs/>
          <w:sz w:val="24"/>
          <w:szCs w:val="24"/>
        </w:rPr>
        <w:t xml:space="preserve">La Protección de Datos Personales: </w:t>
      </w:r>
      <w:r w:rsidRPr="00FC6714">
        <w:rPr>
          <w:rFonts w:ascii="Times New Roman" w:eastAsia="TimesNewRoman" w:hAnsi="Times New Roman" w:cs="Times New Roman"/>
          <w:sz w:val="24"/>
          <w:szCs w:val="24"/>
        </w:rPr>
        <w:t>Estudio Comparativo Europa-América con especial análisis de la situación</w:t>
      </w:r>
      <w:r w:rsidRPr="00FC6714">
        <w:rPr>
          <w:rFonts w:ascii="Times New Roman" w:hAnsi="Times New Roman" w:cs="Times New Roman"/>
          <w:bCs/>
          <w:sz w:val="24"/>
          <w:szCs w:val="24"/>
        </w:rPr>
        <w:t xml:space="preserve"> </w:t>
      </w:r>
      <w:r w:rsidRPr="00FC6714">
        <w:rPr>
          <w:rFonts w:ascii="Times New Roman" w:eastAsia="TimesNewRoman" w:hAnsi="Times New Roman" w:cs="Times New Roman"/>
          <w:sz w:val="24"/>
          <w:szCs w:val="24"/>
        </w:rPr>
        <w:t>Argentina”, Madrid, 2013.</w:t>
      </w:r>
    </w:p>
    <w:p w:rsidR="00FC6714" w:rsidRPr="00FC6714" w:rsidRDefault="00FC6714" w:rsidP="00FC6714">
      <w:pPr>
        <w:pStyle w:val="Piedepgina"/>
        <w:spacing w:line="360" w:lineRule="auto"/>
        <w:jc w:val="both"/>
        <w:rPr>
          <w:rFonts w:ascii="Times New Roman" w:hAnsi="Times New Roman" w:cs="Times New Roman"/>
          <w:sz w:val="24"/>
          <w:szCs w:val="24"/>
        </w:rPr>
      </w:pPr>
    </w:p>
    <w:p w:rsidR="00FC6714" w:rsidRPr="00FC6714" w:rsidRDefault="00FC6714" w:rsidP="00FC6714">
      <w:pPr>
        <w:pStyle w:val="Textonotapie"/>
        <w:spacing w:line="360" w:lineRule="auto"/>
        <w:jc w:val="both"/>
        <w:rPr>
          <w:rFonts w:ascii="Times New Roman" w:hAnsi="Times New Roman" w:cs="Times New Roman"/>
          <w:sz w:val="24"/>
          <w:szCs w:val="24"/>
          <w:lang w:val="en-IN"/>
        </w:rPr>
      </w:pPr>
      <w:r w:rsidRPr="00FC6714">
        <w:rPr>
          <w:rFonts w:ascii="Times New Roman" w:hAnsi="Times New Roman" w:cs="Times New Roman"/>
          <w:sz w:val="24"/>
          <w:szCs w:val="24"/>
          <w:lang w:val="en-IN"/>
        </w:rPr>
        <w:lastRenderedPageBreak/>
        <w:t xml:space="preserve">-SOLOVE, D. J.: </w:t>
      </w:r>
      <w:r w:rsidRPr="00FC6714">
        <w:rPr>
          <w:rFonts w:ascii="Times New Roman" w:hAnsi="Times New Roman" w:cs="Times New Roman"/>
          <w:i/>
          <w:sz w:val="24"/>
          <w:szCs w:val="24"/>
          <w:lang w:val="en-IN"/>
        </w:rPr>
        <w:t>The Future of reputation: gossip`, rumor, and privacy on the Internet</w:t>
      </w:r>
      <w:r w:rsidRPr="00FC6714">
        <w:rPr>
          <w:rFonts w:ascii="Times New Roman" w:hAnsi="Times New Roman" w:cs="Times New Roman"/>
          <w:sz w:val="24"/>
          <w:szCs w:val="24"/>
          <w:lang w:val="en-IN"/>
        </w:rPr>
        <w:t>, New Haven and London, Yale University Press, 2007.</w:t>
      </w:r>
    </w:p>
    <w:p w:rsidR="00FC6714" w:rsidRPr="00FC6714" w:rsidRDefault="00FC6714" w:rsidP="00FC6714">
      <w:pPr>
        <w:pStyle w:val="Textonotapie"/>
        <w:spacing w:line="360" w:lineRule="auto"/>
        <w:jc w:val="both"/>
        <w:rPr>
          <w:rFonts w:ascii="Times New Roman" w:hAnsi="Times New Roman" w:cs="Times New Roman"/>
          <w:sz w:val="24"/>
          <w:szCs w:val="24"/>
          <w:lang w:val="en-IN"/>
        </w:rPr>
      </w:pPr>
    </w:p>
    <w:p w:rsidR="00FC6714" w:rsidRPr="00FC6714" w:rsidRDefault="00FC6714" w:rsidP="00FC6714">
      <w:pPr>
        <w:pStyle w:val="Textonotapie"/>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-Pierini, A., Lorences, V.m Tornabene, M.I., 1999, </w:t>
      </w:r>
      <w:r w:rsidRPr="00FC6714">
        <w:rPr>
          <w:rFonts w:ascii="Times New Roman" w:hAnsi="Times New Roman" w:cs="Times New Roman"/>
          <w:i/>
          <w:sz w:val="24"/>
          <w:szCs w:val="24"/>
        </w:rPr>
        <w:t>Hábeas data</w:t>
      </w:r>
      <w:r w:rsidRPr="00FC6714">
        <w:rPr>
          <w:rFonts w:ascii="Times New Roman" w:hAnsi="Times New Roman" w:cs="Times New Roman"/>
          <w:sz w:val="24"/>
          <w:szCs w:val="24"/>
        </w:rPr>
        <w:t>, op. cit. 143.</w:t>
      </w:r>
    </w:p>
    <w:p w:rsidR="00FC6714" w:rsidRPr="00FC6714" w:rsidRDefault="00FC6714" w:rsidP="00FC6714">
      <w:pPr>
        <w:pStyle w:val="Textonotapie"/>
        <w:spacing w:line="360" w:lineRule="auto"/>
        <w:jc w:val="both"/>
        <w:rPr>
          <w:rFonts w:ascii="Times New Roman" w:hAnsi="Times New Roman" w:cs="Times New Roman"/>
          <w:sz w:val="24"/>
          <w:szCs w:val="24"/>
        </w:rPr>
      </w:pPr>
    </w:p>
    <w:p w:rsidR="00FC6714" w:rsidRPr="00FC6714" w:rsidRDefault="00FC6714" w:rsidP="00FC6714">
      <w:pPr>
        <w:pStyle w:val="Textonotapie"/>
        <w:spacing w:line="360" w:lineRule="auto"/>
        <w:jc w:val="both"/>
        <w:rPr>
          <w:rFonts w:ascii="Times New Roman" w:hAnsi="Times New Roman" w:cs="Times New Roman"/>
          <w:sz w:val="24"/>
          <w:szCs w:val="24"/>
          <w:lang w:val="es-ES"/>
        </w:rPr>
      </w:pPr>
      <w:r w:rsidRPr="00FC6714">
        <w:rPr>
          <w:rFonts w:ascii="Times New Roman" w:hAnsi="Times New Roman" w:cs="Times New Roman"/>
          <w:sz w:val="24"/>
          <w:szCs w:val="24"/>
        </w:rPr>
        <w:t xml:space="preserve">-Vint Cerf en la presentación del Museo Life Online en el Reino Unido, 2012, hizo estas declaraciones recogidas por la prensa. </w:t>
      </w:r>
      <w:hyperlink r:id="rId12" w:history="1">
        <w:r w:rsidRPr="00181530">
          <w:rPr>
            <w:rStyle w:val="Hipervnculo"/>
            <w:rFonts w:ascii="Times New Roman" w:hAnsi="Times New Roman" w:cs="Times New Roman"/>
            <w:color w:val="auto"/>
            <w:sz w:val="24"/>
            <w:szCs w:val="24"/>
            <w:u w:val="none"/>
          </w:rPr>
          <w:t>http://www.fayerwayer.com/2012/03/vint-cerf-critica-el-derecho-al-olvido-en-internet</w:t>
        </w:r>
      </w:hyperlink>
    </w:p>
    <w:p w:rsidR="00FC6714" w:rsidRPr="00FC6714" w:rsidRDefault="00FC6714" w:rsidP="00FC6714">
      <w:pPr>
        <w:pStyle w:val="Textonotapie"/>
        <w:spacing w:line="360" w:lineRule="auto"/>
        <w:jc w:val="both"/>
        <w:rPr>
          <w:rFonts w:ascii="Times New Roman" w:hAnsi="Times New Roman" w:cs="Times New Roman"/>
          <w:sz w:val="24"/>
          <w:szCs w:val="24"/>
        </w:rPr>
      </w:pP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-STC 12/2012, de 30 de enero, FJ. 6º. (TOL 2531059)</w:t>
      </w:r>
    </w:p>
    <w:p w:rsidR="00FC6714" w:rsidRPr="00FC6714" w:rsidRDefault="00FC6714" w:rsidP="00FC6714">
      <w:pPr>
        <w:pStyle w:val="Textonotapie"/>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-Sentencia 292/2000, de 30 de noviembre.</w:t>
      </w:r>
    </w:p>
    <w:p w:rsidR="00FC6714" w:rsidRPr="00FC6714" w:rsidRDefault="00FC6714" w:rsidP="00FC6714">
      <w:pPr>
        <w:pStyle w:val="Textonotapie"/>
        <w:spacing w:line="360" w:lineRule="auto"/>
        <w:jc w:val="both"/>
        <w:rPr>
          <w:rFonts w:ascii="Times New Roman" w:hAnsi="Times New Roman" w:cs="Times New Roman"/>
          <w:sz w:val="24"/>
          <w:szCs w:val="24"/>
        </w:rPr>
      </w:pPr>
    </w:p>
    <w:p w:rsidR="00FC6714" w:rsidRPr="00FC6714" w:rsidRDefault="00FC6714" w:rsidP="00FC6714">
      <w:pPr>
        <w:pStyle w:val="Textonotapie"/>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-Sentencias del TC 110/1984, 114/1991, o 37/1989, entre otras.</w:t>
      </w:r>
    </w:p>
    <w:p w:rsidR="00FC6714" w:rsidRPr="00FC6714" w:rsidRDefault="00FC6714" w:rsidP="00FC6714">
      <w:pPr>
        <w:pStyle w:val="Textonotapie"/>
        <w:spacing w:line="360" w:lineRule="auto"/>
        <w:jc w:val="both"/>
        <w:rPr>
          <w:rFonts w:ascii="Times New Roman" w:hAnsi="Times New Roman" w:cs="Times New Roman"/>
          <w:sz w:val="24"/>
          <w:szCs w:val="24"/>
        </w:rPr>
      </w:pPr>
    </w:p>
    <w:p w:rsidR="00FC6714" w:rsidRPr="00FC6714" w:rsidRDefault="00FC6714" w:rsidP="00FC6714">
      <w:pPr>
        <w:pStyle w:val="Piedepgina"/>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-Ley 34/2002, de 11 de julio de servicios de la sociedad de la información y de comercio electrónico y ley 11/2007, de 22 de junio, de acceso electrónico de los ciudadanos a los servicios públicos. </w:t>
      </w:r>
    </w:p>
    <w:p w:rsidR="00FC6714" w:rsidRPr="00FC6714" w:rsidRDefault="00FC6714" w:rsidP="00FC6714">
      <w:pPr>
        <w:pStyle w:val="Piedepgina"/>
        <w:spacing w:line="360" w:lineRule="auto"/>
        <w:jc w:val="both"/>
        <w:rPr>
          <w:rFonts w:ascii="Times New Roman" w:hAnsi="Times New Roman" w:cs="Times New Roman"/>
          <w:sz w:val="24"/>
          <w:szCs w:val="24"/>
        </w:rPr>
      </w:pPr>
    </w:p>
    <w:p w:rsidR="00FC6714" w:rsidRPr="00FC6714" w:rsidRDefault="00FC6714" w:rsidP="00FC6714">
      <w:pPr>
        <w:pStyle w:val="Textonotapie"/>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-Información obtenida y consultada el día 17/04/2017, con el siguiente enlace: </w:t>
      </w:r>
      <w:hyperlink r:id="rId13" w:history="1">
        <w:r w:rsidRPr="00181530">
          <w:rPr>
            <w:rStyle w:val="Hipervnculo"/>
            <w:rFonts w:ascii="Times New Roman" w:hAnsi="Times New Roman" w:cs="Times New Roman"/>
            <w:color w:val="auto"/>
            <w:sz w:val="24"/>
            <w:szCs w:val="24"/>
            <w:u w:val="none"/>
          </w:rPr>
          <w:t>http://tecnologia.elderecho.com/tecnologia/privacidad/William-Malcolm-Google-privacidad-seguridad-internet-derecho-olvido_14_874570001.html</w:t>
        </w:r>
      </w:hyperlink>
    </w:p>
    <w:p w:rsidR="00FC6714" w:rsidRPr="00FC6714" w:rsidRDefault="00FC6714" w:rsidP="00FC6714">
      <w:pPr>
        <w:pStyle w:val="Textonotapie"/>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-Sentencia Tribunal Constitucional 231/1988</w:t>
      </w:r>
    </w:p>
    <w:p w:rsidR="00FC6714" w:rsidRPr="00FC6714" w:rsidRDefault="00FC6714" w:rsidP="00FC6714">
      <w:pPr>
        <w:pStyle w:val="Textonotapie"/>
        <w:spacing w:line="360" w:lineRule="auto"/>
        <w:jc w:val="both"/>
        <w:rPr>
          <w:rFonts w:ascii="Times New Roman" w:hAnsi="Times New Roman" w:cs="Times New Roman"/>
          <w:sz w:val="24"/>
          <w:szCs w:val="24"/>
        </w:rPr>
      </w:pPr>
    </w:p>
    <w:p w:rsidR="00FC6714" w:rsidRPr="00FC6714" w:rsidRDefault="00FC6714" w:rsidP="00FC6714">
      <w:pPr>
        <w:pStyle w:val="Textonotapie"/>
        <w:spacing w:line="360" w:lineRule="auto"/>
        <w:jc w:val="both"/>
        <w:rPr>
          <w:rFonts w:ascii="Times New Roman" w:hAnsi="Times New Roman" w:cs="Times New Roman"/>
          <w:sz w:val="24"/>
          <w:szCs w:val="24"/>
          <w:lang w:val="es-ES"/>
        </w:rPr>
      </w:pPr>
      <w:r w:rsidRPr="00FC6714">
        <w:rPr>
          <w:rFonts w:ascii="Times New Roman" w:hAnsi="Times New Roman" w:cs="Times New Roman"/>
          <w:b/>
          <w:sz w:val="24"/>
          <w:szCs w:val="24"/>
          <w:lang w:val="es-ES"/>
        </w:rPr>
        <w:t>-</w:t>
      </w:r>
      <w:r w:rsidRPr="00FC6714">
        <w:rPr>
          <w:rFonts w:ascii="Times New Roman" w:hAnsi="Times New Roman" w:cs="Times New Roman"/>
          <w:sz w:val="24"/>
          <w:szCs w:val="24"/>
          <w:lang w:val="es-ES"/>
        </w:rPr>
        <w:t>STJUE, de 24 de noviembre de 2011, Caso SABAM, C-70/2010.</w:t>
      </w:r>
    </w:p>
    <w:p w:rsidR="00FC6714" w:rsidRPr="00FC6714" w:rsidRDefault="00FC6714" w:rsidP="00FC6714">
      <w:pPr>
        <w:pStyle w:val="Textonotapie"/>
        <w:spacing w:line="360" w:lineRule="auto"/>
        <w:jc w:val="both"/>
        <w:rPr>
          <w:rFonts w:ascii="Times New Roman" w:hAnsi="Times New Roman" w:cs="Times New Roman"/>
          <w:sz w:val="24"/>
          <w:szCs w:val="24"/>
        </w:rPr>
      </w:pP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-The Wall Street Jounal, 23 de septiembre de 2010.</w:t>
      </w:r>
    </w:p>
    <w:p w:rsidR="00FC6714" w:rsidRPr="00FC6714" w:rsidRDefault="00FC6714" w:rsidP="00FC6714">
      <w:pPr>
        <w:pStyle w:val="Textonotapie"/>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 xml:space="preserve"> -Resolución n. R/02037/2012. Disponible en http://www.agpd.es/portalwebAGPD/resoluciones/ tutela_derechos/tutela_derechos_2012/common/pdfs/TD-01018-2012_Resolucion-de-fecha-29-08-2012_Artii- culo-34-RD-1720-b-2007.pdf. </w:t>
      </w:r>
    </w:p>
    <w:p w:rsidR="00FC6714" w:rsidRPr="00FC6714" w:rsidRDefault="00FC6714" w:rsidP="00FC6714">
      <w:pPr>
        <w:pStyle w:val="Textonotapie"/>
        <w:spacing w:line="360" w:lineRule="auto"/>
        <w:jc w:val="both"/>
        <w:rPr>
          <w:rFonts w:ascii="Times New Roman" w:hAnsi="Times New Roman" w:cs="Times New Roman"/>
          <w:sz w:val="24"/>
          <w:szCs w:val="24"/>
        </w:rPr>
      </w:pPr>
    </w:p>
    <w:p w:rsidR="00FC671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lastRenderedPageBreak/>
        <w:t xml:space="preserve">-Información obtenida del siguiente enlace informático, y consultado el día 29/04/2017: </w:t>
      </w:r>
      <w:hyperlink r:id="rId14" w:history="1">
        <w:r w:rsidRPr="00181530">
          <w:rPr>
            <w:rStyle w:val="Hipervnculo"/>
            <w:rFonts w:ascii="Times New Roman" w:hAnsi="Times New Roman" w:cs="Times New Roman"/>
            <w:color w:val="auto"/>
            <w:sz w:val="24"/>
            <w:szCs w:val="24"/>
            <w:u w:val="none"/>
          </w:rPr>
          <w:t>http://www.agpd.es/portalwebAGPD/CanalDelCiudadano/derecho_olvido/index-ides-idphp.php</w:t>
        </w:r>
      </w:hyperlink>
    </w:p>
    <w:p w:rsidR="002E5094" w:rsidRPr="00FC6714" w:rsidRDefault="00FC6714" w:rsidP="00FC6714">
      <w:pPr>
        <w:spacing w:line="360" w:lineRule="auto"/>
        <w:jc w:val="both"/>
        <w:rPr>
          <w:rFonts w:ascii="Times New Roman" w:hAnsi="Times New Roman" w:cs="Times New Roman"/>
          <w:sz w:val="24"/>
          <w:szCs w:val="24"/>
        </w:rPr>
      </w:pPr>
      <w:r w:rsidRPr="00FC6714">
        <w:rPr>
          <w:rFonts w:ascii="Times New Roman" w:hAnsi="Times New Roman" w:cs="Times New Roman"/>
          <w:sz w:val="24"/>
          <w:szCs w:val="24"/>
        </w:rPr>
        <w:t>-Información consultada el día 18 de abril de 2017 en http://www.infolibre.es/noticias/politica/2014/06/10/el_derecho_olvido_18106_1012.html</w:t>
      </w:r>
    </w:p>
    <w:sectPr w:rsidR="002E5094" w:rsidRPr="00FC6714" w:rsidSect="0029648F">
      <w:footerReference w:type="default" r:id="rId15"/>
      <w:pgSz w:w="11906" w:h="16838" w:code="9"/>
      <w:pgMar w:top="1418" w:right="1418" w:bottom="1418" w:left="1418" w:header="709" w:footer="709"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A7900" w:rsidRDefault="004A7900" w:rsidP="00DE10EC">
      <w:pPr>
        <w:spacing w:after="0" w:line="240" w:lineRule="auto"/>
      </w:pPr>
      <w:r>
        <w:separator/>
      </w:r>
    </w:p>
  </w:endnote>
  <w:endnote w:type="continuationSeparator" w:id="0">
    <w:p w:rsidR="004A7900" w:rsidRDefault="004A7900" w:rsidP="00DE10E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NewBskvll BT">
    <w:altName w:val="Times New Roman"/>
    <w:charset w:val="00"/>
    <w:family w:val="roman"/>
    <w:pitch w:val="variable"/>
    <w:sig w:usb0="00000007" w:usb1="00000000" w:usb2="00000000" w:usb3="00000000" w:csb0="00000011" w:csb1="00000000"/>
  </w:font>
  <w:font w:name="High Tower Text">
    <w:panose1 w:val="02040502050506030303"/>
    <w:charset w:val="00"/>
    <w:family w:val="roman"/>
    <w:pitch w:val="variable"/>
    <w:sig w:usb0="00000003" w:usb1="00000000" w:usb2="00000000" w:usb3="00000000" w:csb0="00000001"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013471"/>
      <w:docPartObj>
        <w:docPartGallery w:val="Page Numbers (Bottom of Page)"/>
        <w:docPartUnique/>
      </w:docPartObj>
    </w:sdtPr>
    <w:sdtContent>
      <w:p w:rsidR="00954B4D" w:rsidRDefault="003437AF">
        <w:pPr>
          <w:pStyle w:val="Piedepgina"/>
        </w:pPr>
        <w:r w:rsidRPr="003437AF">
          <w:rPr>
            <w:noProof/>
            <w:lang w:val="es-ES" w:eastAsia="zh-TW"/>
          </w:rPr>
          <w:pict>
            <v:group id="_x0000_s13313" style="position:absolute;margin-left:0;margin-top:0;width:32.95pt;height:34.5pt;z-index:251660288;mso-position-horizontal:center;mso-position-horizontal-relative:right-margin-area;mso-position-vertical:center;mso-position-vertical-relative:bottom-margin-area" coordorigin="726,14496" coordsize="659,690">
              <v:rect id="_x0000_s13314" style="position:absolute;left:831;top:14552;width:512;height:526" fillcolor="#943634 [2405]" strokecolor="#943634 [2405]"/>
              <v:rect id="_x0000_s13315" style="position:absolute;left:831;top:15117;width:512;height:43" fillcolor="#943634 [2405]" strokecolor="#943634 [2405]"/>
              <v:shapetype id="_x0000_t202" coordsize="21600,21600" o:spt="202" path="m,l,21600r21600,l21600,xe">
                <v:stroke joinstyle="miter"/>
                <v:path gradientshapeok="t" o:connecttype="rect"/>
              </v:shapetype>
              <v:shape id="_x0000_s13316" type="#_x0000_t202" style="position:absolute;left:726;top:14496;width:659;height:690;v-text-anchor:bottom" filled="f" stroked="f">
                <v:textbox style="mso-next-textbox:#_x0000_s13316" inset="4.32pt,0,4.32pt,0">
                  <w:txbxContent>
                    <w:p w:rsidR="00954B4D" w:rsidRDefault="003437AF">
                      <w:pPr>
                        <w:pStyle w:val="Piedepgina"/>
                        <w:jc w:val="right"/>
                        <w:rPr>
                          <w:b/>
                          <w:i/>
                          <w:color w:val="FFFFFF" w:themeColor="background1"/>
                          <w:sz w:val="36"/>
                          <w:szCs w:val="36"/>
                        </w:rPr>
                      </w:pPr>
                      <w:fldSimple w:instr=" PAGE    \* MERGEFORMAT ">
                        <w:r w:rsidR="00CE38CC" w:rsidRPr="00CE38CC">
                          <w:rPr>
                            <w:b/>
                            <w:i/>
                            <w:noProof/>
                            <w:color w:val="FFFFFF" w:themeColor="background1"/>
                            <w:sz w:val="36"/>
                            <w:szCs w:val="36"/>
                          </w:rPr>
                          <w:t>1</w:t>
                        </w:r>
                      </w:fldSimple>
                    </w:p>
                  </w:txbxContent>
                </v:textbox>
              </v:shape>
              <w10:wrap anchorx="page" anchory="page"/>
            </v:group>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A7900" w:rsidRDefault="004A7900" w:rsidP="00DE10EC">
      <w:pPr>
        <w:spacing w:after="0" w:line="240" w:lineRule="auto"/>
      </w:pPr>
      <w:r>
        <w:separator/>
      </w:r>
    </w:p>
  </w:footnote>
  <w:footnote w:type="continuationSeparator" w:id="0">
    <w:p w:rsidR="004A7900" w:rsidRDefault="004A7900" w:rsidP="00DE10EC">
      <w:pPr>
        <w:spacing w:after="0" w:line="240" w:lineRule="auto"/>
      </w:pPr>
      <w:r>
        <w:continuationSeparator/>
      </w:r>
    </w:p>
  </w:footnote>
  <w:footnote w:id="1">
    <w:p w:rsidR="002E5094" w:rsidRPr="001323D8" w:rsidRDefault="002E5094" w:rsidP="00DE10EC">
      <w:pPr>
        <w:pStyle w:val="Piedepgina"/>
        <w:spacing w:line="360" w:lineRule="auto"/>
        <w:jc w:val="both"/>
        <w:rPr>
          <w:rFonts w:ascii="Times New Roman" w:hAnsi="Times New Roman" w:cs="Times New Roman"/>
          <w:sz w:val="20"/>
          <w:szCs w:val="20"/>
          <w:lang w:val="en-IN"/>
        </w:rPr>
      </w:pPr>
      <w:r w:rsidRPr="001323D8">
        <w:rPr>
          <w:rStyle w:val="Refdenotaalpie"/>
          <w:rFonts w:ascii="Times New Roman" w:hAnsi="Times New Roman" w:cs="Times New Roman"/>
          <w:sz w:val="20"/>
          <w:szCs w:val="20"/>
        </w:rPr>
        <w:footnoteRef/>
      </w:r>
      <w:r>
        <w:rPr>
          <w:rFonts w:ascii="Times New Roman" w:hAnsi="Times New Roman" w:cs="Times New Roman"/>
          <w:sz w:val="20"/>
          <w:szCs w:val="20"/>
          <w:lang w:val="en-IN"/>
        </w:rPr>
        <w:t xml:space="preserve"> FRIED, CH</w:t>
      </w:r>
      <w:r w:rsidRPr="001323D8">
        <w:rPr>
          <w:rFonts w:ascii="Times New Roman" w:hAnsi="Times New Roman" w:cs="Times New Roman"/>
          <w:sz w:val="20"/>
          <w:szCs w:val="20"/>
          <w:lang w:val="en-IN"/>
        </w:rPr>
        <w:t xml:space="preserve">.,”Privacy”, en </w:t>
      </w:r>
      <w:r w:rsidRPr="001323D8">
        <w:rPr>
          <w:rFonts w:ascii="Times New Roman" w:hAnsi="Times New Roman" w:cs="Times New Roman"/>
          <w:i/>
          <w:sz w:val="20"/>
          <w:szCs w:val="20"/>
          <w:lang w:val="en-IN"/>
        </w:rPr>
        <w:t>Yale Law Journal</w:t>
      </w:r>
      <w:r w:rsidRPr="001323D8">
        <w:rPr>
          <w:rFonts w:ascii="Times New Roman" w:hAnsi="Times New Roman" w:cs="Times New Roman"/>
          <w:sz w:val="20"/>
          <w:szCs w:val="20"/>
          <w:lang w:val="en-IN"/>
        </w:rPr>
        <w:t>, vol. 77, 1967-1968, págs.475-493</w:t>
      </w:r>
    </w:p>
  </w:footnote>
  <w:footnote w:id="2">
    <w:p w:rsidR="002E5094" w:rsidRPr="000A72B2" w:rsidRDefault="002E5094" w:rsidP="00DE10EC">
      <w:pPr>
        <w:pStyle w:val="Piedepgina"/>
        <w:spacing w:line="360" w:lineRule="auto"/>
        <w:jc w:val="both"/>
        <w:rPr>
          <w:rFonts w:ascii="Times New Roman" w:hAnsi="Times New Roman" w:cs="Times New Roman"/>
          <w:sz w:val="20"/>
          <w:szCs w:val="20"/>
        </w:rPr>
      </w:pPr>
      <w:r w:rsidRPr="001323D8">
        <w:rPr>
          <w:rStyle w:val="Refdenotaalpie"/>
          <w:rFonts w:ascii="Times New Roman" w:hAnsi="Times New Roman" w:cs="Times New Roman"/>
          <w:sz w:val="20"/>
          <w:szCs w:val="20"/>
        </w:rPr>
        <w:footnoteRef/>
      </w:r>
      <w:r w:rsidRPr="001323D8">
        <w:rPr>
          <w:rFonts w:ascii="Times New Roman" w:hAnsi="Times New Roman" w:cs="Times New Roman"/>
          <w:sz w:val="20"/>
          <w:szCs w:val="20"/>
        </w:rPr>
        <w:t xml:space="preserve"> Vid. Saldaña, M.N., “La protección de la privacidad en la sociedad tecnológica. El derecho constitucional a la privacidad de la información personal en los EEUU”, en </w:t>
      </w:r>
      <w:r w:rsidRPr="001323D8">
        <w:rPr>
          <w:rFonts w:ascii="Times New Roman" w:hAnsi="Times New Roman" w:cs="Times New Roman"/>
          <w:i/>
          <w:sz w:val="20"/>
          <w:szCs w:val="20"/>
        </w:rPr>
        <w:t>Araucaria</w:t>
      </w:r>
      <w:r w:rsidRPr="001323D8">
        <w:rPr>
          <w:rFonts w:ascii="Times New Roman" w:hAnsi="Times New Roman" w:cs="Times New Roman"/>
          <w:sz w:val="20"/>
          <w:szCs w:val="20"/>
        </w:rPr>
        <w:t>, vol.9, núm. 18, págs. 85-115, 2007, pág. 98.</w:t>
      </w:r>
    </w:p>
  </w:footnote>
  <w:footnote w:id="3">
    <w:p w:rsidR="002E5094" w:rsidRPr="001323D8" w:rsidRDefault="002E5094" w:rsidP="00DE10EC">
      <w:pPr>
        <w:pStyle w:val="Textonotapie"/>
        <w:spacing w:line="360" w:lineRule="auto"/>
        <w:jc w:val="both"/>
        <w:rPr>
          <w:rFonts w:ascii="Times New Roman" w:hAnsi="Times New Roman" w:cs="Times New Roman"/>
          <w:b/>
          <w:vertAlign w:val="superscript"/>
          <w:lang w:val="es-ES"/>
        </w:rPr>
      </w:pPr>
      <w:r w:rsidRPr="001323D8">
        <w:rPr>
          <w:rStyle w:val="Refdenotaalpie"/>
          <w:rFonts w:ascii="Times New Roman" w:hAnsi="Times New Roman" w:cs="Times New Roman"/>
        </w:rPr>
        <w:footnoteRef/>
      </w:r>
      <w:r>
        <w:rPr>
          <w:rFonts w:ascii="Times New Roman" w:hAnsi="Times New Roman" w:cs="Times New Roman"/>
        </w:rPr>
        <w:t xml:space="preserve"> BALLESTEROS MOFFA</w:t>
      </w:r>
      <w:r w:rsidRPr="001323D8">
        <w:rPr>
          <w:rFonts w:ascii="Times New Roman" w:hAnsi="Times New Roman" w:cs="Times New Roman"/>
        </w:rPr>
        <w:t xml:space="preserve">, L.A., 2005, La </w:t>
      </w:r>
      <w:r w:rsidRPr="001323D8">
        <w:rPr>
          <w:rFonts w:ascii="Times New Roman" w:hAnsi="Times New Roman" w:cs="Times New Roman"/>
          <w:i/>
        </w:rPr>
        <w:t>privacidad electrónica. Internet en el centro de protección</w:t>
      </w:r>
      <w:r w:rsidRPr="001323D8">
        <w:rPr>
          <w:rFonts w:ascii="Times New Roman" w:hAnsi="Times New Roman" w:cs="Times New Roman"/>
        </w:rPr>
        <w:t>, Valencia, Tirant lo Blanch, págs. 34-37</w:t>
      </w:r>
    </w:p>
    <w:p w:rsidR="002E5094" w:rsidRPr="001323D8" w:rsidRDefault="002E5094" w:rsidP="00DE10EC">
      <w:pPr>
        <w:pStyle w:val="Textonotapie"/>
        <w:rPr>
          <w:lang w:val="es-ES"/>
        </w:rPr>
      </w:pPr>
    </w:p>
  </w:footnote>
  <w:footnote w:id="4">
    <w:p w:rsidR="002E5094" w:rsidRPr="000A72B2" w:rsidRDefault="002E5094" w:rsidP="00DE10EC">
      <w:pPr>
        <w:pStyle w:val="Textonotapie"/>
        <w:spacing w:line="360" w:lineRule="auto"/>
        <w:jc w:val="both"/>
        <w:rPr>
          <w:rFonts w:ascii="Times New Roman" w:hAnsi="Times New Roman" w:cs="Times New Roman"/>
        </w:rPr>
      </w:pPr>
      <w:r w:rsidRPr="00B113C4">
        <w:rPr>
          <w:rStyle w:val="Refdenotaalpie"/>
          <w:rFonts w:ascii="Times New Roman" w:hAnsi="Times New Roman" w:cs="Times New Roman"/>
        </w:rPr>
        <w:footnoteRef/>
      </w:r>
      <w:r>
        <w:rPr>
          <w:rFonts w:ascii="Times New Roman" w:hAnsi="Times New Roman" w:cs="Times New Roman"/>
        </w:rPr>
        <w:t xml:space="preserve"> PIERINI</w:t>
      </w:r>
      <w:r w:rsidRPr="00B113C4">
        <w:rPr>
          <w:rFonts w:ascii="Times New Roman" w:hAnsi="Times New Roman" w:cs="Times New Roman"/>
        </w:rPr>
        <w:t xml:space="preserve">, A., Lorences, V.m Tornabene, M.I., 1999, </w:t>
      </w:r>
      <w:r w:rsidRPr="00B113C4">
        <w:rPr>
          <w:rFonts w:ascii="Times New Roman" w:hAnsi="Times New Roman" w:cs="Times New Roman"/>
          <w:i/>
        </w:rPr>
        <w:t>Hábeas data</w:t>
      </w:r>
      <w:r w:rsidRPr="00B113C4">
        <w:rPr>
          <w:rFonts w:ascii="Times New Roman" w:hAnsi="Times New Roman" w:cs="Times New Roman"/>
        </w:rPr>
        <w:t>, op. cit. 143.</w:t>
      </w:r>
      <w:r>
        <w:rPr>
          <w:rFonts w:ascii="Times New Roman" w:hAnsi="Times New Roman" w:cs="Times New Roman"/>
        </w:rPr>
        <w:t xml:space="preserve"> : “</w:t>
      </w:r>
      <w:r w:rsidRPr="00EA2B4F">
        <w:rPr>
          <w:rFonts w:ascii="Times New Roman" w:hAnsi="Times New Roman" w:cs="Times New Roman"/>
          <w:i/>
          <w:szCs w:val="24"/>
        </w:rPr>
        <w:t>es imposible detenerla, y aunque posteriormente intente será retirada por su titular, impensable cantidad de copias pueden estar circulando de forma ingobernable o haber ingresado a un sinnúmero de bases de datos</w:t>
      </w:r>
      <w:r w:rsidRPr="00EA2B4F">
        <w:rPr>
          <w:rFonts w:ascii="Times New Roman" w:hAnsi="Times New Roman" w:cs="Times New Roman"/>
          <w:szCs w:val="24"/>
        </w:rPr>
        <w:t>”</w:t>
      </w:r>
    </w:p>
  </w:footnote>
  <w:footnote w:id="5">
    <w:p w:rsidR="002E5094" w:rsidRPr="00B113C4" w:rsidRDefault="002E5094" w:rsidP="00DE10EC">
      <w:pPr>
        <w:spacing w:line="360" w:lineRule="auto"/>
        <w:jc w:val="both"/>
        <w:rPr>
          <w:rFonts w:ascii="Times New Roman" w:hAnsi="Times New Roman" w:cs="Times New Roman"/>
          <w:sz w:val="20"/>
          <w:szCs w:val="20"/>
        </w:rPr>
      </w:pPr>
      <w:r w:rsidRPr="00B113C4">
        <w:rPr>
          <w:rStyle w:val="Refdenotaalpie"/>
          <w:rFonts w:ascii="Times New Roman" w:hAnsi="Times New Roman" w:cs="Times New Roman"/>
          <w:sz w:val="20"/>
          <w:szCs w:val="20"/>
        </w:rPr>
        <w:footnoteRef/>
      </w:r>
      <w:r w:rsidRPr="00B113C4">
        <w:rPr>
          <w:rFonts w:ascii="Times New Roman" w:hAnsi="Times New Roman" w:cs="Times New Roman"/>
          <w:sz w:val="20"/>
          <w:szCs w:val="20"/>
        </w:rPr>
        <w:t xml:space="preserve"> STC 12/2012, de 30 de enero, FJ. 6º. (TOL 2531059)</w:t>
      </w:r>
      <w:r>
        <w:rPr>
          <w:rFonts w:ascii="Times New Roman" w:hAnsi="Times New Roman" w:cs="Times New Roman"/>
          <w:sz w:val="20"/>
          <w:szCs w:val="20"/>
        </w:rPr>
        <w:t xml:space="preserve">: </w:t>
      </w:r>
      <w:r w:rsidRPr="00A72D4A">
        <w:rPr>
          <w:rFonts w:ascii="Times New Roman" w:hAnsi="Times New Roman" w:cs="Times New Roman"/>
          <w:sz w:val="20"/>
          <w:szCs w:val="20"/>
        </w:rPr>
        <w:t>“</w:t>
      </w:r>
      <w:r>
        <w:rPr>
          <w:rFonts w:ascii="Times New Roman" w:hAnsi="Times New Roman" w:cs="Times New Roman"/>
          <w:sz w:val="20"/>
          <w:szCs w:val="20"/>
        </w:rPr>
        <w:t>…</w:t>
      </w:r>
      <w:r w:rsidRPr="00A72D4A">
        <w:rPr>
          <w:rFonts w:ascii="Times New Roman" w:hAnsi="Times New Roman" w:cs="Times New Roman"/>
          <w:i/>
          <w:sz w:val="20"/>
          <w:szCs w:val="20"/>
        </w:rPr>
        <w:t>reforzar la vigilancia en la protección de la vida privada para luchar contra los peligros derivados de un uso invasivo de las nuevas tecnologías de la comunicación</w:t>
      </w:r>
      <w:r>
        <w:rPr>
          <w:rFonts w:ascii="Times New Roman" w:hAnsi="Times New Roman" w:cs="Times New Roman"/>
          <w:i/>
          <w:sz w:val="20"/>
          <w:szCs w:val="20"/>
        </w:rPr>
        <w:t>”.</w:t>
      </w:r>
    </w:p>
    <w:p w:rsidR="002E5094" w:rsidRPr="00B113C4" w:rsidRDefault="002E5094" w:rsidP="00DE10EC">
      <w:pPr>
        <w:pStyle w:val="Textonotapie"/>
      </w:pPr>
    </w:p>
  </w:footnote>
  <w:footnote w:id="6">
    <w:p w:rsidR="002E5094" w:rsidRPr="00271029" w:rsidRDefault="002E5094" w:rsidP="00DE10EC">
      <w:pPr>
        <w:pStyle w:val="Piedepgina"/>
        <w:spacing w:line="360" w:lineRule="auto"/>
        <w:jc w:val="both"/>
        <w:rPr>
          <w:rFonts w:ascii="Times New Roman" w:hAnsi="Times New Roman" w:cs="Times New Roman"/>
          <w:sz w:val="20"/>
          <w:szCs w:val="20"/>
        </w:rPr>
      </w:pPr>
      <w:r w:rsidRPr="00271029">
        <w:rPr>
          <w:rStyle w:val="Refdenotaalpie"/>
          <w:rFonts w:ascii="Times New Roman" w:hAnsi="Times New Roman" w:cs="Times New Roman"/>
          <w:sz w:val="20"/>
          <w:szCs w:val="20"/>
        </w:rPr>
        <w:footnoteRef/>
      </w:r>
      <w:r w:rsidRPr="00271029">
        <w:rPr>
          <w:rFonts w:ascii="Times New Roman" w:hAnsi="Times New Roman" w:cs="Times New Roman"/>
          <w:sz w:val="20"/>
          <w:szCs w:val="20"/>
        </w:rPr>
        <w:t xml:space="preserve"> Ley 34/2002, de 11 de julio de servicios de la sociedad de la información y de comercio electrónico y ley 11/2007, de 22 de junio, de acceso electrónico de los ciudadanos a los servicios públicos. </w:t>
      </w:r>
    </w:p>
  </w:footnote>
  <w:footnote w:id="7">
    <w:p w:rsidR="002E5094" w:rsidRPr="00C13FE1" w:rsidRDefault="002E5094" w:rsidP="00DE10EC">
      <w:pPr>
        <w:pStyle w:val="Piedepgina"/>
        <w:spacing w:line="360" w:lineRule="auto"/>
        <w:jc w:val="both"/>
        <w:rPr>
          <w:rFonts w:ascii="Times New Roman" w:hAnsi="Times New Roman" w:cs="Times New Roman"/>
          <w:b/>
          <w:sz w:val="20"/>
          <w:szCs w:val="20"/>
          <w:vertAlign w:val="subscript"/>
        </w:rPr>
      </w:pPr>
      <w:r w:rsidRPr="00271029">
        <w:rPr>
          <w:rStyle w:val="Refdenotaalpie"/>
          <w:rFonts w:ascii="Times New Roman" w:hAnsi="Times New Roman" w:cs="Times New Roman"/>
          <w:sz w:val="20"/>
          <w:szCs w:val="20"/>
        </w:rPr>
        <w:footnoteRef/>
      </w:r>
      <w:r w:rsidRPr="00271029">
        <w:rPr>
          <w:rFonts w:ascii="Times New Roman" w:hAnsi="Times New Roman" w:cs="Times New Roman"/>
          <w:sz w:val="20"/>
          <w:szCs w:val="20"/>
        </w:rPr>
        <w:t xml:space="preserve"> ALBO PORTERO, C., “Las redes sociales y la web 2.0.  Fuentes de creación de perfiles personales suplantación e identidad, reputación online y protección de datos personales</w:t>
      </w:r>
      <w:r w:rsidRPr="00271029">
        <w:rPr>
          <w:rFonts w:ascii="Times New Roman" w:hAnsi="Times New Roman" w:cs="Times New Roman"/>
          <w:i/>
          <w:sz w:val="20"/>
          <w:szCs w:val="20"/>
        </w:rPr>
        <w:t>” en Luces y Sombras de la seguridad internacional en los albores del siglo XXI.</w:t>
      </w:r>
      <w:r w:rsidRPr="00271029">
        <w:rPr>
          <w:rFonts w:ascii="Times New Roman" w:hAnsi="Times New Roman" w:cs="Times New Roman"/>
          <w:sz w:val="20"/>
          <w:szCs w:val="20"/>
        </w:rPr>
        <w:t xml:space="preserve"> Tomo II. Ed. Instituto Universitario Gutiérrez Mellado, Madrid, 2010, pág. 582 y ss. O en MORÓN LERMA, E. </w:t>
      </w:r>
      <w:r w:rsidRPr="00271029">
        <w:rPr>
          <w:rFonts w:ascii="Times New Roman" w:hAnsi="Times New Roman" w:cs="Times New Roman"/>
          <w:i/>
          <w:sz w:val="20"/>
          <w:szCs w:val="20"/>
        </w:rPr>
        <w:t>Internet y Derecho penal: Hacking y otras conductas licitas en la red.</w:t>
      </w:r>
      <w:r w:rsidRPr="00271029">
        <w:rPr>
          <w:rFonts w:ascii="Times New Roman" w:hAnsi="Times New Roman" w:cs="Times New Roman"/>
          <w:sz w:val="20"/>
          <w:szCs w:val="20"/>
        </w:rPr>
        <w:t xml:space="preserve"> </w:t>
      </w:r>
      <w:r w:rsidRPr="00C13FE1">
        <w:rPr>
          <w:rFonts w:ascii="Times New Roman" w:hAnsi="Times New Roman" w:cs="Times New Roman"/>
          <w:sz w:val="20"/>
          <w:szCs w:val="20"/>
        </w:rPr>
        <w:t>Ed. Aranzadi. Cizur Menor, 2002. Pág., 31 y ss.</w:t>
      </w:r>
    </w:p>
    <w:p w:rsidR="002E5094" w:rsidRPr="00C13FE1" w:rsidRDefault="002E5094" w:rsidP="00DE10EC">
      <w:pPr>
        <w:pStyle w:val="Textonotapie"/>
      </w:pPr>
    </w:p>
  </w:footnote>
  <w:footnote w:id="8">
    <w:p w:rsidR="002E5094" w:rsidRPr="00271029" w:rsidRDefault="002E5094" w:rsidP="00DE10EC">
      <w:pPr>
        <w:pStyle w:val="Textonotapie"/>
        <w:spacing w:line="360" w:lineRule="auto"/>
        <w:jc w:val="both"/>
        <w:rPr>
          <w:rFonts w:ascii="Times New Roman" w:hAnsi="Times New Roman" w:cs="Times New Roman"/>
        </w:rPr>
      </w:pPr>
      <w:r w:rsidRPr="00271029">
        <w:rPr>
          <w:rStyle w:val="Refdenotaalpie"/>
          <w:rFonts w:ascii="Times New Roman" w:hAnsi="Times New Roman" w:cs="Times New Roman"/>
        </w:rPr>
        <w:footnoteRef/>
      </w:r>
      <w:r w:rsidRPr="00271029">
        <w:rPr>
          <w:rFonts w:ascii="Times New Roman" w:hAnsi="Times New Roman" w:cs="Times New Roman"/>
        </w:rPr>
        <w:t xml:space="preserve"> Es el responsable de la gestión de la comunidad virtual en Internet, principalmente como auditor de marca en los medios sociales online. El Community manager gestiona la marca en internet, monitoriza asimismo la competencia, crea contenidos para la web, blogs, etc. En cierto modo es similar a la figura del responsable de relaciones públicas, pero en el ámbito de internet.</w:t>
      </w:r>
    </w:p>
  </w:footnote>
  <w:footnote w:id="9">
    <w:p w:rsidR="002E5094" w:rsidRPr="00C13FE1" w:rsidRDefault="002E5094" w:rsidP="00DE10EC">
      <w:pPr>
        <w:pStyle w:val="Textonotapie"/>
        <w:spacing w:line="360" w:lineRule="auto"/>
        <w:jc w:val="both"/>
      </w:pPr>
      <w:r w:rsidRPr="00271029">
        <w:rPr>
          <w:rStyle w:val="Refdenotaalpie"/>
          <w:rFonts w:ascii="Times New Roman" w:hAnsi="Times New Roman" w:cs="Times New Roman"/>
        </w:rPr>
        <w:footnoteRef/>
      </w:r>
      <w:r w:rsidRPr="00C13FE1">
        <w:rPr>
          <w:rFonts w:ascii="Times New Roman" w:hAnsi="Times New Roman" w:cs="Times New Roman"/>
        </w:rPr>
        <w:t xml:space="preserve"> Sentencia 292/2000, de 30 de noviembre.</w:t>
      </w:r>
    </w:p>
  </w:footnote>
  <w:footnote w:id="10">
    <w:p w:rsidR="002E5094" w:rsidRPr="00271029" w:rsidRDefault="002E5094" w:rsidP="00DE10EC">
      <w:pPr>
        <w:pStyle w:val="Textonotapie"/>
        <w:spacing w:line="360" w:lineRule="auto"/>
        <w:jc w:val="both"/>
        <w:rPr>
          <w:rFonts w:ascii="Times New Roman" w:hAnsi="Times New Roman" w:cs="Times New Roman"/>
        </w:rPr>
      </w:pPr>
      <w:r w:rsidRPr="00271029">
        <w:rPr>
          <w:rStyle w:val="Refdenotaalpie"/>
          <w:rFonts w:ascii="Times New Roman" w:hAnsi="Times New Roman" w:cs="Times New Roman"/>
        </w:rPr>
        <w:footnoteRef/>
      </w:r>
      <w:r w:rsidRPr="00271029">
        <w:rPr>
          <w:rFonts w:ascii="Times New Roman" w:hAnsi="Times New Roman" w:cs="Times New Roman"/>
        </w:rPr>
        <w:t xml:space="preserve"> En el artículo 17 del Pacto se recoge: “Nadie será objeto de intromisiones ilegales o arbitrarias en su vida privada, su familia, su domicilio o correspondencia, ni de ataques ilegales a su honra o reputación. </w:t>
      </w:r>
    </w:p>
  </w:footnote>
  <w:footnote w:id="11">
    <w:p w:rsidR="002E5094" w:rsidRPr="00271029" w:rsidRDefault="002E5094" w:rsidP="00DE10EC">
      <w:pPr>
        <w:pStyle w:val="Textonotapie"/>
        <w:spacing w:line="360" w:lineRule="auto"/>
        <w:jc w:val="both"/>
      </w:pPr>
      <w:r w:rsidRPr="00271029">
        <w:rPr>
          <w:rStyle w:val="Refdenotaalpie"/>
          <w:rFonts w:ascii="Times New Roman" w:hAnsi="Times New Roman" w:cs="Times New Roman"/>
        </w:rPr>
        <w:footnoteRef/>
      </w:r>
      <w:r w:rsidRPr="00271029">
        <w:rPr>
          <w:rFonts w:ascii="Times New Roman" w:hAnsi="Times New Roman" w:cs="Times New Roman"/>
        </w:rPr>
        <w:t xml:space="preserve"> Ver las sentencias del TC 110/1984, 114/1991, o 37/1989, entre otras.</w:t>
      </w:r>
    </w:p>
  </w:footnote>
  <w:footnote w:id="12">
    <w:p w:rsidR="002E5094" w:rsidRPr="00C13FE1" w:rsidRDefault="002E5094" w:rsidP="00DE10EC">
      <w:pPr>
        <w:pStyle w:val="Textonotapie"/>
        <w:spacing w:line="360" w:lineRule="auto"/>
        <w:jc w:val="both"/>
      </w:pPr>
      <w:r>
        <w:rPr>
          <w:rStyle w:val="Refdenotaalpie"/>
        </w:rPr>
        <w:footnoteRef/>
      </w:r>
      <w:r w:rsidRPr="00C13FE1">
        <w:t xml:space="preserve"> </w:t>
      </w:r>
      <w:r w:rsidR="00F95335" w:rsidRPr="00C13FE1">
        <w:rPr>
          <w:rFonts w:ascii="Times New Roman" w:hAnsi="Times New Roman" w:cs="Times New Roman"/>
        </w:rPr>
        <w:t>Información</w:t>
      </w:r>
      <w:r w:rsidRPr="00C13FE1">
        <w:rPr>
          <w:rFonts w:ascii="Times New Roman" w:hAnsi="Times New Roman" w:cs="Times New Roman"/>
        </w:rPr>
        <w:t xml:space="preserve"> obtenida y consultada el </w:t>
      </w:r>
      <w:r w:rsidR="00F95335" w:rsidRPr="00C13FE1">
        <w:rPr>
          <w:rFonts w:ascii="Times New Roman" w:hAnsi="Times New Roman" w:cs="Times New Roman"/>
        </w:rPr>
        <w:t>día</w:t>
      </w:r>
      <w:r w:rsidRPr="00C13FE1">
        <w:rPr>
          <w:rFonts w:ascii="Times New Roman" w:hAnsi="Times New Roman" w:cs="Times New Roman"/>
        </w:rPr>
        <w:t xml:space="preserve"> 17/04/2017, con el siguiente enlace: http://tecnologia.elderecho.com/tecnologia/privacidad/William-Malcolm-Google-privacidad-seguridad-internet-derecho-olvido_14_874570001.html</w:t>
      </w:r>
    </w:p>
  </w:footnote>
  <w:footnote w:id="13">
    <w:p w:rsidR="002E5094" w:rsidRPr="00271029" w:rsidRDefault="002E5094" w:rsidP="00DE10EC">
      <w:pPr>
        <w:pStyle w:val="Textonotapie"/>
        <w:spacing w:line="360" w:lineRule="auto"/>
        <w:jc w:val="both"/>
        <w:rPr>
          <w:rFonts w:ascii="Times New Roman" w:hAnsi="Times New Roman" w:cs="Times New Roman"/>
          <w:lang w:val="en-IN"/>
        </w:rPr>
      </w:pPr>
      <w:r w:rsidRPr="00271029">
        <w:rPr>
          <w:rStyle w:val="Refdenotaalpie"/>
          <w:rFonts w:ascii="Times New Roman" w:hAnsi="Times New Roman" w:cs="Times New Roman"/>
        </w:rPr>
        <w:footnoteRef/>
      </w:r>
      <w:r w:rsidRPr="00271029">
        <w:rPr>
          <w:rFonts w:ascii="Times New Roman" w:hAnsi="Times New Roman" w:cs="Times New Roman"/>
          <w:lang w:val="en-IN"/>
        </w:rPr>
        <w:t xml:space="preserve"> SOLOVE, D. J.: </w:t>
      </w:r>
      <w:r w:rsidRPr="00271029">
        <w:rPr>
          <w:rFonts w:ascii="Times New Roman" w:hAnsi="Times New Roman" w:cs="Times New Roman"/>
          <w:i/>
          <w:lang w:val="en-IN"/>
        </w:rPr>
        <w:t>The Future of reputation: gossip`, rumor, and privacy on the Internet</w:t>
      </w:r>
      <w:r w:rsidRPr="00271029">
        <w:rPr>
          <w:rFonts w:ascii="Times New Roman" w:hAnsi="Times New Roman" w:cs="Times New Roman"/>
          <w:lang w:val="en-IN"/>
        </w:rPr>
        <w:t>, New Haven and London, Yale University Press, 2007.</w:t>
      </w:r>
    </w:p>
  </w:footnote>
  <w:footnote w:id="14">
    <w:p w:rsidR="002E5094" w:rsidRPr="00271029" w:rsidRDefault="002E5094" w:rsidP="00DE10EC">
      <w:pPr>
        <w:spacing w:line="360" w:lineRule="auto"/>
        <w:jc w:val="both"/>
        <w:rPr>
          <w:rFonts w:ascii="Times New Roman" w:hAnsi="Times New Roman" w:cs="Times New Roman"/>
          <w:sz w:val="20"/>
          <w:szCs w:val="20"/>
        </w:rPr>
      </w:pPr>
      <w:r w:rsidRPr="00271029">
        <w:rPr>
          <w:rStyle w:val="Refdenotaalpie"/>
          <w:rFonts w:ascii="Times New Roman" w:hAnsi="Times New Roman" w:cs="Times New Roman"/>
          <w:sz w:val="20"/>
          <w:szCs w:val="20"/>
        </w:rPr>
        <w:footnoteRef/>
      </w:r>
      <w:r w:rsidRPr="00271029">
        <w:rPr>
          <w:rFonts w:ascii="Times New Roman" w:hAnsi="Times New Roman" w:cs="Times New Roman"/>
          <w:sz w:val="20"/>
          <w:szCs w:val="20"/>
        </w:rPr>
        <w:t xml:space="preserve"> The Wall Street Jounal, 23 de septiembre de 2010.</w:t>
      </w:r>
    </w:p>
    <w:p w:rsidR="002E5094" w:rsidRPr="00271029" w:rsidRDefault="002E5094" w:rsidP="00DE10EC">
      <w:pPr>
        <w:pStyle w:val="Textonotapie"/>
        <w:rPr>
          <w:lang w:val="es-ES"/>
        </w:rPr>
      </w:pPr>
    </w:p>
  </w:footnote>
  <w:footnote w:id="15">
    <w:p w:rsidR="002E5094" w:rsidRPr="00064250" w:rsidRDefault="002E5094" w:rsidP="007F1D64">
      <w:pPr>
        <w:pStyle w:val="Textonotapie"/>
        <w:spacing w:line="360" w:lineRule="auto"/>
        <w:jc w:val="both"/>
        <w:rPr>
          <w:rFonts w:ascii="Times New Roman" w:hAnsi="Times New Roman" w:cs="Times New Roman"/>
        </w:rPr>
      </w:pPr>
      <w:r w:rsidRPr="00064250">
        <w:rPr>
          <w:rStyle w:val="Refdenotaalpie"/>
          <w:rFonts w:ascii="Times New Roman" w:hAnsi="Times New Roman" w:cs="Times New Roman"/>
        </w:rPr>
        <w:footnoteRef/>
      </w:r>
      <w:r w:rsidRPr="00064250">
        <w:rPr>
          <w:rFonts w:ascii="Times New Roman" w:hAnsi="Times New Roman" w:cs="Times New Roman"/>
        </w:rPr>
        <w:t xml:space="preserve"> Sentencia Tribunal Constitucional 231/1988</w:t>
      </w:r>
      <w:r>
        <w:rPr>
          <w:rFonts w:ascii="Times New Roman" w:hAnsi="Times New Roman" w:cs="Times New Roman"/>
        </w:rPr>
        <w:t xml:space="preserve">: </w:t>
      </w:r>
      <w:r w:rsidRPr="008A4D48">
        <w:rPr>
          <w:rFonts w:ascii="Times New Roman" w:hAnsi="Times New Roman" w:cs="Times New Roman"/>
        </w:rPr>
        <w:t>“</w:t>
      </w:r>
      <w:r w:rsidRPr="008A4D48">
        <w:rPr>
          <w:rFonts w:ascii="Times New Roman" w:hAnsi="Times New Roman" w:cs="Times New Roman"/>
          <w:i/>
        </w:rPr>
        <w:t>la existencia de un ámbito propio y reservado frente a la acción y el conocimiento de los demás, necesario, según las pautas de nuestra cultura, para mantener una calidad mínima de la vida humana”.</w:t>
      </w:r>
    </w:p>
  </w:footnote>
  <w:footnote w:id="16">
    <w:p w:rsidR="002E5094" w:rsidRPr="009B00C1" w:rsidRDefault="002E5094" w:rsidP="007F1D64">
      <w:pPr>
        <w:pStyle w:val="Textonotapie"/>
        <w:spacing w:line="360" w:lineRule="auto"/>
        <w:jc w:val="both"/>
      </w:pPr>
      <w:r w:rsidRPr="00064250">
        <w:rPr>
          <w:rStyle w:val="Refdenotaalpie"/>
          <w:rFonts w:ascii="Times New Roman" w:hAnsi="Times New Roman" w:cs="Times New Roman"/>
        </w:rPr>
        <w:footnoteRef/>
      </w:r>
      <w:r>
        <w:rPr>
          <w:rFonts w:ascii="Times New Roman" w:hAnsi="Times New Roman" w:cs="Times New Roman"/>
        </w:rPr>
        <w:t xml:space="preserve"> AGUDO ZAMORA, MIGUEL</w:t>
      </w:r>
      <w:r w:rsidRPr="00064250">
        <w:rPr>
          <w:rFonts w:ascii="Times New Roman" w:hAnsi="Times New Roman" w:cs="Times New Roman"/>
        </w:rPr>
        <w:t>. Manual de Derecho Constitucional, Ed. Tecnos, (4º Edición), Madrid, 2013.</w:t>
      </w:r>
    </w:p>
  </w:footnote>
  <w:footnote w:id="17">
    <w:p w:rsidR="002E5094" w:rsidRPr="00AB3F48" w:rsidRDefault="002E5094" w:rsidP="007F1D64">
      <w:pPr>
        <w:pStyle w:val="Piedepgina"/>
        <w:spacing w:line="360" w:lineRule="auto"/>
        <w:rPr>
          <w:rFonts w:ascii="Times New Roman" w:hAnsi="Times New Roman" w:cs="Times New Roman"/>
          <w:sz w:val="20"/>
          <w:szCs w:val="20"/>
        </w:rPr>
      </w:pPr>
      <w:r w:rsidRPr="00AB3F48">
        <w:rPr>
          <w:rStyle w:val="Refdenotaalpie"/>
          <w:rFonts w:ascii="Times New Roman" w:hAnsi="Times New Roman" w:cs="Times New Roman"/>
          <w:sz w:val="20"/>
          <w:szCs w:val="20"/>
        </w:rPr>
        <w:footnoteRef/>
      </w:r>
      <w:r w:rsidRPr="00AB3F48">
        <w:rPr>
          <w:rFonts w:ascii="Times New Roman" w:hAnsi="Times New Roman" w:cs="Times New Roman"/>
          <w:sz w:val="20"/>
          <w:szCs w:val="20"/>
        </w:rPr>
        <w:t xml:space="preserve"> De hecho, entre las comunicaciones de nuestro entorno solo encontra</w:t>
      </w:r>
      <w:r>
        <w:rPr>
          <w:rFonts w:ascii="Times New Roman" w:hAnsi="Times New Roman" w:cs="Times New Roman"/>
          <w:sz w:val="20"/>
          <w:szCs w:val="20"/>
        </w:rPr>
        <w:t xml:space="preserve">mos una previsión similar en la </w:t>
      </w:r>
      <w:r w:rsidRPr="00AB3F48">
        <w:rPr>
          <w:rFonts w:ascii="Times New Roman" w:hAnsi="Times New Roman" w:cs="Times New Roman"/>
          <w:sz w:val="20"/>
          <w:szCs w:val="20"/>
        </w:rPr>
        <w:t xml:space="preserve">Constitución portuguesa que parece haber servido de referente a nuestros constituyentes en este concreto aspecto, como señalan, entre otros, GUICHOT, E. </w:t>
      </w:r>
      <w:r w:rsidRPr="00AB3F48">
        <w:rPr>
          <w:rFonts w:ascii="Times New Roman" w:hAnsi="Times New Roman" w:cs="Times New Roman"/>
          <w:i/>
          <w:sz w:val="20"/>
          <w:szCs w:val="20"/>
        </w:rPr>
        <w:t>Datos personales y administración pública</w:t>
      </w:r>
      <w:r w:rsidRPr="00AB3F48">
        <w:rPr>
          <w:rFonts w:ascii="Times New Roman" w:hAnsi="Times New Roman" w:cs="Times New Roman"/>
          <w:sz w:val="20"/>
          <w:szCs w:val="20"/>
        </w:rPr>
        <w:t xml:space="preserve">, Ed. Aranzadi, Cizur Menor (Navarra) 2005. Pág.61, LESMES SERRANO, C. en </w:t>
      </w:r>
      <w:r w:rsidRPr="00AB3F48">
        <w:rPr>
          <w:rFonts w:ascii="Times New Roman" w:hAnsi="Times New Roman" w:cs="Times New Roman"/>
          <w:i/>
          <w:sz w:val="20"/>
          <w:szCs w:val="20"/>
        </w:rPr>
        <w:t>La ley de protección de datos de carácter personal</w:t>
      </w:r>
      <w:r w:rsidRPr="00AB3F48">
        <w:rPr>
          <w:rFonts w:ascii="Times New Roman" w:hAnsi="Times New Roman" w:cs="Times New Roman"/>
          <w:sz w:val="20"/>
          <w:szCs w:val="20"/>
        </w:rPr>
        <w:t>, Ed. Lex Nova, Valladolid, 2007. Pág. 49.</w:t>
      </w:r>
    </w:p>
    <w:p w:rsidR="002E5094" w:rsidRPr="000E17B4" w:rsidRDefault="002E5094" w:rsidP="007F1D64">
      <w:pPr>
        <w:pStyle w:val="Textonotapie"/>
        <w:rPr>
          <w:lang w:val="es-ES"/>
        </w:rPr>
      </w:pPr>
    </w:p>
  </w:footnote>
  <w:footnote w:id="18">
    <w:p w:rsidR="002E5094" w:rsidRDefault="002E5094" w:rsidP="007F1D64">
      <w:pPr>
        <w:pStyle w:val="Piedepgina"/>
        <w:spacing w:line="360" w:lineRule="auto"/>
        <w:rPr>
          <w:rFonts w:ascii="Times New Roman" w:hAnsi="Times New Roman" w:cs="Times New Roman"/>
          <w:i/>
          <w:sz w:val="20"/>
          <w:szCs w:val="20"/>
        </w:rPr>
      </w:pPr>
      <w:r w:rsidRPr="00AB3F48">
        <w:rPr>
          <w:rStyle w:val="Refdenotaalpie"/>
          <w:rFonts w:ascii="Times New Roman" w:hAnsi="Times New Roman" w:cs="Times New Roman"/>
          <w:sz w:val="20"/>
          <w:szCs w:val="20"/>
        </w:rPr>
        <w:footnoteRef/>
      </w:r>
      <w:r w:rsidRPr="00AB3F48">
        <w:rPr>
          <w:rFonts w:ascii="Times New Roman" w:hAnsi="Times New Roman" w:cs="Times New Roman"/>
          <w:sz w:val="20"/>
          <w:szCs w:val="20"/>
        </w:rPr>
        <w:t xml:space="preserve"> Resulta determinante la delimitación de los tratamiento de datos personales a los que la Directiva 1995/46/CE va a ser aplicable, realizada en su art. 2 y que considera por tales a “</w:t>
      </w:r>
      <w:r w:rsidRPr="00AB3F48">
        <w:rPr>
          <w:rFonts w:ascii="Times New Roman" w:hAnsi="Times New Roman" w:cs="Times New Roman"/>
          <w:i/>
          <w:sz w:val="20"/>
          <w:szCs w:val="20"/>
        </w:rPr>
        <w:t>cualquier operación o conjunto de operaciones, efectuados o no mediante procedimientos automatizados, y aplicadas a datos personales, como la recogida, conservación, elaboración o modificación, difusión o cualquier otra forma que facilite el acceso a los mismos, así como su bloqueo, supresión o destrucción”.</w:t>
      </w:r>
    </w:p>
    <w:p w:rsidR="002E5094" w:rsidRPr="00AB3F48" w:rsidRDefault="002E5094" w:rsidP="007F1D64">
      <w:pPr>
        <w:pStyle w:val="Piedepgina"/>
        <w:spacing w:line="360" w:lineRule="auto"/>
        <w:rPr>
          <w:rFonts w:ascii="Times New Roman" w:hAnsi="Times New Roman" w:cs="Times New Roman"/>
          <w:i/>
          <w:sz w:val="20"/>
          <w:szCs w:val="20"/>
        </w:rPr>
      </w:pPr>
    </w:p>
  </w:footnote>
  <w:footnote w:id="19">
    <w:p w:rsidR="002E5094" w:rsidRPr="000E17B4" w:rsidRDefault="002E5094" w:rsidP="007F1D64">
      <w:pPr>
        <w:pStyle w:val="Textonotapie"/>
        <w:spacing w:line="360" w:lineRule="auto"/>
        <w:rPr>
          <w:lang w:val="es-ES"/>
        </w:rPr>
      </w:pPr>
      <w:r w:rsidRPr="00AB3F48">
        <w:rPr>
          <w:rStyle w:val="Refdenotaalpie"/>
          <w:rFonts w:ascii="Times New Roman" w:hAnsi="Times New Roman" w:cs="Times New Roman"/>
        </w:rPr>
        <w:footnoteRef/>
      </w:r>
      <w:r w:rsidRPr="00AB3F48">
        <w:rPr>
          <w:rFonts w:ascii="Times New Roman" w:hAnsi="Times New Roman" w:cs="Times New Roman"/>
        </w:rPr>
        <w:t xml:space="preserve"> Fines para los que ya existen empresas como Reputacion.com, Reputación en Internet o Abine, que no son sólo un negocio para eliminar datos personales en la Red, sino que, al mismo tiempo, ofrecen servicios de posicionamiento en los resultados de búsquedas acerca de sus clientes. Sobre esta cuestión, Vid. AZURMENDI, A., “Derecho de autodeterminación informativa y el derecho al olvido: La generación Google del derecho a la vida privada”, cit., pp. 213 y ss.</w:t>
      </w:r>
    </w:p>
  </w:footnote>
  <w:footnote w:id="20">
    <w:p w:rsidR="002E5094" w:rsidRPr="000E17B4" w:rsidRDefault="002E5094" w:rsidP="007F1D64">
      <w:pPr>
        <w:spacing w:line="360" w:lineRule="auto"/>
        <w:rPr>
          <w:rFonts w:ascii="Times New Roman" w:hAnsi="Times New Roman" w:cs="Times New Roman"/>
          <w:sz w:val="20"/>
          <w:szCs w:val="20"/>
        </w:rPr>
      </w:pPr>
      <w:r w:rsidRPr="000E17B4">
        <w:rPr>
          <w:rStyle w:val="Refdenotaalpie"/>
          <w:rFonts w:ascii="Times New Roman" w:hAnsi="Times New Roman" w:cs="Times New Roman"/>
          <w:sz w:val="20"/>
          <w:szCs w:val="20"/>
        </w:rPr>
        <w:footnoteRef/>
      </w:r>
      <w:r w:rsidRPr="000E17B4">
        <w:rPr>
          <w:rFonts w:ascii="Times New Roman" w:hAnsi="Times New Roman" w:cs="Times New Roman"/>
          <w:sz w:val="20"/>
          <w:szCs w:val="20"/>
        </w:rPr>
        <w:t xml:space="preserve">(BACARIA, J.: “El derecho al olvido digital: la eliminación de datos personales de Internet”, </w:t>
      </w:r>
      <w:r w:rsidRPr="000E17B4">
        <w:rPr>
          <w:rFonts w:ascii="Times New Roman" w:hAnsi="Times New Roman" w:cs="Times New Roman"/>
          <w:i/>
          <w:sz w:val="20"/>
          <w:szCs w:val="20"/>
        </w:rPr>
        <w:t>Economist &amp; Jurist</w:t>
      </w:r>
      <w:r w:rsidRPr="000E17B4">
        <w:rPr>
          <w:rFonts w:ascii="Times New Roman" w:hAnsi="Times New Roman" w:cs="Times New Roman"/>
          <w:sz w:val="20"/>
          <w:szCs w:val="20"/>
        </w:rPr>
        <w:t>, Vol. 20, nº158, 2012, págs. 12 a 20).</w:t>
      </w:r>
    </w:p>
  </w:footnote>
  <w:footnote w:id="21">
    <w:p w:rsidR="002E5094" w:rsidRPr="00DC57DF" w:rsidRDefault="002E5094" w:rsidP="007F1D64">
      <w:pPr>
        <w:pStyle w:val="Textonotapie"/>
        <w:spacing w:line="360" w:lineRule="auto"/>
        <w:jc w:val="both"/>
        <w:rPr>
          <w:rFonts w:ascii="Times New Roman" w:hAnsi="Times New Roman" w:cs="Times New Roman"/>
        </w:rPr>
      </w:pPr>
      <w:r w:rsidRPr="00DC57DF">
        <w:rPr>
          <w:rStyle w:val="Refdenotaalpie"/>
          <w:rFonts w:ascii="Times New Roman" w:hAnsi="Times New Roman" w:cs="Times New Roman"/>
        </w:rPr>
        <w:footnoteRef/>
      </w:r>
      <w:r w:rsidRPr="00DC57DF">
        <w:rPr>
          <w:rFonts w:ascii="Times New Roman" w:hAnsi="Times New Roman" w:cs="Times New Roman"/>
        </w:rPr>
        <w:t xml:space="preserve"> Información consultada el día 18 de abril de 2017 en http://www.infolibre.es/noticias/politica/2014/06/10/el_derecho_olvido_18106_1012.html</w:t>
      </w:r>
    </w:p>
    <w:p w:rsidR="002E5094" w:rsidRPr="00DC57DF" w:rsidRDefault="002E5094" w:rsidP="007F1D64">
      <w:pPr>
        <w:pStyle w:val="Textonotapie"/>
      </w:pPr>
    </w:p>
  </w:footnote>
  <w:footnote w:id="22">
    <w:p w:rsidR="002E5094" w:rsidRPr="000E17B4" w:rsidRDefault="002E5094" w:rsidP="007F1D64">
      <w:pPr>
        <w:spacing w:line="360" w:lineRule="auto"/>
        <w:rPr>
          <w:rFonts w:ascii="Times New Roman" w:hAnsi="Times New Roman" w:cs="Times New Roman"/>
          <w:sz w:val="20"/>
          <w:szCs w:val="20"/>
        </w:rPr>
      </w:pPr>
      <w:r w:rsidRPr="000E17B4">
        <w:rPr>
          <w:rStyle w:val="Refdenotaalpie"/>
          <w:rFonts w:ascii="Times New Roman" w:hAnsi="Times New Roman" w:cs="Times New Roman"/>
          <w:sz w:val="20"/>
          <w:szCs w:val="20"/>
        </w:rPr>
        <w:footnoteRef/>
      </w:r>
      <w:r w:rsidRPr="000E17B4">
        <w:rPr>
          <w:rFonts w:ascii="Times New Roman" w:hAnsi="Times New Roman" w:cs="Times New Roman"/>
          <w:sz w:val="20"/>
          <w:szCs w:val="20"/>
        </w:rPr>
        <w:t xml:space="preserve"> </w:t>
      </w:r>
      <w:r>
        <w:rPr>
          <w:rFonts w:ascii="Times New Roman" w:hAnsi="Times New Roman" w:cs="Times New Roman"/>
          <w:sz w:val="20"/>
          <w:szCs w:val="20"/>
        </w:rPr>
        <w:t xml:space="preserve">ÁLVAREZ CARO, MARÍA, </w:t>
      </w:r>
      <w:r w:rsidRPr="00A82C64">
        <w:rPr>
          <w:rFonts w:ascii="Times New Roman" w:hAnsi="Times New Roman" w:cs="Times New Roman"/>
          <w:i/>
          <w:sz w:val="20"/>
          <w:szCs w:val="20"/>
        </w:rPr>
        <w:t>Derecho al Olvido en Internet: El nuevo paradigma de la privacidad en la era digital</w:t>
      </w:r>
      <w:r w:rsidR="00F95335" w:rsidRPr="00A82C64">
        <w:rPr>
          <w:rFonts w:ascii="Times New Roman" w:hAnsi="Times New Roman" w:cs="Times New Roman"/>
          <w:i/>
          <w:sz w:val="20"/>
          <w:szCs w:val="20"/>
        </w:rPr>
        <w:t>,</w:t>
      </w:r>
      <w:r w:rsidRPr="000E17B4">
        <w:rPr>
          <w:rFonts w:ascii="Times New Roman" w:hAnsi="Times New Roman" w:cs="Times New Roman"/>
          <w:sz w:val="20"/>
          <w:szCs w:val="20"/>
        </w:rPr>
        <w:t xml:space="preserve"> Madrid 2015, Editorial Reus). </w:t>
      </w:r>
    </w:p>
    <w:p w:rsidR="002E5094" w:rsidRPr="000E17B4" w:rsidRDefault="002E5094" w:rsidP="007F1D64">
      <w:pPr>
        <w:pStyle w:val="Textonotapie"/>
      </w:pPr>
    </w:p>
  </w:footnote>
  <w:footnote w:id="23">
    <w:p w:rsidR="002E5094" w:rsidRPr="002E5094" w:rsidRDefault="002E5094" w:rsidP="007F1D64">
      <w:pPr>
        <w:pStyle w:val="Textonotapie"/>
        <w:spacing w:line="360" w:lineRule="auto"/>
        <w:jc w:val="both"/>
        <w:rPr>
          <w:rFonts w:ascii="Times New Roman" w:hAnsi="Times New Roman" w:cs="Times New Roman"/>
          <w:lang w:val="es-ES"/>
        </w:rPr>
      </w:pPr>
      <w:r w:rsidRPr="00F1035E">
        <w:rPr>
          <w:rStyle w:val="Refdenotaalpie"/>
          <w:rFonts w:ascii="Times New Roman" w:hAnsi="Times New Roman" w:cs="Times New Roman"/>
        </w:rPr>
        <w:footnoteRef/>
      </w:r>
      <w:r w:rsidRPr="00F1035E">
        <w:rPr>
          <w:rFonts w:ascii="Times New Roman" w:hAnsi="Times New Roman" w:cs="Times New Roman"/>
        </w:rPr>
        <w:t xml:space="preserve"> Vint Cerf en la presentación del Museo Life Online en el Reino Unido, 2012, hizo estas declaraciones recogidas por la </w:t>
      </w:r>
      <w:r w:rsidRPr="002E5094">
        <w:rPr>
          <w:rFonts w:ascii="Times New Roman" w:hAnsi="Times New Roman" w:cs="Times New Roman"/>
        </w:rPr>
        <w:t>prensa. http://www.fayerwayer.com/2012/03/vint-cerf-critica-el-derecho-al-olvido-en-internet</w:t>
      </w:r>
    </w:p>
  </w:footnote>
  <w:footnote w:id="24">
    <w:p w:rsidR="002E5094" w:rsidRPr="008E4ED2" w:rsidRDefault="002E5094" w:rsidP="007F1D64">
      <w:pPr>
        <w:pStyle w:val="Textonotapie"/>
        <w:spacing w:line="360" w:lineRule="auto"/>
        <w:jc w:val="both"/>
        <w:rPr>
          <w:rFonts w:ascii="Times New Roman" w:hAnsi="Times New Roman" w:cs="Times New Roman"/>
          <w:lang w:val="es-ES"/>
        </w:rPr>
      </w:pPr>
      <w:r w:rsidRPr="002E5094">
        <w:rPr>
          <w:rStyle w:val="Refdenotaalpie"/>
          <w:rFonts w:ascii="Times New Roman" w:hAnsi="Times New Roman" w:cs="Times New Roman"/>
        </w:rPr>
        <w:footnoteRef/>
      </w:r>
      <w:r w:rsidRPr="002E5094">
        <w:rPr>
          <w:rFonts w:ascii="Times New Roman" w:hAnsi="Times New Roman" w:cs="Times New Roman"/>
        </w:rPr>
        <w:t xml:space="preserve"> Álvarez Conde, Enrique (2003). </w:t>
      </w:r>
      <w:r w:rsidRPr="002E5094">
        <w:rPr>
          <w:rStyle w:val="nfasis"/>
          <w:rFonts w:ascii="Times New Roman" w:hAnsi="Times New Roman" w:cs="Times New Roman"/>
        </w:rPr>
        <w:t>Curso de derecho constitucional: el Estado constitucional. El sistema de fuentes. Los derechos y libertades</w:t>
      </w:r>
      <w:r w:rsidRPr="008E4ED2">
        <w:rPr>
          <w:rFonts w:ascii="Times New Roman" w:hAnsi="Times New Roman" w:cs="Times New Roman"/>
        </w:rPr>
        <w:t>, vol. I. Madrid: Tecnos.</w:t>
      </w:r>
    </w:p>
  </w:footnote>
  <w:footnote w:id="25">
    <w:p w:rsidR="002E5094" w:rsidRPr="008E4ED2" w:rsidRDefault="002E5094" w:rsidP="007F1D64">
      <w:pPr>
        <w:pStyle w:val="Textonotapie"/>
        <w:spacing w:line="360" w:lineRule="auto"/>
        <w:jc w:val="both"/>
        <w:rPr>
          <w:rFonts w:ascii="Times New Roman" w:hAnsi="Times New Roman" w:cs="Times New Roman"/>
          <w:lang w:val="es-ES"/>
        </w:rPr>
      </w:pPr>
      <w:r w:rsidRPr="008E4ED2">
        <w:rPr>
          <w:rStyle w:val="Refdenotaalpie"/>
          <w:rFonts w:ascii="Times New Roman" w:hAnsi="Times New Roman" w:cs="Times New Roman"/>
        </w:rPr>
        <w:footnoteRef/>
      </w:r>
      <w:r w:rsidRPr="008E4ED2">
        <w:rPr>
          <w:rFonts w:ascii="Times New Roman" w:hAnsi="Times New Roman" w:cs="Times New Roman"/>
        </w:rPr>
        <w:t xml:space="preserve"> Carrillo, Marc (2009). "El derecho al olvido en Internet". </w:t>
      </w:r>
      <w:r w:rsidRPr="008E4ED2">
        <w:rPr>
          <w:rStyle w:val="nfasis"/>
          <w:rFonts w:ascii="Times New Roman" w:hAnsi="Times New Roman" w:cs="Times New Roman"/>
        </w:rPr>
        <w:t>El País</w:t>
      </w:r>
      <w:r w:rsidRPr="008E4ED2">
        <w:rPr>
          <w:rFonts w:ascii="Times New Roman" w:hAnsi="Times New Roman" w:cs="Times New Roman"/>
        </w:rPr>
        <w:t xml:space="preserve"> (23 oct. 2009). </w:t>
      </w:r>
      <w:r w:rsidRPr="007C2B5F">
        <w:rPr>
          <w:rFonts w:ascii="Times New Roman" w:hAnsi="Times New Roman" w:cs="Times New Roman"/>
        </w:rPr>
        <w:t>&lt;http://bit.ly/2srRjO&gt;.</w:t>
      </w:r>
      <w:r w:rsidRPr="008E4ED2">
        <w:rPr>
          <w:rFonts w:ascii="Times New Roman" w:hAnsi="Times New Roman" w:cs="Times New Roman"/>
        </w:rPr>
        <w:t xml:space="preserve"> [Consulta: 16/04/2017].</w:t>
      </w:r>
    </w:p>
  </w:footnote>
  <w:footnote w:id="26">
    <w:p w:rsidR="002E5094" w:rsidRPr="008E4ED2" w:rsidRDefault="002E5094" w:rsidP="007F1D64">
      <w:pPr>
        <w:pStyle w:val="Textonotapie"/>
        <w:spacing w:line="360" w:lineRule="auto"/>
        <w:jc w:val="both"/>
        <w:rPr>
          <w:lang w:val="es-ES"/>
        </w:rPr>
      </w:pPr>
      <w:r>
        <w:rPr>
          <w:rStyle w:val="Refdenotaalpie"/>
        </w:rPr>
        <w:footnoteRef/>
      </w:r>
      <w:r>
        <w:t xml:space="preserve"> </w:t>
      </w:r>
      <w:r w:rsidRPr="008E4ED2">
        <w:rPr>
          <w:rFonts w:ascii="Times New Roman" w:hAnsi="Times New Roman" w:cs="Times New Roman"/>
        </w:rPr>
        <w:t xml:space="preserve">Cotino Hueso, Lorenzo (2010). "Datos personales y libertades informativas. Medios de comunicación social como fuentes accesibles al público (art. 3 de la LOPD)". En: Troncoso Reigada, Antonio (dir.). </w:t>
      </w:r>
      <w:r w:rsidRPr="008E4ED2">
        <w:rPr>
          <w:rStyle w:val="nfasis"/>
          <w:rFonts w:ascii="Times New Roman" w:hAnsi="Times New Roman" w:cs="Times New Roman"/>
        </w:rPr>
        <w:t>Comentario a la Ley orgánica de protección de datos personales</w:t>
      </w:r>
      <w:r w:rsidRPr="008E4ED2">
        <w:rPr>
          <w:rFonts w:ascii="Times New Roman" w:hAnsi="Times New Roman" w:cs="Times New Roman"/>
        </w:rPr>
        <w:t>. Navarra: Civitas, p. 289–315.</w:t>
      </w:r>
    </w:p>
  </w:footnote>
  <w:footnote w:id="27">
    <w:p w:rsidR="002E5094" w:rsidRPr="00F36E5E" w:rsidRDefault="002E5094" w:rsidP="00FC6714">
      <w:pPr>
        <w:pStyle w:val="Textonotapie"/>
        <w:spacing w:line="360" w:lineRule="auto"/>
        <w:jc w:val="both"/>
        <w:rPr>
          <w:rFonts w:ascii="Times New Roman" w:hAnsi="Times New Roman" w:cs="Times New Roman"/>
          <w:i/>
          <w:lang w:val="es-ES"/>
        </w:rPr>
      </w:pPr>
      <w:r w:rsidRPr="00F36E5E">
        <w:rPr>
          <w:rStyle w:val="Refdenotaalpie"/>
          <w:rFonts w:ascii="Times New Roman" w:hAnsi="Times New Roman" w:cs="Times New Roman"/>
        </w:rPr>
        <w:footnoteRef/>
      </w:r>
      <w:r w:rsidRPr="00F36E5E">
        <w:rPr>
          <w:rFonts w:ascii="Times New Roman" w:hAnsi="Times New Roman" w:cs="Times New Roman"/>
        </w:rPr>
        <w:t xml:space="preserve"> </w:t>
      </w:r>
      <w:r w:rsidRPr="00F36E5E">
        <w:rPr>
          <w:rFonts w:ascii="Times New Roman" w:hAnsi="Times New Roman" w:cs="Times New Roman"/>
          <w:lang w:val="es-ES"/>
        </w:rPr>
        <w:t xml:space="preserve">Según la RAE, indexar es: </w:t>
      </w:r>
      <w:r w:rsidRPr="00F36E5E">
        <w:rPr>
          <w:rFonts w:ascii="Times New Roman" w:hAnsi="Times New Roman" w:cs="Times New Roman"/>
          <w:i/>
          <w:lang w:val="es-ES"/>
        </w:rPr>
        <w:t>registrar ordenadamente datos e informaciones, para elaborar su índice.</w:t>
      </w:r>
    </w:p>
  </w:footnote>
  <w:footnote w:id="28">
    <w:p w:rsidR="002E5094" w:rsidRPr="003B2810" w:rsidRDefault="002E5094" w:rsidP="00FC6714">
      <w:pPr>
        <w:spacing w:line="360" w:lineRule="auto"/>
        <w:jc w:val="both"/>
        <w:rPr>
          <w:rFonts w:ascii="Times New Roman" w:hAnsi="Times New Roman" w:cs="Times New Roman"/>
          <w:sz w:val="20"/>
          <w:szCs w:val="20"/>
        </w:rPr>
      </w:pPr>
      <w:r w:rsidRPr="00D24FC5">
        <w:rPr>
          <w:rStyle w:val="Refdenotaalpie"/>
          <w:rFonts w:ascii="Times New Roman" w:hAnsi="Times New Roman" w:cs="Times New Roman"/>
          <w:sz w:val="20"/>
          <w:szCs w:val="20"/>
        </w:rPr>
        <w:footnoteRef/>
      </w:r>
      <w:r w:rsidRPr="00D24FC5">
        <w:rPr>
          <w:rFonts w:ascii="Times New Roman" w:hAnsi="Times New Roman" w:cs="Times New Roman"/>
          <w:sz w:val="20"/>
          <w:szCs w:val="20"/>
        </w:rPr>
        <w:t xml:space="preserve"> </w:t>
      </w:r>
      <w:r w:rsidRPr="00D24FC5">
        <w:rPr>
          <w:rFonts w:ascii="Times New Roman" w:hAnsi="Times New Roman" w:cs="Times New Roman"/>
          <w:sz w:val="20"/>
          <w:szCs w:val="20"/>
          <w:lang w:val="es-ES"/>
        </w:rPr>
        <w:t>STJUE, de 24 de noviembre de 2011, Caso SABAM, C-70/2010.</w:t>
      </w:r>
    </w:p>
  </w:footnote>
  <w:footnote w:id="29">
    <w:p w:rsidR="002E5094" w:rsidRPr="00F36E5E" w:rsidRDefault="002E5094" w:rsidP="00FC6714">
      <w:pPr>
        <w:pStyle w:val="c19centre"/>
        <w:spacing w:line="360" w:lineRule="auto"/>
        <w:jc w:val="both"/>
        <w:rPr>
          <w:sz w:val="20"/>
          <w:szCs w:val="20"/>
        </w:rPr>
      </w:pPr>
      <w:r w:rsidRPr="003B2810">
        <w:rPr>
          <w:rStyle w:val="Refdenotaalpie"/>
          <w:sz w:val="20"/>
          <w:szCs w:val="20"/>
        </w:rPr>
        <w:footnoteRef/>
      </w:r>
      <w:r w:rsidRPr="003B2810">
        <w:rPr>
          <w:sz w:val="20"/>
          <w:szCs w:val="20"/>
        </w:rPr>
        <w:t xml:space="preserve"> </w:t>
      </w:r>
      <w:r w:rsidRPr="003B2810">
        <w:rPr>
          <w:rStyle w:val="outputecli"/>
          <w:sz w:val="20"/>
          <w:szCs w:val="20"/>
        </w:rPr>
        <w:t xml:space="preserve">ECLI:EU:C:2014:317, </w:t>
      </w:r>
      <w:r>
        <w:rPr>
          <w:sz w:val="20"/>
          <w:szCs w:val="20"/>
        </w:rPr>
        <w:t>Sentencia del Tribunal de Justicia</w:t>
      </w:r>
      <w:r w:rsidRPr="003B2810">
        <w:rPr>
          <w:sz w:val="20"/>
          <w:szCs w:val="20"/>
        </w:rPr>
        <w:t xml:space="preserve"> (Gran Sala)</w:t>
      </w:r>
      <w:r>
        <w:rPr>
          <w:sz w:val="20"/>
          <w:szCs w:val="20"/>
        </w:rPr>
        <w:t>,</w:t>
      </w:r>
      <w:r w:rsidRPr="003B2810">
        <w:rPr>
          <w:sz w:val="20"/>
          <w:szCs w:val="20"/>
        </w:rPr>
        <w:t xml:space="preserve"> de 13 de mayo de 2014</w:t>
      </w:r>
    </w:p>
  </w:footnote>
  <w:footnote w:id="30">
    <w:p w:rsidR="002E5094" w:rsidRPr="00F36E5E" w:rsidRDefault="002E5094" w:rsidP="00FC6714">
      <w:pPr>
        <w:spacing w:line="360" w:lineRule="auto"/>
        <w:jc w:val="both"/>
        <w:rPr>
          <w:rFonts w:ascii="Times New Roman" w:hAnsi="Times New Roman" w:cs="Times New Roman"/>
          <w:sz w:val="20"/>
          <w:szCs w:val="20"/>
        </w:rPr>
      </w:pPr>
      <w:r w:rsidRPr="00F36E5E">
        <w:rPr>
          <w:rStyle w:val="Refdenotaalpie"/>
          <w:rFonts w:ascii="Times New Roman" w:hAnsi="Times New Roman" w:cs="Times New Roman"/>
          <w:sz w:val="20"/>
          <w:szCs w:val="20"/>
        </w:rPr>
        <w:footnoteRef/>
      </w:r>
      <w:r w:rsidRPr="00F36E5E">
        <w:rPr>
          <w:rFonts w:ascii="Times New Roman" w:hAnsi="Times New Roman" w:cs="Times New Roman"/>
          <w:sz w:val="20"/>
          <w:szCs w:val="20"/>
        </w:rPr>
        <w:t xml:space="preserve"> Resolución nº R/02037/2012. Disponible en http://www.agpd.es/portalwebAGPD/resoluciones/tutela_derechos/tutela_derechos_2012/common/pdfs/TD-01018-2012_Resolucion-de-fecha-29-08-2012_Artii- culo-34-RD-1720-b-2007.pdf. .</w:t>
      </w:r>
    </w:p>
  </w:footnote>
  <w:footnote w:id="31">
    <w:p w:rsidR="002E5094" w:rsidRPr="00F36E5E" w:rsidRDefault="002E5094" w:rsidP="00FC6714">
      <w:pPr>
        <w:pStyle w:val="Textonotapie"/>
        <w:spacing w:line="360" w:lineRule="auto"/>
        <w:jc w:val="both"/>
        <w:rPr>
          <w:rFonts w:ascii="Times New Roman" w:hAnsi="Times New Roman" w:cs="Times New Roman"/>
        </w:rPr>
      </w:pPr>
      <w:r w:rsidRPr="00F36E5E">
        <w:rPr>
          <w:rStyle w:val="Refdenotaalpie"/>
          <w:rFonts w:ascii="Times New Roman" w:hAnsi="Times New Roman" w:cs="Times New Roman"/>
        </w:rPr>
        <w:footnoteRef/>
      </w:r>
      <w:r w:rsidRPr="00F36E5E">
        <w:rPr>
          <w:rFonts w:ascii="Times New Roman" w:hAnsi="Times New Roman" w:cs="Times New Roman"/>
        </w:rPr>
        <w:t xml:space="preserve"> Vid. ORZA LINARES, R. M., “El derecho al olvido en Internet: algunos intentos para su regulación </w:t>
      </w:r>
    </w:p>
    <w:p w:rsidR="002E5094" w:rsidRPr="00EA2871" w:rsidRDefault="002E5094" w:rsidP="00FC6714">
      <w:pPr>
        <w:pStyle w:val="Textonotapie"/>
        <w:spacing w:line="360" w:lineRule="auto"/>
        <w:jc w:val="both"/>
      </w:pPr>
      <w:r w:rsidRPr="00F36E5E">
        <w:rPr>
          <w:rFonts w:ascii="Times New Roman" w:hAnsi="Times New Roman" w:cs="Times New Roman"/>
        </w:rPr>
        <w:t>legal”, cit.,pp. 484-485</w:t>
      </w:r>
    </w:p>
  </w:footnote>
  <w:footnote w:id="32">
    <w:p w:rsidR="002E5094" w:rsidRPr="00F36E5E" w:rsidRDefault="002E5094" w:rsidP="00FC6714">
      <w:pPr>
        <w:pStyle w:val="Textonotapie"/>
        <w:spacing w:line="360" w:lineRule="auto"/>
        <w:jc w:val="both"/>
        <w:rPr>
          <w:rFonts w:ascii="Times New Roman" w:hAnsi="Times New Roman" w:cs="Times New Roman"/>
          <w:lang w:val="es-ES"/>
        </w:rPr>
      </w:pPr>
      <w:r w:rsidRPr="00F36E5E">
        <w:rPr>
          <w:rStyle w:val="Refdenotaalpie"/>
          <w:rFonts w:ascii="Times New Roman" w:hAnsi="Times New Roman" w:cs="Times New Roman"/>
        </w:rPr>
        <w:footnoteRef/>
      </w:r>
      <w:r w:rsidRPr="00F36E5E">
        <w:rPr>
          <w:rFonts w:ascii="Times New Roman" w:hAnsi="Times New Roman" w:cs="Times New Roman"/>
        </w:rPr>
        <w:t xml:space="preserve"> Denominamos autodeterminación informativa a la facultad de toda persona para ejercer control sobre la información personal que le concierne, contenida en registros públicos o privados, especialmente los almacenados mediante medios informáticos.</w:t>
      </w:r>
    </w:p>
  </w:footnote>
  <w:footnote w:id="33">
    <w:p w:rsidR="002E5094" w:rsidRPr="0048431F" w:rsidRDefault="002E5094" w:rsidP="00FC6714">
      <w:pPr>
        <w:pStyle w:val="Ttulo3"/>
        <w:spacing w:line="360" w:lineRule="auto"/>
        <w:jc w:val="both"/>
        <w:rPr>
          <w:b w:val="0"/>
          <w:sz w:val="20"/>
          <w:szCs w:val="20"/>
        </w:rPr>
      </w:pPr>
      <w:r w:rsidRPr="00F36E5E">
        <w:rPr>
          <w:rStyle w:val="Refdenotaalpie"/>
          <w:b w:val="0"/>
          <w:sz w:val="20"/>
          <w:szCs w:val="20"/>
          <w:vertAlign w:val="baseline"/>
        </w:rPr>
        <w:footnoteRef/>
      </w:r>
      <w:r w:rsidRPr="00F36E5E">
        <w:rPr>
          <w:sz w:val="20"/>
          <w:szCs w:val="20"/>
        </w:rPr>
        <w:t xml:space="preserve"> </w:t>
      </w:r>
      <w:r w:rsidRPr="00F36E5E">
        <w:rPr>
          <w:b w:val="0"/>
          <w:sz w:val="20"/>
          <w:szCs w:val="20"/>
        </w:rPr>
        <w:t xml:space="preserve">Ley Orgánica 5/1992, de 29 de octubre, de Regulación del Tratamiento Automatizado de los Datos de Carácter Personal. (Vigente hasta el 14 de enero de 2000). </w:t>
      </w:r>
    </w:p>
  </w:footnote>
  <w:footnote w:id="34">
    <w:p w:rsidR="002E5094" w:rsidRPr="00510B52" w:rsidRDefault="002E5094" w:rsidP="00FC6714">
      <w:pPr>
        <w:pStyle w:val="Textonotapie"/>
        <w:spacing w:line="360" w:lineRule="auto"/>
        <w:jc w:val="both"/>
        <w:rPr>
          <w:lang w:val="es-ES"/>
        </w:rPr>
      </w:pPr>
      <w:r>
        <w:rPr>
          <w:rStyle w:val="Refdenotaalpie"/>
        </w:rPr>
        <w:footnoteRef/>
      </w:r>
      <w:r>
        <w:t xml:space="preserve"> </w:t>
      </w:r>
      <w:r w:rsidRPr="00510B52">
        <w:rPr>
          <w:rFonts w:ascii="Times New Roman" w:hAnsi="Times New Roman" w:cs="Times New Roman"/>
        </w:rPr>
        <w:t>Entre otras, Sentencia Nº 574/2016 Rec. 1380/2015</w:t>
      </w:r>
    </w:p>
  </w:footnote>
  <w:footnote w:id="35">
    <w:p w:rsidR="002E5094" w:rsidRPr="00510B52" w:rsidRDefault="002E5094" w:rsidP="00FC6714">
      <w:pPr>
        <w:pStyle w:val="Textonotapie"/>
        <w:spacing w:line="360" w:lineRule="auto"/>
        <w:jc w:val="both"/>
        <w:rPr>
          <w:lang w:val="es-ES"/>
        </w:rPr>
      </w:pPr>
      <w:r>
        <w:rPr>
          <w:rStyle w:val="Refdenotaalpie"/>
        </w:rPr>
        <w:footnoteRef/>
      </w:r>
      <w:r>
        <w:t xml:space="preserve"> </w:t>
      </w:r>
      <w:r w:rsidRPr="00510B52">
        <w:rPr>
          <w:rFonts w:ascii="Times New Roman" w:hAnsi="Times New Roman" w:cs="Times New Roman"/>
        </w:rPr>
        <w:t>Sentencia Nº 210/2016 Rec. 3269/2014</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drawingGridHorizontalSpacing w:val="110"/>
  <w:displayHorizontalDrawingGridEvery w:val="2"/>
  <w:characterSpacingControl w:val="doNotCompress"/>
  <w:hdrShapeDefaults>
    <o:shapedefaults v:ext="edit" spidmax="18434"/>
    <o:shapelayout v:ext="edit">
      <o:idmap v:ext="edit" data="13"/>
    </o:shapelayout>
  </w:hdrShapeDefaults>
  <w:footnotePr>
    <w:footnote w:id="-1"/>
    <w:footnote w:id="0"/>
  </w:footnotePr>
  <w:endnotePr>
    <w:endnote w:id="-1"/>
    <w:endnote w:id="0"/>
  </w:endnotePr>
  <w:compat/>
  <w:rsids>
    <w:rsidRoot w:val="00DE10EC"/>
    <w:rsid w:val="00023517"/>
    <w:rsid w:val="00081D9B"/>
    <w:rsid w:val="000A5337"/>
    <w:rsid w:val="000A7280"/>
    <w:rsid w:val="001235AC"/>
    <w:rsid w:val="00143534"/>
    <w:rsid w:val="00181530"/>
    <w:rsid w:val="00190A87"/>
    <w:rsid w:val="001B7EB4"/>
    <w:rsid w:val="001C142E"/>
    <w:rsid w:val="002713BE"/>
    <w:rsid w:val="0029648F"/>
    <w:rsid w:val="002E5094"/>
    <w:rsid w:val="00315473"/>
    <w:rsid w:val="00315B53"/>
    <w:rsid w:val="00317FE8"/>
    <w:rsid w:val="00331B83"/>
    <w:rsid w:val="003437AF"/>
    <w:rsid w:val="00382947"/>
    <w:rsid w:val="00382D24"/>
    <w:rsid w:val="00442EFF"/>
    <w:rsid w:val="00451977"/>
    <w:rsid w:val="004950F8"/>
    <w:rsid w:val="004A7900"/>
    <w:rsid w:val="004B577F"/>
    <w:rsid w:val="005134CF"/>
    <w:rsid w:val="00524093"/>
    <w:rsid w:val="00540CBD"/>
    <w:rsid w:val="005677BD"/>
    <w:rsid w:val="005A42B5"/>
    <w:rsid w:val="005E5BDF"/>
    <w:rsid w:val="00612A81"/>
    <w:rsid w:val="00612E42"/>
    <w:rsid w:val="00615E19"/>
    <w:rsid w:val="00625073"/>
    <w:rsid w:val="0068385A"/>
    <w:rsid w:val="006A0919"/>
    <w:rsid w:val="00753D2C"/>
    <w:rsid w:val="007C2B5F"/>
    <w:rsid w:val="007E6747"/>
    <w:rsid w:val="007F1D64"/>
    <w:rsid w:val="00895FC2"/>
    <w:rsid w:val="008A4D48"/>
    <w:rsid w:val="008E6E04"/>
    <w:rsid w:val="0092752C"/>
    <w:rsid w:val="0092786A"/>
    <w:rsid w:val="009373E5"/>
    <w:rsid w:val="00941AC3"/>
    <w:rsid w:val="00954B4D"/>
    <w:rsid w:val="009647CF"/>
    <w:rsid w:val="00A026DF"/>
    <w:rsid w:val="00A164C0"/>
    <w:rsid w:val="00A72D4A"/>
    <w:rsid w:val="00A82C64"/>
    <w:rsid w:val="00AC0A6A"/>
    <w:rsid w:val="00AC0EE0"/>
    <w:rsid w:val="00B50889"/>
    <w:rsid w:val="00B864E3"/>
    <w:rsid w:val="00BB3D62"/>
    <w:rsid w:val="00C3765C"/>
    <w:rsid w:val="00C60165"/>
    <w:rsid w:val="00CE38CC"/>
    <w:rsid w:val="00CE6961"/>
    <w:rsid w:val="00DB5168"/>
    <w:rsid w:val="00DE10EC"/>
    <w:rsid w:val="00E3553A"/>
    <w:rsid w:val="00E522BE"/>
    <w:rsid w:val="00E919FB"/>
    <w:rsid w:val="00EA2B4F"/>
    <w:rsid w:val="00EA2F8E"/>
    <w:rsid w:val="00EB45DF"/>
    <w:rsid w:val="00EF4A51"/>
    <w:rsid w:val="00F123C8"/>
    <w:rsid w:val="00F92121"/>
    <w:rsid w:val="00F95335"/>
    <w:rsid w:val="00FC00C7"/>
    <w:rsid w:val="00FC6714"/>
    <w:rsid w:val="00FE6755"/>
  </w:rsids>
  <m:mathPr>
    <m:mathFont m:val="Cambria Math"/>
    <m:brkBin m:val="before"/>
    <m:brkBinSub m:val="--"/>
    <m:smallFrac m:val="off"/>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_trad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10EC"/>
  </w:style>
  <w:style w:type="paragraph" w:styleId="Ttulo1">
    <w:name w:val="heading 1"/>
    <w:basedOn w:val="Normal"/>
    <w:next w:val="Normal"/>
    <w:link w:val="Ttulo1Car"/>
    <w:qFormat/>
    <w:rsid w:val="00DB5168"/>
    <w:pPr>
      <w:keepNext/>
      <w:spacing w:after="0" w:line="240" w:lineRule="auto"/>
      <w:outlineLvl w:val="0"/>
    </w:pPr>
    <w:rPr>
      <w:rFonts w:ascii="Arial" w:eastAsia="Times New Roman" w:hAnsi="Arial" w:cs="Times New Roman"/>
      <w:outline/>
      <w:color w:val="000000"/>
      <w:sz w:val="96"/>
      <w:szCs w:val="20"/>
      <w:lang w:val="es-ES" w:eastAsia="es-ES"/>
    </w:rPr>
  </w:style>
  <w:style w:type="paragraph" w:styleId="Ttulo2">
    <w:name w:val="heading 2"/>
    <w:basedOn w:val="Normal"/>
    <w:next w:val="Normal"/>
    <w:link w:val="Ttulo2Car"/>
    <w:qFormat/>
    <w:rsid w:val="00DB5168"/>
    <w:pPr>
      <w:keepNext/>
      <w:spacing w:after="0" w:line="240" w:lineRule="auto"/>
      <w:outlineLvl w:val="1"/>
    </w:pPr>
    <w:rPr>
      <w:rFonts w:ascii="Arial" w:eastAsia="Times New Roman" w:hAnsi="Arial" w:cs="Times New Roman"/>
      <w:color w:val="C0C0C0"/>
      <w:sz w:val="56"/>
      <w:szCs w:val="20"/>
      <w:lang w:val="es-ES" w:eastAsia="es-ES"/>
    </w:rPr>
  </w:style>
  <w:style w:type="paragraph" w:styleId="Ttulo3">
    <w:name w:val="heading 3"/>
    <w:basedOn w:val="Normal"/>
    <w:link w:val="Ttulo3Car"/>
    <w:qFormat/>
    <w:rsid w:val="00FC6714"/>
    <w:pPr>
      <w:spacing w:before="100" w:beforeAutospacing="1" w:after="100" w:afterAutospacing="1" w:line="240" w:lineRule="auto"/>
      <w:outlineLvl w:val="2"/>
    </w:pPr>
    <w:rPr>
      <w:rFonts w:ascii="Times New Roman" w:eastAsia="Times New Roman" w:hAnsi="Times New Roman" w:cs="Times New Roman"/>
      <w:b/>
      <w:bCs/>
      <w:sz w:val="27"/>
      <w:szCs w:val="27"/>
      <w:lang w:eastAsia="es-ES_tradnl"/>
    </w:rPr>
  </w:style>
  <w:style w:type="paragraph" w:styleId="Ttulo4">
    <w:name w:val="heading 4"/>
    <w:basedOn w:val="Normal"/>
    <w:next w:val="Normal"/>
    <w:link w:val="Ttulo4Car"/>
    <w:qFormat/>
    <w:rsid w:val="00DB5168"/>
    <w:pPr>
      <w:keepNext/>
      <w:spacing w:after="0" w:line="240" w:lineRule="auto"/>
      <w:jc w:val="center"/>
      <w:outlineLvl w:val="3"/>
    </w:pPr>
    <w:rPr>
      <w:rFonts w:ascii="Arial" w:eastAsia="Times New Roman" w:hAnsi="Arial" w:cs="Times New Roman"/>
      <w:sz w:val="32"/>
      <w:szCs w:val="20"/>
      <w:lang w:val="es-ES" w:eastAsia="es-ES"/>
    </w:rPr>
  </w:style>
  <w:style w:type="paragraph" w:styleId="Ttulo5">
    <w:name w:val="heading 5"/>
    <w:basedOn w:val="Normal"/>
    <w:next w:val="Normal"/>
    <w:link w:val="Ttulo5Car"/>
    <w:qFormat/>
    <w:rsid w:val="00DB5168"/>
    <w:pPr>
      <w:keepNext/>
      <w:spacing w:after="0" w:line="240" w:lineRule="auto"/>
      <w:outlineLvl w:val="4"/>
    </w:pPr>
    <w:rPr>
      <w:rFonts w:ascii="Arial" w:eastAsia="Times New Roman" w:hAnsi="Arial" w:cs="Times New Roman"/>
      <w:b/>
      <w:sz w:val="32"/>
      <w:szCs w:val="20"/>
      <w:u w:val="single"/>
      <w:lang w:val="es-ES" w:eastAsia="es-ES"/>
    </w:rPr>
  </w:style>
  <w:style w:type="paragraph" w:styleId="Ttulo6">
    <w:name w:val="heading 6"/>
    <w:basedOn w:val="Normal"/>
    <w:next w:val="Normal"/>
    <w:link w:val="Ttulo6Car"/>
    <w:unhideWhenUsed/>
    <w:qFormat/>
    <w:rsid w:val="00DB5168"/>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unhideWhenUsed/>
    <w:rsid w:val="00DE10EC"/>
    <w:pPr>
      <w:spacing w:after="0" w:line="240" w:lineRule="auto"/>
    </w:pPr>
    <w:rPr>
      <w:sz w:val="20"/>
      <w:szCs w:val="20"/>
    </w:rPr>
  </w:style>
  <w:style w:type="character" w:customStyle="1" w:styleId="TextonotapieCar">
    <w:name w:val="Texto nota pie Car"/>
    <w:basedOn w:val="Fuentedeprrafopredeter"/>
    <w:link w:val="Textonotapie"/>
    <w:uiPriority w:val="99"/>
    <w:rsid w:val="00DE10EC"/>
    <w:rPr>
      <w:sz w:val="20"/>
      <w:szCs w:val="20"/>
    </w:rPr>
  </w:style>
  <w:style w:type="character" w:styleId="Refdenotaalpie">
    <w:name w:val="footnote reference"/>
    <w:basedOn w:val="Fuentedeprrafopredeter"/>
    <w:uiPriority w:val="99"/>
    <w:semiHidden/>
    <w:unhideWhenUsed/>
    <w:rsid w:val="00DE10EC"/>
    <w:rPr>
      <w:vertAlign w:val="superscript"/>
    </w:rPr>
  </w:style>
  <w:style w:type="paragraph" w:customStyle="1" w:styleId="justificado">
    <w:name w:val="justificado"/>
    <w:basedOn w:val="Normal"/>
    <w:rsid w:val="00DE10EC"/>
    <w:pPr>
      <w:spacing w:before="100" w:beforeAutospacing="1" w:after="100" w:afterAutospacing="1" w:line="240" w:lineRule="auto"/>
    </w:pPr>
    <w:rPr>
      <w:rFonts w:ascii="Times New Roman" w:eastAsia="Times New Roman" w:hAnsi="Times New Roman" w:cs="Times New Roman"/>
      <w:sz w:val="24"/>
      <w:szCs w:val="24"/>
      <w:lang w:eastAsia="es-ES_tradnl"/>
    </w:rPr>
  </w:style>
  <w:style w:type="paragraph" w:styleId="Piedepgina">
    <w:name w:val="footer"/>
    <w:basedOn w:val="Normal"/>
    <w:link w:val="PiedepginaCar"/>
    <w:uiPriority w:val="99"/>
    <w:unhideWhenUsed/>
    <w:rsid w:val="00DE10E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E10EC"/>
  </w:style>
  <w:style w:type="character" w:styleId="nfasis">
    <w:name w:val="Emphasis"/>
    <w:basedOn w:val="Fuentedeprrafopredeter"/>
    <w:uiPriority w:val="20"/>
    <w:qFormat/>
    <w:rsid w:val="007F1D64"/>
    <w:rPr>
      <w:i/>
      <w:iCs/>
    </w:rPr>
  </w:style>
  <w:style w:type="character" w:styleId="Textoennegrita">
    <w:name w:val="Strong"/>
    <w:basedOn w:val="Fuentedeprrafopredeter"/>
    <w:uiPriority w:val="22"/>
    <w:qFormat/>
    <w:rsid w:val="007F1D64"/>
    <w:rPr>
      <w:b/>
      <w:bCs/>
    </w:rPr>
  </w:style>
  <w:style w:type="character" w:styleId="Hipervnculo">
    <w:name w:val="Hyperlink"/>
    <w:basedOn w:val="Fuentedeprrafopredeter"/>
    <w:uiPriority w:val="99"/>
    <w:unhideWhenUsed/>
    <w:rsid w:val="007F1D64"/>
    <w:rPr>
      <w:color w:val="0000FF" w:themeColor="hyperlink"/>
      <w:u w:val="single"/>
    </w:rPr>
  </w:style>
  <w:style w:type="paragraph" w:styleId="NormalWeb">
    <w:name w:val="Normal (Web)"/>
    <w:basedOn w:val="Normal"/>
    <w:uiPriority w:val="99"/>
    <w:unhideWhenUsed/>
    <w:rsid w:val="007F1D64"/>
    <w:pPr>
      <w:spacing w:before="100" w:beforeAutospacing="1" w:after="100" w:afterAutospacing="1" w:line="240" w:lineRule="auto"/>
    </w:pPr>
    <w:rPr>
      <w:rFonts w:ascii="Times New Roman" w:eastAsia="Times New Roman" w:hAnsi="Times New Roman" w:cs="Times New Roman"/>
      <w:sz w:val="24"/>
      <w:szCs w:val="24"/>
      <w:lang w:eastAsia="es-ES_tradnl"/>
    </w:rPr>
  </w:style>
  <w:style w:type="character" w:customStyle="1" w:styleId="Ttulo3Car">
    <w:name w:val="Título 3 Car"/>
    <w:basedOn w:val="Fuentedeprrafopredeter"/>
    <w:link w:val="Ttulo3"/>
    <w:rsid w:val="00FC6714"/>
    <w:rPr>
      <w:rFonts w:ascii="Times New Roman" w:eastAsia="Times New Roman" w:hAnsi="Times New Roman" w:cs="Times New Roman"/>
      <w:b/>
      <w:bCs/>
      <w:sz w:val="27"/>
      <w:szCs w:val="27"/>
      <w:lang w:eastAsia="es-ES_tradnl"/>
    </w:rPr>
  </w:style>
  <w:style w:type="character" w:customStyle="1" w:styleId="outputecli">
    <w:name w:val="outputecli"/>
    <w:basedOn w:val="Fuentedeprrafopredeter"/>
    <w:rsid w:val="00FC6714"/>
  </w:style>
  <w:style w:type="paragraph" w:customStyle="1" w:styleId="c19centre">
    <w:name w:val="c19centre"/>
    <w:basedOn w:val="Normal"/>
    <w:rsid w:val="00FC6714"/>
    <w:pPr>
      <w:spacing w:before="100" w:beforeAutospacing="1" w:after="100" w:afterAutospacing="1" w:line="240" w:lineRule="auto"/>
    </w:pPr>
    <w:rPr>
      <w:rFonts w:ascii="Times New Roman" w:eastAsia="Times New Roman" w:hAnsi="Times New Roman" w:cs="Times New Roman"/>
      <w:sz w:val="24"/>
      <w:szCs w:val="24"/>
      <w:lang w:eastAsia="es-ES_tradnl"/>
    </w:rPr>
  </w:style>
  <w:style w:type="character" w:customStyle="1" w:styleId="Ttulo1Car">
    <w:name w:val="Título 1 Car"/>
    <w:basedOn w:val="Fuentedeprrafopredeter"/>
    <w:link w:val="Ttulo1"/>
    <w:rsid w:val="00DB5168"/>
    <w:rPr>
      <w:rFonts w:ascii="Arial" w:eastAsia="Times New Roman" w:hAnsi="Arial" w:cs="Times New Roman"/>
      <w:outline/>
      <w:color w:val="000000"/>
      <w:sz w:val="96"/>
      <w:szCs w:val="20"/>
      <w:lang w:val="es-ES" w:eastAsia="es-ES"/>
    </w:rPr>
  </w:style>
  <w:style w:type="character" w:customStyle="1" w:styleId="Ttulo2Car">
    <w:name w:val="Título 2 Car"/>
    <w:basedOn w:val="Fuentedeprrafopredeter"/>
    <w:link w:val="Ttulo2"/>
    <w:rsid w:val="00DB5168"/>
    <w:rPr>
      <w:rFonts w:ascii="Arial" w:eastAsia="Times New Roman" w:hAnsi="Arial" w:cs="Times New Roman"/>
      <w:color w:val="C0C0C0"/>
      <w:sz w:val="56"/>
      <w:szCs w:val="20"/>
      <w:lang w:val="es-ES" w:eastAsia="es-ES"/>
    </w:rPr>
  </w:style>
  <w:style w:type="character" w:customStyle="1" w:styleId="Ttulo6Car">
    <w:name w:val="Título 6 Car"/>
    <w:basedOn w:val="Fuentedeprrafopredeter"/>
    <w:link w:val="Ttulo6"/>
    <w:rsid w:val="00DB5168"/>
    <w:rPr>
      <w:rFonts w:asciiTheme="majorHAnsi" w:eastAsiaTheme="majorEastAsia" w:hAnsiTheme="majorHAnsi" w:cstheme="majorBidi"/>
      <w:i/>
      <w:iCs/>
      <w:color w:val="243F60" w:themeColor="accent1" w:themeShade="7F"/>
    </w:rPr>
  </w:style>
  <w:style w:type="paragraph" w:styleId="Textoindependiente">
    <w:name w:val="Body Text"/>
    <w:basedOn w:val="Normal"/>
    <w:link w:val="TextoindependienteCar"/>
    <w:rsid w:val="00DB5168"/>
    <w:pPr>
      <w:spacing w:after="0" w:line="240" w:lineRule="auto"/>
      <w:jc w:val="center"/>
    </w:pPr>
    <w:rPr>
      <w:rFonts w:ascii="Times New Roman" w:eastAsia="Times New Roman" w:hAnsi="Times New Roman" w:cs="Times New Roman"/>
      <w:sz w:val="48"/>
      <w:szCs w:val="20"/>
      <w:lang w:val="es-ES" w:eastAsia="es-ES"/>
    </w:rPr>
  </w:style>
  <w:style w:type="character" w:customStyle="1" w:styleId="TextoindependienteCar">
    <w:name w:val="Texto independiente Car"/>
    <w:basedOn w:val="Fuentedeprrafopredeter"/>
    <w:link w:val="Textoindependiente"/>
    <w:rsid w:val="00DB5168"/>
    <w:rPr>
      <w:rFonts w:ascii="Times New Roman" w:eastAsia="Times New Roman" w:hAnsi="Times New Roman" w:cs="Times New Roman"/>
      <w:sz w:val="48"/>
      <w:szCs w:val="20"/>
      <w:lang w:val="es-ES" w:eastAsia="es-ES"/>
    </w:rPr>
  </w:style>
  <w:style w:type="character" w:customStyle="1" w:styleId="Ttulo4Car">
    <w:name w:val="Título 4 Car"/>
    <w:basedOn w:val="Fuentedeprrafopredeter"/>
    <w:link w:val="Ttulo4"/>
    <w:rsid w:val="00DB5168"/>
    <w:rPr>
      <w:rFonts w:ascii="Arial" w:eastAsia="Times New Roman" w:hAnsi="Arial" w:cs="Times New Roman"/>
      <w:sz w:val="32"/>
      <w:szCs w:val="20"/>
      <w:lang w:val="es-ES" w:eastAsia="es-ES"/>
    </w:rPr>
  </w:style>
  <w:style w:type="character" w:customStyle="1" w:styleId="Ttulo5Car">
    <w:name w:val="Título 5 Car"/>
    <w:basedOn w:val="Fuentedeprrafopredeter"/>
    <w:link w:val="Ttulo5"/>
    <w:rsid w:val="00DB5168"/>
    <w:rPr>
      <w:rFonts w:ascii="Arial" w:eastAsia="Times New Roman" w:hAnsi="Arial" w:cs="Times New Roman"/>
      <w:b/>
      <w:sz w:val="32"/>
      <w:szCs w:val="20"/>
      <w:u w:val="single"/>
      <w:lang w:val="es-ES" w:eastAsia="es-ES"/>
    </w:rPr>
  </w:style>
  <w:style w:type="paragraph" w:styleId="Textoindependiente2">
    <w:name w:val="Body Text 2"/>
    <w:basedOn w:val="Normal"/>
    <w:link w:val="Textoindependiente2Car"/>
    <w:rsid w:val="00DB5168"/>
    <w:pPr>
      <w:spacing w:after="0" w:line="240" w:lineRule="auto"/>
      <w:jc w:val="center"/>
    </w:pPr>
    <w:rPr>
      <w:rFonts w:ascii="Arial" w:eastAsia="Times New Roman" w:hAnsi="Arial" w:cs="Times New Roman"/>
      <w:smallCaps/>
      <w:sz w:val="52"/>
      <w:szCs w:val="20"/>
      <w:lang w:val="es-ES" w:eastAsia="es-ES"/>
    </w:rPr>
  </w:style>
  <w:style w:type="character" w:customStyle="1" w:styleId="Textoindependiente2Car">
    <w:name w:val="Texto independiente 2 Car"/>
    <w:basedOn w:val="Fuentedeprrafopredeter"/>
    <w:link w:val="Textoindependiente2"/>
    <w:rsid w:val="00DB5168"/>
    <w:rPr>
      <w:rFonts w:ascii="Arial" w:eastAsia="Times New Roman" w:hAnsi="Arial" w:cs="Times New Roman"/>
      <w:smallCaps/>
      <w:sz w:val="52"/>
      <w:szCs w:val="20"/>
      <w:lang w:val="es-ES" w:eastAsia="es-ES"/>
    </w:rPr>
  </w:style>
  <w:style w:type="paragraph" w:styleId="Encabezado">
    <w:name w:val="header"/>
    <w:basedOn w:val="Normal"/>
    <w:link w:val="EncabezadoCar"/>
    <w:uiPriority w:val="99"/>
    <w:semiHidden/>
    <w:unhideWhenUsed/>
    <w:rsid w:val="00954B4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954B4D"/>
  </w:style>
</w:styles>
</file>

<file path=word/webSettings.xml><?xml version="1.0" encoding="utf-8"?>
<w:webSettings xmlns:r="http://schemas.openxmlformats.org/officeDocument/2006/relationships" xmlns:w="http://schemas.openxmlformats.org/wordprocessingml/2006/main">
  <w:divs>
    <w:div w:id="1228686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ongreso.es/consti/constitucion/indice/titulos/articulos.jsp?ini=18&amp;tipo=2" TargetMode="External"/><Relationship Id="rId13" Type="http://schemas.openxmlformats.org/officeDocument/2006/relationships/hyperlink" Target="http://tecnologia.elderecho.com/tecnologia/privacidad/William-Malcolm-Google-privacidad-seguridad-internet-derecho-olvido_14_874570001.html"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fayerwayer.com/2012/03/vint-cerf-critica-el-derecho-al-olvido-en-internet"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noticias.juridicas.com/base_datos/Privado/574082-regl-2016-679-ue-de-27-abr-proteccion-de-las-personas-fisicas-en-lo-que.html"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edeagpd.gob.es/sede-electronica-web/vistas/formReclamacionDerechos/reclamacionDerechos.jsf" TargetMode="External"/><Relationship Id="rId4" Type="http://schemas.openxmlformats.org/officeDocument/2006/relationships/webSettings" Target="webSettings.xml"/><Relationship Id="rId9" Type="http://schemas.openxmlformats.org/officeDocument/2006/relationships/hyperlink" Target="http://www.congreso.es/consti/constitucion/indice/titulos/articulos.jsp?ini=18&amp;tipo=2" TargetMode="External"/><Relationship Id="rId14" Type="http://schemas.openxmlformats.org/officeDocument/2006/relationships/hyperlink" Target="http://www.agpd.es/portalwebAGPD/CanalDelCiudadano/derecho_olvido/index-ides-idphp.php"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64F5554-B162-4DA0-9D68-62E38C027D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286</TotalTime>
  <Pages>36</Pages>
  <Words>10480</Words>
  <Characters>57643</Characters>
  <Application>Microsoft Office Word</Application>
  <DocSecurity>0</DocSecurity>
  <Lines>480</Lines>
  <Paragraphs>135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67988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Puesto</dc:creator>
  <cp:keywords/>
  <dc:description/>
  <cp:lastModifiedBy>Puesto</cp:lastModifiedBy>
  <cp:revision>27</cp:revision>
  <dcterms:created xsi:type="dcterms:W3CDTF">2017-05-13T14:06:00Z</dcterms:created>
  <dcterms:modified xsi:type="dcterms:W3CDTF">2017-05-31T13:39:00Z</dcterms:modified>
</cp:coreProperties>
</file>